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FC15" w14:textId="77777777" w:rsidR="00FE500F" w:rsidRDefault="00FE500F" w:rsidP="00FE500F">
      <w:pPr>
        <w:jc w:val="center"/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273C8"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Questionário de sondagem de mercado </w:t>
      </w:r>
    </w:p>
    <w:p w14:paraId="2C196961" w14:textId="77777777" w:rsidR="00FE500F" w:rsidRPr="000D39DF" w:rsidRDefault="00FE500F" w:rsidP="00FE500F">
      <w:pPr>
        <w:jc w:val="center"/>
        <w:rPr>
          <w:rFonts w:ascii="Arial" w:hAnsi="Arial" w:cs="Arial"/>
          <w:sz w:val="20"/>
          <w:szCs w:val="20"/>
        </w:rPr>
      </w:pPr>
      <w:r w:rsidRPr="009273C8"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Fundos Imobiliários Federais</w:t>
      </w:r>
    </w:p>
    <w:p w14:paraId="4E91E98D" w14:textId="65EC671B" w:rsidR="00FE500F" w:rsidRDefault="00FE500F"/>
    <w:p w14:paraId="67A24067" w14:textId="77777777" w:rsidR="00FE500F" w:rsidRPr="00F52F50" w:rsidRDefault="00FE500F" w:rsidP="00FE50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52F50">
        <w:rPr>
          <w:rFonts w:ascii="Arial" w:hAnsi="Arial" w:cs="Arial"/>
          <w:sz w:val="20"/>
          <w:szCs w:val="20"/>
        </w:rPr>
        <w:t xml:space="preserve">Prezado, </w:t>
      </w:r>
    </w:p>
    <w:p w14:paraId="568D9EFC" w14:textId="77777777" w:rsidR="00FE500F" w:rsidRPr="00F52F50" w:rsidRDefault="00FE500F" w:rsidP="00FE50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52F50">
        <w:rPr>
          <w:rFonts w:ascii="Arial" w:hAnsi="Arial" w:cs="Arial"/>
          <w:sz w:val="20"/>
          <w:szCs w:val="20"/>
        </w:rPr>
        <w:t xml:space="preserve">Agradecemos o interesse em contribuir para o projeto “Incorpora Brasil! – Fundos Imobiliários Federais”. </w:t>
      </w:r>
    </w:p>
    <w:p w14:paraId="12191526" w14:textId="77777777" w:rsidR="00FE500F" w:rsidRPr="00F52F50" w:rsidRDefault="00FE500F" w:rsidP="00FE500F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52F50">
        <w:rPr>
          <w:rFonts w:ascii="Arial" w:hAnsi="Arial" w:cs="Arial"/>
          <w:sz w:val="20"/>
          <w:szCs w:val="20"/>
        </w:rPr>
        <w:t xml:space="preserve">Esse processo de </w:t>
      </w:r>
      <w:r w:rsidRPr="00F52F50">
        <w:rPr>
          <w:rFonts w:ascii="Arial" w:hAnsi="Arial" w:cs="Arial"/>
          <w:sz w:val="20"/>
          <w:szCs w:val="20"/>
          <w:shd w:val="clear" w:color="auto" w:fill="FFFFFF"/>
        </w:rPr>
        <w:t>sondagem de mercado visa obtenção de subsídios para auxiliar na estruturação de Fundos de Investimento Imobiliário (</w:t>
      </w:r>
      <w:proofErr w:type="spellStart"/>
      <w:r w:rsidRPr="00F52F50">
        <w:rPr>
          <w:rFonts w:ascii="Arial" w:hAnsi="Arial" w:cs="Arial"/>
          <w:sz w:val="20"/>
          <w:szCs w:val="20"/>
          <w:shd w:val="clear" w:color="auto" w:fill="FFFFFF"/>
        </w:rPr>
        <w:t>FIIs</w:t>
      </w:r>
      <w:proofErr w:type="spellEnd"/>
      <w:r w:rsidRPr="00F52F50">
        <w:rPr>
          <w:rFonts w:ascii="Arial" w:hAnsi="Arial" w:cs="Arial"/>
          <w:sz w:val="20"/>
          <w:szCs w:val="20"/>
          <w:shd w:val="clear" w:color="auto" w:fill="FFFFFF"/>
        </w:rPr>
        <w:t>) com imóveis da União.</w:t>
      </w:r>
    </w:p>
    <w:p w14:paraId="674CFFFC" w14:textId="77777777" w:rsidR="00FE500F" w:rsidRPr="00F52F50" w:rsidRDefault="00FE500F" w:rsidP="00FE500F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52F50">
        <w:rPr>
          <w:rFonts w:ascii="Arial" w:hAnsi="Arial" w:cs="Arial"/>
          <w:sz w:val="20"/>
          <w:szCs w:val="20"/>
          <w:shd w:val="clear" w:color="auto" w:fill="FFFFFF"/>
        </w:rPr>
        <w:t xml:space="preserve">A primeira etapa consiste em colher subsídios, por meio das respostas deste questionário. Os documentos de consulta, como versão preliminar do edital de licitação, regulamento e portarias encontram-se no </w:t>
      </w:r>
      <w:proofErr w:type="spellStart"/>
      <w:r w:rsidRPr="00F52F50">
        <w:rPr>
          <w:rFonts w:ascii="Arial" w:hAnsi="Arial" w:cs="Arial"/>
          <w:sz w:val="20"/>
          <w:szCs w:val="20"/>
          <w:shd w:val="clear" w:color="auto" w:fill="FFFFFF"/>
        </w:rPr>
        <w:t>hosite</w:t>
      </w:r>
      <w:proofErr w:type="spellEnd"/>
      <w:r w:rsidRPr="00F52F50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hyperlink r:id="rId6" w:history="1">
        <w:r w:rsidRPr="00F52F5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http://gov.br/incorporabrasil</w:t>
        </w:r>
      </w:hyperlink>
      <w:r w:rsidRPr="00F52F5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100554B2" w14:textId="77777777" w:rsidR="00FE500F" w:rsidRPr="00F52F50" w:rsidRDefault="00FE500F" w:rsidP="00FE50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A4187">
        <w:rPr>
          <w:rFonts w:ascii="Arial" w:hAnsi="Arial" w:cs="Arial"/>
          <w:sz w:val="20"/>
          <w:szCs w:val="20"/>
          <w:shd w:val="clear" w:color="auto" w:fill="FFFFFF"/>
        </w:rPr>
        <w:t>O questionário preenchido deverá ser enviado para</w:t>
      </w:r>
      <w:r w:rsidRPr="00F52F5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52F50">
        <w:rPr>
          <w:rFonts w:ascii="Arial" w:hAnsi="Arial" w:cs="Arial"/>
          <w:sz w:val="20"/>
          <w:szCs w:val="20"/>
        </w:rPr>
        <w:t xml:space="preserve">o endereço eletrônico fii_uniao@economia.gov.br, até dia 28/01. </w:t>
      </w:r>
    </w:p>
    <w:p w14:paraId="378EE497" w14:textId="77777777" w:rsidR="00FE500F" w:rsidRPr="000D39DF" w:rsidRDefault="00FE500F" w:rsidP="00FE50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Conforme disposto na Portaria SEDDM/ME nº 14.490, de 9 de dezembro de 2021, a qual regulamenta a aplicação de sondagem de mercado visando à obtenção de subsídios para auxiliar na estruturação de fundos de investimento imobiliário com imóveis da União, de que trata a Lei nº 13.240, de 30 de dezembro de 2015, apresenta-se o questionário:</w:t>
      </w:r>
    </w:p>
    <w:p w14:paraId="7FE449F8" w14:textId="77777777" w:rsidR="00FE500F" w:rsidRPr="000D39DF" w:rsidRDefault="00FE500F" w:rsidP="00FE50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 xml:space="preserve"> </w:t>
      </w:r>
    </w:p>
    <w:p w14:paraId="73F6BC7B" w14:textId="51206FBC" w:rsidR="00FE500F" w:rsidRPr="000D39DF" w:rsidRDefault="00FE500F" w:rsidP="00FE500F">
      <w:pPr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ab/>
        <w:t xml:space="preserve">Considerando que a concorrência será pela modalidade “pregão”, pela menor taxa de administração a ser praticada pelo consórcio, e observadas as leis 14.133/2021; 7.940/1989; </w:t>
      </w:r>
      <w:r>
        <w:rPr>
          <w:rFonts w:ascii="Arial" w:hAnsi="Arial" w:cs="Arial"/>
          <w:sz w:val="20"/>
          <w:szCs w:val="20"/>
        </w:rPr>
        <w:t>14.133/2021</w:t>
      </w:r>
      <w:r w:rsidRPr="000D39DF">
        <w:rPr>
          <w:rFonts w:ascii="Arial" w:hAnsi="Arial" w:cs="Arial"/>
          <w:sz w:val="20"/>
          <w:szCs w:val="20"/>
        </w:rPr>
        <w:t xml:space="preserve"> e 11.076/2004, questionamos:</w:t>
      </w:r>
    </w:p>
    <w:p w14:paraId="393C71D7" w14:textId="0317CFC4" w:rsidR="00FE500F" w:rsidRDefault="00FE500F" w:rsidP="00FE5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D39DF">
        <w:rPr>
          <w:rFonts w:ascii="Arial" w:hAnsi="Arial" w:cs="Arial"/>
          <w:sz w:val="20"/>
          <w:szCs w:val="20"/>
        </w:rPr>
        <w:t>Qual deveria ser a taxa de administração mínima (piso) aceita pelo Edital?</w:t>
      </w:r>
    </w:p>
    <w:sdt>
      <w:sdtPr>
        <w:id w:val="-219204497"/>
        <w:placeholder>
          <w:docPart w:val="DefaultPlaceholder_-1854013440"/>
        </w:placeholder>
        <w:showingPlcHdr/>
      </w:sdtPr>
      <w:sdtContent>
        <w:p w14:paraId="11567589" w14:textId="60E48B3E" w:rsidR="00FE500F" w:rsidRDefault="00FE500F" w:rsidP="00FE500F">
          <w:r w:rsidRPr="00722A4B">
            <w:rPr>
              <w:rStyle w:val="TextodoEspaoReservado"/>
            </w:rPr>
            <w:t>Clique ou toque aqui para inserir o texto.</w:t>
          </w:r>
        </w:p>
      </w:sdtContent>
    </w:sdt>
    <w:p w14:paraId="6C44E708" w14:textId="2A600D67" w:rsidR="00FE500F" w:rsidRDefault="00FE500F" w:rsidP="00FE500F"/>
    <w:p w14:paraId="05149F3F" w14:textId="77777777" w:rsidR="00FE500F" w:rsidRPr="000D39DF" w:rsidRDefault="00FE500F" w:rsidP="00FE500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 xml:space="preserve">Considerando as restrições impostas pela Lei nº 14.133/2021, artigo 60, Inciso II; que a taxa de administração mínima debatida no item anterior deverá ser suficientemente dimensionada; e que </w:t>
      </w:r>
      <w:proofErr w:type="gramStart"/>
      <w:r w:rsidRPr="000D39DF">
        <w:rPr>
          <w:rFonts w:ascii="Arial" w:hAnsi="Arial" w:cs="Arial"/>
          <w:sz w:val="20"/>
          <w:szCs w:val="20"/>
        </w:rPr>
        <w:t>espera-se</w:t>
      </w:r>
      <w:proofErr w:type="gramEnd"/>
      <w:r w:rsidRPr="000D39DF">
        <w:rPr>
          <w:rFonts w:ascii="Arial" w:hAnsi="Arial" w:cs="Arial"/>
          <w:sz w:val="20"/>
          <w:szCs w:val="20"/>
        </w:rPr>
        <w:t xml:space="preserve"> ampla competição no certame; questionamos:</w:t>
      </w:r>
    </w:p>
    <w:p w14:paraId="032DD4EF" w14:textId="77777777" w:rsidR="00FE500F" w:rsidRPr="000D39DF" w:rsidRDefault="00FE500F" w:rsidP="00FE500F">
      <w:pPr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2. Qual deveria ser o critério de desempate para consórcios que ofereçam a taxa de administração mínima (ou seja, quando não há vencedor imediato, e quando não há possibilidade de leilão viva-voz para desempate)?</w:t>
      </w:r>
    </w:p>
    <w:sdt>
      <w:sdtPr>
        <w:id w:val="1246384079"/>
        <w:placeholder>
          <w:docPart w:val="DefaultPlaceholder_-1854013440"/>
        </w:placeholder>
        <w:showingPlcHdr/>
      </w:sdtPr>
      <w:sdtContent>
        <w:p w14:paraId="41EEE6AF" w14:textId="0F26238E" w:rsidR="00FE500F" w:rsidRDefault="00FE500F" w:rsidP="00FE500F">
          <w:r w:rsidRPr="00722A4B">
            <w:rPr>
              <w:rStyle w:val="TextodoEspaoReservado"/>
            </w:rPr>
            <w:t>Clique ou toque aqui para inserir o texto.</w:t>
          </w:r>
        </w:p>
      </w:sdtContent>
    </w:sdt>
    <w:p w14:paraId="1AA40228" w14:textId="452EB895" w:rsidR="00FE500F" w:rsidRDefault="00FE500F" w:rsidP="00FE500F"/>
    <w:p w14:paraId="0A0E5CE7" w14:textId="77777777" w:rsidR="00FE500F" w:rsidRPr="000D39DF" w:rsidRDefault="00FE500F" w:rsidP="00FE50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Considerando que a taxa de performance nos fundos imobiliários pode ser calculada por meio de três métodos: (i) método do ativo, em que a performance é calculada a partir da valorização dos ativos do fundo; (</w:t>
      </w:r>
      <w:proofErr w:type="spellStart"/>
      <w:r w:rsidRPr="000D39DF">
        <w:rPr>
          <w:rFonts w:ascii="Arial" w:hAnsi="Arial" w:cs="Arial"/>
          <w:sz w:val="20"/>
          <w:szCs w:val="20"/>
        </w:rPr>
        <w:t>ii</w:t>
      </w:r>
      <w:proofErr w:type="spellEnd"/>
      <w:r w:rsidRPr="000D39DF">
        <w:rPr>
          <w:rFonts w:ascii="Arial" w:hAnsi="Arial" w:cs="Arial"/>
          <w:sz w:val="20"/>
          <w:szCs w:val="20"/>
        </w:rPr>
        <w:t>) método do passivo ou método do certificado, em que a performance é calculada individualmente, mas cobrada de forma coletiva do fundo; e (</w:t>
      </w:r>
      <w:proofErr w:type="spellStart"/>
      <w:r w:rsidRPr="000D39DF">
        <w:rPr>
          <w:rFonts w:ascii="Arial" w:hAnsi="Arial" w:cs="Arial"/>
          <w:sz w:val="20"/>
          <w:szCs w:val="20"/>
        </w:rPr>
        <w:t>iii</w:t>
      </w:r>
      <w:proofErr w:type="spellEnd"/>
      <w:r w:rsidRPr="000D39DF">
        <w:rPr>
          <w:rFonts w:ascii="Arial" w:hAnsi="Arial" w:cs="Arial"/>
          <w:sz w:val="20"/>
          <w:szCs w:val="20"/>
        </w:rPr>
        <w:t>) método de ajuste, que deve ser apurado com base no resultado do fundo, acrescido de ajustes individuais, "exclusivamente nas aplicações efetuadas posteriormente à data da última cobrança de taxa de performance, até o primeiro pagamento de taxa de performance como despesa do fundo, promovendo a correta individualização dessa despesa entre os cotistas".</w:t>
      </w:r>
    </w:p>
    <w:p w14:paraId="640EC2C9" w14:textId="77777777" w:rsidR="00FE500F" w:rsidRPr="000D39DF" w:rsidRDefault="00FE500F" w:rsidP="00FE500F">
      <w:pPr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ab/>
        <w:t xml:space="preserve">Considerando, ainda, que os </w:t>
      </w:r>
      <w:proofErr w:type="spellStart"/>
      <w:r w:rsidRPr="000D39DF">
        <w:rPr>
          <w:rFonts w:ascii="Arial" w:hAnsi="Arial" w:cs="Arial"/>
          <w:sz w:val="20"/>
          <w:szCs w:val="20"/>
        </w:rPr>
        <w:t>arts</w:t>
      </w:r>
      <w:proofErr w:type="spellEnd"/>
      <w:r w:rsidRPr="000D39DF">
        <w:rPr>
          <w:rFonts w:ascii="Arial" w:hAnsi="Arial" w:cs="Arial"/>
          <w:sz w:val="20"/>
          <w:szCs w:val="20"/>
        </w:rPr>
        <w:t xml:space="preserve">. 86 a 88 da Instrução Comissão de Valores Mobiliários (CVM) nº 555/14 regem regras gerais sobre a cobrança da taxa de performance, tais como: (i) a </w:t>
      </w:r>
      <w:r w:rsidRPr="000D39DF">
        <w:rPr>
          <w:rFonts w:ascii="Arial" w:hAnsi="Arial" w:cs="Arial"/>
          <w:sz w:val="20"/>
          <w:szCs w:val="20"/>
        </w:rPr>
        <w:lastRenderedPageBreak/>
        <w:t>vedação à zeragem da cota com a finalidade de estabelecer uma nova cota base mais favorável; (</w:t>
      </w:r>
      <w:proofErr w:type="spellStart"/>
      <w:r w:rsidRPr="000D39DF">
        <w:rPr>
          <w:rFonts w:ascii="Arial" w:hAnsi="Arial" w:cs="Arial"/>
          <w:sz w:val="20"/>
          <w:szCs w:val="20"/>
        </w:rPr>
        <w:t>ii</w:t>
      </w:r>
      <w:proofErr w:type="spellEnd"/>
      <w:r w:rsidRPr="000D39DF">
        <w:rPr>
          <w:rFonts w:ascii="Arial" w:hAnsi="Arial" w:cs="Arial"/>
          <w:sz w:val="20"/>
          <w:szCs w:val="20"/>
        </w:rPr>
        <w:t>) introdução da linha d'agua também para investidores qualificados; e (</w:t>
      </w:r>
      <w:proofErr w:type="spellStart"/>
      <w:r w:rsidRPr="000D39DF">
        <w:rPr>
          <w:rFonts w:ascii="Arial" w:hAnsi="Arial" w:cs="Arial"/>
          <w:sz w:val="20"/>
          <w:szCs w:val="20"/>
        </w:rPr>
        <w:t>iii</w:t>
      </w:r>
      <w:proofErr w:type="spellEnd"/>
      <w:r w:rsidRPr="000D39DF">
        <w:rPr>
          <w:rFonts w:ascii="Arial" w:hAnsi="Arial" w:cs="Arial"/>
          <w:sz w:val="20"/>
          <w:szCs w:val="20"/>
        </w:rPr>
        <w:t xml:space="preserve">) esclarecimentos sobre a cobrança da taxa de performance. A Instrução esclarece que, no caso </w:t>
      </w:r>
      <w:proofErr w:type="gramStart"/>
      <w:r w:rsidRPr="000D39DF">
        <w:rPr>
          <w:rFonts w:ascii="Arial" w:hAnsi="Arial" w:cs="Arial"/>
          <w:sz w:val="20"/>
          <w:szCs w:val="20"/>
        </w:rPr>
        <w:t>do</w:t>
      </w:r>
      <w:proofErr w:type="gramEnd"/>
      <w:r w:rsidRPr="000D39DF">
        <w:rPr>
          <w:rFonts w:ascii="Arial" w:hAnsi="Arial" w:cs="Arial"/>
          <w:sz w:val="20"/>
          <w:szCs w:val="20"/>
        </w:rPr>
        <w:t xml:space="preserve"> índice de referência ser negativo, a taxa de performance apenas poderá ser exigida sobre a diferença entre o valor da cota e o valor da cota base;</w:t>
      </w:r>
    </w:p>
    <w:p w14:paraId="2553940E" w14:textId="77777777" w:rsidR="00FE500F" w:rsidRPr="000D39DF" w:rsidRDefault="00FE500F" w:rsidP="00FE50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E, por fim, considerando que o governo federal pretende licitar fundos imobiliários com diferentes perfis, a saber: (i) de desenvolvimento de uma grande área, a ser regido por master-</w:t>
      </w:r>
      <w:proofErr w:type="spellStart"/>
      <w:r w:rsidRPr="000D39DF">
        <w:rPr>
          <w:rFonts w:ascii="Arial" w:hAnsi="Arial" w:cs="Arial"/>
          <w:sz w:val="20"/>
          <w:szCs w:val="20"/>
        </w:rPr>
        <w:t>plan</w:t>
      </w:r>
      <w:proofErr w:type="spellEnd"/>
      <w:r w:rsidRPr="000D39DF">
        <w:rPr>
          <w:rFonts w:ascii="Arial" w:hAnsi="Arial" w:cs="Arial"/>
          <w:sz w:val="20"/>
          <w:szCs w:val="20"/>
        </w:rPr>
        <w:t xml:space="preserve"> a ser elaborado pelo consórcio; (</w:t>
      </w:r>
      <w:proofErr w:type="spellStart"/>
      <w:r w:rsidRPr="000D39DF">
        <w:rPr>
          <w:rFonts w:ascii="Arial" w:hAnsi="Arial" w:cs="Arial"/>
          <w:sz w:val="20"/>
          <w:szCs w:val="20"/>
        </w:rPr>
        <w:t>ii</w:t>
      </w:r>
      <w:proofErr w:type="spellEnd"/>
      <w:r w:rsidRPr="000D39DF">
        <w:rPr>
          <w:rFonts w:ascii="Arial" w:hAnsi="Arial" w:cs="Arial"/>
          <w:sz w:val="20"/>
          <w:szCs w:val="20"/>
        </w:rPr>
        <w:t>) de desenvolvimento de diferentes pequenas áreas em conjunto, notadamente de imóveis e terrenos com perfil logístico; e (</w:t>
      </w:r>
      <w:proofErr w:type="spellStart"/>
      <w:r w:rsidRPr="000D39DF">
        <w:rPr>
          <w:rFonts w:ascii="Arial" w:hAnsi="Arial" w:cs="Arial"/>
          <w:sz w:val="20"/>
          <w:szCs w:val="20"/>
        </w:rPr>
        <w:t>iii</w:t>
      </w:r>
      <w:proofErr w:type="spellEnd"/>
      <w:r w:rsidRPr="000D39DF">
        <w:rPr>
          <w:rFonts w:ascii="Arial" w:hAnsi="Arial" w:cs="Arial"/>
          <w:sz w:val="20"/>
          <w:szCs w:val="20"/>
        </w:rPr>
        <w:t xml:space="preserve">) de imóveis estressados, como áreas invadidas ou edificações com necessário </w:t>
      </w:r>
      <w:proofErr w:type="spellStart"/>
      <w:r w:rsidRPr="000D39DF">
        <w:rPr>
          <w:rFonts w:ascii="Arial" w:hAnsi="Arial" w:cs="Arial"/>
          <w:i/>
          <w:iCs/>
          <w:sz w:val="20"/>
          <w:szCs w:val="20"/>
        </w:rPr>
        <w:t>retrofit</w:t>
      </w:r>
      <w:proofErr w:type="spellEnd"/>
      <w:r w:rsidRPr="000D39DF">
        <w:rPr>
          <w:rFonts w:ascii="Arial" w:hAnsi="Arial" w:cs="Arial"/>
          <w:sz w:val="20"/>
          <w:szCs w:val="20"/>
        </w:rPr>
        <w:t>;</w:t>
      </w:r>
    </w:p>
    <w:p w14:paraId="12639A4E" w14:textId="77777777" w:rsidR="00FE500F" w:rsidRPr="000D39DF" w:rsidRDefault="00FE500F" w:rsidP="00FE500F">
      <w:pPr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Questionamos:</w:t>
      </w:r>
    </w:p>
    <w:p w14:paraId="2C6BF63C" w14:textId="72ED23B8" w:rsidR="00FE500F" w:rsidRDefault="00FE500F" w:rsidP="00FE500F">
      <w:pPr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3. Qual deveria ser a melhor forma de apurar – e recompensar o gestor, pela performance - o resultado alcançado pelo fundo, incluindo o benchmark adequado e o percentual a ser aplicado sobre o excedente?</w:t>
      </w:r>
    </w:p>
    <w:sdt>
      <w:sdtPr>
        <w:id w:val="701375627"/>
        <w:placeholder>
          <w:docPart w:val="DefaultPlaceholder_-1854013440"/>
        </w:placeholder>
        <w:showingPlcHdr/>
      </w:sdtPr>
      <w:sdtContent>
        <w:p w14:paraId="0E8048C7" w14:textId="6E8FDB50" w:rsidR="00FE500F" w:rsidRDefault="00FE500F" w:rsidP="00FE500F">
          <w:r w:rsidRPr="00722A4B">
            <w:rPr>
              <w:rStyle w:val="TextodoEspaoReservado"/>
            </w:rPr>
            <w:t>Clique ou toque aqui para inserir o texto.</w:t>
          </w:r>
        </w:p>
      </w:sdtContent>
    </w:sdt>
    <w:p w14:paraId="1FDD8EBD" w14:textId="2CDEF164" w:rsidR="00FE500F" w:rsidRDefault="00FE500F" w:rsidP="00FE500F"/>
    <w:p w14:paraId="376DBFFC" w14:textId="77777777" w:rsidR="00FE500F" w:rsidRPr="000D39DF" w:rsidRDefault="00FE500F" w:rsidP="00FE50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Considerando que o processo licitatório é regido pela Lei nº 14.133/2021, e, ainda, a Resolução CVM nº 21, de 25 de fevereiro de 2021, a qual dispõe sobre o exercício profissional de administração de carteiras de valores mobiliários;</w:t>
      </w:r>
    </w:p>
    <w:p w14:paraId="086AF59A" w14:textId="77777777" w:rsidR="00FE500F" w:rsidRPr="000D39DF" w:rsidRDefault="00FE500F" w:rsidP="00FE50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 xml:space="preserve">Considerando que o administrador de um fundo imobiliário é uma empresa que cuida do dia a dia do fundo; aprova e aplica o seu regulamento; presta contas aos reguladores e aos cotistas, seja divulgando o valor da cota diariamente, seja enviando um extrato mensal aos investidores; controla os prestadores de serviço – tais como gestor, auditor, custodiante </w:t>
      </w:r>
      <w:r w:rsidRPr="000D39DF">
        <w:rPr>
          <w:rFonts w:ascii="Arial" w:hAnsi="Arial" w:cs="Arial"/>
          <w:sz w:val="20"/>
          <w:szCs w:val="20"/>
        </w:rPr>
        <w:softHyphen/>
        <w:t>–; toma decisões de compra e venda com objetivo de conseguir mais rentabilidade; além de acompanhar os fluxos de caixa do fundo; e, principalmente, defender os direitos dos cotistas, definidos pela Associação Brasileira das Entidades dos Mercados Financeiro e de Capitais (ANBIMA), como o ator que é o responsável pelo funcionamento do fundo, o qual zela pelo registro na CVM;</w:t>
      </w:r>
    </w:p>
    <w:p w14:paraId="0A5CBA43" w14:textId="77777777" w:rsidR="00FE500F" w:rsidRPr="000D39DF" w:rsidRDefault="00FE500F" w:rsidP="00FE50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Considerando, ainda, que o gestor pode ser uma pessoa física ou jurídica e, em ambos os casos, necessita ter registro na CVM, sendo o responsável pela compra e venda dos ativos do fundo, segundo objetivos e política de investimento estabelecidos no regulamento, conforme definido pela ANBIMA - ou seja, é o ator que escolhe em quais ativos aquele fundo vai aplicar, quais os percentuais de alocação do portfólio e o momento de entrada e saída dos investimentos (também conhecido como zeragem de posição ou simplesmente stop), sempre dentro das regras definidas pelo regulamento do fundo e de acordo com a sua classificação;</w:t>
      </w:r>
    </w:p>
    <w:p w14:paraId="2262615A" w14:textId="77777777" w:rsidR="00FE500F" w:rsidRPr="000D39DF" w:rsidRDefault="00FE500F" w:rsidP="00FE50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E, por fim, tendo à luz a temática das incorporações imobiliárias regidas conforme a Lei nº 4.591, de 16 de dezembro de 1964, que, em seu Artigo 28, parágrafo único, retrata que é a atividade exercida com o intuito de promover e realizar a construção, para alienação total ou parcial, de edificações ou conjunto de edificações compostas de unidades autônomas;</w:t>
      </w:r>
    </w:p>
    <w:p w14:paraId="333D7856" w14:textId="77777777" w:rsidR="00FE500F" w:rsidRPr="000D39DF" w:rsidRDefault="00FE500F" w:rsidP="00FE500F">
      <w:pPr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 xml:space="preserve">Questionamos: </w:t>
      </w:r>
    </w:p>
    <w:p w14:paraId="7FDF5FDE" w14:textId="69786221" w:rsidR="00FE500F" w:rsidRDefault="00FE500F" w:rsidP="00FE500F">
      <w:pPr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4. O que deveria ser licitado para o fundo imobiliário da União?</w:t>
      </w:r>
    </w:p>
    <w:p w14:paraId="4A596BAC" w14:textId="1D5E4171" w:rsidR="00FE500F" w:rsidRDefault="00FE500F" w:rsidP="00FE500F">
      <w:pPr>
        <w:rPr>
          <w:rFonts w:ascii="Arial" w:hAnsi="Arial" w:cs="Arial"/>
          <w:sz w:val="20"/>
          <w:szCs w:val="20"/>
        </w:rPr>
      </w:pPr>
      <w:sdt>
        <w:sdtPr>
          <w:id w:val="1550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D39DF">
        <w:rPr>
          <w:rFonts w:ascii="Arial" w:hAnsi="Arial" w:cs="Arial"/>
          <w:sz w:val="20"/>
          <w:szCs w:val="20"/>
        </w:rPr>
        <w:t>Apenas administrador</w:t>
      </w:r>
    </w:p>
    <w:p w14:paraId="44015302" w14:textId="49394976" w:rsidR="00FE500F" w:rsidRDefault="00FE500F" w:rsidP="00FE500F">
      <w:pPr>
        <w:rPr>
          <w:rFonts w:ascii="Arial" w:hAnsi="Arial" w:cs="Arial"/>
          <w:sz w:val="20"/>
          <w:szCs w:val="20"/>
        </w:rPr>
      </w:pPr>
      <w:sdt>
        <w:sdtPr>
          <w:id w:val="205457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D39DF">
        <w:rPr>
          <w:rFonts w:ascii="Arial" w:hAnsi="Arial" w:cs="Arial"/>
          <w:sz w:val="20"/>
          <w:szCs w:val="20"/>
        </w:rPr>
        <w:t>Consórcio de administrador e gestor</w:t>
      </w:r>
    </w:p>
    <w:p w14:paraId="35C4180C" w14:textId="77374CC5" w:rsidR="00FE500F" w:rsidRDefault="00FE500F" w:rsidP="00FE500F">
      <w:pPr>
        <w:rPr>
          <w:rFonts w:ascii="Arial" w:hAnsi="Arial" w:cs="Arial"/>
          <w:sz w:val="20"/>
          <w:szCs w:val="20"/>
        </w:rPr>
      </w:pPr>
      <w:sdt>
        <w:sdtPr>
          <w:id w:val="-70139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</w:t>
      </w:r>
      <w:r w:rsidRPr="000D39DF">
        <w:rPr>
          <w:rFonts w:ascii="Arial" w:hAnsi="Arial" w:cs="Arial"/>
          <w:sz w:val="20"/>
          <w:szCs w:val="20"/>
        </w:rPr>
        <w:t>onsórcio de administrador, gestor e incorporador</w:t>
      </w:r>
    </w:p>
    <w:p w14:paraId="2409EBE1" w14:textId="77777777" w:rsidR="00FE500F" w:rsidRDefault="00FE500F" w:rsidP="00FE500F">
      <w:pPr>
        <w:rPr>
          <w:rFonts w:ascii="Arial" w:hAnsi="Arial" w:cs="Arial"/>
          <w:sz w:val="20"/>
          <w:szCs w:val="20"/>
        </w:rPr>
      </w:pPr>
    </w:p>
    <w:p w14:paraId="52B4CACC" w14:textId="77777777" w:rsidR="00FE500F" w:rsidRDefault="00FE500F" w:rsidP="00FE500F">
      <w:pPr>
        <w:rPr>
          <w:rFonts w:ascii="Arial" w:hAnsi="Arial" w:cs="Arial"/>
          <w:sz w:val="20"/>
          <w:szCs w:val="20"/>
        </w:rPr>
      </w:pPr>
    </w:p>
    <w:p w14:paraId="0C9FC16D" w14:textId="77777777" w:rsidR="00FE500F" w:rsidRDefault="00FE500F" w:rsidP="00FE500F">
      <w:pPr>
        <w:rPr>
          <w:rFonts w:ascii="Arial" w:hAnsi="Arial" w:cs="Arial"/>
          <w:sz w:val="20"/>
          <w:szCs w:val="20"/>
        </w:rPr>
      </w:pPr>
    </w:p>
    <w:p w14:paraId="1F891AA7" w14:textId="7CD4D942" w:rsidR="00FE500F" w:rsidRDefault="00FE500F" w:rsidP="00FE500F">
      <w:pPr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5. Justifique sua escolha da questão anterior (4):</w:t>
      </w:r>
    </w:p>
    <w:sdt>
      <w:sdtPr>
        <w:rPr>
          <w:rFonts w:ascii="Arial" w:hAnsi="Arial" w:cs="Arial"/>
          <w:sz w:val="20"/>
          <w:szCs w:val="20"/>
        </w:rPr>
        <w:id w:val="622812795"/>
        <w:placeholder>
          <w:docPart w:val="DefaultPlaceholder_-1854013440"/>
        </w:placeholder>
        <w:showingPlcHdr/>
      </w:sdtPr>
      <w:sdtContent>
        <w:p w14:paraId="6FC22963" w14:textId="485921BC" w:rsidR="00FE500F" w:rsidRDefault="00FE500F" w:rsidP="00FE500F">
          <w:pPr>
            <w:rPr>
              <w:rFonts w:ascii="Arial" w:hAnsi="Arial" w:cs="Arial"/>
              <w:sz w:val="20"/>
              <w:szCs w:val="20"/>
            </w:rPr>
          </w:pPr>
          <w:r w:rsidRPr="00722A4B">
            <w:rPr>
              <w:rStyle w:val="TextodoEspaoReservado"/>
            </w:rPr>
            <w:t>Clique ou toque aqui para inserir o texto.</w:t>
          </w:r>
        </w:p>
      </w:sdtContent>
    </w:sdt>
    <w:p w14:paraId="223599F7" w14:textId="19010CDC" w:rsidR="00FE500F" w:rsidRDefault="00FE500F" w:rsidP="00FE500F">
      <w:pPr>
        <w:rPr>
          <w:rFonts w:ascii="Arial" w:hAnsi="Arial" w:cs="Arial"/>
          <w:sz w:val="20"/>
          <w:szCs w:val="20"/>
        </w:rPr>
      </w:pPr>
    </w:p>
    <w:p w14:paraId="21F3D57D" w14:textId="77777777" w:rsidR="000F6F0D" w:rsidRPr="000D39DF" w:rsidRDefault="000F6F0D" w:rsidP="000F6F0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 xml:space="preserve">Considerando que o edital de licitação deve trazer todas as regras aplicáveis aos licitantes, incluindo os parâmetros mínimos para participação no certame, com o objetivo de garantir a capacidade técnica dos participantes, mas, ao mesmo tempo, promovendo a ampla competição, questionamos: </w:t>
      </w:r>
    </w:p>
    <w:p w14:paraId="2251F32E" w14:textId="77777777" w:rsidR="000F6F0D" w:rsidRPr="000D39DF" w:rsidRDefault="000F6F0D" w:rsidP="000F6F0D">
      <w:pPr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 xml:space="preserve">6. Quais deveriam ser os parâmetros de “corte” (capacidade técnica mínima) inseridos nesse instrumento? </w:t>
      </w:r>
    </w:p>
    <w:p w14:paraId="58572358" w14:textId="65E24F0B" w:rsidR="000F6F0D" w:rsidRDefault="000F6F0D" w:rsidP="00FE500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4286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0D39DF">
        <w:rPr>
          <w:rFonts w:ascii="Arial" w:hAnsi="Arial" w:cs="Arial"/>
          <w:sz w:val="20"/>
          <w:szCs w:val="20"/>
        </w:rPr>
        <w:t xml:space="preserve">Número de </w:t>
      </w:r>
      <w:proofErr w:type="spellStart"/>
      <w:r w:rsidRPr="000D39DF">
        <w:rPr>
          <w:rFonts w:ascii="Arial" w:hAnsi="Arial" w:cs="Arial"/>
          <w:sz w:val="20"/>
          <w:szCs w:val="20"/>
        </w:rPr>
        <w:t>FIIs</w:t>
      </w:r>
      <w:proofErr w:type="spellEnd"/>
      <w:r w:rsidRPr="000D39DF">
        <w:rPr>
          <w:rFonts w:ascii="Arial" w:hAnsi="Arial" w:cs="Arial"/>
          <w:sz w:val="20"/>
          <w:szCs w:val="20"/>
        </w:rPr>
        <w:t xml:space="preserve"> sob gestão</w:t>
      </w:r>
    </w:p>
    <w:p w14:paraId="35FF571A" w14:textId="7BEE65A6" w:rsidR="000F6F0D" w:rsidRDefault="000F6F0D" w:rsidP="00FE500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503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0D39DF">
        <w:rPr>
          <w:rFonts w:ascii="Arial" w:hAnsi="Arial" w:cs="Arial"/>
          <w:sz w:val="20"/>
          <w:szCs w:val="20"/>
        </w:rPr>
        <w:t>Membro do IFIX</w:t>
      </w:r>
    </w:p>
    <w:p w14:paraId="03BE8945" w14:textId="23005C89" w:rsidR="000F6F0D" w:rsidRDefault="000F6F0D" w:rsidP="00FE500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625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0D39DF">
        <w:rPr>
          <w:rFonts w:ascii="Arial" w:hAnsi="Arial" w:cs="Arial"/>
          <w:sz w:val="20"/>
          <w:szCs w:val="20"/>
        </w:rPr>
        <w:t>Volume sob gestão total</w:t>
      </w:r>
    </w:p>
    <w:p w14:paraId="5FEABD6C" w14:textId="3990EB60" w:rsidR="000F6F0D" w:rsidRDefault="000F6F0D" w:rsidP="00FE500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5060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0D39DF">
        <w:rPr>
          <w:rFonts w:ascii="Arial" w:hAnsi="Arial" w:cs="Arial"/>
          <w:sz w:val="20"/>
          <w:szCs w:val="20"/>
        </w:rPr>
        <w:t xml:space="preserve">Volume sob gestão em </w:t>
      </w:r>
      <w:proofErr w:type="spellStart"/>
      <w:r w:rsidRPr="000D39DF">
        <w:rPr>
          <w:rFonts w:ascii="Arial" w:hAnsi="Arial" w:cs="Arial"/>
          <w:sz w:val="20"/>
          <w:szCs w:val="20"/>
        </w:rPr>
        <w:t>FIIs</w:t>
      </w:r>
      <w:proofErr w:type="spellEnd"/>
    </w:p>
    <w:p w14:paraId="07A28431" w14:textId="3D1751C8" w:rsidR="000F6F0D" w:rsidRDefault="000F6F0D" w:rsidP="00FE500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350645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17225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0D39DF">
        <w:rPr>
          <w:rFonts w:ascii="Arial" w:hAnsi="Arial" w:cs="Arial"/>
          <w:sz w:val="20"/>
          <w:szCs w:val="20"/>
        </w:rPr>
        <w:t>Outro critério</w:t>
      </w:r>
    </w:p>
    <w:p w14:paraId="25A6956A" w14:textId="5877F9EE" w:rsidR="000F6F0D" w:rsidRDefault="000F6F0D" w:rsidP="00FE500F">
      <w:pPr>
        <w:rPr>
          <w:rFonts w:ascii="Arial" w:hAnsi="Arial" w:cs="Arial"/>
          <w:sz w:val="20"/>
          <w:szCs w:val="20"/>
        </w:rPr>
      </w:pPr>
    </w:p>
    <w:p w14:paraId="7F18937C" w14:textId="77777777" w:rsidR="000F6F0D" w:rsidRPr="000D39DF" w:rsidRDefault="000F6F0D" w:rsidP="000F6F0D">
      <w:pPr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7. Justifique sua escolha da questão anterior (6), incluindo, quando aplicável, o número sugerido como parâmetro de corte:</w:t>
      </w:r>
    </w:p>
    <w:sdt>
      <w:sdtPr>
        <w:rPr>
          <w:rFonts w:ascii="Arial" w:hAnsi="Arial" w:cs="Arial"/>
          <w:sz w:val="20"/>
          <w:szCs w:val="20"/>
        </w:rPr>
        <w:id w:val="-116450104"/>
        <w:placeholder>
          <w:docPart w:val="DefaultPlaceholder_-1854013440"/>
        </w:placeholder>
        <w:showingPlcHdr/>
      </w:sdtPr>
      <w:sdtContent>
        <w:p w14:paraId="0DBBF7A8" w14:textId="4BD261BB" w:rsidR="000F6F0D" w:rsidRDefault="000F6F0D" w:rsidP="00FE500F">
          <w:pPr>
            <w:rPr>
              <w:rFonts w:ascii="Arial" w:hAnsi="Arial" w:cs="Arial"/>
              <w:sz w:val="20"/>
              <w:szCs w:val="20"/>
            </w:rPr>
          </w:pPr>
          <w:r w:rsidRPr="00722A4B">
            <w:rPr>
              <w:rStyle w:val="TextodoEspaoReservado"/>
            </w:rPr>
            <w:t>Clique ou toque aqui para inserir o texto.</w:t>
          </w:r>
        </w:p>
      </w:sdtContent>
    </w:sdt>
    <w:p w14:paraId="5EB1723A" w14:textId="77777777" w:rsidR="000F6F0D" w:rsidRDefault="000F6F0D" w:rsidP="00FE500F">
      <w:pPr>
        <w:rPr>
          <w:rFonts w:ascii="Arial" w:hAnsi="Arial" w:cs="Arial"/>
          <w:sz w:val="20"/>
          <w:szCs w:val="20"/>
        </w:rPr>
      </w:pPr>
    </w:p>
    <w:p w14:paraId="34E2FE71" w14:textId="77777777" w:rsidR="000F6F0D" w:rsidRPr="000D39DF" w:rsidRDefault="000F6F0D" w:rsidP="000F6F0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Considerando, especificamente, os fundos de desenvolvimento de grande porte (aqui, levando-se em consideração áreas com 40 hectares ou mais), questiona-se:</w:t>
      </w:r>
    </w:p>
    <w:p w14:paraId="74965F92" w14:textId="2321FDCC" w:rsidR="00FE500F" w:rsidRDefault="000F6F0D" w:rsidP="000F6F0D">
      <w:pPr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8. Qual seria a melhor metodologia de definição do benchmark, incluindo o prazo para início da apuração e eventual gradualidade de aplicação (</w:t>
      </w:r>
      <w:r w:rsidRPr="000D39DF">
        <w:rPr>
          <w:rFonts w:ascii="Arial" w:hAnsi="Arial" w:cs="Arial"/>
          <w:i/>
          <w:iCs/>
          <w:sz w:val="20"/>
          <w:szCs w:val="20"/>
        </w:rPr>
        <w:t>ramp-up</w:t>
      </w:r>
      <w:r w:rsidRPr="000D39DF">
        <w:rPr>
          <w:rFonts w:ascii="Arial" w:hAnsi="Arial" w:cs="Arial"/>
          <w:sz w:val="20"/>
          <w:szCs w:val="20"/>
        </w:rPr>
        <w:t>)?</w:t>
      </w:r>
    </w:p>
    <w:sdt>
      <w:sdtPr>
        <w:rPr>
          <w:rFonts w:ascii="Arial" w:hAnsi="Arial" w:cs="Arial"/>
          <w:sz w:val="20"/>
          <w:szCs w:val="20"/>
        </w:rPr>
        <w:id w:val="-1838060748"/>
        <w:placeholder>
          <w:docPart w:val="DefaultPlaceholder_-1854013440"/>
        </w:placeholder>
        <w:showingPlcHdr/>
      </w:sdtPr>
      <w:sdtContent>
        <w:p w14:paraId="6A123002" w14:textId="45A593D6" w:rsidR="000F6F0D" w:rsidRDefault="000F6F0D" w:rsidP="000F6F0D">
          <w:pPr>
            <w:rPr>
              <w:rFonts w:ascii="Arial" w:hAnsi="Arial" w:cs="Arial"/>
              <w:sz w:val="20"/>
              <w:szCs w:val="20"/>
            </w:rPr>
          </w:pPr>
          <w:r w:rsidRPr="00722A4B">
            <w:rPr>
              <w:rStyle w:val="TextodoEspaoReservado"/>
            </w:rPr>
            <w:t>Clique ou toque aqui para inserir o texto.</w:t>
          </w:r>
        </w:p>
      </w:sdtContent>
    </w:sdt>
    <w:p w14:paraId="0FB81A2D" w14:textId="2BEBB7D5" w:rsidR="00FE500F" w:rsidRDefault="00FE500F" w:rsidP="00FE500F">
      <w:pPr>
        <w:rPr>
          <w:rFonts w:ascii="Arial" w:hAnsi="Arial" w:cs="Arial"/>
          <w:sz w:val="20"/>
          <w:szCs w:val="20"/>
        </w:rPr>
      </w:pPr>
    </w:p>
    <w:p w14:paraId="026E1801" w14:textId="77777777" w:rsidR="000F6F0D" w:rsidRPr="000D39DF" w:rsidRDefault="000F6F0D" w:rsidP="000F6F0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Considerando que uma das exigências para qualificação dos licitantes é o aporte, após sagrar-se vencedor do certame, de um percentual do Patrimônio Líquido (PL), com o objetivo não só de selecionar apenas consórcios com capacidade financeira mínima, dispostos a compartilhar riscos com o governo federal e, ao mesmo tempo, garantindo os recursos necessários para o início do desenvolvimento do fundo, até o momento da capitalização, questionamos:</w:t>
      </w:r>
    </w:p>
    <w:p w14:paraId="0CF81F41" w14:textId="68040EF1" w:rsidR="000F6F0D" w:rsidRDefault="000F6F0D" w:rsidP="000F6F0D">
      <w:pPr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9. Qual deveria ser o percentual (sobre o PL) exigido?</w:t>
      </w:r>
    </w:p>
    <w:p w14:paraId="7EBE11CF" w14:textId="0A06D4E8" w:rsidR="000F6F0D" w:rsidRDefault="000F6F0D" w:rsidP="000F6F0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908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0D39DF">
        <w:rPr>
          <w:rFonts w:ascii="Arial" w:hAnsi="Arial" w:cs="Arial"/>
          <w:sz w:val="20"/>
          <w:szCs w:val="20"/>
        </w:rPr>
        <w:t>10% do total do PL (Patrimônio Líquido) do fundo</w:t>
      </w:r>
    </w:p>
    <w:p w14:paraId="432277A3" w14:textId="2884EEA7" w:rsidR="000F6F0D" w:rsidRDefault="000F6F0D" w:rsidP="000F6F0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72181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0D39DF">
        <w:rPr>
          <w:rFonts w:ascii="Arial" w:hAnsi="Arial" w:cs="Arial"/>
          <w:sz w:val="20"/>
          <w:szCs w:val="20"/>
        </w:rPr>
        <w:t>5% do total do PL (Patrimônio Líquido) do fundo</w:t>
      </w:r>
    </w:p>
    <w:p w14:paraId="0EC433AB" w14:textId="39B3F903" w:rsidR="000F6F0D" w:rsidRDefault="000F6F0D" w:rsidP="000F6F0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473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0D39DF">
        <w:rPr>
          <w:rFonts w:ascii="Arial" w:hAnsi="Arial" w:cs="Arial"/>
          <w:sz w:val="20"/>
          <w:szCs w:val="20"/>
        </w:rPr>
        <w:t>Outro valor sugerido: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68748834"/>
          <w:placeholder>
            <w:docPart w:val="DefaultPlaceholder_-1854013440"/>
          </w:placeholder>
          <w:showingPlcHdr/>
        </w:sdtPr>
        <w:sdtContent>
          <w:r w:rsidRPr="00722A4B">
            <w:rPr>
              <w:rStyle w:val="TextodoEspaoReservado"/>
            </w:rPr>
            <w:t>Clique ou toque aqui para inserir o texto.</w:t>
          </w:r>
        </w:sdtContent>
      </w:sdt>
    </w:p>
    <w:p w14:paraId="294F378D" w14:textId="646B51B7" w:rsidR="00FE500F" w:rsidRDefault="00FE500F" w:rsidP="00FE500F"/>
    <w:p w14:paraId="3B2D2722" w14:textId="77777777" w:rsidR="001F060D" w:rsidRDefault="001F060D" w:rsidP="00FE500F">
      <w:pPr>
        <w:rPr>
          <w:rFonts w:ascii="Arial" w:hAnsi="Arial" w:cs="Arial"/>
          <w:sz w:val="20"/>
          <w:szCs w:val="20"/>
        </w:rPr>
      </w:pPr>
    </w:p>
    <w:p w14:paraId="00EEA507" w14:textId="77777777" w:rsidR="001F060D" w:rsidRDefault="001F060D" w:rsidP="00FE500F">
      <w:pPr>
        <w:rPr>
          <w:rFonts w:ascii="Arial" w:hAnsi="Arial" w:cs="Arial"/>
          <w:sz w:val="20"/>
          <w:szCs w:val="20"/>
        </w:rPr>
      </w:pPr>
    </w:p>
    <w:p w14:paraId="042AD232" w14:textId="7EAEAAA4" w:rsidR="001F060D" w:rsidRDefault="001F060D" w:rsidP="00FE500F">
      <w:pPr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 xml:space="preserve">10. </w:t>
      </w:r>
      <w:r w:rsidRPr="000D39DF">
        <w:rPr>
          <w:rFonts w:ascii="Arial" w:hAnsi="Arial" w:cs="Arial"/>
          <w:color w:val="000000"/>
          <w:sz w:val="20"/>
          <w:szCs w:val="20"/>
          <w:shd w:val="clear" w:color="auto" w:fill="FFFFFF"/>
        </w:rPr>
        <w:t>Justifique sua escolha da questão anterior e, caso aplicável cite outro valor de PL que considere adequado</w:t>
      </w:r>
      <w:r w:rsidRPr="000D39DF">
        <w:rPr>
          <w:rFonts w:ascii="Arial" w:hAnsi="Arial" w:cs="Arial"/>
          <w:sz w:val="20"/>
          <w:szCs w:val="20"/>
        </w:rPr>
        <w:t>:</w:t>
      </w:r>
    </w:p>
    <w:sdt>
      <w:sdtPr>
        <w:id w:val="-941985904"/>
        <w:placeholder>
          <w:docPart w:val="DefaultPlaceholder_-1854013440"/>
        </w:placeholder>
        <w:showingPlcHdr/>
      </w:sdtPr>
      <w:sdtContent>
        <w:p w14:paraId="0DD5648B" w14:textId="237F9B9A" w:rsidR="001F060D" w:rsidRDefault="001F060D" w:rsidP="00FE500F">
          <w:r w:rsidRPr="00722A4B">
            <w:rPr>
              <w:rStyle w:val="TextodoEspaoReservado"/>
            </w:rPr>
            <w:t>Clique ou toque aqui para inserir o texto.</w:t>
          </w:r>
        </w:p>
      </w:sdtContent>
    </w:sdt>
    <w:p w14:paraId="459E92DF" w14:textId="71813118" w:rsidR="000F6F0D" w:rsidRDefault="000F6F0D" w:rsidP="00FE500F"/>
    <w:p w14:paraId="1C9071D5" w14:textId="77777777" w:rsidR="001F060D" w:rsidRPr="000D39DF" w:rsidRDefault="001F060D" w:rsidP="001F060D">
      <w:pPr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Considerando que as portarias SPU nº 9.503/2021, 9.599/2021, 9.601/2021, 11.160/2021</w:t>
      </w:r>
      <w:r>
        <w:rPr>
          <w:rFonts w:ascii="Arial" w:hAnsi="Arial" w:cs="Arial"/>
          <w:sz w:val="20"/>
          <w:szCs w:val="20"/>
        </w:rPr>
        <w:t>,</w:t>
      </w:r>
      <w:r w:rsidRPr="000D39DF">
        <w:rPr>
          <w:rFonts w:ascii="Arial" w:hAnsi="Arial" w:cs="Arial"/>
          <w:sz w:val="20"/>
          <w:szCs w:val="20"/>
        </w:rPr>
        <w:t xml:space="preserve"> 10.454/21 </w:t>
      </w:r>
      <w:r>
        <w:rPr>
          <w:rFonts w:ascii="Arial" w:hAnsi="Arial" w:cs="Arial"/>
          <w:sz w:val="20"/>
          <w:szCs w:val="20"/>
        </w:rPr>
        <w:t xml:space="preserve">e 116/2022 </w:t>
      </w:r>
      <w:r w:rsidRPr="000D39DF">
        <w:rPr>
          <w:rFonts w:ascii="Arial" w:hAnsi="Arial" w:cs="Arial"/>
          <w:sz w:val="20"/>
          <w:szCs w:val="20"/>
        </w:rPr>
        <w:t>(anexas à essa consulta pública) trazem imóveis de diferentes portes e vocações, questionamos:</w:t>
      </w:r>
    </w:p>
    <w:p w14:paraId="044550DF" w14:textId="1E4D008A" w:rsidR="001F060D" w:rsidRDefault="001F060D" w:rsidP="001F060D">
      <w:pPr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11. Há uma composição “ótima” de agrupamento desses imóveis, em fundos de diferentes perfis, que você gostaria de sugerir?</w:t>
      </w:r>
    </w:p>
    <w:sdt>
      <w:sdtPr>
        <w:id w:val="-1136872760"/>
        <w:placeholder>
          <w:docPart w:val="DefaultPlaceholder_-1854013440"/>
        </w:placeholder>
        <w:showingPlcHdr/>
      </w:sdtPr>
      <w:sdtContent>
        <w:p w14:paraId="0B1A759E" w14:textId="1565B9B9" w:rsidR="001F060D" w:rsidRDefault="001F060D" w:rsidP="001F060D">
          <w:r w:rsidRPr="00722A4B">
            <w:rPr>
              <w:rStyle w:val="TextodoEspaoReservado"/>
            </w:rPr>
            <w:t>Clique ou toque aqui para inserir o texto.</w:t>
          </w:r>
        </w:p>
      </w:sdtContent>
    </w:sdt>
    <w:p w14:paraId="7A92ADAB" w14:textId="278B2664" w:rsidR="001F060D" w:rsidRDefault="001F060D" w:rsidP="001F060D"/>
    <w:p w14:paraId="204C9974" w14:textId="68297692" w:rsidR="001F060D" w:rsidRDefault="001F060D" w:rsidP="001F060D">
      <w:pPr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12. Considerando a Norma Brasileira nº 14.653-1, a qual apresenta os métodos comparativos direto de dados de mercado e com pesquisa de mercado para avaliação de bens, considerando as transações de ativos negociados próximos aos incluídos nas Portarias nº 9.503/2021, 9.599/2021, 9.601/2021, 11.160/2021</w:t>
      </w:r>
      <w:r>
        <w:rPr>
          <w:rFonts w:ascii="Arial" w:hAnsi="Arial" w:cs="Arial"/>
          <w:sz w:val="20"/>
          <w:szCs w:val="20"/>
        </w:rPr>
        <w:t xml:space="preserve">, </w:t>
      </w:r>
      <w:r w:rsidRPr="000D39DF">
        <w:rPr>
          <w:rFonts w:ascii="Arial" w:hAnsi="Arial" w:cs="Arial"/>
          <w:sz w:val="20"/>
          <w:szCs w:val="20"/>
        </w:rPr>
        <w:t>10.454/2021</w:t>
      </w:r>
      <w:r>
        <w:rPr>
          <w:rFonts w:ascii="Arial" w:hAnsi="Arial" w:cs="Arial"/>
          <w:sz w:val="20"/>
          <w:szCs w:val="20"/>
        </w:rPr>
        <w:t xml:space="preserve"> e 116/2021</w:t>
      </w:r>
      <w:r w:rsidRPr="000D39DF">
        <w:rPr>
          <w:rFonts w:ascii="Arial" w:hAnsi="Arial" w:cs="Arial"/>
          <w:sz w:val="20"/>
          <w:szCs w:val="20"/>
        </w:rPr>
        <w:t>, é possível apontar valores de mercado aproximados para quais áreas?</w:t>
      </w:r>
    </w:p>
    <w:p w14:paraId="2863860E" w14:textId="30278A16" w:rsidR="00A37B50" w:rsidRDefault="001F060D" w:rsidP="00172E22">
      <w:pPr>
        <w:jc w:val="center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Lista de Imóveis</w:t>
      </w:r>
    </w:p>
    <w:p w14:paraId="1DD4B806" w14:textId="77777777" w:rsidR="00C93DAC" w:rsidRPr="000D39DF" w:rsidRDefault="00C93DAC" w:rsidP="00C93DA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1107"/>
        <w:gridCol w:w="1083"/>
        <w:gridCol w:w="1070"/>
        <w:gridCol w:w="1045"/>
        <w:gridCol w:w="1092"/>
        <w:gridCol w:w="1271"/>
        <w:gridCol w:w="1076"/>
      </w:tblGrid>
      <w:tr w:rsidR="00C93DAC" w:rsidRPr="000D39DF" w14:paraId="637607DD" w14:textId="77777777" w:rsidTr="00713136">
        <w:trPr>
          <w:jc w:val="center"/>
        </w:trPr>
        <w:tc>
          <w:tcPr>
            <w:tcW w:w="675" w:type="dxa"/>
          </w:tcPr>
          <w:p w14:paraId="04A486DD" w14:textId="77777777" w:rsidR="00C93DAC" w:rsidRPr="000D39DF" w:rsidRDefault="00C93DAC" w:rsidP="00713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9DF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1112" w:type="dxa"/>
          </w:tcPr>
          <w:p w14:paraId="36D6871B" w14:textId="77777777" w:rsidR="00C93DAC" w:rsidRPr="000D39DF" w:rsidRDefault="00C93DAC" w:rsidP="00713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9DF">
              <w:rPr>
                <w:rFonts w:ascii="Arial" w:hAnsi="Arial" w:cs="Arial"/>
                <w:sz w:val="20"/>
                <w:szCs w:val="20"/>
              </w:rPr>
              <w:t xml:space="preserve">Município </w:t>
            </w:r>
          </w:p>
        </w:tc>
        <w:tc>
          <w:tcPr>
            <w:tcW w:w="1060" w:type="dxa"/>
          </w:tcPr>
          <w:p w14:paraId="5F09E0D6" w14:textId="77777777" w:rsidR="00C93DAC" w:rsidRPr="000D39DF" w:rsidRDefault="00C93DAC" w:rsidP="00713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9DF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1075" w:type="dxa"/>
          </w:tcPr>
          <w:p w14:paraId="19035D44" w14:textId="77777777" w:rsidR="00C93DAC" w:rsidRPr="000D39DF" w:rsidRDefault="00C93DAC" w:rsidP="00713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9DF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1090" w:type="dxa"/>
            <w:shd w:val="clear" w:color="auto" w:fill="auto"/>
          </w:tcPr>
          <w:p w14:paraId="311DC648" w14:textId="77777777" w:rsidR="00C93DAC" w:rsidRPr="000D39DF" w:rsidRDefault="00C93DAC" w:rsidP="00713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9DF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113" w:type="dxa"/>
            <w:shd w:val="clear" w:color="auto" w:fill="auto"/>
          </w:tcPr>
          <w:p w14:paraId="5E4C840F" w14:textId="77777777" w:rsidR="00C93DAC" w:rsidRPr="000D39DF" w:rsidRDefault="00C93DAC" w:rsidP="00713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9DF">
              <w:rPr>
                <w:rFonts w:ascii="Arial" w:hAnsi="Arial" w:cs="Arial"/>
                <w:sz w:val="20"/>
                <w:szCs w:val="20"/>
              </w:rPr>
              <w:t>Área (m³)</w:t>
            </w:r>
          </w:p>
        </w:tc>
        <w:tc>
          <w:tcPr>
            <w:tcW w:w="1289" w:type="dxa"/>
            <w:shd w:val="clear" w:color="auto" w:fill="auto"/>
          </w:tcPr>
          <w:p w14:paraId="38730D5D" w14:textId="77777777" w:rsidR="00C93DAC" w:rsidRPr="000D39DF" w:rsidRDefault="00C93DAC" w:rsidP="00713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9DF">
              <w:rPr>
                <w:rFonts w:ascii="Arial" w:hAnsi="Arial" w:cs="Arial"/>
                <w:sz w:val="20"/>
                <w:szCs w:val="20"/>
              </w:rPr>
              <w:t xml:space="preserve">Valor Original da Portaria </w:t>
            </w:r>
          </w:p>
        </w:tc>
        <w:tc>
          <w:tcPr>
            <w:tcW w:w="1080" w:type="dxa"/>
          </w:tcPr>
          <w:p w14:paraId="30D4816D" w14:textId="77777777" w:rsidR="00C93DAC" w:rsidRPr="000D39DF" w:rsidRDefault="00C93DAC" w:rsidP="00713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9DF">
              <w:rPr>
                <w:rFonts w:ascii="Arial" w:hAnsi="Arial" w:cs="Arial"/>
                <w:sz w:val="20"/>
                <w:szCs w:val="20"/>
              </w:rPr>
              <w:t>Valor apontado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31499516"/>
          <w15:repeatingSection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17349339"/>
              <w:placeholder>
                <w:docPart w:val="DefaultPlaceholder_-1854013435"/>
              </w:placeholder>
              <w15:repeatingSectionItem/>
            </w:sdtPr>
            <w:sdtContent>
              <w:tr w:rsidR="00C93DAC" w:rsidRPr="000D39DF" w14:paraId="17952E5E" w14:textId="77777777" w:rsidTr="00713136">
                <w:trPr>
                  <w:jc w:val="center"/>
                </w:trPr>
                <w:tc>
                  <w:tcPr>
                    <w:tcW w:w="675" w:type="dxa"/>
                  </w:tcPr>
                  <w:p w14:paraId="42189E40" w14:textId="54B356A8" w:rsidR="00C93DAC" w:rsidRPr="000D39DF" w:rsidRDefault="00C93DAC" w:rsidP="00713136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39DF">
                      <w:rPr>
                        <w:rFonts w:ascii="Arial" w:hAnsi="Arial" w:cs="Arial"/>
                        <w:sz w:val="20"/>
                        <w:szCs w:val="20"/>
                      </w:rPr>
                      <w:t>AAAA</w:t>
                    </w:r>
                  </w:p>
                </w:tc>
                <w:tc>
                  <w:tcPr>
                    <w:tcW w:w="1112" w:type="dxa"/>
                  </w:tcPr>
                  <w:p w14:paraId="457BC57B" w14:textId="77777777" w:rsidR="00C93DAC" w:rsidRPr="000D39DF" w:rsidRDefault="00C93DAC" w:rsidP="00713136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39DF">
                      <w:rPr>
                        <w:rFonts w:ascii="Arial" w:hAnsi="Arial" w:cs="Arial"/>
                        <w:sz w:val="20"/>
                        <w:szCs w:val="20"/>
                      </w:rPr>
                      <w:t>BBBBBB</w:t>
                    </w:r>
                  </w:p>
                </w:tc>
                <w:tc>
                  <w:tcPr>
                    <w:tcW w:w="1060" w:type="dxa"/>
                  </w:tcPr>
                  <w:p w14:paraId="3853DD6B" w14:textId="77777777" w:rsidR="00C93DAC" w:rsidRPr="000D39DF" w:rsidRDefault="00C93DAC" w:rsidP="00713136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39DF">
                      <w:rPr>
                        <w:rFonts w:ascii="Arial" w:hAnsi="Arial" w:cs="Arial"/>
                        <w:sz w:val="20"/>
                        <w:szCs w:val="20"/>
                      </w:rPr>
                      <w:t>CCCCCC</w:t>
                    </w:r>
                  </w:p>
                </w:tc>
                <w:tc>
                  <w:tcPr>
                    <w:tcW w:w="1075" w:type="dxa"/>
                  </w:tcPr>
                  <w:p w14:paraId="046234A1" w14:textId="77777777" w:rsidR="00C93DAC" w:rsidRPr="000D39DF" w:rsidRDefault="00C93DAC" w:rsidP="00713136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39DF">
                      <w:rPr>
                        <w:rFonts w:ascii="Arial" w:hAnsi="Arial" w:cs="Arial"/>
                        <w:sz w:val="20"/>
                        <w:szCs w:val="20"/>
                      </w:rPr>
                      <w:t>DDDDD</w:t>
                    </w:r>
                  </w:p>
                </w:tc>
                <w:tc>
                  <w:tcPr>
                    <w:tcW w:w="1090" w:type="dxa"/>
                    <w:shd w:val="clear" w:color="auto" w:fill="auto"/>
                  </w:tcPr>
                  <w:p w14:paraId="4689C766" w14:textId="77777777" w:rsidR="00C93DAC" w:rsidRPr="000D39DF" w:rsidRDefault="00C93DAC" w:rsidP="00713136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39DF">
                      <w:rPr>
                        <w:rFonts w:ascii="Arial" w:hAnsi="Arial" w:cs="Arial"/>
                        <w:sz w:val="20"/>
                        <w:szCs w:val="20"/>
                      </w:rPr>
                      <w:t>EEEE</w:t>
                    </w:r>
                  </w:p>
                </w:tc>
                <w:tc>
                  <w:tcPr>
                    <w:tcW w:w="1113" w:type="dxa"/>
                    <w:shd w:val="clear" w:color="auto" w:fill="auto"/>
                  </w:tcPr>
                  <w:p w14:paraId="2EB375C3" w14:textId="77777777" w:rsidR="00C93DAC" w:rsidRPr="000D39DF" w:rsidRDefault="00C93DAC" w:rsidP="00713136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39DF">
                      <w:rPr>
                        <w:rFonts w:ascii="Arial" w:hAnsi="Arial" w:cs="Arial"/>
                        <w:sz w:val="20"/>
                        <w:szCs w:val="20"/>
                      </w:rPr>
                      <w:t>FFFFFF</w:t>
                    </w:r>
                  </w:p>
                </w:tc>
                <w:tc>
                  <w:tcPr>
                    <w:tcW w:w="1289" w:type="dxa"/>
                    <w:shd w:val="clear" w:color="auto" w:fill="auto"/>
                  </w:tcPr>
                  <w:p w14:paraId="35B98E49" w14:textId="77777777" w:rsidR="00C93DAC" w:rsidRPr="000D39DF" w:rsidRDefault="00C93DAC" w:rsidP="00713136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39DF">
                      <w:rPr>
                        <w:rFonts w:ascii="Arial" w:hAnsi="Arial" w:cs="Arial"/>
                        <w:sz w:val="20"/>
                        <w:szCs w:val="20"/>
                      </w:rPr>
                      <w:t>GGGGGG</w:t>
                    </w:r>
                  </w:p>
                </w:tc>
                <w:tc>
                  <w:tcPr>
                    <w:tcW w:w="1080" w:type="dxa"/>
                  </w:tcPr>
                  <w:p w14:paraId="2A945532" w14:textId="17CDFEC4" w:rsidR="00C93DAC" w:rsidRPr="000D39DF" w:rsidRDefault="00C93DAC" w:rsidP="00713136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39DF">
                      <w:rPr>
                        <w:rFonts w:ascii="Arial" w:hAnsi="Arial" w:cs="Arial"/>
                        <w:sz w:val="20"/>
                        <w:szCs w:val="20"/>
                      </w:rPr>
                      <w:t>HHHHH</w:t>
                    </w:r>
                  </w:p>
                </w:tc>
              </w:tr>
            </w:sdtContent>
          </w:sdt>
        </w:sdtContent>
      </w:sdt>
    </w:tbl>
    <w:p w14:paraId="51207F66" w14:textId="77777777" w:rsidR="00C93DAC" w:rsidRPr="000D39DF" w:rsidRDefault="00C93DAC" w:rsidP="00C93DAC">
      <w:pPr>
        <w:jc w:val="both"/>
        <w:rPr>
          <w:rFonts w:ascii="Arial" w:hAnsi="Arial" w:cs="Arial"/>
          <w:sz w:val="20"/>
          <w:szCs w:val="20"/>
        </w:rPr>
      </w:pPr>
    </w:p>
    <w:p w14:paraId="7D2E0034" w14:textId="77777777" w:rsidR="00E959FF" w:rsidRPr="000D39DF" w:rsidRDefault="00E959FF" w:rsidP="00A37B50">
      <w:pPr>
        <w:jc w:val="both"/>
        <w:rPr>
          <w:rFonts w:ascii="Arial" w:hAnsi="Arial" w:cs="Arial"/>
          <w:sz w:val="20"/>
          <w:szCs w:val="20"/>
        </w:rPr>
      </w:pPr>
    </w:p>
    <w:p w14:paraId="781C24EE" w14:textId="77777777" w:rsidR="001F060D" w:rsidRPr="000D39DF" w:rsidRDefault="001F060D" w:rsidP="001F060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Considerando que, no modelo proposto, a União será a cotista majoritária do fundo logo após a seleção do consórcio, questionamos:</w:t>
      </w:r>
    </w:p>
    <w:p w14:paraId="4695B3B6" w14:textId="0F6C62A6" w:rsidR="001F060D" w:rsidRDefault="001F060D" w:rsidP="001F060D">
      <w:pPr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 xml:space="preserve">13. Na sua percepção, qual deveria ser o formato de diluição da União (mandato, </w:t>
      </w:r>
      <w:proofErr w:type="gramStart"/>
      <w:r w:rsidRPr="000D39DF">
        <w:rPr>
          <w:rFonts w:ascii="Arial" w:hAnsi="Arial" w:cs="Arial"/>
          <w:sz w:val="20"/>
          <w:szCs w:val="20"/>
        </w:rPr>
        <w:t>prazo, etc</w:t>
      </w:r>
      <w:proofErr w:type="gramEnd"/>
      <w:r w:rsidRPr="000D39DF">
        <w:rPr>
          <w:rFonts w:ascii="Arial" w:hAnsi="Arial" w:cs="Arial"/>
          <w:sz w:val="20"/>
          <w:szCs w:val="20"/>
        </w:rPr>
        <w:t>) e forma de colocação das cotas no mercado?</w:t>
      </w:r>
    </w:p>
    <w:sdt>
      <w:sdtPr>
        <w:id w:val="-1229059185"/>
        <w:placeholder>
          <w:docPart w:val="DefaultPlaceholder_-1854013440"/>
        </w:placeholder>
        <w:showingPlcHdr/>
      </w:sdtPr>
      <w:sdtContent>
        <w:p w14:paraId="4C1133A0" w14:textId="37ED8CD3" w:rsidR="001F060D" w:rsidRDefault="001F060D" w:rsidP="001F060D">
          <w:r w:rsidRPr="00722A4B">
            <w:rPr>
              <w:rStyle w:val="TextodoEspaoReservado"/>
            </w:rPr>
            <w:t>Clique ou toque aqui para inserir o texto.</w:t>
          </w:r>
        </w:p>
      </w:sdtContent>
    </w:sdt>
    <w:p w14:paraId="2F4056D1" w14:textId="02121002" w:rsidR="001F060D" w:rsidRDefault="001F060D" w:rsidP="001F060D"/>
    <w:p w14:paraId="1622F300" w14:textId="77777777" w:rsidR="001F060D" w:rsidRPr="000D39DF" w:rsidRDefault="001F060D" w:rsidP="001F060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Considerando que as minutas de Edital e de Estatuto do FII foram disponibilizadas nessa Consulta Pública, questionamos:</w:t>
      </w:r>
    </w:p>
    <w:p w14:paraId="09FCCFE8" w14:textId="701147DE" w:rsidR="001F060D" w:rsidRDefault="001F060D" w:rsidP="001F060D">
      <w:pPr>
        <w:rPr>
          <w:rFonts w:ascii="Arial" w:hAnsi="Arial" w:cs="Arial"/>
          <w:sz w:val="20"/>
          <w:szCs w:val="20"/>
        </w:rPr>
      </w:pPr>
      <w:r w:rsidRPr="000D39DF">
        <w:rPr>
          <w:rFonts w:ascii="Arial" w:hAnsi="Arial" w:cs="Arial"/>
          <w:sz w:val="20"/>
          <w:szCs w:val="20"/>
        </w:rPr>
        <w:t>14. Há sugestões de alteração às minutas? Caso positivo, solicitamos que as propostas sejam encaminhadas no seguinte formato:</w:t>
      </w:r>
    </w:p>
    <w:p w14:paraId="61FF0BBA" w14:textId="77777777" w:rsidR="00A37B50" w:rsidRDefault="00A37B50" w:rsidP="001F060D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37B50" w:rsidRPr="000D39DF" w14:paraId="030B3B4C" w14:textId="77777777" w:rsidTr="00713136">
        <w:tc>
          <w:tcPr>
            <w:tcW w:w="2831" w:type="dxa"/>
            <w:shd w:val="clear" w:color="auto" w:fill="auto"/>
          </w:tcPr>
          <w:p w14:paraId="55B992F5" w14:textId="77777777" w:rsidR="00A37B50" w:rsidRPr="000D39DF" w:rsidRDefault="00A37B50" w:rsidP="00713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9DF">
              <w:rPr>
                <w:rFonts w:ascii="Arial" w:hAnsi="Arial" w:cs="Arial"/>
                <w:sz w:val="20"/>
                <w:szCs w:val="20"/>
              </w:rPr>
              <w:t>Texto Original da Minuta</w:t>
            </w:r>
          </w:p>
        </w:tc>
        <w:tc>
          <w:tcPr>
            <w:tcW w:w="2831" w:type="dxa"/>
            <w:shd w:val="clear" w:color="auto" w:fill="auto"/>
          </w:tcPr>
          <w:p w14:paraId="4B47B451" w14:textId="77777777" w:rsidR="00A37B50" w:rsidRPr="000D39DF" w:rsidRDefault="00A37B50" w:rsidP="00713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9DF">
              <w:rPr>
                <w:rFonts w:ascii="Arial" w:hAnsi="Arial" w:cs="Arial"/>
                <w:sz w:val="20"/>
                <w:szCs w:val="20"/>
              </w:rPr>
              <w:t>Texto Proposto</w:t>
            </w:r>
          </w:p>
        </w:tc>
        <w:tc>
          <w:tcPr>
            <w:tcW w:w="2832" w:type="dxa"/>
            <w:shd w:val="clear" w:color="auto" w:fill="auto"/>
          </w:tcPr>
          <w:p w14:paraId="18DD762C" w14:textId="77777777" w:rsidR="00A37B50" w:rsidRPr="000D39DF" w:rsidRDefault="00A37B50" w:rsidP="00713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9DF">
              <w:rPr>
                <w:rFonts w:ascii="Arial" w:hAnsi="Arial" w:cs="Arial"/>
                <w:sz w:val="20"/>
                <w:szCs w:val="20"/>
              </w:rPr>
              <w:t>Justificativa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940516955"/>
          <w15:repeatingSection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62667870"/>
              <w:placeholder>
                <w:docPart w:val="DefaultPlaceholder_-1854013435"/>
              </w:placeholder>
              <w15:repeatingSectionItem/>
            </w:sdtPr>
            <w:sdtContent>
              <w:tr w:rsidR="00A37B50" w:rsidRPr="000D39DF" w14:paraId="40DA5427" w14:textId="77777777" w:rsidTr="00713136">
                <w:tc>
                  <w:tcPr>
                    <w:tcW w:w="2831" w:type="dxa"/>
                    <w:shd w:val="clear" w:color="auto" w:fill="auto"/>
                  </w:tcPr>
                  <w:p w14:paraId="60EE86C2" w14:textId="738165CD" w:rsidR="00A37B50" w:rsidRPr="000D39DF" w:rsidRDefault="00A37B50" w:rsidP="00713136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39DF">
                      <w:rPr>
                        <w:rFonts w:ascii="Arial" w:hAnsi="Arial" w:cs="Arial"/>
                        <w:sz w:val="20"/>
                        <w:szCs w:val="20"/>
                      </w:rPr>
                      <w:t>XXXXX</w:t>
                    </w:r>
                  </w:p>
                </w:tc>
                <w:tc>
                  <w:tcPr>
                    <w:tcW w:w="2831" w:type="dxa"/>
                    <w:shd w:val="clear" w:color="auto" w:fill="auto"/>
                  </w:tcPr>
                  <w:p w14:paraId="39B4AA81" w14:textId="77777777" w:rsidR="00A37B50" w:rsidRPr="000D39DF" w:rsidRDefault="00A37B50" w:rsidP="00713136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39DF">
                      <w:rPr>
                        <w:rFonts w:ascii="Arial" w:hAnsi="Arial" w:cs="Arial"/>
                        <w:sz w:val="20"/>
                        <w:szCs w:val="20"/>
                      </w:rPr>
                      <w:t>YYYYY</w:t>
                    </w:r>
                  </w:p>
                </w:tc>
                <w:tc>
                  <w:tcPr>
                    <w:tcW w:w="2832" w:type="dxa"/>
                    <w:shd w:val="clear" w:color="auto" w:fill="auto"/>
                  </w:tcPr>
                  <w:p w14:paraId="62FDE22A" w14:textId="0228D509" w:rsidR="00A37B50" w:rsidRPr="000D39DF" w:rsidRDefault="00A37B50" w:rsidP="00713136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39DF">
                      <w:rPr>
                        <w:rFonts w:ascii="Arial" w:hAnsi="Arial" w:cs="Arial"/>
                        <w:sz w:val="20"/>
                        <w:szCs w:val="20"/>
                      </w:rPr>
                      <w:t>ZZZZZ</w:t>
                    </w:r>
                  </w:p>
                </w:tc>
              </w:tr>
            </w:sdtContent>
          </w:sdt>
        </w:sdtContent>
      </w:sdt>
    </w:tbl>
    <w:p w14:paraId="12DB2F6B" w14:textId="77777777" w:rsidR="00A37B50" w:rsidRPr="000D39DF" w:rsidRDefault="00A37B50" w:rsidP="00A37B50">
      <w:pPr>
        <w:jc w:val="both"/>
        <w:rPr>
          <w:rFonts w:ascii="Arial" w:hAnsi="Arial" w:cs="Arial"/>
          <w:sz w:val="20"/>
          <w:szCs w:val="20"/>
        </w:rPr>
      </w:pPr>
    </w:p>
    <w:p w14:paraId="2E7BC38C" w14:textId="77777777" w:rsidR="00A37B50" w:rsidRDefault="00A37B50" w:rsidP="001F060D"/>
    <w:sectPr w:rsidR="00A37B5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ED2B" w14:textId="77777777" w:rsidR="00FE500F" w:rsidRDefault="00FE500F" w:rsidP="00FE500F">
      <w:pPr>
        <w:spacing w:after="0" w:line="240" w:lineRule="auto"/>
      </w:pPr>
      <w:r>
        <w:separator/>
      </w:r>
    </w:p>
  </w:endnote>
  <w:endnote w:type="continuationSeparator" w:id="0">
    <w:p w14:paraId="56359B16" w14:textId="77777777" w:rsidR="00FE500F" w:rsidRDefault="00FE500F" w:rsidP="00FE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171E" w14:textId="5F197481" w:rsidR="00FE500F" w:rsidRDefault="00FE500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E976428" wp14:editId="7F5D6D6F">
          <wp:simplePos x="0" y="0"/>
          <wp:positionH relativeFrom="page">
            <wp:posOffset>-266065</wp:posOffset>
          </wp:positionH>
          <wp:positionV relativeFrom="paragraph">
            <wp:posOffset>-57150</wp:posOffset>
          </wp:positionV>
          <wp:extent cx="7903180" cy="79058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ix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180" cy="790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433E" w14:textId="77777777" w:rsidR="00FE500F" w:rsidRDefault="00FE500F" w:rsidP="00FE500F">
      <w:pPr>
        <w:spacing w:after="0" w:line="240" w:lineRule="auto"/>
      </w:pPr>
      <w:r>
        <w:separator/>
      </w:r>
    </w:p>
  </w:footnote>
  <w:footnote w:type="continuationSeparator" w:id="0">
    <w:p w14:paraId="60E8401E" w14:textId="77777777" w:rsidR="00FE500F" w:rsidRDefault="00FE500F" w:rsidP="00FE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6FDF" w14:textId="3F31D929" w:rsidR="00FE500F" w:rsidRDefault="00FE50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64DFA5" wp14:editId="3708213E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850705" cy="1047750"/>
          <wp:effectExtent l="0" t="0" r="0" b="0"/>
          <wp:wrapNone/>
          <wp:docPr id="4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70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jTeMnlu9+kdjeSC6GNiEJ7cn17/NlXaPtKxqQhahN9/j+DS6qGgER1rVu+RAN9dTpSvxjovFP69PCqDtlpkg==" w:salt="Mo619CA4cyvrWQiT9Bc1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0F"/>
    <w:rsid w:val="000F6F0D"/>
    <w:rsid w:val="00117225"/>
    <w:rsid w:val="00172E22"/>
    <w:rsid w:val="001F060D"/>
    <w:rsid w:val="00576BAE"/>
    <w:rsid w:val="007455A3"/>
    <w:rsid w:val="00A37B50"/>
    <w:rsid w:val="00C93DAC"/>
    <w:rsid w:val="00E959FF"/>
    <w:rsid w:val="00F124A6"/>
    <w:rsid w:val="00FA71CC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62EC"/>
  <w15:chartTrackingRefBased/>
  <w15:docId w15:val="{0D1BD079-165A-496E-AFE1-3459F2B5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E500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E500F"/>
    <w:rPr>
      <w:color w:val="808080"/>
    </w:rPr>
  </w:style>
  <w:style w:type="paragraph" w:styleId="PargrafodaLista">
    <w:name w:val="List Paragraph"/>
    <w:basedOn w:val="Normal"/>
    <w:uiPriority w:val="34"/>
    <w:qFormat/>
    <w:rsid w:val="00FE50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E5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00F"/>
  </w:style>
  <w:style w:type="paragraph" w:styleId="Rodap">
    <w:name w:val="footer"/>
    <w:basedOn w:val="Normal"/>
    <w:link w:val="RodapChar"/>
    <w:uiPriority w:val="99"/>
    <w:unhideWhenUsed/>
    <w:rsid w:val="00FE5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00F"/>
  </w:style>
  <w:style w:type="table" w:styleId="Tabelacomgrade">
    <w:name w:val="Table Grid"/>
    <w:basedOn w:val="Tabelanormal"/>
    <w:uiPriority w:val="39"/>
    <w:rsid w:val="00A3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br/incorporabras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43CE6-BCD7-4C92-BD0B-1C39401BD49C}"/>
      </w:docPartPr>
      <w:docPartBody>
        <w:p w:rsidR="00000000" w:rsidRDefault="008C4410">
          <w:r w:rsidRPr="00722A4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B76B3-5DA9-4C86-814D-8DACE3EF9A3D}"/>
      </w:docPartPr>
      <w:docPartBody>
        <w:p w:rsidR="00000000" w:rsidRDefault="008C4410">
          <w:r w:rsidRPr="00722A4B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10"/>
    <w:rsid w:val="008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4410"/>
    <w:rPr>
      <w:color w:val="808080"/>
    </w:rPr>
  </w:style>
  <w:style w:type="paragraph" w:customStyle="1" w:styleId="02F7746A89EA43BEA2138D4558C67E2D">
    <w:name w:val="02F7746A89EA43BEA2138D4558C67E2D"/>
    <w:rsid w:val="008C4410"/>
  </w:style>
  <w:style w:type="paragraph" w:customStyle="1" w:styleId="0381E2062D1B4DACA40FDA3419968D33">
    <w:name w:val="0381E2062D1B4DACA40FDA3419968D33"/>
    <w:rsid w:val="008C4410"/>
  </w:style>
  <w:style w:type="paragraph" w:customStyle="1" w:styleId="7B1F67B8940A409D8F3311B6852FB36F">
    <w:name w:val="7B1F67B8940A409D8F3311B6852FB36F"/>
    <w:rsid w:val="008C4410"/>
  </w:style>
  <w:style w:type="paragraph" w:customStyle="1" w:styleId="4D208D73003F4332925E9B558F8CBDBC">
    <w:name w:val="4D208D73003F4332925E9B558F8CBDBC"/>
    <w:rsid w:val="008C4410"/>
  </w:style>
  <w:style w:type="paragraph" w:customStyle="1" w:styleId="67D17521868C416C899B571B9CFF9148">
    <w:name w:val="67D17521868C416C899B571B9CFF9148"/>
    <w:rsid w:val="008C4410"/>
  </w:style>
  <w:style w:type="paragraph" w:customStyle="1" w:styleId="11574ADA5E3149D7B61BAC0F81127AE7">
    <w:name w:val="11574ADA5E3149D7B61BAC0F81127AE7"/>
    <w:rsid w:val="008C4410"/>
  </w:style>
  <w:style w:type="paragraph" w:customStyle="1" w:styleId="F813FF92C1CC43718236CD5B783A742D">
    <w:name w:val="F813FF92C1CC43718236CD5B783A742D"/>
    <w:rsid w:val="008C4410"/>
  </w:style>
  <w:style w:type="paragraph" w:customStyle="1" w:styleId="E005B47A8D8B4ABB96D5D21FCE145FC9">
    <w:name w:val="E005B47A8D8B4ABB96D5D21FCE145FC9"/>
    <w:rsid w:val="008C4410"/>
  </w:style>
  <w:style w:type="paragraph" w:customStyle="1" w:styleId="E06C530B3AD24256BF15DCFCD57F34BA">
    <w:name w:val="E06C530B3AD24256BF15DCFCD57F34BA"/>
    <w:rsid w:val="008C4410"/>
  </w:style>
  <w:style w:type="paragraph" w:customStyle="1" w:styleId="6160B573CDB5441783869C170D00CB97">
    <w:name w:val="6160B573CDB5441783869C170D00CB97"/>
    <w:rsid w:val="008C4410"/>
  </w:style>
  <w:style w:type="paragraph" w:customStyle="1" w:styleId="CC391076F8B141CFA17504F89B50BE18">
    <w:name w:val="CC391076F8B141CFA17504F89B50BE18"/>
    <w:rsid w:val="008C4410"/>
  </w:style>
  <w:style w:type="paragraph" w:customStyle="1" w:styleId="E80EC01101C74A258D067036DA0D07D7">
    <w:name w:val="E80EC01101C74A258D067036DA0D07D7"/>
    <w:rsid w:val="008C4410"/>
  </w:style>
  <w:style w:type="paragraph" w:customStyle="1" w:styleId="024EE85624E247F290A98C147241F46C">
    <w:name w:val="024EE85624E247F290A98C147241F46C"/>
    <w:rsid w:val="008C4410"/>
  </w:style>
  <w:style w:type="paragraph" w:customStyle="1" w:styleId="DE735F3B6B9646D1BB1F170A74D4301F">
    <w:name w:val="DE735F3B6B9646D1BB1F170A74D4301F"/>
    <w:rsid w:val="008C4410"/>
  </w:style>
  <w:style w:type="paragraph" w:customStyle="1" w:styleId="1CA3B441628B4CE8A977838A53947CA4">
    <w:name w:val="1CA3B441628B4CE8A977838A53947CA4"/>
    <w:rsid w:val="008C4410"/>
  </w:style>
  <w:style w:type="paragraph" w:customStyle="1" w:styleId="0AC8F071AB2949D5904F66010CA8AC40">
    <w:name w:val="0AC8F071AB2949D5904F66010CA8AC40"/>
    <w:rsid w:val="008C4410"/>
  </w:style>
  <w:style w:type="paragraph" w:customStyle="1" w:styleId="F4ABF4019B8347B9AC7BF0B84B16AB0C">
    <w:name w:val="F4ABF4019B8347B9AC7BF0B84B16AB0C"/>
    <w:rsid w:val="008C4410"/>
  </w:style>
  <w:style w:type="paragraph" w:customStyle="1" w:styleId="56B83DA008364D15BDCFB6E55FF41C64">
    <w:name w:val="56B83DA008364D15BDCFB6E55FF41C64"/>
    <w:rsid w:val="008C4410"/>
  </w:style>
  <w:style w:type="paragraph" w:customStyle="1" w:styleId="92A927F3DFA34AD9B5B2C34878DCEC2A">
    <w:name w:val="92A927F3DFA34AD9B5B2C34878DCEC2A"/>
    <w:rsid w:val="008C4410"/>
  </w:style>
  <w:style w:type="paragraph" w:customStyle="1" w:styleId="6DF8732C658141609E11FBAFCEF71C60">
    <w:name w:val="6DF8732C658141609E11FBAFCEF71C60"/>
    <w:rsid w:val="008C4410"/>
  </w:style>
  <w:style w:type="paragraph" w:customStyle="1" w:styleId="0B46CA82C48B4BB79BF9A7390276117A">
    <w:name w:val="0B46CA82C48B4BB79BF9A7390276117A"/>
    <w:rsid w:val="008C4410"/>
  </w:style>
  <w:style w:type="paragraph" w:customStyle="1" w:styleId="D3B77C54E2CA41C0A7C44D2852AFC729">
    <w:name w:val="D3B77C54E2CA41C0A7C44D2852AFC729"/>
    <w:rsid w:val="008C4410"/>
  </w:style>
  <w:style w:type="paragraph" w:customStyle="1" w:styleId="7475F48933064FB69B08771C3B0836BE">
    <w:name w:val="7475F48933064FB69B08771C3B0836BE"/>
    <w:rsid w:val="008C4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1506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valadares</dc:creator>
  <cp:keywords/>
  <dc:description/>
  <cp:lastModifiedBy>clarissa valadares</cp:lastModifiedBy>
  <cp:revision>9</cp:revision>
  <dcterms:created xsi:type="dcterms:W3CDTF">2022-01-07T16:29:00Z</dcterms:created>
  <dcterms:modified xsi:type="dcterms:W3CDTF">2022-01-07T17:01:00Z</dcterms:modified>
</cp:coreProperties>
</file>