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0C69" w14:textId="39F1137B" w:rsidR="00A53121" w:rsidRPr="00A53121" w:rsidRDefault="00A53121" w:rsidP="00A53121">
      <w:pPr>
        <w:spacing w:after="120" w:line="240" w:lineRule="auto"/>
        <w:jc w:val="center"/>
        <w:rPr>
          <w:rFonts w:ascii="Arial" w:hAnsi="Arial" w:cs="Arial"/>
          <w:b/>
          <w:bCs/>
          <w:sz w:val="20"/>
          <w:szCs w:val="20"/>
        </w:rPr>
      </w:pPr>
      <w:bookmarkStart w:id="0" w:name="_Hlk219214843"/>
      <w:bookmarkEnd w:id="0"/>
      <w:r w:rsidRPr="00A53121">
        <w:rPr>
          <w:rFonts w:ascii="Arial" w:hAnsi="Arial" w:cs="Arial"/>
          <w:b/>
          <w:bCs/>
          <w:sz w:val="20"/>
          <w:szCs w:val="20"/>
        </w:rPr>
        <w:t>RELATÓRIO DA ADMINISTRAÇÃO 2025</w:t>
      </w:r>
    </w:p>
    <w:p w14:paraId="42518446" w14:textId="77777777" w:rsidR="00A53121" w:rsidRPr="00A53121" w:rsidRDefault="00A53121" w:rsidP="00A53121">
      <w:pPr>
        <w:spacing w:after="120" w:line="240" w:lineRule="auto"/>
        <w:jc w:val="center"/>
        <w:rPr>
          <w:rFonts w:ascii="Arial" w:hAnsi="Arial" w:cs="Arial"/>
          <w:b/>
          <w:bCs/>
          <w:sz w:val="20"/>
          <w:szCs w:val="20"/>
        </w:rPr>
      </w:pPr>
    </w:p>
    <w:p w14:paraId="1C69F548" w14:textId="77777777" w:rsidR="00A53121" w:rsidRPr="00A53121" w:rsidRDefault="00A53121" w:rsidP="00A53121">
      <w:pPr>
        <w:spacing w:after="120" w:line="240" w:lineRule="auto"/>
        <w:jc w:val="both"/>
        <w:rPr>
          <w:rFonts w:ascii="Arial" w:hAnsi="Arial" w:cs="Arial"/>
          <w:b/>
          <w:bCs/>
          <w:sz w:val="20"/>
          <w:szCs w:val="20"/>
        </w:rPr>
      </w:pPr>
      <w:r w:rsidRPr="00A53121">
        <w:rPr>
          <w:rFonts w:ascii="Arial" w:hAnsi="Arial" w:cs="Arial"/>
          <w:b/>
          <w:bCs/>
          <w:sz w:val="20"/>
          <w:szCs w:val="20"/>
        </w:rPr>
        <w:t>MENSAGEM DA ADMINISTRAÇÃO</w:t>
      </w:r>
    </w:p>
    <w:p w14:paraId="47C8CAEC"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Durante o exercício de 2025, a TRENSURB priorizou ações de recuperação, reconstrução e manutenção dos diversos sistemas operacionais atingidos pela enchente de 2024. Com isso, foi possível assegurar e retomada dos serviços em toda a extensão da linha, estações, dias e horários, contribuindo para a qualidade da mobilidade urbana no Eixo Norte da Região Metropolitana de Porto Alegre (RMPA). </w:t>
      </w:r>
    </w:p>
    <w:p w14:paraId="7D1D9E71"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Este trabalho levou em consideração a necessidade de implementação de estruturas e sistemas que sejam resilientes a novas catástrofes climáticas, objetivando mitigar riscos futuros e fortalecer a sustentabilidade operacional. Paralelamente, todos os sistemas restabelecidos ganharam atualização tecnológica e exigiram a reconfiguração de processos internos, ações que qualificaram a experiência de viagem de milhares de cidadãos e cidadãs que necessitam do serviço de transporte sobre trilhos oferecido pela TRENSURB, assegurando mais segurança, conforto e respeito.</w:t>
      </w:r>
    </w:p>
    <w:p w14:paraId="745445AA"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Os desafios postos ao setor de transporte público de passageiros, tanto no âmbito nacional, quanto regional, seguem presentes. A elevação dos custos operacionais, de manutenção e de insumos, que se refletem na elevação das tarifas a patamares impróprios, inibe a população trabalhadora a utilizar o serviço, obrigando os gestores públicos a destinarem cada vez mais recursos ao subsídio dos sistemas para evitar o seu colapso. Soma-se a esta situação, a lenta recuperação no número de passageiros transportados após a pandemia (2020) que, acrescida da catástrofe climática de 2024 no Estado, agravou ainda mais este quadro de estagnação. Por outro lado, a desintegração institucional entre os agentes públicos responsáveis pela organização do transporte de passageiros na RMPA, resulta na incapacidade de estruturar um sistema integrado multimodal, o que também contribui para a elevação das tarifas e redução de passageiros, inviabilizando a sustentabilidade econômica do sistema. Esta situação atinge diretamente a TRENSURB, visto que, ano a ano, o número de passageiros que utilizam a integração trem-ônibus vem caindo. Esses fatores reforçam a necessidade de aprimoramento contínuo da eficiência operacional, da diversificação de fontes de receitas e a busca de arranjos institucionais que busquem o equilíbrio econômico-financeiro da operação da empresa.</w:t>
      </w:r>
    </w:p>
    <w:p w14:paraId="60018B4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Neste contexto, a TRENSURB manteve foco permanente nas necessidades de seus usuários, cujo perfil é majoritariamente composto por mulheres (53,9%), idade de 20 a 49 anos (68,5%), trabalhadores da iniciativa privada (44,2%) e com renda individual predominantemente de até dois salários mínimos, ou R$ 3.036,00 (68%), evidenciando o importante papel social que a empresa cumpre. Como resultado, a percepção dos usuários em relação à sua satisfação com os serviços oferecidos alcançou o índice de 87,5%, superando o índice de 2024 de 85,1%, sendo que impressionantes 97,4% dos usuários recomendam o serviço.</w:t>
      </w:r>
    </w:p>
    <w:p w14:paraId="36485099"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No cenário global, observa-se o fortalecimento das agendas ambiental, social e de governança (ESG), que influenciam diretamente a atuação das organizações públicas. A incorporação desses princípios à estratégia da TRENSURB reforça o compromisso da empresa com os Objetivos de Desenvolvimento Sustentável (ODS), alinhados às diretrizes internacionais de desenvolvimento sustentável. A título de exemplo, somente em 2025, a TRENSURB contabilizou pouco mais de R$ 90 milhões em externalidades positivas à sociedade, ou seja, na economia com a redução do número de acidentes no trânsito, com a redução na emissão de gases de efeito estufa e no ganho de tempo em viagens.</w:t>
      </w:r>
    </w:p>
    <w:p w14:paraId="0F48CD75"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Em outra frente, a TRENSURB recebeu o Prêmio Nacional de Transparência Ativa, reconhecimento por parte do Tribunal de Contas da União (TCU), quanto ao grau de transparência das informações disponibilizadas pela empresa em seus canais de informação, em especial àqueles presentes em seu portal na internet.</w:t>
      </w:r>
    </w:p>
    <w:p w14:paraId="76FECD1B"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Enfim, a TRENSURB reafirmou seu compromisso com a prestação de um serviço público essencial, pautado pela busca permanente de eficiência, transparência e responsabilidade social, ambiental e institucional.</w:t>
      </w:r>
    </w:p>
    <w:p w14:paraId="280F6937" w14:textId="77777777" w:rsidR="00A53121" w:rsidRPr="00A53121" w:rsidRDefault="00A53121" w:rsidP="00A53121">
      <w:pPr>
        <w:spacing w:after="120" w:line="240" w:lineRule="auto"/>
        <w:jc w:val="both"/>
        <w:rPr>
          <w:rFonts w:ascii="Arial" w:hAnsi="Arial" w:cs="Arial"/>
          <w:sz w:val="20"/>
          <w:szCs w:val="20"/>
        </w:rPr>
      </w:pPr>
    </w:p>
    <w:p w14:paraId="724425BD"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Diretor-Presidente</w:t>
      </w:r>
    </w:p>
    <w:p w14:paraId="3C45F195" w14:textId="77777777" w:rsidR="00A53121" w:rsidRPr="00A53121" w:rsidRDefault="00A53121" w:rsidP="00A53121">
      <w:pPr>
        <w:spacing w:after="120" w:line="240" w:lineRule="auto"/>
        <w:jc w:val="both"/>
        <w:rPr>
          <w:rFonts w:ascii="Arial" w:hAnsi="Arial" w:cs="Arial"/>
          <w:sz w:val="20"/>
          <w:szCs w:val="20"/>
        </w:rPr>
      </w:pPr>
    </w:p>
    <w:p w14:paraId="6251BCFD" w14:textId="77777777" w:rsidR="00A53121" w:rsidRPr="00A53121" w:rsidRDefault="00A53121" w:rsidP="00A53121">
      <w:pPr>
        <w:jc w:val="both"/>
        <w:rPr>
          <w:rFonts w:ascii="Arial" w:hAnsi="Arial" w:cs="Arial"/>
          <w:b/>
          <w:sz w:val="20"/>
          <w:szCs w:val="20"/>
        </w:rPr>
      </w:pPr>
      <w:r w:rsidRPr="00A53121">
        <w:rPr>
          <w:rFonts w:ascii="Arial" w:hAnsi="Arial" w:cs="Arial"/>
          <w:b/>
          <w:sz w:val="20"/>
          <w:szCs w:val="20"/>
        </w:rPr>
        <w:t>PERFIL DA EMPRESA</w:t>
      </w:r>
    </w:p>
    <w:p w14:paraId="74CC2A45"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Empresa de Trens Urbanos de Porto Alegre S.A. – TRENSURB é uma empresa pública vinculada ao Ministério das Cidades do Governo Federal. Sua composição acionária é formada majoritariamente pela União (99,9144%), com participação do Estado do Rio Grande do Sul (0,0662%) e do Município de Porto Alegre (0,0194%).</w:t>
      </w:r>
    </w:p>
    <w:p w14:paraId="577E9CA4"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Criada em 17 de abril de 1980, pelo Decreto nº 84.640, a TRENSURB foi instituída com o propósito de implantar e operar o sistema metroviário no Eixo Norte da Região Metropolitana de Porto Alegre (RMPA). </w:t>
      </w:r>
      <w:r w:rsidRPr="00A53121">
        <w:rPr>
          <w:rFonts w:ascii="Arial" w:hAnsi="Arial" w:cs="Arial"/>
          <w:sz w:val="20"/>
          <w:szCs w:val="20"/>
        </w:rPr>
        <w:lastRenderedPageBreak/>
        <w:t>Em março de 1985, iniciou sua operação comercial, conectando Porto Alegre a Sapucaia do Sul, um marco histórico para a mobilidade urbana da região.</w:t>
      </w:r>
    </w:p>
    <w:p w14:paraId="2F4C17EC"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Em dezembro de 1997, celebramos a inauguração da Estação Unisinos, situada na cidade de São Leopoldo, em novembro de 2000, ampliamos nossa presença nesse município ao inaugurar a Estação São Leopoldo. </w:t>
      </w:r>
    </w:p>
    <w:p w14:paraId="153E722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Iniciando sua operação com a frota de 25 Trens Unidade Elétrica intitulados Série 100, em 2012 adquiriu 15 novos </w:t>
      </w:r>
      <w:proofErr w:type="spellStart"/>
      <w:r w:rsidRPr="00A53121">
        <w:rPr>
          <w:rFonts w:ascii="Arial" w:hAnsi="Arial" w:cs="Arial"/>
          <w:sz w:val="20"/>
          <w:szCs w:val="20"/>
        </w:rPr>
        <w:t>TUEs</w:t>
      </w:r>
      <w:proofErr w:type="spellEnd"/>
      <w:r w:rsidRPr="00A53121">
        <w:rPr>
          <w:rFonts w:ascii="Arial" w:hAnsi="Arial" w:cs="Arial"/>
          <w:sz w:val="20"/>
          <w:szCs w:val="20"/>
        </w:rPr>
        <w:t>, Série 200, que marcou uma etapa crucial de modernização, elevando os padrões de eficiência e conforto. Estes trens representam não apenas um avanço tecnológico, mas também um compromisso com a sustentabilidade, evidenciado pelo menor gasto energético e pelos recursos inovadores incorporados.</w:t>
      </w:r>
    </w:p>
    <w:p w14:paraId="17AD3B13"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Como pioneiros da inovação tecnológica na mobilidade urbana, a TRENSURB introduziu, em 2012, o sistema Aeromóvel, um transporte automatizado em via elevada. Esse projeto, desenvolvido com tecnologia nacional, não apenas conecta nossa linha metroferroviária ao Aeroporto Internacional Salgado Filho, mas também demonstra nossa busca incessante por soluções inovadoras e sustentáveis.</w:t>
      </w:r>
    </w:p>
    <w:p w14:paraId="6BC00EA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conclusão do mais recente projeto de expansão ocorreu em maio de 2014, constituindo um marco significativo. Nessa fase, iniciamos a operação comercial de três novas estações no município de Novo Hamburgo: Estação Industrial, Fenac e Novo Hamburgo. Esse esforço de expansão não apenas fortaleceu nossa presença na região, mas também demonstrou nosso compromisso contínuo em atender às crescentes necessidades de mobilidade da comunidade.</w:t>
      </w:r>
    </w:p>
    <w:p w14:paraId="41FE48AC"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A TRENSURB possui seus atos de gestão vinculados os Ministério das Cidades. Porém, nos últimos anos, a empresa tem enfrentado desafios significativos decorrentes de alterações regulatórias e estruturais. Em 2019, o Decreto nº 9.998 qualificou a TRENSURB no âmbito do Programa de Parcerias de Investimento da Presidência da República (PPI) e a incluiu no Programa Nacional de Desestatização (PND). Simultaneamente, o Decreto nº 10.006, de 5 de setembro de 2019 transferiu sua vinculação administrativa para o Ministério da Economia da época, sendo hoje essa vinculação ao Ministério da Gestão e Inovação em Serviços Públicos. Essas alterações, embora com a intenção de promover eficiência e sinergia, também trouxeram desafios, que por vezes resultam em morosidade na administração do negócio. </w:t>
      </w:r>
    </w:p>
    <w:p w14:paraId="5336D70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TRENSURB reconhece a importância da comunicação aberta e transparente. Por meio de seu site institucional, disponibiliza informações relevantes, relatórios e dados de interesse público, atendendo aos requisitos de transparência e promovendo o acesso da sociedade às suas ações. Além disso, mantém diversos canais de comunicação para interagir com usuários e demais partes interessadas, fortalecendo a proximidade e o entendimento mútuo.</w:t>
      </w:r>
    </w:p>
    <w:p w14:paraId="79E35079"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Mais informações sobre a empresa, suas atividades e publicações institucionais podem ser consultadas em: </w:t>
      </w:r>
      <w:hyperlink r:id="rId8" w:history="1">
        <w:r w:rsidRPr="00A53121">
          <w:rPr>
            <w:rStyle w:val="Hyperlink"/>
            <w:rFonts w:ascii="Arial" w:hAnsi="Arial" w:cs="Arial"/>
            <w:sz w:val="20"/>
            <w:szCs w:val="20"/>
          </w:rPr>
          <w:t>www.trensurb.gov.br</w:t>
        </w:r>
      </w:hyperlink>
    </w:p>
    <w:p w14:paraId="4996650A" w14:textId="77777777" w:rsidR="00A53121" w:rsidRPr="00A53121" w:rsidRDefault="00A53121" w:rsidP="00A53121">
      <w:pPr>
        <w:spacing w:after="120" w:line="240" w:lineRule="auto"/>
        <w:jc w:val="both"/>
        <w:rPr>
          <w:rFonts w:ascii="Arial" w:hAnsi="Arial" w:cs="Arial"/>
          <w:b/>
          <w:sz w:val="20"/>
          <w:szCs w:val="20"/>
        </w:rPr>
      </w:pPr>
    </w:p>
    <w:p w14:paraId="29AF03A8" w14:textId="77777777" w:rsidR="00A53121" w:rsidRPr="00A53121" w:rsidRDefault="00A53121" w:rsidP="00A53121">
      <w:pPr>
        <w:spacing w:after="120" w:line="240" w:lineRule="auto"/>
        <w:jc w:val="both"/>
        <w:rPr>
          <w:rFonts w:ascii="Arial" w:hAnsi="Arial" w:cs="Arial"/>
          <w:b/>
          <w:sz w:val="20"/>
          <w:szCs w:val="20"/>
        </w:rPr>
      </w:pPr>
      <w:r w:rsidRPr="00A53121">
        <w:rPr>
          <w:rFonts w:ascii="Arial" w:hAnsi="Arial" w:cs="Arial"/>
          <w:b/>
          <w:sz w:val="20"/>
          <w:szCs w:val="20"/>
        </w:rPr>
        <w:t>MODELO DE NEGÓCIO</w:t>
      </w:r>
    </w:p>
    <w:p w14:paraId="3A2C0166"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TRENSURB, ao longo da sua história, consolidou-se como uma empresa de transporte de passageiros indutora de desenvolvimento social e econômico. Introduziu e motivou mudanças nos hábitos da população, alterando consideravelmente a realidade dos municípios, isto porque, sua implantação envolveu a instalação do sistema metroviário, bem como a readequação da malha viária, saneamento, iluminação pública, segurança de pedestres e outras obras complementares.</w:t>
      </w:r>
    </w:p>
    <w:p w14:paraId="453E76D4"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empresa é regida pela Lei nº 13.303, de 30 de junho de 2016, que dispõe sobre o estatuto jurídico da empresa pública, e por seu Estatuto Social próprio, que poderá ter suas atividades, sempre que consentâneas com seu objeto social, orientadas pela União de modo a contribuir para o interesse público que justificou a sua criação. Isso, assegura o atendimento às necessidades essenciais de deslocamento da população, em alinhamento com os princípios constitucionais.</w:t>
      </w:r>
    </w:p>
    <w:p w14:paraId="08617584"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Para cumprir sua missão, a empresa está organizada em cinco grandes áreas: Operação, Manutenção, Administração, Expansão e Comercial.</w:t>
      </w:r>
    </w:p>
    <w:p w14:paraId="1DE5FBE8"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gestão da operação, processo principal da Empresa, buscar assegurar a eficiência operacional primando pela qualidade da manutenção dos trens, conservação das estações e os elevados níveis de confiabilidade que é um dos diferenciais do sistema na Região Metropolitana de Porto Alegre – RMPA.</w:t>
      </w:r>
    </w:p>
    <w:p w14:paraId="1AFDBA8A" w14:textId="77777777" w:rsidR="00A53121" w:rsidRPr="00A53121" w:rsidRDefault="00A53121" w:rsidP="00A53121">
      <w:pPr>
        <w:spacing w:after="120" w:line="240" w:lineRule="auto"/>
        <w:jc w:val="both"/>
        <w:rPr>
          <w:rFonts w:ascii="Arial" w:hAnsi="Arial" w:cs="Arial"/>
          <w:sz w:val="20"/>
          <w:szCs w:val="20"/>
        </w:rPr>
      </w:pPr>
      <w:bookmarkStart w:id="1" w:name="_Hlk192777575"/>
      <w:r w:rsidRPr="00A53121">
        <w:rPr>
          <w:rFonts w:ascii="Arial" w:hAnsi="Arial" w:cs="Arial"/>
          <w:sz w:val="20"/>
          <w:szCs w:val="20"/>
        </w:rPr>
        <w:t>A força de trabalho da TRENSURB é regida pela Consolidação das Leis Trabalhistas - CLT, tendo o quadro de pessoal definido e aprovado pela Secretaria de Coordenação e Governança das Empresas Estatais – SEST, por meio da Portaria nº 13, de 7 de junho de 2019.</w:t>
      </w:r>
    </w:p>
    <w:p w14:paraId="12EA100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O quadro de pessoal é composto por empregados ativos que representam a real força de trabalho da empresa e empregados afastados por diversas situações que acarretam a suspensão temporária do contrato de trabalho, a exemplo de licenças não remuneradas, auxílio-doença, entre outras. </w:t>
      </w:r>
    </w:p>
    <w:p w14:paraId="3874E854"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lastRenderedPageBreak/>
        <w:t>Em dezembro de 2025, a TRENSURB apresentou em seu quadro de pessoal um efetivo de 993 empregados, distribuídos por área de atuação, gênero, raça, escolaridade, faixa etária e faixa salarial, conforme a seguir:</w:t>
      </w:r>
    </w:p>
    <w:p w14:paraId="7801C2EB"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noProof/>
          <w:sz w:val="20"/>
          <w:szCs w:val="20"/>
        </w:rPr>
        <w:drawing>
          <wp:inline distT="0" distB="0" distL="0" distR="0" wp14:anchorId="48C1F986" wp14:editId="548E635E">
            <wp:extent cx="2806190" cy="1771650"/>
            <wp:effectExtent l="0" t="0" r="0" b="0"/>
            <wp:docPr id="118233966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1811" cy="1775199"/>
                    </a:xfrm>
                    <a:prstGeom prst="rect">
                      <a:avLst/>
                    </a:prstGeom>
                    <a:noFill/>
                    <a:ln>
                      <a:noFill/>
                    </a:ln>
                  </pic:spPr>
                </pic:pic>
              </a:graphicData>
            </a:graphic>
          </wp:inline>
        </w:drawing>
      </w:r>
      <w:r w:rsidRPr="00A53121">
        <w:rPr>
          <w:rFonts w:ascii="Arial" w:hAnsi="Arial" w:cs="Arial"/>
          <w:noProof/>
          <w:sz w:val="20"/>
          <w:szCs w:val="20"/>
        </w:rPr>
        <w:drawing>
          <wp:inline distT="0" distB="0" distL="0" distR="0" wp14:anchorId="7586F73E" wp14:editId="55C80D84">
            <wp:extent cx="2838520" cy="1771650"/>
            <wp:effectExtent l="0" t="0" r="0" b="0"/>
            <wp:docPr id="200787432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3261" cy="1774609"/>
                    </a:xfrm>
                    <a:prstGeom prst="rect">
                      <a:avLst/>
                    </a:prstGeom>
                    <a:noFill/>
                    <a:ln>
                      <a:noFill/>
                    </a:ln>
                  </pic:spPr>
                </pic:pic>
              </a:graphicData>
            </a:graphic>
          </wp:inline>
        </w:drawing>
      </w:r>
    </w:p>
    <w:p w14:paraId="769F9A7E"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noProof/>
          <w:sz w:val="20"/>
          <w:szCs w:val="20"/>
        </w:rPr>
        <w:drawing>
          <wp:inline distT="0" distB="0" distL="0" distR="0" wp14:anchorId="76BB74DD" wp14:editId="107F426A">
            <wp:extent cx="2796582" cy="1743075"/>
            <wp:effectExtent l="0" t="0" r="3810" b="0"/>
            <wp:docPr id="10527027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2865" cy="1746991"/>
                    </a:xfrm>
                    <a:prstGeom prst="rect">
                      <a:avLst/>
                    </a:prstGeom>
                    <a:noFill/>
                    <a:ln>
                      <a:noFill/>
                    </a:ln>
                  </pic:spPr>
                </pic:pic>
              </a:graphicData>
            </a:graphic>
          </wp:inline>
        </w:drawing>
      </w:r>
      <w:r w:rsidRPr="00A53121">
        <w:rPr>
          <w:rFonts w:ascii="Arial" w:hAnsi="Arial" w:cs="Arial"/>
          <w:noProof/>
          <w:sz w:val="20"/>
          <w:szCs w:val="20"/>
        </w:rPr>
        <w:drawing>
          <wp:inline distT="0" distB="0" distL="0" distR="0" wp14:anchorId="7D23A75C" wp14:editId="5BD85FDE">
            <wp:extent cx="2814394" cy="1752600"/>
            <wp:effectExtent l="0" t="0" r="5080" b="0"/>
            <wp:docPr id="213581013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771" cy="1757194"/>
                    </a:xfrm>
                    <a:prstGeom prst="rect">
                      <a:avLst/>
                    </a:prstGeom>
                    <a:noFill/>
                    <a:ln>
                      <a:noFill/>
                    </a:ln>
                  </pic:spPr>
                </pic:pic>
              </a:graphicData>
            </a:graphic>
          </wp:inline>
        </w:drawing>
      </w:r>
    </w:p>
    <w:p w14:paraId="63F6CDFB"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noProof/>
          <w:sz w:val="20"/>
          <w:szCs w:val="20"/>
        </w:rPr>
        <w:drawing>
          <wp:inline distT="0" distB="0" distL="0" distR="0" wp14:anchorId="16E2B3C6" wp14:editId="12176A88">
            <wp:extent cx="2928330" cy="1609725"/>
            <wp:effectExtent l="0" t="0" r="5715" b="0"/>
            <wp:docPr id="191898520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4135" cy="1612916"/>
                    </a:xfrm>
                    <a:prstGeom prst="rect">
                      <a:avLst/>
                    </a:prstGeom>
                    <a:noFill/>
                    <a:ln>
                      <a:noFill/>
                    </a:ln>
                  </pic:spPr>
                </pic:pic>
              </a:graphicData>
            </a:graphic>
          </wp:inline>
        </w:drawing>
      </w:r>
      <w:r w:rsidRPr="00A53121">
        <w:rPr>
          <w:rFonts w:ascii="Arial" w:hAnsi="Arial" w:cs="Arial"/>
          <w:noProof/>
          <w:sz w:val="20"/>
          <w:szCs w:val="20"/>
        </w:rPr>
        <w:drawing>
          <wp:inline distT="0" distB="0" distL="0" distR="0" wp14:anchorId="275E8E58" wp14:editId="71877C84">
            <wp:extent cx="2823411" cy="1571625"/>
            <wp:effectExtent l="0" t="0" r="0" b="0"/>
            <wp:docPr id="3587816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1633" cy="1576201"/>
                    </a:xfrm>
                    <a:prstGeom prst="rect">
                      <a:avLst/>
                    </a:prstGeom>
                    <a:noFill/>
                    <a:ln>
                      <a:noFill/>
                    </a:ln>
                  </pic:spPr>
                </pic:pic>
              </a:graphicData>
            </a:graphic>
          </wp:inline>
        </w:drawing>
      </w:r>
    </w:p>
    <w:p w14:paraId="0E48F9EB" w14:textId="77777777" w:rsidR="00A53121" w:rsidRPr="00A53121" w:rsidRDefault="00A53121" w:rsidP="00A53121">
      <w:pPr>
        <w:spacing w:after="120" w:line="240" w:lineRule="auto"/>
        <w:jc w:val="center"/>
        <w:rPr>
          <w:rFonts w:ascii="Arial" w:hAnsi="Arial" w:cs="Arial"/>
          <w:sz w:val="20"/>
          <w:szCs w:val="20"/>
        </w:rPr>
      </w:pPr>
      <w:r w:rsidRPr="00A53121">
        <w:rPr>
          <w:rFonts w:ascii="Arial" w:hAnsi="Arial" w:cs="Arial"/>
          <w:noProof/>
          <w:sz w:val="20"/>
          <w:szCs w:val="20"/>
        </w:rPr>
        <w:drawing>
          <wp:inline distT="0" distB="0" distL="0" distR="0" wp14:anchorId="75C0B6C8" wp14:editId="7D3106F8">
            <wp:extent cx="5114925" cy="2562931"/>
            <wp:effectExtent l="0" t="0" r="0" b="8890"/>
            <wp:docPr id="1641950"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3355" cy="2567155"/>
                    </a:xfrm>
                    <a:prstGeom prst="rect">
                      <a:avLst/>
                    </a:prstGeom>
                    <a:noFill/>
                    <a:ln>
                      <a:noFill/>
                    </a:ln>
                  </pic:spPr>
                </pic:pic>
              </a:graphicData>
            </a:graphic>
          </wp:inline>
        </w:drawing>
      </w:r>
    </w:p>
    <w:p w14:paraId="20A856C8"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Fonte: Gerência de Recursos Humanos</w:t>
      </w:r>
    </w:p>
    <w:p w14:paraId="75160926" w14:textId="77777777" w:rsidR="00A53121" w:rsidRPr="00A53121" w:rsidRDefault="00A53121" w:rsidP="00A53121">
      <w:pPr>
        <w:spacing w:after="120" w:line="240" w:lineRule="auto"/>
        <w:jc w:val="both"/>
        <w:rPr>
          <w:rFonts w:ascii="Arial" w:hAnsi="Arial" w:cs="Arial"/>
          <w:sz w:val="20"/>
          <w:szCs w:val="20"/>
        </w:rPr>
      </w:pPr>
    </w:p>
    <w:p w14:paraId="6969F67B"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Em complemento as informações acima, demonstra-se abaixo as informações sobre a participação feminina na empresa.</w:t>
      </w:r>
    </w:p>
    <w:p w14:paraId="2121BA4E" w14:textId="77777777" w:rsidR="00A53121" w:rsidRPr="00A53121" w:rsidRDefault="00A53121" w:rsidP="00A53121">
      <w:pPr>
        <w:pStyle w:val="PargrafodaLista"/>
        <w:numPr>
          <w:ilvl w:val="0"/>
          <w:numId w:val="46"/>
        </w:numPr>
        <w:suppressAutoHyphens w:val="0"/>
        <w:spacing w:after="120"/>
        <w:contextualSpacing/>
        <w:jc w:val="both"/>
        <w:rPr>
          <w:rFonts w:ascii="Arial" w:hAnsi="Arial" w:cs="Arial"/>
        </w:rPr>
      </w:pPr>
      <w:r w:rsidRPr="00A53121">
        <w:rPr>
          <w:rFonts w:ascii="Arial" w:hAnsi="Arial" w:cs="Arial"/>
        </w:rPr>
        <w:t>Participação feminina nos diferentes níveis hierárquicos</w:t>
      </w:r>
    </w:p>
    <w:p w14:paraId="25F51236"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noProof/>
          <w:sz w:val="20"/>
          <w:szCs w:val="20"/>
        </w:rPr>
        <w:lastRenderedPageBreak/>
        <w:drawing>
          <wp:inline distT="0" distB="0" distL="0" distR="0" wp14:anchorId="5CE56316" wp14:editId="67171ABB">
            <wp:extent cx="5939790" cy="2739390"/>
            <wp:effectExtent l="0" t="0" r="3810" b="3810"/>
            <wp:docPr id="10943883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88391" name="Imagem 1094388391"/>
                    <pic:cNvPicPr/>
                  </pic:nvPicPr>
                  <pic:blipFill>
                    <a:blip r:embed="rId16">
                      <a:extLst>
                        <a:ext uri="{28A0092B-C50C-407E-A947-70E740481C1C}">
                          <a14:useLocalDpi xmlns:a14="http://schemas.microsoft.com/office/drawing/2010/main" val="0"/>
                        </a:ext>
                      </a:extLst>
                    </a:blip>
                    <a:stretch>
                      <a:fillRect/>
                    </a:stretch>
                  </pic:blipFill>
                  <pic:spPr>
                    <a:xfrm>
                      <a:off x="0" y="0"/>
                      <a:ext cx="5939790" cy="2739390"/>
                    </a:xfrm>
                    <a:prstGeom prst="rect">
                      <a:avLst/>
                    </a:prstGeom>
                  </pic:spPr>
                </pic:pic>
              </a:graphicData>
            </a:graphic>
          </wp:inline>
        </w:drawing>
      </w:r>
    </w:p>
    <w:p w14:paraId="306B4583" w14:textId="77777777" w:rsidR="00A53121" w:rsidRPr="00A53121" w:rsidRDefault="00A53121" w:rsidP="00A53121">
      <w:pPr>
        <w:spacing w:after="120" w:line="240" w:lineRule="auto"/>
        <w:jc w:val="both"/>
        <w:rPr>
          <w:rFonts w:ascii="Arial" w:hAnsi="Arial" w:cs="Arial"/>
          <w:sz w:val="20"/>
          <w:szCs w:val="20"/>
        </w:rPr>
      </w:pPr>
    </w:p>
    <w:p w14:paraId="1E56865D" w14:textId="77777777" w:rsidR="00A53121" w:rsidRPr="00A53121" w:rsidRDefault="00A53121" w:rsidP="00A53121">
      <w:pPr>
        <w:pStyle w:val="PargrafodaLista"/>
        <w:numPr>
          <w:ilvl w:val="0"/>
          <w:numId w:val="46"/>
        </w:numPr>
        <w:suppressAutoHyphens w:val="0"/>
        <w:spacing w:after="120"/>
        <w:contextualSpacing/>
        <w:jc w:val="both"/>
        <w:rPr>
          <w:rFonts w:ascii="Arial" w:hAnsi="Arial" w:cs="Arial"/>
        </w:rPr>
      </w:pPr>
      <w:r w:rsidRPr="00A53121">
        <w:rPr>
          <w:rFonts w:ascii="Arial" w:hAnsi="Arial" w:cs="Arial"/>
        </w:rPr>
        <w:t>Quantidade de mulheres que ocupam cargos na Alta Administração</w:t>
      </w:r>
    </w:p>
    <w:p w14:paraId="786D541B" w14:textId="77777777" w:rsidR="00A53121" w:rsidRPr="00A53121" w:rsidRDefault="00A53121" w:rsidP="00A53121">
      <w:pPr>
        <w:pStyle w:val="PargrafodaLista"/>
        <w:jc w:val="both"/>
        <w:rPr>
          <w:rFonts w:ascii="Arial" w:hAnsi="Arial" w:cs="Arial"/>
        </w:rPr>
      </w:pPr>
    </w:p>
    <w:tbl>
      <w:tblPr>
        <w:tblStyle w:val="TabelaSimples5"/>
        <w:tblW w:w="5000" w:type="pct"/>
        <w:tblLook w:val="04A0" w:firstRow="1" w:lastRow="0" w:firstColumn="1" w:lastColumn="0" w:noHBand="0" w:noVBand="1"/>
      </w:tblPr>
      <w:tblGrid>
        <w:gridCol w:w="2419"/>
        <w:gridCol w:w="988"/>
        <w:gridCol w:w="1360"/>
        <w:gridCol w:w="1048"/>
        <w:gridCol w:w="989"/>
        <w:gridCol w:w="1360"/>
        <w:gridCol w:w="1048"/>
      </w:tblGrid>
      <w:tr w:rsidR="00CC331D" w:rsidRPr="00CC331D" w14:paraId="5F2659BB" w14:textId="77777777" w:rsidTr="00BD194E">
        <w:trPr>
          <w:cnfStyle w:val="100000000000" w:firstRow="1" w:lastRow="0" w:firstColumn="0" w:lastColumn="0" w:oddVBand="0" w:evenVBand="0" w:oddHBand="0" w:evenHBand="0" w:firstRowFirstColumn="0" w:firstRowLastColumn="0" w:lastRowFirstColumn="0" w:lastRowLastColumn="0"/>
          <w:trHeight w:val="146"/>
        </w:trPr>
        <w:tc>
          <w:tcPr>
            <w:cnfStyle w:val="001000000100" w:firstRow="0" w:lastRow="0" w:firstColumn="1" w:lastColumn="0" w:oddVBand="0" w:evenVBand="0" w:oddHBand="0" w:evenHBand="0" w:firstRowFirstColumn="1" w:firstRowLastColumn="0" w:lastRowFirstColumn="0" w:lastRowLastColumn="0"/>
            <w:tcW w:w="1313" w:type="pct"/>
          </w:tcPr>
          <w:p w14:paraId="22D9B589" w14:textId="77777777" w:rsidR="00CC331D" w:rsidRPr="00CC331D" w:rsidRDefault="00CC331D" w:rsidP="00BD194E">
            <w:pPr>
              <w:spacing w:after="120"/>
              <w:jc w:val="center"/>
              <w:rPr>
                <w:rFonts w:ascii="Times New Roman" w:hAnsi="Times New Roman" w:cs="Times New Roman"/>
                <w:sz w:val="16"/>
                <w:szCs w:val="16"/>
              </w:rPr>
            </w:pPr>
          </w:p>
        </w:tc>
        <w:tc>
          <w:tcPr>
            <w:tcW w:w="1843" w:type="pct"/>
            <w:gridSpan w:val="3"/>
          </w:tcPr>
          <w:p w14:paraId="15161F9D" w14:textId="77777777" w:rsidR="00CC331D" w:rsidRPr="00CC331D" w:rsidRDefault="00CC331D" w:rsidP="00BD194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844" w:type="pct"/>
            <w:gridSpan w:val="3"/>
          </w:tcPr>
          <w:p w14:paraId="0CC79185" w14:textId="77777777" w:rsidR="00CC331D" w:rsidRPr="00CC331D" w:rsidRDefault="00CC331D" w:rsidP="00BD19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CC331D" w:rsidRPr="00CC331D" w14:paraId="5871F445" w14:textId="77777777" w:rsidTr="00BD194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13" w:type="pct"/>
            <w:vMerge w:val="restart"/>
            <w:vAlign w:val="center"/>
          </w:tcPr>
          <w:p w14:paraId="5D4D4089" w14:textId="77777777" w:rsidR="00CC331D" w:rsidRPr="00CC331D" w:rsidRDefault="00CC331D" w:rsidP="00BD194E">
            <w:pPr>
              <w:jc w:val="center"/>
              <w:rPr>
                <w:rFonts w:ascii="Times New Roman" w:hAnsi="Times New Roman" w:cs="Times New Roman"/>
                <w:b/>
                <w:bCs/>
                <w:i w:val="0"/>
                <w:iCs w:val="0"/>
                <w:caps/>
                <w:color w:val="000000"/>
                <w:sz w:val="16"/>
                <w:szCs w:val="16"/>
              </w:rPr>
            </w:pPr>
            <w:r w:rsidRPr="00CC331D">
              <w:rPr>
                <w:rFonts w:ascii="Times New Roman" w:hAnsi="Times New Roman" w:cs="Times New Roman"/>
                <w:b/>
                <w:bCs/>
                <w:i w:val="0"/>
                <w:iCs w:val="0"/>
                <w:color w:val="000000"/>
                <w:sz w:val="16"/>
                <w:szCs w:val="16"/>
              </w:rPr>
              <w:t>Cargo de administração</w:t>
            </w:r>
          </w:p>
        </w:tc>
        <w:tc>
          <w:tcPr>
            <w:tcW w:w="1843" w:type="pct"/>
            <w:gridSpan w:val="3"/>
            <w:vAlign w:val="center"/>
          </w:tcPr>
          <w:p w14:paraId="77B1AD4B"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rPr>
            </w:pPr>
            <w:r w:rsidRPr="00CC331D">
              <w:rPr>
                <w:rFonts w:ascii="Times New Roman" w:hAnsi="Times New Roman" w:cs="Times New Roman"/>
                <w:b/>
                <w:bCs/>
                <w:color w:val="000000"/>
                <w:sz w:val="16"/>
                <w:szCs w:val="16"/>
              </w:rPr>
              <w:t>2024</w:t>
            </w:r>
          </w:p>
        </w:tc>
        <w:tc>
          <w:tcPr>
            <w:tcW w:w="537" w:type="pct"/>
          </w:tcPr>
          <w:p w14:paraId="76521B2A"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rPr>
            </w:pPr>
          </w:p>
        </w:tc>
        <w:tc>
          <w:tcPr>
            <w:tcW w:w="738" w:type="pct"/>
            <w:vAlign w:val="center"/>
          </w:tcPr>
          <w:p w14:paraId="46E92374"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rPr>
            </w:pPr>
            <w:r w:rsidRPr="00CC331D">
              <w:rPr>
                <w:rFonts w:ascii="Times New Roman" w:hAnsi="Times New Roman" w:cs="Times New Roman"/>
                <w:b/>
                <w:bCs/>
                <w:color w:val="000000"/>
                <w:sz w:val="16"/>
                <w:szCs w:val="16"/>
              </w:rPr>
              <w:t>2025</w:t>
            </w:r>
          </w:p>
        </w:tc>
        <w:tc>
          <w:tcPr>
            <w:tcW w:w="569" w:type="pct"/>
          </w:tcPr>
          <w:p w14:paraId="7901E317"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6"/>
                <w:szCs w:val="16"/>
              </w:rPr>
            </w:pPr>
          </w:p>
        </w:tc>
      </w:tr>
      <w:tr w:rsidR="00CC331D" w:rsidRPr="00CC331D" w14:paraId="607FC61C" w14:textId="77777777" w:rsidTr="00BD194E">
        <w:trPr>
          <w:trHeight w:val="489"/>
        </w:trPr>
        <w:tc>
          <w:tcPr>
            <w:cnfStyle w:val="001000000000" w:firstRow="0" w:lastRow="0" w:firstColumn="1" w:lastColumn="0" w:oddVBand="0" w:evenVBand="0" w:oddHBand="0" w:evenHBand="0" w:firstRowFirstColumn="0" w:firstRowLastColumn="0" w:lastRowFirstColumn="0" w:lastRowLastColumn="0"/>
            <w:tcW w:w="1313" w:type="pct"/>
            <w:vMerge/>
            <w:tcBorders>
              <w:bottom w:val="single" w:sz="4" w:space="0" w:color="7F7F7F" w:themeColor="text1" w:themeTint="80"/>
            </w:tcBorders>
            <w:vAlign w:val="center"/>
          </w:tcPr>
          <w:p w14:paraId="26B4F247" w14:textId="77777777" w:rsidR="00CC331D" w:rsidRPr="00CC331D" w:rsidRDefault="00CC331D" w:rsidP="00BD194E">
            <w:pPr>
              <w:jc w:val="center"/>
              <w:rPr>
                <w:rFonts w:ascii="Times New Roman" w:hAnsi="Times New Roman" w:cs="Times New Roman"/>
                <w:b/>
                <w:bCs/>
                <w:i w:val="0"/>
                <w:iCs w:val="0"/>
                <w:sz w:val="16"/>
                <w:szCs w:val="16"/>
              </w:rPr>
            </w:pPr>
          </w:p>
        </w:tc>
        <w:tc>
          <w:tcPr>
            <w:tcW w:w="536" w:type="pct"/>
            <w:vAlign w:val="center"/>
          </w:tcPr>
          <w:p w14:paraId="06BF6743"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Total de Cargos</w:t>
            </w:r>
          </w:p>
        </w:tc>
        <w:tc>
          <w:tcPr>
            <w:tcW w:w="738" w:type="pct"/>
            <w:vAlign w:val="center"/>
          </w:tcPr>
          <w:p w14:paraId="77E9242B"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Ocupados por Mulheres</w:t>
            </w:r>
          </w:p>
        </w:tc>
        <w:tc>
          <w:tcPr>
            <w:tcW w:w="569" w:type="pct"/>
            <w:vAlign w:val="center"/>
          </w:tcPr>
          <w:p w14:paraId="461D739E"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 de Mulheres</w:t>
            </w:r>
          </w:p>
        </w:tc>
        <w:tc>
          <w:tcPr>
            <w:tcW w:w="537" w:type="pct"/>
            <w:vAlign w:val="center"/>
          </w:tcPr>
          <w:p w14:paraId="72E940BF"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Total de Cargos</w:t>
            </w:r>
          </w:p>
        </w:tc>
        <w:tc>
          <w:tcPr>
            <w:tcW w:w="738" w:type="pct"/>
            <w:vAlign w:val="center"/>
          </w:tcPr>
          <w:p w14:paraId="7965E31C"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Ocupados por Mulheres</w:t>
            </w:r>
          </w:p>
        </w:tc>
        <w:tc>
          <w:tcPr>
            <w:tcW w:w="569" w:type="pct"/>
            <w:vAlign w:val="center"/>
          </w:tcPr>
          <w:p w14:paraId="54C68F99"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 de Mulheres</w:t>
            </w:r>
          </w:p>
        </w:tc>
      </w:tr>
      <w:tr w:rsidR="00CC331D" w:rsidRPr="00CC331D" w14:paraId="7C5EFE96" w14:textId="77777777" w:rsidTr="00BD194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7F7F7F" w:themeColor="text1" w:themeTint="80"/>
              <w:bottom w:val="single" w:sz="4" w:space="0" w:color="7F7F7F" w:themeColor="text1" w:themeTint="80"/>
            </w:tcBorders>
            <w:vAlign w:val="center"/>
          </w:tcPr>
          <w:p w14:paraId="20DFFEBC" w14:textId="77777777" w:rsidR="00CC331D" w:rsidRPr="00CC331D" w:rsidRDefault="00CC331D" w:rsidP="00BD194E">
            <w:pPr>
              <w:jc w:val="left"/>
              <w:rPr>
                <w:rFonts w:ascii="Times New Roman" w:hAnsi="Times New Roman" w:cs="Times New Roman"/>
                <w:i w:val="0"/>
                <w:iCs w:val="0"/>
                <w:sz w:val="16"/>
                <w:szCs w:val="16"/>
              </w:rPr>
            </w:pPr>
            <w:r w:rsidRPr="00CC331D">
              <w:rPr>
                <w:rFonts w:ascii="Times New Roman" w:hAnsi="Times New Roman" w:cs="Times New Roman"/>
                <w:i w:val="0"/>
                <w:iCs w:val="0"/>
                <w:color w:val="000000"/>
                <w:sz w:val="16"/>
                <w:szCs w:val="16"/>
              </w:rPr>
              <w:t>Diretoria</w:t>
            </w:r>
          </w:p>
        </w:tc>
        <w:tc>
          <w:tcPr>
            <w:tcW w:w="536" w:type="pct"/>
            <w:tcBorders>
              <w:left w:val="single" w:sz="4" w:space="0" w:color="7F7F7F" w:themeColor="text1" w:themeTint="80"/>
            </w:tcBorders>
            <w:vAlign w:val="center"/>
          </w:tcPr>
          <w:p w14:paraId="4C3C2E9D"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2</w:t>
            </w:r>
          </w:p>
        </w:tc>
        <w:tc>
          <w:tcPr>
            <w:tcW w:w="738" w:type="pct"/>
            <w:vAlign w:val="center"/>
          </w:tcPr>
          <w:p w14:paraId="3BD51F57"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0</w:t>
            </w:r>
          </w:p>
        </w:tc>
        <w:tc>
          <w:tcPr>
            <w:tcW w:w="569" w:type="pct"/>
            <w:vAlign w:val="center"/>
          </w:tcPr>
          <w:p w14:paraId="7A20326E"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0,00%</w:t>
            </w:r>
          </w:p>
        </w:tc>
        <w:tc>
          <w:tcPr>
            <w:tcW w:w="537" w:type="pct"/>
            <w:vAlign w:val="center"/>
          </w:tcPr>
          <w:p w14:paraId="403BA065"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2</w:t>
            </w:r>
          </w:p>
        </w:tc>
        <w:tc>
          <w:tcPr>
            <w:tcW w:w="738" w:type="pct"/>
            <w:vAlign w:val="center"/>
          </w:tcPr>
          <w:p w14:paraId="4A85150A"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0</w:t>
            </w:r>
          </w:p>
        </w:tc>
        <w:tc>
          <w:tcPr>
            <w:tcW w:w="569" w:type="pct"/>
            <w:vAlign w:val="center"/>
          </w:tcPr>
          <w:p w14:paraId="6E84EC02"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0,00%</w:t>
            </w:r>
          </w:p>
        </w:tc>
      </w:tr>
      <w:tr w:rsidR="00CC331D" w:rsidRPr="00CC331D" w14:paraId="6626BF14" w14:textId="77777777" w:rsidTr="00BD194E">
        <w:trPr>
          <w:trHeight w:val="206"/>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7F7F7F" w:themeColor="text1" w:themeTint="80"/>
              <w:bottom w:val="single" w:sz="4" w:space="0" w:color="7F7F7F" w:themeColor="text1" w:themeTint="80"/>
            </w:tcBorders>
            <w:vAlign w:val="center"/>
          </w:tcPr>
          <w:p w14:paraId="6359B60E" w14:textId="77777777" w:rsidR="00CC331D" w:rsidRPr="00CC331D" w:rsidRDefault="00CC331D" w:rsidP="00BD194E">
            <w:pPr>
              <w:jc w:val="left"/>
              <w:rPr>
                <w:rFonts w:ascii="Times New Roman" w:hAnsi="Times New Roman" w:cs="Times New Roman"/>
                <w:i w:val="0"/>
                <w:iCs w:val="0"/>
                <w:sz w:val="16"/>
                <w:szCs w:val="16"/>
              </w:rPr>
            </w:pPr>
            <w:r w:rsidRPr="00CC331D">
              <w:rPr>
                <w:rFonts w:ascii="Times New Roman" w:hAnsi="Times New Roman" w:cs="Times New Roman"/>
                <w:i w:val="0"/>
                <w:iCs w:val="0"/>
                <w:color w:val="000000"/>
                <w:sz w:val="16"/>
                <w:szCs w:val="16"/>
              </w:rPr>
              <w:t>Conselho de administração</w:t>
            </w:r>
          </w:p>
        </w:tc>
        <w:tc>
          <w:tcPr>
            <w:tcW w:w="536" w:type="pct"/>
            <w:tcBorders>
              <w:left w:val="single" w:sz="4" w:space="0" w:color="7F7F7F" w:themeColor="text1" w:themeTint="80"/>
            </w:tcBorders>
            <w:vAlign w:val="center"/>
          </w:tcPr>
          <w:p w14:paraId="03AA10C7"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6</w:t>
            </w:r>
          </w:p>
        </w:tc>
        <w:tc>
          <w:tcPr>
            <w:tcW w:w="738" w:type="pct"/>
            <w:vAlign w:val="center"/>
          </w:tcPr>
          <w:p w14:paraId="2E526608"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3</w:t>
            </w:r>
          </w:p>
        </w:tc>
        <w:tc>
          <w:tcPr>
            <w:tcW w:w="569" w:type="pct"/>
            <w:vAlign w:val="center"/>
          </w:tcPr>
          <w:p w14:paraId="2A20FC2D"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50,00%</w:t>
            </w:r>
          </w:p>
        </w:tc>
        <w:tc>
          <w:tcPr>
            <w:tcW w:w="537" w:type="pct"/>
            <w:vAlign w:val="center"/>
          </w:tcPr>
          <w:p w14:paraId="4E7717D3"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6</w:t>
            </w:r>
          </w:p>
        </w:tc>
        <w:tc>
          <w:tcPr>
            <w:tcW w:w="738" w:type="pct"/>
            <w:vAlign w:val="center"/>
          </w:tcPr>
          <w:p w14:paraId="49D9CC73"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4</w:t>
            </w:r>
          </w:p>
        </w:tc>
        <w:tc>
          <w:tcPr>
            <w:tcW w:w="569" w:type="pct"/>
            <w:vAlign w:val="center"/>
          </w:tcPr>
          <w:p w14:paraId="4385269A"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66,67%</w:t>
            </w:r>
          </w:p>
        </w:tc>
      </w:tr>
      <w:tr w:rsidR="00CC331D" w:rsidRPr="00CC331D" w14:paraId="6160819B" w14:textId="77777777" w:rsidTr="00BD194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7F7F7F" w:themeColor="text1" w:themeTint="80"/>
              <w:bottom w:val="single" w:sz="4" w:space="0" w:color="7F7F7F" w:themeColor="text1" w:themeTint="80"/>
            </w:tcBorders>
            <w:vAlign w:val="center"/>
          </w:tcPr>
          <w:p w14:paraId="777D59FF" w14:textId="77777777" w:rsidR="00CC331D" w:rsidRPr="00CC331D" w:rsidRDefault="00CC331D" w:rsidP="00BD194E">
            <w:pPr>
              <w:jc w:val="left"/>
              <w:rPr>
                <w:rFonts w:ascii="Times New Roman" w:hAnsi="Times New Roman" w:cs="Times New Roman"/>
                <w:i w:val="0"/>
                <w:iCs w:val="0"/>
                <w:sz w:val="16"/>
                <w:szCs w:val="16"/>
              </w:rPr>
            </w:pPr>
            <w:r w:rsidRPr="00CC331D">
              <w:rPr>
                <w:rFonts w:ascii="Times New Roman" w:hAnsi="Times New Roman" w:cs="Times New Roman"/>
                <w:i w:val="0"/>
                <w:iCs w:val="0"/>
                <w:color w:val="000000"/>
                <w:sz w:val="16"/>
                <w:szCs w:val="16"/>
              </w:rPr>
              <w:t>Conselho fiscal</w:t>
            </w:r>
          </w:p>
        </w:tc>
        <w:tc>
          <w:tcPr>
            <w:tcW w:w="536" w:type="pct"/>
            <w:tcBorders>
              <w:left w:val="single" w:sz="4" w:space="0" w:color="7F7F7F" w:themeColor="text1" w:themeTint="80"/>
            </w:tcBorders>
            <w:vAlign w:val="center"/>
          </w:tcPr>
          <w:p w14:paraId="1EF295E2"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4</w:t>
            </w:r>
          </w:p>
        </w:tc>
        <w:tc>
          <w:tcPr>
            <w:tcW w:w="738" w:type="pct"/>
            <w:vAlign w:val="center"/>
          </w:tcPr>
          <w:p w14:paraId="5B6CB785"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1</w:t>
            </w:r>
          </w:p>
        </w:tc>
        <w:tc>
          <w:tcPr>
            <w:tcW w:w="569" w:type="pct"/>
            <w:vAlign w:val="center"/>
          </w:tcPr>
          <w:p w14:paraId="74C960E6"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25,00%</w:t>
            </w:r>
          </w:p>
        </w:tc>
        <w:tc>
          <w:tcPr>
            <w:tcW w:w="537" w:type="pct"/>
            <w:vAlign w:val="center"/>
          </w:tcPr>
          <w:p w14:paraId="6C9753DC"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3</w:t>
            </w:r>
          </w:p>
        </w:tc>
        <w:tc>
          <w:tcPr>
            <w:tcW w:w="738" w:type="pct"/>
            <w:vAlign w:val="center"/>
          </w:tcPr>
          <w:p w14:paraId="047905F4"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1</w:t>
            </w:r>
          </w:p>
        </w:tc>
        <w:tc>
          <w:tcPr>
            <w:tcW w:w="569" w:type="pct"/>
            <w:vAlign w:val="center"/>
          </w:tcPr>
          <w:p w14:paraId="31E60BD4"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33,33%</w:t>
            </w:r>
          </w:p>
        </w:tc>
      </w:tr>
      <w:tr w:rsidR="00CC331D" w:rsidRPr="00CC331D" w14:paraId="2499D344" w14:textId="77777777" w:rsidTr="00BD194E">
        <w:trPr>
          <w:trHeight w:val="132"/>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7F7F7F" w:themeColor="text1" w:themeTint="80"/>
              <w:bottom w:val="single" w:sz="4" w:space="0" w:color="7F7F7F" w:themeColor="text1" w:themeTint="80"/>
            </w:tcBorders>
            <w:vAlign w:val="center"/>
          </w:tcPr>
          <w:p w14:paraId="4E58FCFC" w14:textId="77777777" w:rsidR="00CC331D" w:rsidRPr="00CC331D" w:rsidRDefault="00CC331D" w:rsidP="00BD194E">
            <w:pPr>
              <w:jc w:val="left"/>
              <w:rPr>
                <w:rFonts w:ascii="Times New Roman" w:hAnsi="Times New Roman" w:cs="Times New Roman"/>
                <w:i w:val="0"/>
                <w:iCs w:val="0"/>
                <w:sz w:val="16"/>
                <w:szCs w:val="16"/>
              </w:rPr>
            </w:pPr>
            <w:r w:rsidRPr="00CC331D">
              <w:rPr>
                <w:rFonts w:ascii="Times New Roman" w:hAnsi="Times New Roman" w:cs="Times New Roman"/>
                <w:i w:val="0"/>
                <w:iCs w:val="0"/>
                <w:color w:val="000000"/>
                <w:sz w:val="16"/>
                <w:szCs w:val="16"/>
              </w:rPr>
              <w:t>Comitê de auditoria estatutário</w:t>
            </w:r>
          </w:p>
        </w:tc>
        <w:tc>
          <w:tcPr>
            <w:tcW w:w="536" w:type="pct"/>
            <w:tcBorders>
              <w:left w:val="single" w:sz="4" w:space="0" w:color="7F7F7F" w:themeColor="text1" w:themeTint="80"/>
            </w:tcBorders>
            <w:vAlign w:val="center"/>
          </w:tcPr>
          <w:p w14:paraId="46EE3C0B"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2</w:t>
            </w:r>
          </w:p>
        </w:tc>
        <w:tc>
          <w:tcPr>
            <w:tcW w:w="738" w:type="pct"/>
            <w:vAlign w:val="center"/>
          </w:tcPr>
          <w:p w14:paraId="3C824C6F"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0</w:t>
            </w:r>
          </w:p>
        </w:tc>
        <w:tc>
          <w:tcPr>
            <w:tcW w:w="569" w:type="pct"/>
            <w:vAlign w:val="center"/>
          </w:tcPr>
          <w:p w14:paraId="6DBB2161"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0,00%</w:t>
            </w:r>
          </w:p>
        </w:tc>
        <w:tc>
          <w:tcPr>
            <w:tcW w:w="537" w:type="pct"/>
            <w:vAlign w:val="center"/>
          </w:tcPr>
          <w:p w14:paraId="3EFC6506"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3</w:t>
            </w:r>
          </w:p>
        </w:tc>
        <w:tc>
          <w:tcPr>
            <w:tcW w:w="738" w:type="pct"/>
            <w:vAlign w:val="center"/>
          </w:tcPr>
          <w:p w14:paraId="73BC6879"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1</w:t>
            </w:r>
          </w:p>
        </w:tc>
        <w:tc>
          <w:tcPr>
            <w:tcW w:w="569" w:type="pct"/>
            <w:vAlign w:val="center"/>
          </w:tcPr>
          <w:p w14:paraId="1E00ED3C" w14:textId="77777777" w:rsidR="00CC331D" w:rsidRPr="00CC331D" w:rsidRDefault="00CC331D" w:rsidP="00BD19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C331D">
              <w:rPr>
                <w:rFonts w:ascii="Times New Roman" w:hAnsi="Times New Roman" w:cs="Times New Roman"/>
                <w:color w:val="000000"/>
                <w:sz w:val="16"/>
                <w:szCs w:val="16"/>
              </w:rPr>
              <w:t>33,33%</w:t>
            </w:r>
          </w:p>
        </w:tc>
      </w:tr>
      <w:tr w:rsidR="00CC331D" w:rsidRPr="002F6A9C" w14:paraId="49DC95F8" w14:textId="77777777" w:rsidTr="00BD194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7F7F7F" w:themeColor="text1" w:themeTint="80"/>
            </w:tcBorders>
            <w:vAlign w:val="center"/>
          </w:tcPr>
          <w:p w14:paraId="3C4AA195" w14:textId="77777777" w:rsidR="00CC331D" w:rsidRPr="00CC331D" w:rsidRDefault="00CC331D" w:rsidP="00BD194E">
            <w:pPr>
              <w:jc w:val="left"/>
              <w:rPr>
                <w:rFonts w:ascii="Times New Roman" w:hAnsi="Times New Roman" w:cs="Times New Roman"/>
                <w:b/>
                <w:bCs/>
                <w:i w:val="0"/>
                <w:iCs w:val="0"/>
                <w:sz w:val="16"/>
                <w:szCs w:val="16"/>
              </w:rPr>
            </w:pPr>
            <w:r w:rsidRPr="00CC331D">
              <w:rPr>
                <w:rFonts w:ascii="Times New Roman" w:hAnsi="Times New Roman" w:cs="Times New Roman"/>
                <w:b/>
                <w:bCs/>
                <w:i w:val="0"/>
                <w:iCs w:val="0"/>
                <w:color w:val="000000"/>
                <w:sz w:val="16"/>
                <w:szCs w:val="16"/>
              </w:rPr>
              <w:t>Total</w:t>
            </w:r>
          </w:p>
        </w:tc>
        <w:tc>
          <w:tcPr>
            <w:tcW w:w="536" w:type="pct"/>
            <w:tcBorders>
              <w:left w:val="single" w:sz="4" w:space="0" w:color="7F7F7F" w:themeColor="text1" w:themeTint="80"/>
            </w:tcBorders>
            <w:vAlign w:val="center"/>
          </w:tcPr>
          <w:p w14:paraId="1625AEB8"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14</w:t>
            </w:r>
          </w:p>
        </w:tc>
        <w:tc>
          <w:tcPr>
            <w:tcW w:w="738" w:type="pct"/>
            <w:vAlign w:val="center"/>
          </w:tcPr>
          <w:p w14:paraId="3EAC774D"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4</w:t>
            </w:r>
          </w:p>
        </w:tc>
        <w:tc>
          <w:tcPr>
            <w:tcW w:w="569" w:type="pct"/>
            <w:vAlign w:val="center"/>
          </w:tcPr>
          <w:p w14:paraId="7969901F"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28,57%</w:t>
            </w:r>
          </w:p>
        </w:tc>
        <w:tc>
          <w:tcPr>
            <w:tcW w:w="537" w:type="pct"/>
            <w:vAlign w:val="center"/>
          </w:tcPr>
          <w:p w14:paraId="61CAFC95"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14</w:t>
            </w:r>
          </w:p>
        </w:tc>
        <w:tc>
          <w:tcPr>
            <w:tcW w:w="738" w:type="pct"/>
            <w:vAlign w:val="center"/>
          </w:tcPr>
          <w:p w14:paraId="4348BBC4" w14:textId="77777777" w:rsidR="00CC331D" w:rsidRPr="00CC331D"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6</w:t>
            </w:r>
          </w:p>
        </w:tc>
        <w:tc>
          <w:tcPr>
            <w:tcW w:w="569" w:type="pct"/>
            <w:vAlign w:val="center"/>
          </w:tcPr>
          <w:p w14:paraId="58582DA9" w14:textId="77777777" w:rsidR="00CC331D" w:rsidRPr="002F6A9C" w:rsidRDefault="00CC331D" w:rsidP="00BD1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CC331D">
              <w:rPr>
                <w:rFonts w:ascii="Times New Roman" w:hAnsi="Times New Roman" w:cs="Times New Roman"/>
                <w:b/>
                <w:bCs/>
                <w:color w:val="000000"/>
                <w:sz w:val="16"/>
                <w:szCs w:val="16"/>
              </w:rPr>
              <w:t>42,86%</w:t>
            </w:r>
          </w:p>
        </w:tc>
      </w:tr>
    </w:tbl>
    <w:p w14:paraId="236BC1AB" w14:textId="77777777" w:rsidR="00A53121" w:rsidRPr="00A53121" w:rsidRDefault="00A53121" w:rsidP="00A53121">
      <w:pPr>
        <w:spacing w:after="120" w:line="240" w:lineRule="auto"/>
        <w:ind w:left="-567"/>
        <w:jc w:val="both"/>
        <w:rPr>
          <w:rFonts w:ascii="Arial" w:hAnsi="Arial" w:cs="Arial"/>
          <w:sz w:val="20"/>
          <w:szCs w:val="20"/>
        </w:rPr>
      </w:pPr>
    </w:p>
    <w:p w14:paraId="77F177F0" w14:textId="77777777" w:rsidR="00A53121" w:rsidRPr="00A53121" w:rsidRDefault="00A53121" w:rsidP="00A53121">
      <w:pPr>
        <w:pStyle w:val="PargrafodaLista"/>
        <w:numPr>
          <w:ilvl w:val="0"/>
          <w:numId w:val="46"/>
        </w:numPr>
        <w:suppressAutoHyphens w:val="0"/>
        <w:contextualSpacing/>
        <w:jc w:val="both"/>
        <w:rPr>
          <w:rFonts w:ascii="Arial" w:hAnsi="Arial" w:cs="Arial"/>
        </w:rPr>
      </w:pPr>
      <w:r w:rsidRPr="00A53121">
        <w:rPr>
          <w:rFonts w:ascii="Arial" w:hAnsi="Arial" w:cs="Arial"/>
        </w:rPr>
        <w:t>Demonstrativo de remuneração por sexo e cargo</w:t>
      </w:r>
    </w:p>
    <w:p w14:paraId="05932295"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noProof/>
          <w:sz w:val="20"/>
          <w:szCs w:val="20"/>
        </w:rPr>
        <w:drawing>
          <wp:inline distT="0" distB="0" distL="0" distR="0" wp14:anchorId="7C696CAB" wp14:editId="737ADC2C">
            <wp:extent cx="5939790" cy="4394200"/>
            <wp:effectExtent l="0" t="0" r="3810" b="6350"/>
            <wp:docPr id="78230414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4394200"/>
                    </a:xfrm>
                    <a:prstGeom prst="rect">
                      <a:avLst/>
                    </a:prstGeom>
                    <a:noFill/>
                    <a:ln>
                      <a:noFill/>
                    </a:ln>
                  </pic:spPr>
                </pic:pic>
              </a:graphicData>
            </a:graphic>
          </wp:inline>
        </w:drawing>
      </w:r>
    </w:p>
    <w:p w14:paraId="78A27349" w14:textId="77777777" w:rsidR="00A53121" w:rsidRPr="00A53121" w:rsidRDefault="00A53121" w:rsidP="00A53121">
      <w:pPr>
        <w:spacing w:after="120" w:line="240" w:lineRule="auto"/>
        <w:jc w:val="both"/>
        <w:rPr>
          <w:rFonts w:ascii="Arial" w:hAnsi="Arial" w:cs="Arial"/>
          <w:sz w:val="20"/>
          <w:szCs w:val="20"/>
        </w:rPr>
      </w:pPr>
    </w:p>
    <w:p w14:paraId="0B2DAA77" w14:textId="77777777" w:rsidR="00A53121" w:rsidRPr="00A53121" w:rsidRDefault="00A53121" w:rsidP="00A53121">
      <w:pPr>
        <w:pStyle w:val="PargrafodaLista"/>
        <w:rPr>
          <w:rFonts w:ascii="Arial" w:hAnsi="Arial" w:cs="Arial"/>
        </w:rPr>
      </w:pPr>
    </w:p>
    <w:p w14:paraId="71F13CEB" w14:textId="77777777" w:rsidR="00A53121" w:rsidRPr="00A53121" w:rsidRDefault="00A53121" w:rsidP="00A53121">
      <w:pPr>
        <w:pStyle w:val="PargrafodaLista"/>
        <w:numPr>
          <w:ilvl w:val="0"/>
          <w:numId w:val="46"/>
        </w:numPr>
        <w:suppressAutoHyphens w:val="0"/>
        <w:spacing w:after="120"/>
        <w:contextualSpacing/>
        <w:jc w:val="both"/>
        <w:rPr>
          <w:rFonts w:ascii="Arial" w:hAnsi="Arial" w:cs="Arial"/>
        </w:rPr>
      </w:pPr>
      <w:r w:rsidRPr="00A53121">
        <w:rPr>
          <w:rFonts w:ascii="Arial" w:hAnsi="Arial" w:cs="Arial"/>
        </w:rPr>
        <w:t>Evolução comparativa dos indicadores de equidade de gênero de 2024 x 2025</w:t>
      </w:r>
    </w:p>
    <w:p w14:paraId="4EBAEB39" w14:textId="77777777" w:rsidR="00A53121" w:rsidRPr="00A53121" w:rsidRDefault="00A53121" w:rsidP="00A53121">
      <w:pPr>
        <w:spacing w:after="0" w:line="240" w:lineRule="auto"/>
        <w:jc w:val="both"/>
        <w:rPr>
          <w:rFonts w:ascii="Arial" w:hAnsi="Arial" w:cs="Arial"/>
          <w:sz w:val="20"/>
          <w:szCs w:val="20"/>
        </w:rPr>
      </w:pPr>
    </w:p>
    <w:tbl>
      <w:tblPr>
        <w:tblW w:w="5671" w:type="dxa"/>
        <w:jc w:val="center"/>
        <w:tblCellMar>
          <w:left w:w="70" w:type="dxa"/>
          <w:right w:w="70" w:type="dxa"/>
        </w:tblCellMar>
        <w:tblLook w:val="04A0" w:firstRow="1" w:lastRow="0" w:firstColumn="1" w:lastColumn="0" w:noHBand="0" w:noVBand="1"/>
      </w:tblPr>
      <w:tblGrid>
        <w:gridCol w:w="2995"/>
        <w:gridCol w:w="840"/>
        <w:gridCol w:w="840"/>
        <w:gridCol w:w="996"/>
      </w:tblGrid>
      <w:tr w:rsidR="00CC331D" w:rsidRPr="001C256F" w14:paraId="0B019D05" w14:textId="77777777" w:rsidTr="00BD194E">
        <w:trPr>
          <w:trHeight w:val="386"/>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D1F0AC" w14:textId="77777777" w:rsidR="00CC331D" w:rsidRPr="00CC331D" w:rsidRDefault="00CC331D" w:rsidP="00BD194E">
            <w:pPr>
              <w:spacing w:after="0" w:line="240" w:lineRule="auto"/>
              <w:jc w:val="center"/>
              <w:rPr>
                <w:rFonts w:ascii="Times New Roman" w:eastAsia="Times New Roman" w:hAnsi="Times New Roman" w:cs="Times New Roman"/>
                <w:b/>
                <w:bCs/>
                <w:color w:val="000000"/>
                <w:sz w:val="18"/>
                <w:szCs w:val="18"/>
                <w:lang w:eastAsia="pt-BR"/>
              </w:rPr>
            </w:pPr>
            <w:r w:rsidRPr="00CC331D">
              <w:rPr>
                <w:rFonts w:ascii="Times New Roman" w:eastAsia="Times New Roman" w:hAnsi="Times New Roman" w:cs="Times New Roman"/>
                <w:b/>
                <w:bCs/>
                <w:color w:val="000000"/>
                <w:sz w:val="18"/>
                <w:szCs w:val="18"/>
                <w:lang w:eastAsia="pt-BR"/>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00AD9FE" w14:textId="77777777" w:rsidR="00CC331D" w:rsidRPr="00CC331D" w:rsidRDefault="00CC331D" w:rsidP="00BD194E">
            <w:pPr>
              <w:spacing w:after="0" w:line="240" w:lineRule="auto"/>
              <w:jc w:val="center"/>
              <w:rPr>
                <w:rFonts w:ascii="Times New Roman" w:eastAsia="Times New Roman" w:hAnsi="Times New Roman" w:cs="Times New Roman"/>
                <w:b/>
                <w:bCs/>
                <w:color w:val="000000"/>
                <w:sz w:val="18"/>
                <w:szCs w:val="18"/>
                <w:lang w:eastAsia="pt-BR"/>
              </w:rPr>
            </w:pPr>
            <w:r w:rsidRPr="00CC331D">
              <w:rPr>
                <w:rFonts w:ascii="Times New Roman" w:eastAsia="Times New Roman" w:hAnsi="Times New Roman" w:cs="Times New Roman"/>
                <w:b/>
                <w:bCs/>
                <w:color w:val="000000"/>
                <w:sz w:val="18"/>
                <w:szCs w:val="18"/>
                <w:lang w:eastAsia="pt-BR"/>
              </w:rPr>
              <w:t>2024</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B59A124" w14:textId="77777777" w:rsidR="00CC331D" w:rsidRPr="00CC331D" w:rsidRDefault="00CC331D" w:rsidP="00BD194E">
            <w:pPr>
              <w:spacing w:after="0" w:line="240" w:lineRule="auto"/>
              <w:jc w:val="center"/>
              <w:rPr>
                <w:rFonts w:ascii="Times New Roman" w:eastAsia="Times New Roman" w:hAnsi="Times New Roman" w:cs="Times New Roman"/>
                <w:b/>
                <w:bCs/>
                <w:color w:val="000000"/>
                <w:sz w:val="18"/>
                <w:szCs w:val="18"/>
                <w:lang w:eastAsia="pt-BR"/>
              </w:rPr>
            </w:pPr>
            <w:r w:rsidRPr="00CC331D">
              <w:rPr>
                <w:rFonts w:ascii="Times New Roman" w:eastAsia="Times New Roman" w:hAnsi="Times New Roman" w:cs="Times New Roman"/>
                <w:b/>
                <w:bCs/>
                <w:color w:val="000000"/>
                <w:sz w:val="18"/>
                <w:szCs w:val="18"/>
                <w:lang w:eastAsia="pt-BR"/>
              </w:rPr>
              <w:t>2025</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887C0F0" w14:textId="77777777" w:rsidR="00CC331D" w:rsidRPr="00CC331D" w:rsidRDefault="00CC331D" w:rsidP="00BD194E">
            <w:pPr>
              <w:spacing w:after="0" w:line="240" w:lineRule="auto"/>
              <w:jc w:val="center"/>
              <w:rPr>
                <w:rFonts w:ascii="Times New Roman" w:eastAsia="Times New Roman" w:hAnsi="Times New Roman" w:cs="Times New Roman"/>
                <w:b/>
                <w:bCs/>
                <w:color w:val="000000"/>
                <w:sz w:val="18"/>
                <w:szCs w:val="18"/>
                <w:lang w:eastAsia="pt-BR"/>
              </w:rPr>
            </w:pPr>
            <w:r w:rsidRPr="00CC331D">
              <w:rPr>
                <w:rFonts w:ascii="Times New Roman" w:eastAsia="Times New Roman" w:hAnsi="Times New Roman" w:cs="Times New Roman"/>
                <w:b/>
                <w:bCs/>
                <w:color w:val="000000"/>
                <w:sz w:val="18"/>
                <w:szCs w:val="18"/>
                <w:lang w:eastAsia="pt-BR"/>
              </w:rPr>
              <w:t>Variação</w:t>
            </w:r>
          </w:p>
        </w:tc>
      </w:tr>
      <w:tr w:rsidR="00CC331D" w:rsidRPr="001C256F" w14:paraId="549D04E2" w14:textId="77777777" w:rsidTr="00BD194E">
        <w:trPr>
          <w:trHeight w:val="644"/>
          <w:jc w:val="center"/>
        </w:trPr>
        <w:tc>
          <w:tcPr>
            <w:tcW w:w="0" w:type="auto"/>
            <w:tcBorders>
              <w:top w:val="nil"/>
              <w:left w:val="single" w:sz="4" w:space="0" w:color="auto"/>
              <w:bottom w:val="single" w:sz="4" w:space="0" w:color="auto"/>
              <w:right w:val="single" w:sz="4" w:space="0" w:color="auto"/>
            </w:tcBorders>
            <w:vAlign w:val="center"/>
            <w:hideMark/>
          </w:tcPr>
          <w:p w14:paraId="57F17699" w14:textId="77777777" w:rsidR="00CC331D" w:rsidRPr="00CC331D" w:rsidRDefault="00CC331D" w:rsidP="00BD194E">
            <w:pPr>
              <w:spacing w:after="0" w:line="240" w:lineRule="auto"/>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 de mulheres no quadro total</w:t>
            </w:r>
          </w:p>
        </w:tc>
        <w:tc>
          <w:tcPr>
            <w:tcW w:w="0" w:type="auto"/>
            <w:tcBorders>
              <w:top w:val="nil"/>
              <w:left w:val="nil"/>
              <w:bottom w:val="single" w:sz="4" w:space="0" w:color="auto"/>
              <w:right w:val="single" w:sz="4" w:space="0" w:color="auto"/>
            </w:tcBorders>
            <w:vAlign w:val="center"/>
            <w:hideMark/>
          </w:tcPr>
          <w:p w14:paraId="655FA4BF" w14:textId="77777777" w:rsidR="00CC331D" w:rsidRPr="00CC331D" w:rsidRDefault="00CC331D" w:rsidP="00BD194E">
            <w:pPr>
              <w:spacing w:after="0" w:line="240" w:lineRule="auto"/>
              <w:jc w:val="center"/>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23,46%</w:t>
            </w:r>
          </w:p>
        </w:tc>
        <w:tc>
          <w:tcPr>
            <w:tcW w:w="0" w:type="auto"/>
            <w:tcBorders>
              <w:top w:val="nil"/>
              <w:left w:val="nil"/>
              <w:bottom w:val="single" w:sz="4" w:space="0" w:color="auto"/>
              <w:right w:val="single" w:sz="4" w:space="0" w:color="auto"/>
            </w:tcBorders>
            <w:vAlign w:val="center"/>
            <w:hideMark/>
          </w:tcPr>
          <w:p w14:paraId="21401313" w14:textId="77777777" w:rsidR="00CC331D" w:rsidRPr="00CC331D" w:rsidRDefault="00CC331D" w:rsidP="00BD194E">
            <w:pPr>
              <w:spacing w:after="0" w:line="240" w:lineRule="auto"/>
              <w:jc w:val="center"/>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23,36%</w:t>
            </w:r>
          </w:p>
        </w:tc>
        <w:tc>
          <w:tcPr>
            <w:tcW w:w="0" w:type="auto"/>
            <w:tcBorders>
              <w:top w:val="nil"/>
              <w:left w:val="nil"/>
              <w:bottom w:val="single" w:sz="4" w:space="0" w:color="auto"/>
              <w:right w:val="single" w:sz="4" w:space="0" w:color="auto"/>
            </w:tcBorders>
            <w:vAlign w:val="center"/>
            <w:hideMark/>
          </w:tcPr>
          <w:p w14:paraId="322871A8" w14:textId="77777777" w:rsidR="00CC331D" w:rsidRPr="00CC331D" w:rsidRDefault="00CC331D" w:rsidP="00BD194E">
            <w:pPr>
              <w:spacing w:after="0" w:line="240" w:lineRule="auto"/>
              <w:jc w:val="center"/>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-0,41%</w:t>
            </w:r>
          </w:p>
        </w:tc>
      </w:tr>
      <w:tr w:rsidR="00CC331D" w:rsidRPr="00243257" w14:paraId="1E0CD93E" w14:textId="77777777" w:rsidTr="00BD194E">
        <w:trPr>
          <w:trHeight w:val="644"/>
          <w:jc w:val="center"/>
        </w:trPr>
        <w:tc>
          <w:tcPr>
            <w:tcW w:w="0" w:type="auto"/>
            <w:tcBorders>
              <w:top w:val="nil"/>
              <w:left w:val="single" w:sz="4" w:space="0" w:color="auto"/>
              <w:bottom w:val="single" w:sz="4" w:space="0" w:color="auto"/>
              <w:right w:val="single" w:sz="4" w:space="0" w:color="auto"/>
            </w:tcBorders>
            <w:vAlign w:val="center"/>
            <w:hideMark/>
          </w:tcPr>
          <w:p w14:paraId="26D13D8D" w14:textId="77777777" w:rsidR="00CC331D" w:rsidRPr="00CC331D" w:rsidRDefault="00CC331D" w:rsidP="00BD194E">
            <w:pPr>
              <w:spacing w:after="0" w:line="240" w:lineRule="auto"/>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 de mulheres na administração</w:t>
            </w:r>
          </w:p>
        </w:tc>
        <w:tc>
          <w:tcPr>
            <w:tcW w:w="0" w:type="auto"/>
            <w:tcBorders>
              <w:top w:val="nil"/>
              <w:left w:val="nil"/>
              <w:bottom w:val="single" w:sz="4" w:space="0" w:color="auto"/>
              <w:right w:val="single" w:sz="4" w:space="0" w:color="auto"/>
            </w:tcBorders>
            <w:vAlign w:val="center"/>
            <w:hideMark/>
          </w:tcPr>
          <w:p w14:paraId="44330FD5" w14:textId="77777777" w:rsidR="00CC331D" w:rsidRPr="00CC331D" w:rsidRDefault="00CC331D" w:rsidP="00BD194E">
            <w:pPr>
              <w:spacing w:after="0" w:line="240" w:lineRule="auto"/>
              <w:jc w:val="center"/>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28,57%</w:t>
            </w:r>
          </w:p>
        </w:tc>
        <w:tc>
          <w:tcPr>
            <w:tcW w:w="0" w:type="auto"/>
            <w:tcBorders>
              <w:top w:val="nil"/>
              <w:left w:val="nil"/>
              <w:bottom w:val="single" w:sz="4" w:space="0" w:color="auto"/>
              <w:right w:val="single" w:sz="4" w:space="0" w:color="auto"/>
            </w:tcBorders>
            <w:vAlign w:val="center"/>
            <w:hideMark/>
          </w:tcPr>
          <w:p w14:paraId="75F32E66" w14:textId="77777777" w:rsidR="00CC331D" w:rsidRPr="00CC331D" w:rsidRDefault="00CC331D" w:rsidP="00BD194E">
            <w:pPr>
              <w:spacing w:after="0" w:line="240" w:lineRule="auto"/>
              <w:jc w:val="center"/>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42,86%</w:t>
            </w:r>
          </w:p>
        </w:tc>
        <w:tc>
          <w:tcPr>
            <w:tcW w:w="0" w:type="auto"/>
            <w:tcBorders>
              <w:top w:val="nil"/>
              <w:left w:val="nil"/>
              <w:bottom w:val="single" w:sz="4" w:space="0" w:color="auto"/>
              <w:right w:val="single" w:sz="4" w:space="0" w:color="auto"/>
            </w:tcBorders>
            <w:vAlign w:val="center"/>
            <w:hideMark/>
          </w:tcPr>
          <w:p w14:paraId="0D47FEF6" w14:textId="77777777" w:rsidR="00CC331D" w:rsidRPr="00CC331D" w:rsidRDefault="00CC331D" w:rsidP="00BD194E">
            <w:pPr>
              <w:spacing w:after="0" w:line="240" w:lineRule="auto"/>
              <w:jc w:val="center"/>
              <w:rPr>
                <w:rFonts w:ascii="Times New Roman" w:eastAsia="Times New Roman" w:hAnsi="Times New Roman" w:cs="Times New Roman"/>
                <w:color w:val="000000"/>
                <w:sz w:val="18"/>
                <w:szCs w:val="18"/>
                <w:lang w:eastAsia="pt-BR"/>
              </w:rPr>
            </w:pPr>
            <w:r w:rsidRPr="00CC331D">
              <w:rPr>
                <w:rFonts w:ascii="Times New Roman" w:eastAsia="Times New Roman" w:hAnsi="Times New Roman" w:cs="Times New Roman"/>
                <w:color w:val="000000"/>
                <w:sz w:val="18"/>
                <w:szCs w:val="18"/>
                <w:lang w:eastAsia="pt-BR"/>
              </w:rPr>
              <w:t>50,00%</w:t>
            </w:r>
          </w:p>
        </w:tc>
      </w:tr>
    </w:tbl>
    <w:p w14:paraId="7965AAB4" w14:textId="77777777" w:rsidR="00A53121" w:rsidRPr="00A53121" w:rsidRDefault="00A53121" w:rsidP="00A53121">
      <w:pPr>
        <w:spacing w:after="120" w:line="240" w:lineRule="auto"/>
        <w:jc w:val="both"/>
        <w:rPr>
          <w:rFonts w:ascii="Arial" w:hAnsi="Arial" w:cs="Arial"/>
          <w:sz w:val="20"/>
          <w:szCs w:val="20"/>
        </w:rPr>
      </w:pPr>
    </w:p>
    <w:p w14:paraId="4330A11C"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No decorrer do ano, as ações de capacitação promovidas pela empresa resultaram em 2.138 participações em treinamentos (presenciais e virtuais), o que representa a cobertura de 45% do quadro de empregados ativos e conselheiros.</w:t>
      </w:r>
    </w:p>
    <w:p w14:paraId="3BA18677"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Embora o volume de participações tenha sido superior em 2024, a redução observada em 2025 justifica-se pela limitação do contingente na área operacional. Essa restrição de pessoal impôs desafios ao deslocamento de empregados para atividades de desenvolvimento sem comprometer a continuidade e a segurança dos serviços essenciais.</w:t>
      </w:r>
    </w:p>
    <w:p w14:paraId="3EB04E29"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avaliação de desempenho na TRENSURB segue as diretrizes do Plano de Classificação de Empregos, Funções e Salários (PCEFS). Para que um empregado seja elegível à promoção por merecimento, o plano exige o cumprimento de requisitos rigorosos:</w:t>
      </w:r>
    </w:p>
    <w:p w14:paraId="0CB346F3" w14:textId="77777777" w:rsidR="00A53121" w:rsidRPr="00A53121" w:rsidRDefault="00A53121" w:rsidP="00A53121">
      <w:pPr>
        <w:numPr>
          <w:ilvl w:val="0"/>
          <w:numId w:val="37"/>
        </w:numPr>
        <w:spacing w:after="120" w:line="240" w:lineRule="auto"/>
        <w:jc w:val="both"/>
        <w:rPr>
          <w:rFonts w:ascii="Arial" w:hAnsi="Arial" w:cs="Arial"/>
          <w:sz w:val="20"/>
          <w:szCs w:val="20"/>
        </w:rPr>
      </w:pPr>
      <w:r w:rsidRPr="00A53121">
        <w:rPr>
          <w:rFonts w:ascii="Arial" w:hAnsi="Arial" w:cs="Arial"/>
          <w:sz w:val="20"/>
          <w:szCs w:val="20"/>
        </w:rPr>
        <w:t>Interstício mínimo de 730 dias desde a última movimentação;</w:t>
      </w:r>
    </w:p>
    <w:p w14:paraId="54B599C4" w14:textId="77777777" w:rsidR="00A53121" w:rsidRPr="00A53121" w:rsidRDefault="00A53121" w:rsidP="00A53121">
      <w:pPr>
        <w:numPr>
          <w:ilvl w:val="0"/>
          <w:numId w:val="37"/>
        </w:numPr>
        <w:spacing w:after="120" w:line="240" w:lineRule="auto"/>
        <w:jc w:val="both"/>
        <w:rPr>
          <w:rFonts w:ascii="Arial" w:hAnsi="Arial" w:cs="Arial"/>
          <w:sz w:val="20"/>
          <w:szCs w:val="20"/>
        </w:rPr>
      </w:pPr>
      <w:r w:rsidRPr="00A53121">
        <w:rPr>
          <w:rFonts w:ascii="Arial" w:hAnsi="Arial" w:cs="Arial"/>
          <w:sz w:val="20"/>
          <w:szCs w:val="20"/>
        </w:rPr>
        <w:t>Resultado favorável na avaliação de desempenho do ciclo anterior;</w:t>
      </w:r>
    </w:p>
    <w:p w14:paraId="55D8C49A" w14:textId="77777777" w:rsidR="00A53121" w:rsidRPr="00A53121" w:rsidRDefault="00A53121" w:rsidP="00A53121">
      <w:pPr>
        <w:numPr>
          <w:ilvl w:val="0"/>
          <w:numId w:val="37"/>
        </w:numPr>
        <w:spacing w:after="120" w:line="240" w:lineRule="auto"/>
        <w:jc w:val="both"/>
        <w:rPr>
          <w:rFonts w:ascii="Arial" w:hAnsi="Arial" w:cs="Arial"/>
          <w:sz w:val="20"/>
          <w:szCs w:val="20"/>
        </w:rPr>
      </w:pPr>
      <w:r w:rsidRPr="00A53121">
        <w:rPr>
          <w:rFonts w:ascii="Arial" w:hAnsi="Arial" w:cs="Arial"/>
          <w:sz w:val="20"/>
          <w:szCs w:val="20"/>
        </w:rPr>
        <w:t>Conformidade com os limites financeiros estabelecidos pela Resolução CGPAR nº 52/2024.</w:t>
      </w:r>
    </w:p>
    <w:p w14:paraId="77FB1DF6"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Em 2025, o processo de avaliação foi devidamente concluído. Contudo, a efetivação das movimentações e os respectivos pagamentos aguardam a disponibilidade de recursos orçamentários.</w:t>
      </w:r>
    </w:p>
    <w:p w14:paraId="77B95449"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 segurança do trabalho é um pilar estratégico na TRENSURB, fundamentada em normas técnicas e na busca contínua pela eliminação de riscos ocupacionais. Nossas ações preventivas englobam:</w:t>
      </w:r>
    </w:p>
    <w:p w14:paraId="1BE36058" w14:textId="77777777" w:rsidR="00A53121" w:rsidRPr="00A53121" w:rsidRDefault="00A53121" w:rsidP="00A53121">
      <w:pPr>
        <w:numPr>
          <w:ilvl w:val="0"/>
          <w:numId w:val="38"/>
        </w:numPr>
        <w:spacing w:after="120" w:line="240" w:lineRule="auto"/>
        <w:jc w:val="both"/>
        <w:rPr>
          <w:rFonts w:ascii="Arial" w:hAnsi="Arial" w:cs="Arial"/>
          <w:sz w:val="20"/>
          <w:szCs w:val="20"/>
        </w:rPr>
      </w:pPr>
      <w:r w:rsidRPr="00A53121">
        <w:rPr>
          <w:rFonts w:ascii="Arial" w:hAnsi="Arial" w:cs="Arial"/>
          <w:sz w:val="20"/>
          <w:szCs w:val="20"/>
        </w:rPr>
        <w:t>Análise detalhada de processos e métodos de trabalho para identificação de riscos;</w:t>
      </w:r>
    </w:p>
    <w:p w14:paraId="7CF3D221" w14:textId="77777777" w:rsidR="00A53121" w:rsidRPr="00A53121" w:rsidRDefault="00A53121" w:rsidP="00A53121">
      <w:pPr>
        <w:numPr>
          <w:ilvl w:val="0"/>
          <w:numId w:val="38"/>
        </w:numPr>
        <w:spacing w:after="120" w:line="240" w:lineRule="auto"/>
        <w:jc w:val="both"/>
        <w:rPr>
          <w:rFonts w:ascii="Arial" w:hAnsi="Arial" w:cs="Arial"/>
          <w:sz w:val="20"/>
          <w:szCs w:val="20"/>
        </w:rPr>
      </w:pPr>
      <w:r w:rsidRPr="00A53121">
        <w:rPr>
          <w:rFonts w:ascii="Arial" w:hAnsi="Arial" w:cs="Arial"/>
          <w:sz w:val="20"/>
          <w:szCs w:val="20"/>
        </w:rPr>
        <w:t>Execução rigorosa de programas de prevenção de acidentes;</w:t>
      </w:r>
    </w:p>
    <w:p w14:paraId="30D124BD" w14:textId="77777777" w:rsidR="00A53121" w:rsidRPr="00A53121" w:rsidRDefault="00A53121" w:rsidP="00A53121">
      <w:pPr>
        <w:numPr>
          <w:ilvl w:val="0"/>
          <w:numId w:val="38"/>
        </w:numPr>
        <w:spacing w:after="120" w:line="240" w:lineRule="auto"/>
        <w:jc w:val="both"/>
        <w:rPr>
          <w:rFonts w:ascii="Arial" w:hAnsi="Arial" w:cs="Arial"/>
          <w:sz w:val="20"/>
          <w:szCs w:val="20"/>
        </w:rPr>
      </w:pPr>
      <w:r w:rsidRPr="00A53121">
        <w:rPr>
          <w:rFonts w:ascii="Arial" w:hAnsi="Arial" w:cs="Arial"/>
          <w:sz w:val="20"/>
          <w:szCs w:val="20"/>
        </w:rPr>
        <w:t>Treinamentos, inspeções e auditorias constantes.</w:t>
      </w:r>
    </w:p>
    <w:p w14:paraId="627B3E1A"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O êxito dessa gestão reflete-se nos indicadores de 2025, ano encerrado com índice zero (0) de frequência e gravidade de acidentes de trabalho, reafirmando o compromisso da empresa com a integridade física e mental de seu corpo funcional.</w:t>
      </w:r>
    </w:p>
    <w:bookmarkEnd w:id="1"/>
    <w:p w14:paraId="2D0A4450"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As receitas da TRENSURB são compostas por receita operacional, financeira, comercial e outras fontes, sendo complementadas por aportes do Governo Federal para cobrir o total de despesas da empresa. </w:t>
      </w:r>
    </w:p>
    <w:p w14:paraId="7DEB74DF"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Possuímos integração física e tarifária com linhas de ônibus urbanos e interurbanos que atendem a RMPA possibilitando maior integração com o modal rodoviário nas vias laterais às estações e facilitando os deslocamentos dos nossos usuários até seus destinos e possibilitando maior acesso ao transporte para os cidadãos.</w:t>
      </w:r>
    </w:p>
    <w:p w14:paraId="4CEF779C"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Após 26 anos de atuação, em janeiro de 2011, o metrô gaúcho ultrapassou a marca de um bilhão de passageiros transportados e, acumula a marca de 1,6 bilhões de passageiros até dezembro de 2025.</w:t>
      </w:r>
    </w:p>
    <w:p w14:paraId="19CC8B65" w14:textId="77777777" w:rsidR="00A53121" w:rsidRPr="00A53121" w:rsidRDefault="00A53121" w:rsidP="00A53121">
      <w:pPr>
        <w:spacing w:after="120" w:line="240" w:lineRule="auto"/>
        <w:jc w:val="both"/>
        <w:rPr>
          <w:rFonts w:ascii="Arial" w:hAnsi="Arial" w:cs="Arial"/>
          <w:sz w:val="20"/>
          <w:szCs w:val="20"/>
        </w:rPr>
      </w:pPr>
    </w:p>
    <w:p w14:paraId="570C4E7F" w14:textId="77777777" w:rsidR="00A53121" w:rsidRPr="00A53121" w:rsidRDefault="00A53121" w:rsidP="00A53121">
      <w:pPr>
        <w:spacing w:after="120" w:line="240" w:lineRule="auto"/>
        <w:jc w:val="both"/>
        <w:rPr>
          <w:rFonts w:ascii="Arial" w:hAnsi="Arial" w:cs="Arial"/>
          <w:b/>
          <w:color w:val="FF0000"/>
          <w:sz w:val="20"/>
          <w:szCs w:val="20"/>
        </w:rPr>
      </w:pPr>
      <w:r w:rsidRPr="00A53121">
        <w:rPr>
          <w:rFonts w:ascii="Arial" w:hAnsi="Arial" w:cs="Arial"/>
          <w:b/>
          <w:sz w:val="20"/>
          <w:szCs w:val="20"/>
        </w:rPr>
        <w:t>ESTRUTURA DE GOVERNANÇA</w:t>
      </w:r>
    </w:p>
    <w:p w14:paraId="0E2C4FCE" w14:textId="77777777" w:rsidR="00A53121" w:rsidRPr="00A53121" w:rsidRDefault="00A53121" w:rsidP="00A53121">
      <w:pPr>
        <w:jc w:val="both"/>
        <w:rPr>
          <w:rFonts w:ascii="Arial" w:hAnsi="Arial" w:cs="Arial"/>
          <w:sz w:val="20"/>
          <w:szCs w:val="20"/>
        </w:rPr>
      </w:pPr>
      <w:r w:rsidRPr="00A53121">
        <w:rPr>
          <w:rFonts w:ascii="Arial" w:hAnsi="Arial" w:cs="Arial"/>
          <w:sz w:val="20"/>
          <w:szCs w:val="20"/>
        </w:rPr>
        <w:t>A estrutura de governança da TRENSURB é composta por instâncias de liderança, estratégia e controle, organizadas de forma a assegurar a transparência, a integridade e a eficiência da gestão. O modelo de governança está alinhado às diretrizes do planejamento estratégico e às boas práticas aplicáveis às empresas estatais.</w:t>
      </w:r>
    </w:p>
    <w:p w14:paraId="54FE5A5E" w14:textId="77777777" w:rsidR="00A53121" w:rsidRPr="00A53121" w:rsidRDefault="00A53121" w:rsidP="00A53121">
      <w:pPr>
        <w:jc w:val="both"/>
        <w:rPr>
          <w:rFonts w:ascii="Arial" w:hAnsi="Arial" w:cs="Arial"/>
          <w:sz w:val="20"/>
          <w:szCs w:val="20"/>
        </w:rPr>
      </w:pPr>
      <w:r w:rsidRPr="00A53121">
        <w:rPr>
          <w:rFonts w:ascii="Arial" w:hAnsi="Arial" w:cs="Arial"/>
          <w:sz w:val="20"/>
          <w:szCs w:val="20"/>
        </w:rPr>
        <w:t>A governança é exercida por meio da Assembleia Geral, do Conselho de Administração, do Conselho Fiscal e da Diretoria Executiva, além de comitês estatutários e unidades organizacionais responsáveis por auditoria interna, gestão de riscos, conformidade, corregedoria e ouvidoria.</w:t>
      </w:r>
    </w:p>
    <w:p w14:paraId="3CDD9B65" w14:textId="77777777" w:rsidR="00A53121" w:rsidRPr="00A53121" w:rsidRDefault="00A53121" w:rsidP="00A53121">
      <w:pPr>
        <w:pStyle w:val="Default"/>
        <w:spacing w:before="120" w:after="120" w:line="276" w:lineRule="auto"/>
        <w:jc w:val="both"/>
        <w:rPr>
          <w:color w:val="000000" w:themeColor="text1"/>
          <w:sz w:val="20"/>
          <w:szCs w:val="20"/>
        </w:rPr>
      </w:pPr>
      <w:r w:rsidRPr="00A53121">
        <w:rPr>
          <w:sz w:val="20"/>
          <w:szCs w:val="20"/>
        </w:rPr>
        <w:lastRenderedPageBreak/>
        <w:t>A empresa adota políticas e instrumentos normativos que orientam a conduta ética, a integridade e a transparência, incluindo o Estatuto Social, o Código de Conduta, políticas corporativas e regulamentos internos</w:t>
      </w:r>
      <w:r w:rsidRPr="00A53121">
        <w:rPr>
          <w:color w:val="000000" w:themeColor="text1"/>
          <w:sz w:val="20"/>
          <w:szCs w:val="20"/>
        </w:rPr>
        <w:t>. D</w:t>
      </w:r>
      <w:r w:rsidRPr="00A53121">
        <w:rPr>
          <w:color w:val="auto"/>
          <w:sz w:val="20"/>
          <w:szCs w:val="20"/>
        </w:rPr>
        <w:t>entre eles destacamos:</w:t>
      </w:r>
    </w:p>
    <w:p w14:paraId="1C9F43F7"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 xml:space="preserve">Código de Conduta, Integridade e Ética: explicita os valores e princípios que fundamentam a conduta pessoal e profissional dos agentes públicos que atuam na empresa; </w:t>
      </w:r>
    </w:p>
    <w:p w14:paraId="24FF1F24"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Regimentos Internos: disciplinam a constituição, a organização e o funcionamento da empresa e dos colegiados estatutários, a saber: (a) Conselho de Administração; (b) Diretoria Executiva; (c) Conselho Fiscal; (d) Comitê de Auditoria; e (e) Comitê de Pessoas, Elegibilidade, Sucessão e Remuneração;</w:t>
      </w:r>
    </w:p>
    <w:p w14:paraId="6A5A7BB2"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 xml:space="preserve">Política de Divulgação de Informações Relevantes: orienta a conduta e transparência na divulgação de informações relevantes; </w:t>
      </w:r>
    </w:p>
    <w:p w14:paraId="2C4850C7"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 xml:space="preserve">Política de Transações com Partes Relacionadas: estabelece regras e procedimentos aplicáveis na ocorrência de transações entre partes relacionadas, de forma transparente e em conformidade com os dispositivos legais; </w:t>
      </w:r>
    </w:p>
    <w:p w14:paraId="6D4FB875"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 xml:space="preserve">Política de Porta-Vozes: estabelece diretrizes que assegurem o alinhamento institucional da atuação dos representantes da empresa em pronunciamentos e entrevistas junto aos meios de comunicação; </w:t>
      </w:r>
    </w:p>
    <w:p w14:paraId="26645C5D"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Política de Distribuição de Dividendos: define as regras e os procedimentos relativos à Política de Dividendos;</w:t>
      </w:r>
    </w:p>
    <w:p w14:paraId="73381900"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 xml:space="preserve">Política Corporativa de Gestão de Riscos Corporativos: tem a finalidade de instituir a Gestão Integrada de Riscos Corporativos - GIRC e estabelecer as diretrizes relacionadas ao gerenciamento dos riscos corporativos e à gestão da continuidade dos negócios e promoção do tema ESG (ambiental, social e governança); </w:t>
      </w:r>
    </w:p>
    <w:p w14:paraId="4A23FE33"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Política de Governança Corporativa: estabelece diretrizes para a promoção da governança corporativa que contribuam para o alcance dos objetivos organizacionais, o aprimoramento contínuo das suas práticas de governança e gestão, o fortalecimento da imagem institucional e da confiança junto às partes interessadas;</w:t>
      </w:r>
    </w:p>
    <w:p w14:paraId="61DBC544"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Política de Controles Internos e Conformidade: tem a finalidade de definir as diretrizes para assegurar o efetivo gerenciamento de conformidade e as regras de controles internos de modo a buscar a aderência das medidas voltadas à realização dos objetivos institucionais da Empresa, bem como aumentar a probabilidade de que tais objetivos sejam alcançados de forma eficaz, eficiente, efetiva e econômica;</w:t>
      </w:r>
    </w:p>
    <w:p w14:paraId="472B9A45"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Política de Gestão de Pessoas: instrumento direcionador da gestão do capital humano, as pessoas, componente fundamental para que a organização atinja seus objetivos de maneira eficiente e integrada;</w:t>
      </w:r>
    </w:p>
    <w:p w14:paraId="6ECA175D"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Política Ambiental: tem a finalidade de estabelecer uma atualização para integrar a proteção do meio ambiente à estratégia da Empresa e aos seus investimentos e operações.</w:t>
      </w:r>
    </w:p>
    <w:p w14:paraId="59EF43DE"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000000" w:themeColor="text1"/>
          <w:sz w:val="20"/>
          <w:szCs w:val="20"/>
        </w:rPr>
        <w:t>Regulamento Interno de Licitações e Contratos – RILC: estabelece as diretrizes para licitações e contratos da TRENSURB;</w:t>
      </w:r>
    </w:p>
    <w:p w14:paraId="4B0B89DE" w14:textId="77777777" w:rsidR="00A53121" w:rsidRPr="00A53121" w:rsidRDefault="00A53121" w:rsidP="00A53121">
      <w:pPr>
        <w:pStyle w:val="PargrafodaLista"/>
        <w:numPr>
          <w:ilvl w:val="0"/>
          <w:numId w:val="35"/>
        </w:numPr>
        <w:suppressAutoHyphens w:val="0"/>
        <w:spacing w:after="160" w:line="259" w:lineRule="auto"/>
        <w:contextualSpacing/>
        <w:rPr>
          <w:rFonts w:ascii="Arial" w:hAnsi="Arial" w:cs="Arial"/>
        </w:rPr>
      </w:pPr>
      <w:r w:rsidRPr="00A53121">
        <w:rPr>
          <w:rFonts w:ascii="Arial" w:hAnsi="Arial" w:cs="Arial"/>
        </w:rPr>
        <w:t xml:space="preserve">Regulamento Interno Disciplinar - RID: Regulamenta os procedimentos de apuração de possíveis irregularidades e define as medidas disciplinares cabíveis no caso da prática de infração disciplinar da TRENSURB; e </w:t>
      </w:r>
    </w:p>
    <w:p w14:paraId="14B4EAE9" w14:textId="77777777" w:rsidR="00A53121" w:rsidRPr="00A53121" w:rsidRDefault="00A53121" w:rsidP="00A53121">
      <w:pPr>
        <w:pStyle w:val="Default"/>
        <w:numPr>
          <w:ilvl w:val="0"/>
          <w:numId w:val="35"/>
        </w:numPr>
        <w:spacing w:before="120" w:after="120" w:line="276" w:lineRule="auto"/>
        <w:jc w:val="both"/>
        <w:rPr>
          <w:color w:val="000000" w:themeColor="text1"/>
          <w:sz w:val="20"/>
          <w:szCs w:val="20"/>
        </w:rPr>
      </w:pPr>
      <w:r w:rsidRPr="00A53121">
        <w:rPr>
          <w:color w:val="auto"/>
          <w:sz w:val="20"/>
          <w:szCs w:val="20"/>
        </w:rPr>
        <w:t xml:space="preserve">Carta de Serviços ao Usuário: </w:t>
      </w:r>
      <w:r w:rsidRPr="00A53121">
        <w:rPr>
          <w:color w:val="000000" w:themeColor="text1"/>
          <w:sz w:val="20"/>
          <w:szCs w:val="20"/>
        </w:rPr>
        <w:t>divulga para os usuários as formas de acesso aos serviços prestados e os compromissos e padrões de qualidade do atendimento ao público.</w:t>
      </w:r>
    </w:p>
    <w:p w14:paraId="7BA49747" w14:textId="77777777" w:rsidR="00A53121" w:rsidRPr="00A53121" w:rsidRDefault="00A53121" w:rsidP="00A53121">
      <w:pPr>
        <w:spacing w:after="120" w:line="240" w:lineRule="auto"/>
        <w:jc w:val="both"/>
        <w:rPr>
          <w:rFonts w:ascii="Arial" w:hAnsi="Arial" w:cs="Arial"/>
          <w:sz w:val="20"/>
          <w:szCs w:val="20"/>
        </w:rPr>
      </w:pPr>
    </w:p>
    <w:p w14:paraId="744C6631" w14:textId="77777777" w:rsidR="00A53121" w:rsidRPr="00A53121" w:rsidRDefault="00A53121" w:rsidP="00A53121">
      <w:pPr>
        <w:spacing w:after="120" w:line="240" w:lineRule="auto"/>
        <w:jc w:val="both"/>
        <w:rPr>
          <w:rFonts w:ascii="Arial" w:hAnsi="Arial" w:cs="Arial"/>
          <w:b/>
          <w:sz w:val="20"/>
          <w:szCs w:val="20"/>
        </w:rPr>
      </w:pPr>
      <w:r w:rsidRPr="00A53121">
        <w:rPr>
          <w:rFonts w:ascii="Arial" w:hAnsi="Arial" w:cs="Arial"/>
          <w:b/>
          <w:sz w:val="20"/>
          <w:szCs w:val="20"/>
        </w:rPr>
        <w:t>IDENTIDADE ORGANIZACIONAL</w:t>
      </w:r>
    </w:p>
    <w:p w14:paraId="31F9591E" w14:textId="77777777" w:rsidR="00A53121" w:rsidRPr="00A53121" w:rsidRDefault="00A53121" w:rsidP="00A53121">
      <w:pPr>
        <w:jc w:val="both"/>
        <w:rPr>
          <w:rFonts w:ascii="Arial" w:hAnsi="Arial" w:cs="Arial"/>
          <w:sz w:val="20"/>
          <w:szCs w:val="20"/>
        </w:rPr>
      </w:pPr>
      <w:r w:rsidRPr="00A53121">
        <w:rPr>
          <w:rFonts w:ascii="Arial" w:hAnsi="Arial" w:cs="Arial"/>
          <w:sz w:val="20"/>
          <w:szCs w:val="20"/>
        </w:rPr>
        <w:t>O Planejamento Estratégico 2026–2030 reflete a adaptação da TRENSURB à nova realidade institucional e operacional, incorporando lições aprendidas e preparando a empresa para um futuro mais resiliente e sustentável.</w:t>
      </w:r>
    </w:p>
    <w:p w14:paraId="45DC9C5B" w14:textId="77777777" w:rsidR="00A53121" w:rsidRPr="00A53121" w:rsidRDefault="00A53121" w:rsidP="00A53121">
      <w:pPr>
        <w:jc w:val="both"/>
        <w:rPr>
          <w:rFonts w:ascii="Arial" w:hAnsi="Arial" w:cs="Arial"/>
          <w:sz w:val="20"/>
          <w:szCs w:val="20"/>
        </w:rPr>
      </w:pPr>
      <w:r w:rsidRPr="00A53121">
        <w:rPr>
          <w:rFonts w:ascii="Arial" w:hAnsi="Arial" w:cs="Arial"/>
          <w:sz w:val="20"/>
          <w:szCs w:val="20"/>
        </w:rPr>
        <w:t>A identidade organizacional é expressa por sua missão, visão e valores, que orientam as decisões e as ações da empresa.</w:t>
      </w:r>
    </w:p>
    <w:p w14:paraId="3B671B56" w14:textId="77777777" w:rsidR="00A53121" w:rsidRPr="00A53121" w:rsidRDefault="00A53121" w:rsidP="00A53121">
      <w:pPr>
        <w:jc w:val="both"/>
        <w:rPr>
          <w:rFonts w:ascii="Arial" w:hAnsi="Arial" w:cs="Arial"/>
          <w:b/>
          <w:bCs/>
          <w:sz w:val="20"/>
          <w:szCs w:val="20"/>
        </w:rPr>
      </w:pPr>
      <w:r w:rsidRPr="00A53121">
        <w:rPr>
          <w:rFonts w:ascii="Arial" w:hAnsi="Arial" w:cs="Arial"/>
          <w:b/>
          <w:bCs/>
          <w:sz w:val="20"/>
          <w:szCs w:val="20"/>
        </w:rPr>
        <w:lastRenderedPageBreak/>
        <w:t>Missão</w:t>
      </w:r>
    </w:p>
    <w:p w14:paraId="7D9088A2" w14:textId="77777777" w:rsidR="00A53121" w:rsidRPr="00A53121" w:rsidRDefault="00A53121" w:rsidP="00A53121">
      <w:pPr>
        <w:pStyle w:val="PargrafodaLista"/>
        <w:ind w:left="0"/>
        <w:jc w:val="both"/>
        <w:rPr>
          <w:rFonts w:ascii="Arial" w:hAnsi="Arial" w:cs="Arial"/>
        </w:rPr>
      </w:pPr>
      <w:r w:rsidRPr="00A53121">
        <w:rPr>
          <w:rFonts w:ascii="Arial" w:hAnsi="Arial" w:cs="Arial"/>
          <w:b/>
          <w:bCs/>
          <w:color w:val="2F5496" w:themeColor="accent1" w:themeShade="BF"/>
        </w:rPr>
        <w:t>“Transportar pessoas, oferecendo um serviço público de qualidade, com respeito, inclusão e eficiência”</w:t>
      </w:r>
    </w:p>
    <w:p w14:paraId="2CD69940" w14:textId="77777777" w:rsidR="00A53121" w:rsidRPr="00A53121" w:rsidRDefault="00A53121" w:rsidP="00A53121">
      <w:pPr>
        <w:jc w:val="both"/>
        <w:rPr>
          <w:rFonts w:ascii="Arial" w:hAnsi="Arial" w:cs="Arial"/>
          <w:b/>
          <w:bCs/>
          <w:sz w:val="20"/>
          <w:szCs w:val="20"/>
        </w:rPr>
      </w:pPr>
      <w:r w:rsidRPr="00A53121">
        <w:rPr>
          <w:rFonts w:ascii="Arial" w:hAnsi="Arial" w:cs="Arial"/>
          <w:b/>
          <w:bCs/>
          <w:sz w:val="20"/>
          <w:szCs w:val="20"/>
        </w:rPr>
        <w:t>Visão</w:t>
      </w:r>
    </w:p>
    <w:p w14:paraId="3FC20364" w14:textId="77777777" w:rsidR="00A53121" w:rsidRPr="00A53121" w:rsidRDefault="00A53121" w:rsidP="00A53121">
      <w:pPr>
        <w:pStyle w:val="PargrafodaLista"/>
        <w:ind w:left="0"/>
        <w:jc w:val="both"/>
        <w:rPr>
          <w:rFonts w:ascii="Arial" w:hAnsi="Arial" w:cs="Arial"/>
          <w:b/>
          <w:bCs/>
          <w:color w:val="2F5496" w:themeColor="accent1" w:themeShade="BF"/>
        </w:rPr>
      </w:pPr>
      <w:r w:rsidRPr="00A53121">
        <w:rPr>
          <w:rFonts w:ascii="Arial" w:hAnsi="Arial" w:cs="Arial"/>
          <w:b/>
          <w:bCs/>
          <w:color w:val="2F5496" w:themeColor="accent1" w:themeShade="BF"/>
        </w:rPr>
        <w:t>“Empresa estatal referência em mobilidade urbana sustentável, segura e inclusiva, que fortalece o transporte público como direito constitucional”</w:t>
      </w:r>
    </w:p>
    <w:p w14:paraId="1108F6B0" w14:textId="77777777" w:rsidR="00A53121" w:rsidRPr="00A53121" w:rsidRDefault="00A53121" w:rsidP="00A53121">
      <w:pPr>
        <w:jc w:val="both"/>
        <w:rPr>
          <w:rFonts w:ascii="Arial" w:hAnsi="Arial" w:cs="Arial"/>
          <w:b/>
          <w:bCs/>
          <w:sz w:val="20"/>
          <w:szCs w:val="20"/>
        </w:rPr>
      </w:pPr>
      <w:r w:rsidRPr="00A53121">
        <w:rPr>
          <w:rFonts w:ascii="Arial" w:hAnsi="Arial" w:cs="Arial"/>
          <w:b/>
          <w:bCs/>
          <w:sz w:val="20"/>
          <w:szCs w:val="20"/>
        </w:rPr>
        <w:t>Valores</w:t>
      </w:r>
    </w:p>
    <w:p w14:paraId="1FEC6BDF" w14:textId="77777777" w:rsidR="00A53121" w:rsidRPr="00A53121" w:rsidRDefault="00A53121" w:rsidP="00A53121">
      <w:pPr>
        <w:jc w:val="both"/>
        <w:rPr>
          <w:rFonts w:ascii="Arial" w:hAnsi="Arial" w:cs="Arial"/>
          <w:sz w:val="20"/>
          <w:szCs w:val="20"/>
        </w:rPr>
      </w:pPr>
      <w:r w:rsidRPr="00A53121">
        <w:rPr>
          <w:rFonts w:ascii="Arial" w:hAnsi="Arial" w:cs="Arial"/>
          <w:sz w:val="20"/>
          <w:szCs w:val="20"/>
        </w:rPr>
        <w:t>Valores são condutas e comportamentos valorizados pela empresa no relacionamento interno, com os usuários e demais partes interessadas. Os valores da TRENSURB são: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006"/>
      </w:tblGrid>
      <w:tr w:rsidR="00A53121" w:rsidRPr="00A53121" w14:paraId="2CB513AB" w14:textId="77777777" w:rsidTr="0087164A">
        <w:tc>
          <w:tcPr>
            <w:tcW w:w="626" w:type="pct"/>
          </w:tcPr>
          <w:p w14:paraId="4BF30AC0" w14:textId="77777777" w:rsidR="00A53121" w:rsidRPr="00A53121" w:rsidRDefault="00A53121" w:rsidP="0087164A">
            <w:pPr>
              <w:jc w:val="both"/>
              <w:rPr>
                <w:rFonts w:ascii="Arial" w:hAnsi="Arial" w:cs="Arial"/>
              </w:rPr>
            </w:pPr>
            <w:r w:rsidRPr="00A53121">
              <w:rPr>
                <w:rFonts w:ascii="Arial" w:hAnsi="Arial" w:cs="Arial"/>
                <w:noProof/>
              </w:rPr>
              <w:drawing>
                <wp:inline distT="0" distB="0" distL="0" distR="0" wp14:anchorId="4B5D6E28" wp14:editId="5A57DD34">
                  <wp:extent cx="542925" cy="521772"/>
                  <wp:effectExtent l="0" t="0" r="0" b="0"/>
                  <wp:docPr id="20977977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97742" name=""/>
                          <pic:cNvPicPr/>
                        </pic:nvPicPr>
                        <pic:blipFill>
                          <a:blip r:embed="rId18"/>
                          <a:stretch>
                            <a:fillRect/>
                          </a:stretch>
                        </pic:blipFill>
                        <pic:spPr>
                          <a:xfrm>
                            <a:off x="0" y="0"/>
                            <a:ext cx="553376" cy="531815"/>
                          </a:xfrm>
                          <a:prstGeom prst="rect">
                            <a:avLst/>
                          </a:prstGeom>
                        </pic:spPr>
                      </pic:pic>
                    </a:graphicData>
                  </a:graphic>
                </wp:inline>
              </w:drawing>
            </w:r>
          </w:p>
        </w:tc>
        <w:tc>
          <w:tcPr>
            <w:tcW w:w="4374" w:type="pct"/>
            <w:vAlign w:val="center"/>
          </w:tcPr>
          <w:p w14:paraId="45F03F31" w14:textId="77777777" w:rsidR="00A53121" w:rsidRPr="00A53121" w:rsidRDefault="00A53121" w:rsidP="0087164A">
            <w:pPr>
              <w:jc w:val="both"/>
              <w:rPr>
                <w:rFonts w:ascii="Arial" w:hAnsi="Arial" w:cs="Arial"/>
              </w:rPr>
            </w:pPr>
            <w:r w:rsidRPr="00A53121">
              <w:rPr>
                <w:rFonts w:ascii="Arial" w:hAnsi="Arial" w:cs="Arial"/>
                <w:b/>
                <w:bCs/>
                <w:color w:val="2F5496" w:themeColor="accent1" w:themeShade="BF"/>
              </w:rPr>
              <w:t>Comprometimento</w:t>
            </w:r>
            <w:r w:rsidRPr="00A53121">
              <w:rPr>
                <w:rFonts w:ascii="Arial" w:hAnsi="Arial" w:cs="Arial"/>
                <w:color w:val="202124"/>
              </w:rPr>
              <w:t>: Desempenhamos com excelência o serviço público, proporcionamos bem-estar aos nossos clientes e empregados e fortalecemos relações institucionais.</w:t>
            </w:r>
          </w:p>
        </w:tc>
      </w:tr>
      <w:tr w:rsidR="00A53121" w:rsidRPr="00A53121" w14:paraId="3622B02B" w14:textId="77777777" w:rsidTr="0087164A">
        <w:tc>
          <w:tcPr>
            <w:tcW w:w="626" w:type="pct"/>
          </w:tcPr>
          <w:p w14:paraId="39C04AEF" w14:textId="77777777" w:rsidR="00A53121" w:rsidRPr="00A53121" w:rsidRDefault="00A53121" w:rsidP="0087164A">
            <w:pPr>
              <w:jc w:val="both"/>
              <w:rPr>
                <w:rFonts w:ascii="Arial" w:hAnsi="Arial" w:cs="Arial"/>
                <w:noProof/>
              </w:rPr>
            </w:pPr>
            <w:r w:rsidRPr="00A53121">
              <w:rPr>
                <w:rFonts w:ascii="Arial" w:hAnsi="Arial" w:cs="Arial"/>
                <w:noProof/>
              </w:rPr>
              <w:drawing>
                <wp:inline distT="0" distB="0" distL="0" distR="0" wp14:anchorId="77CE0A93" wp14:editId="36789ED1">
                  <wp:extent cx="590550" cy="543306"/>
                  <wp:effectExtent l="0" t="0" r="0" b="9525"/>
                  <wp:docPr id="10875473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47331" name=""/>
                          <pic:cNvPicPr/>
                        </pic:nvPicPr>
                        <pic:blipFill>
                          <a:blip r:embed="rId19"/>
                          <a:stretch>
                            <a:fillRect/>
                          </a:stretch>
                        </pic:blipFill>
                        <pic:spPr>
                          <a:xfrm>
                            <a:off x="0" y="0"/>
                            <a:ext cx="593152" cy="545700"/>
                          </a:xfrm>
                          <a:prstGeom prst="rect">
                            <a:avLst/>
                          </a:prstGeom>
                        </pic:spPr>
                      </pic:pic>
                    </a:graphicData>
                  </a:graphic>
                </wp:inline>
              </w:drawing>
            </w:r>
          </w:p>
        </w:tc>
        <w:tc>
          <w:tcPr>
            <w:tcW w:w="4374" w:type="pct"/>
            <w:vAlign w:val="center"/>
          </w:tcPr>
          <w:p w14:paraId="21077510" w14:textId="77777777" w:rsidR="00A53121" w:rsidRPr="00A53121" w:rsidRDefault="00A53121" w:rsidP="0087164A">
            <w:pPr>
              <w:jc w:val="both"/>
              <w:rPr>
                <w:rFonts w:ascii="Arial" w:hAnsi="Arial" w:cs="Arial"/>
                <w:b/>
                <w:bCs/>
                <w:color w:val="2F5496" w:themeColor="accent1" w:themeShade="BF"/>
              </w:rPr>
            </w:pPr>
            <w:r w:rsidRPr="00A53121">
              <w:rPr>
                <w:rFonts w:ascii="Arial" w:hAnsi="Arial" w:cs="Arial"/>
                <w:b/>
                <w:bCs/>
                <w:color w:val="2F5496" w:themeColor="accent1" w:themeShade="BF"/>
              </w:rPr>
              <w:t>Inclusão e Diversidade</w:t>
            </w:r>
            <w:r w:rsidRPr="00A53121">
              <w:rPr>
                <w:rFonts w:ascii="Arial" w:hAnsi="Arial" w:cs="Arial"/>
                <w:color w:val="2F5496" w:themeColor="accent1" w:themeShade="BF"/>
              </w:rPr>
              <w:t xml:space="preserve">: </w:t>
            </w:r>
            <w:r w:rsidRPr="00A53121">
              <w:rPr>
                <w:rFonts w:ascii="Arial" w:hAnsi="Arial" w:cs="Arial"/>
                <w:color w:val="374151"/>
              </w:rPr>
              <w:t>Reconhecemos a singularidade de cada pessoa, aceitamos e celebramos a diversidade de experiências, perspectivas e culturas.</w:t>
            </w:r>
          </w:p>
        </w:tc>
      </w:tr>
      <w:tr w:rsidR="00A53121" w:rsidRPr="00A53121" w14:paraId="536D8A54" w14:textId="77777777" w:rsidTr="0087164A">
        <w:tc>
          <w:tcPr>
            <w:tcW w:w="626" w:type="pct"/>
          </w:tcPr>
          <w:p w14:paraId="6BCD34CA" w14:textId="77777777" w:rsidR="00A53121" w:rsidRPr="00A53121" w:rsidRDefault="00A53121" w:rsidP="0087164A">
            <w:pPr>
              <w:jc w:val="both"/>
              <w:rPr>
                <w:rFonts w:ascii="Arial" w:hAnsi="Arial" w:cs="Arial"/>
                <w:noProof/>
              </w:rPr>
            </w:pPr>
            <w:r w:rsidRPr="00A53121">
              <w:rPr>
                <w:rFonts w:ascii="Arial" w:hAnsi="Arial" w:cs="Arial"/>
                <w:noProof/>
              </w:rPr>
              <w:drawing>
                <wp:inline distT="0" distB="0" distL="0" distR="0" wp14:anchorId="4C7183AE" wp14:editId="39D57630">
                  <wp:extent cx="579329" cy="571500"/>
                  <wp:effectExtent l="0" t="0" r="0" b="0"/>
                  <wp:docPr id="8662922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92268" name=""/>
                          <pic:cNvPicPr/>
                        </pic:nvPicPr>
                        <pic:blipFill>
                          <a:blip r:embed="rId20"/>
                          <a:stretch>
                            <a:fillRect/>
                          </a:stretch>
                        </pic:blipFill>
                        <pic:spPr>
                          <a:xfrm>
                            <a:off x="0" y="0"/>
                            <a:ext cx="587237" cy="579301"/>
                          </a:xfrm>
                          <a:prstGeom prst="rect">
                            <a:avLst/>
                          </a:prstGeom>
                        </pic:spPr>
                      </pic:pic>
                    </a:graphicData>
                  </a:graphic>
                </wp:inline>
              </w:drawing>
            </w:r>
          </w:p>
        </w:tc>
        <w:tc>
          <w:tcPr>
            <w:tcW w:w="4374" w:type="pct"/>
            <w:vAlign w:val="center"/>
          </w:tcPr>
          <w:p w14:paraId="3A6F1B0D" w14:textId="77777777" w:rsidR="00A53121" w:rsidRPr="00A53121" w:rsidRDefault="00A53121" w:rsidP="0087164A">
            <w:pPr>
              <w:jc w:val="both"/>
              <w:rPr>
                <w:rFonts w:ascii="Arial" w:hAnsi="Arial" w:cs="Arial"/>
                <w:color w:val="202124"/>
                <w:shd w:val="clear" w:color="auto" w:fill="FFFFFF"/>
              </w:rPr>
            </w:pPr>
            <w:r w:rsidRPr="00A53121">
              <w:rPr>
                <w:rFonts w:ascii="Arial" w:hAnsi="Arial" w:cs="Arial"/>
                <w:b/>
                <w:bCs/>
                <w:color w:val="2F5496" w:themeColor="accent1" w:themeShade="BF"/>
              </w:rPr>
              <w:t>Pertencimento</w:t>
            </w:r>
            <w:r w:rsidRPr="00A53121">
              <w:rPr>
                <w:rFonts w:ascii="Arial" w:hAnsi="Arial" w:cs="Arial"/>
                <w:color w:val="202124"/>
                <w:shd w:val="clear" w:color="auto" w:fill="FFFFFF"/>
              </w:rPr>
              <w:t>: Criamos conexões e proporcionamos a ampla participação valorizando as realizações pessoais e colaborativas.</w:t>
            </w:r>
          </w:p>
        </w:tc>
      </w:tr>
      <w:tr w:rsidR="00A53121" w:rsidRPr="00A53121" w14:paraId="19F9B6C7" w14:textId="77777777" w:rsidTr="0087164A">
        <w:tc>
          <w:tcPr>
            <w:tcW w:w="626" w:type="pct"/>
          </w:tcPr>
          <w:p w14:paraId="2C6092BB" w14:textId="77777777" w:rsidR="00A53121" w:rsidRPr="00A53121" w:rsidRDefault="00A53121" w:rsidP="0087164A">
            <w:pPr>
              <w:jc w:val="both"/>
              <w:rPr>
                <w:rFonts w:ascii="Arial" w:hAnsi="Arial" w:cs="Arial"/>
                <w:noProof/>
              </w:rPr>
            </w:pPr>
            <w:r w:rsidRPr="00A53121">
              <w:rPr>
                <w:rFonts w:ascii="Arial" w:hAnsi="Arial" w:cs="Arial"/>
                <w:noProof/>
              </w:rPr>
              <w:drawing>
                <wp:inline distT="0" distB="0" distL="0" distR="0" wp14:anchorId="4D23F052" wp14:editId="76C74E4E">
                  <wp:extent cx="622738" cy="457200"/>
                  <wp:effectExtent l="0" t="0" r="6350" b="0"/>
                  <wp:docPr id="7129477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47720" name=""/>
                          <pic:cNvPicPr/>
                        </pic:nvPicPr>
                        <pic:blipFill>
                          <a:blip r:embed="rId21"/>
                          <a:stretch>
                            <a:fillRect/>
                          </a:stretch>
                        </pic:blipFill>
                        <pic:spPr>
                          <a:xfrm>
                            <a:off x="0" y="0"/>
                            <a:ext cx="627885" cy="460979"/>
                          </a:xfrm>
                          <a:prstGeom prst="rect">
                            <a:avLst/>
                          </a:prstGeom>
                        </pic:spPr>
                      </pic:pic>
                    </a:graphicData>
                  </a:graphic>
                </wp:inline>
              </w:drawing>
            </w:r>
          </w:p>
        </w:tc>
        <w:tc>
          <w:tcPr>
            <w:tcW w:w="4374" w:type="pct"/>
            <w:vAlign w:val="center"/>
          </w:tcPr>
          <w:p w14:paraId="0FE9DE16" w14:textId="77777777" w:rsidR="00A53121" w:rsidRPr="00A53121" w:rsidRDefault="00A53121" w:rsidP="0087164A">
            <w:pPr>
              <w:jc w:val="both"/>
              <w:rPr>
                <w:rFonts w:ascii="Arial" w:hAnsi="Arial" w:cs="Arial"/>
                <w:color w:val="202124"/>
              </w:rPr>
            </w:pPr>
            <w:r w:rsidRPr="00A53121">
              <w:rPr>
                <w:rFonts w:ascii="Arial" w:hAnsi="Arial" w:cs="Arial"/>
                <w:b/>
                <w:bCs/>
                <w:color w:val="2F5496" w:themeColor="accent1" w:themeShade="BF"/>
              </w:rPr>
              <w:t>Respeito</w:t>
            </w:r>
            <w:r w:rsidRPr="00A53121">
              <w:rPr>
                <w:rFonts w:ascii="Arial" w:hAnsi="Arial" w:cs="Arial"/>
                <w:color w:val="202124"/>
                <w:shd w:val="clear" w:color="auto" w:fill="FFFFFF"/>
              </w:rPr>
              <w:t xml:space="preserve">: </w:t>
            </w:r>
            <w:r w:rsidRPr="00A53121">
              <w:rPr>
                <w:rFonts w:ascii="Arial" w:hAnsi="Arial" w:cs="Arial"/>
                <w:color w:val="374151"/>
              </w:rPr>
              <w:t>Reconhecemos e consideramos as necessidades, opiniões, direitos e dignidade de todas as pessoas</w:t>
            </w:r>
            <w:r w:rsidRPr="00A53121">
              <w:rPr>
                <w:rFonts w:ascii="Arial" w:hAnsi="Arial" w:cs="Arial"/>
                <w:color w:val="202124"/>
                <w:shd w:val="clear" w:color="auto" w:fill="FFFFFF"/>
              </w:rPr>
              <w:t>.</w:t>
            </w:r>
          </w:p>
        </w:tc>
      </w:tr>
      <w:tr w:rsidR="00A53121" w:rsidRPr="00A53121" w14:paraId="5D1795C8" w14:textId="77777777" w:rsidTr="0087164A">
        <w:tc>
          <w:tcPr>
            <w:tcW w:w="626" w:type="pct"/>
            <w:vAlign w:val="center"/>
          </w:tcPr>
          <w:p w14:paraId="1BE5C065" w14:textId="77777777" w:rsidR="00A53121" w:rsidRPr="00A53121" w:rsidRDefault="00A53121" w:rsidP="0087164A">
            <w:pPr>
              <w:jc w:val="both"/>
              <w:rPr>
                <w:rFonts w:ascii="Arial" w:hAnsi="Arial" w:cs="Arial"/>
                <w:noProof/>
              </w:rPr>
            </w:pPr>
            <w:r w:rsidRPr="00A53121">
              <w:rPr>
                <w:rFonts w:ascii="Arial" w:hAnsi="Arial" w:cs="Arial"/>
                <w:noProof/>
              </w:rPr>
              <w:drawing>
                <wp:inline distT="0" distB="0" distL="0" distR="0" wp14:anchorId="57140257" wp14:editId="35AAB51F">
                  <wp:extent cx="401235" cy="401235"/>
                  <wp:effectExtent l="0" t="0" r="0" b="0"/>
                  <wp:docPr id="19308335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33538" name="Imagem 193083353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9514" cy="409514"/>
                          </a:xfrm>
                          <a:prstGeom prst="rect">
                            <a:avLst/>
                          </a:prstGeom>
                        </pic:spPr>
                      </pic:pic>
                    </a:graphicData>
                  </a:graphic>
                </wp:inline>
              </w:drawing>
            </w:r>
          </w:p>
        </w:tc>
        <w:tc>
          <w:tcPr>
            <w:tcW w:w="4374" w:type="pct"/>
            <w:vAlign w:val="center"/>
          </w:tcPr>
          <w:p w14:paraId="58129CD6" w14:textId="77777777" w:rsidR="00A53121" w:rsidRPr="00A53121" w:rsidRDefault="00A53121" w:rsidP="0087164A">
            <w:pPr>
              <w:jc w:val="both"/>
              <w:rPr>
                <w:rFonts w:ascii="Arial" w:hAnsi="Arial" w:cs="Arial"/>
              </w:rPr>
            </w:pPr>
            <w:r w:rsidRPr="00A53121">
              <w:rPr>
                <w:rFonts w:ascii="Arial" w:hAnsi="Arial" w:cs="Arial"/>
                <w:b/>
                <w:bCs/>
                <w:color w:val="2F5496" w:themeColor="accent1" w:themeShade="BF"/>
              </w:rPr>
              <w:t xml:space="preserve">Solidariedade: </w:t>
            </w:r>
            <w:r w:rsidRPr="00A53121">
              <w:rPr>
                <w:rFonts w:ascii="Arial" w:hAnsi="Arial" w:cs="Arial"/>
                <w:color w:val="202124"/>
              </w:rPr>
              <w:t>Promovemos ações que fortalecem o bem comum, apoiando uns aos outros e atuando com responsabilidade social e ambiental em benefício da comunidade que servimos.</w:t>
            </w:r>
          </w:p>
        </w:tc>
      </w:tr>
    </w:tbl>
    <w:p w14:paraId="6CDA03E7" w14:textId="77777777" w:rsidR="00A53121" w:rsidRPr="00A53121" w:rsidRDefault="00A53121" w:rsidP="00A53121">
      <w:pPr>
        <w:spacing w:after="0" w:line="240" w:lineRule="auto"/>
        <w:jc w:val="both"/>
        <w:rPr>
          <w:rFonts w:ascii="Arial" w:hAnsi="Arial" w:cs="Arial"/>
          <w:sz w:val="20"/>
          <w:szCs w:val="20"/>
        </w:rPr>
      </w:pPr>
    </w:p>
    <w:p w14:paraId="02D4A47E" w14:textId="77777777" w:rsidR="00A53121" w:rsidRPr="00A53121" w:rsidRDefault="00A53121" w:rsidP="00A53121">
      <w:pPr>
        <w:spacing w:after="0" w:line="240" w:lineRule="auto"/>
        <w:jc w:val="both"/>
        <w:rPr>
          <w:rFonts w:ascii="Arial" w:hAnsi="Arial" w:cs="Arial"/>
          <w:sz w:val="20"/>
          <w:szCs w:val="20"/>
        </w:rPr>
      </w:pPr>
    </w:p>
    <w:p w14:paraId="32B714B8" w14:textId="77777777" w:rsidR="00A53121" w:rsidRPr="00A53121" w:rsidRDefault="00A53121" w:rsidP="00A53121">
      <w:pPr>
        <w:spacing w:after="0" w:line="240" w:lineRule="auto"/>
        <w:jc w:val="both"/>
        <w:rPr>
          <w:rFonts w:ascii="Arial" w:hAnsi="Arial" w:cs="Arial"/>
          <w:sz w:val="20"/>
          <w:szCs w:val="20"/>
        </w:rPr>
      </w:pPr>
      <w:r w:rsidRPr="00A53121">
        <w:rPr>
          <w:rFonts w:ascii="Arial" w:hAnsi="Arial" w:cs="Arial"/>
          <w:sz w:val="20"/>
          <w:szCs w:val="20"/>
        </w:rPr>
        <w:t>As diretrizes estratégicas são grandes vetores da estratégia da TRENSURB e guiam as decisões e ações da empresa para o alcance da visão de longo prazo, sendo elas:</w:t>
      </w:r>
    </w:p>
    <w:p w14:paraId="34A2B15C" w14:textId="77777777" w:rsidR="00A53121" w:rsidRPr="00A53121" w:rsidRDefault="00A53121" w:rsidP="00A53121">
      <w:pPr>
        <w:spacing w:after="0" w:line="240" w:lineRule="auto"/>
        <w:jc w:val="both"/>
        <w:rPr>
          <w:rFonts w:ascii="Arial" w:hAnsi="Arial" w:cs="Arial"/>
          <w:sz w:val="20"/>
          <w:szCs w:val="20"/>
        </w:rPr>
      </w:pPr>
    </w:p>
    <w:p w14:paraId="607AF115"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noProof/>
          <w:sz w:val="20"/>
          <w:szCs w:val="20"/>
        </w:rPr>
        <w:drawing>
          <wp:inline distT="0" distB="0" distL="0" distR="0" wp14:anchorId="70F34737" wp14:editId="40000AD5">
            <wp:extent cx="5939790" cy="2545624"/>
            <wp:effectExtent l="0" t="0" r="3810" b="7620"/>
            <wp:docPr id="2111009012" name="Imagem 8"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09012" name="Imagem 8" descr="Diagrama&#10;&#10;O conteúdo gerado por IA pode estar incorre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2545624"/>
                    </a:xfrm>
                    <a:prstGeom prst="rect">
                      <a:avLst/>
                    </a:prstGeom>
                    <a:noFill/>
                  </pic:spPr>
                </pic:pic>
              </a:graphicData>
            </a:graphic>
          </wp:inline>
        </w:drawing>
      </w:r>
    </w:p>
    <w:p w14:paraId="677FAA96" w14:textId="77777777" w:rsidR="00A53121" w:rsidRPr="00A53121" w:rsidRDefault="00A53121" w:rsidP="00A53121">
      <w:pPr>
        <w:spacing w:line="240" w:lineRule="auto"/>
        <w:jc w:val="both"/>
        <w:rPr>
          <w:rFonts w:ascii="Arial" w:hAnsi="Arial" w:cs="Arial"/>
          <w:sz w:val="20"/>
          <w:szCs w:val="20"/>
        </w:rPr>
      </w:pPr>
    </w:p>
    <w:p w14:paraId="27C03547"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O Planejamento Estratégico, na íntegra, pode ser acessado por meio do sítio eletrônico da TRENSURB: </w:t>
      </w:r>
      <w:bookmarkStart w:id="2" w:name="_Toc531957367"/>
      <w:bookmarkStart w:id="3" w:name="_Toc531957433"/>
      <w:r w:rsidRPr="00A53121">
        <w:rPr>
          <w:rFonts w:ascii="Arial" w:hAnsi="Arial" w:cs="Arial"/>
          <w:sz w:val="20"/>
          <w:szCs w:val="20"/>
        </w:rPr>
        <w:fldChar w:fldCharType="begin"/>
      </w:r>
      <w:r w:rsidRPr="00A53121">
        <w:rPr>
          <w:rFonts w:ascii="Arial" w:hAnsi="Arial" w:cs="Arial"/>
          <w:sz w:val="20"/>
          <w:szCs w:val="20"/>
        </w:rPr>
        <w:instrText>HYPERLINK "https://www.gov.br/trensurb/pt-br/empresa/governanca-corporativa/planejamento-estrategico"</w:instrText>
      </w:r>
      <w:r w:rsidRPr="00A53121">
        <w:rPr>
          <w:rFonts w:ascii="Arial" w:hAnsi="Arial" w:cs="Arial"/>
          <w:sz w:val="20"/>
          <w:szCs w:val="20"/>
        </w:rPr>
      </w:r>
      <w:r w:rsidRPr="00A53121">
        <w:rPr>
          <w:rFonts w:ascii="Arial" w:hAnsi="Arial" w:cs="Arial"/>
          <w:sz w:val="20"/>
          <w:szCs w:val="20"/>
        </w:rPr>
        <w:fldChar w:fldCharType="separate"/>
      </w:r>
      <w:r w:rsidRPr="00A53121">
        <w:rPr>
          <w:rStyle w:val="Hyperlink"/>
          <w:rFonts w:ascii="Arial" w:hAnsi="Arial" w:cs="Arial"/>
          <w:sz w:val="20"/>
          <w:szCs w:val="20"/>
        </w:rPr>
        <w:t>https://www.gov.br/trensurb/pt-br/empresa/governanca-corporativa/planejamento-estrategico</w:t>
      </w:r>
      <w:r w:rsidRPr="00A53121">
        <w:rPr>
          <w:rFonts w:ascii="Arial" w:hAnsi="Arial" w:cs="Arial"/>
          <w:sz w:val="20"/>
          <w:szCs w:val="20"/>
        </w:rPr>
        <w:fldChar w:fldCharType="end"/>
      </w:r>
    </w:p>
    <w:p w14:paraId="13C8B724" w14:textId="77777777" w:rsidR="00A53121" w:rsidRPr="00A53121" w:rsidRDefault="00A53121" w:rsidP="00A53121">
      <w:pPr>
        <w:spacing w:after="120" w:line="240" w:lineRule="auto"/>
        <w:jc w:val="both"/>
        <w:rPr>
          <w:rFonts w:ascii="Arial" w:hAnsi="Arial" w:cs="Arial"/>
          <w:sz w:val="20"/>
          <w:szCs w:val="20"/>
        </w:rPr>
      </w:pPr>
    </w:p>
    <w:p w14:paraId="1626AB75" w14:textId="77777777" w:rsidR="00A53121" w:rsidRPr="00A53121" w:rsidRDefault="00A53121" w:rsidP="00A53121">
      <w:pPr>
        <w:spacing w:after="120" w:line="240" w:lineRule="auto"/>
        <w:jc w:val="both"/>
        <w:rPr>
          <w:rFonts w:ascii="Arial" w:hAnsi="Arial" w:cs="Arial"/>
          <w:b/>
          <w:sz w:val="20"/>
          <w:szCs w:val="20"/>
        </w:rPr>
      </w:pPr>
      <w:r w:rsidRPr="00A53121">
        <w:rPr>
          <w:rFonts w:ascii="Arial" w:hAnsi="Arial" w:cs="Arial"/>
          <w:b/>
          <w:sz w:val="20"/>
          <w:szCs w:val="20"/>
        </w:rPr>
        <w:t>INTERESSE PÚBLICO</w:t>
      </w:r>
    </w:p>
    <w:p w14:paraId="648C7700"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Em consonância com os princípios estabelecidos pela Constituição Federal e com seu Estatuto Social, a TRENSURB tem como objetivo primordial a promoção da mobilidade urbana na Região Metropolitana de Porto Alegre. Diferentemente das sociedades privadas que atuam no mesmo mercado e detêm flexibilidade para o exercício de múltiplas atividades, a TRENSURB restringe sua atuação às atribuições definidas em sua lei de criação e em seu Estatuto Social, cumprindo exclusivamente sua função pública essencial.</w:t>
      </w:r>
    </w:p>
    <w:p w14:paraId="7BBE307C"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lastRenderedPageBreak/>
        <w:t>Neste contexto, informa-se que, no período de referência, a TRENSURB não assumiu custos ou receitas decorrentes de obrigações ou responsabilidades atribuídas por orientação da União em condições distintas daquelas inerentes ao seu setor de atuação. Assim, os valores correspondentes a tais situações são nulos (R$ 0,00), uma vez que todas as despesas e receitas da empresa estão relacionadas exclusivamente à sua atividade-fim legal e estatutária de prestação do serviço público de transporte metroferroviário de passageiros.</w:t>
      </w:r>
    </w:p>
    <w:p w14:paraId="4A56FE0E"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Nesse contexto, a modicidade tarifária, associada a estratégias de subsídio público e a políticas tarifárias diferenciadas, desempenha papel fundamental para assegurar o acesso da população aos serviços públicos de transporte. Essas medidas permitem conciliar a universalização do acesso ao transporte público com a sustentabilidade econômica, social e ambiental da operação.</w:t>
      </w:r>
    </w:p>
    <w:p w14:paraId="065D466A"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Entretanto, fatores extraordinários, como a expressiva redução da demanda decorrente da pandemia a partir de 2020, e os impactos das enchentes de grandes proporções ocorridas em maio de 2024, fez com que o subsídio do Governo Federal crescesse mais para assegurar o equilíbrio financeiro. Justifica-se isso a execução orçamentária extraordinária ocorrida no ano de 2025, em projetos de restabelecimento da TRENSURB. Logo, o custo por passageiros transportados após esses períodos, fez com que aumentasse significativamente, ficando em R$ 16,29. Esse cenário reforça a relevância do apoio governamental para a manutenção da acessibilidade e da sustentabilidade do sistema metroviário.</w:t>
      </w:r>
    </w:p>
    <w:p w14:paraId="4363167E"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Cumpre destacar que a necessidade de subsídios públicos não se restringe às empresas estatais. Nos últimos anos, o aporte de recursos públicos tornou-se prática recorrente também em sistemas de transporte operados pela iniciativa privada, tanto no modal sobre trilhos quanto no transporte por ônibus, como instrumento para viabilizar economicamente os serviços e promover a equidade no acesso ao transporte coletivo.</w:t>
      </w:r>
    </w:p>
    <w:p w14:paraId="4B62AC46"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Os desafios enfrentados nos anos recentes foram intensificados pelo evento climático extremo ocorrido em 2024, que impactou diretamente as operações da TRENSURB e exigiu respostas rápidas, coordenação interinstitucional e elevada capacidade técnica para garantir a segurança das pessoas e a recuperação da infraestrutura afetada.</w:t>
      </w:r>
    </w:p>
    <w:p w14:paraId="2377E4BB"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Ao longo de 2025, a empresa concentrou esforços na reconstrução, recomposição dos sistemas e retomada gradual e segura das operações, priorizando o restabelecimento do serviço e o atendimento contínuo à população da Região Metropolitana de Porto Alegre.</w:t>
      </w:r>
    </w:p>
    <w:p w14:paraId="498E919B"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Em relação a tarifa unitária, a TRENSURB reajustou em julho de 2025, após permanecer congelada por quatro anos, a tarifa unitária de R$ 4,50 para R$ 5,00. O índice do reajuste foi de 11,11%, percentual que representa metade da inflação conforme o IPCA de outubro de 2021 a maio de 2025, que atingiu 22,73%.</w:t>
      </w:r>
    </w:p>
    <w:p w14:paraId="7D74BF92"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O novo valor da tarifa foi calculado a partir da evolução dos custos operacionais da empresa, levando em consideração a busca contínua pela sustentabilidade econômica da companhia. O reajuste foi aprovado pelo Conselho de Administração da Trensurb e pelo Conselho Estadual de Transportes Metropolitanos, atendendo a todos os requisitos legais exigidos.</w:t>
      </w:r>
    </w:p>
    <w:p w14:paraId="02E64332"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 xml:space="preserve">Mesmo com a mudança, a nova tarifa do trem metropolitano gaúcho continua entre as mais acessíveis do país no transporte metroferroviário. Ficando abaixo também da tarifa praticada pelos ônibus metropolitanos que atendem os municípios por onde os trens circulam que, atualmente, está em R$ 8,45. O que reforça o compromisso social com a prática de uma tarifa acessível, que estimule a mobilidade urbana da população da Região Metropolitana de Porto Alegre. Com a tarifa de integração Trem-Ônibus, o percentual de desconto para os usuários é de 10% na tarifa com ônibus urbanos de Porto Alegre, e de 4,31% da tarifa com os ônibus da empresa </w:t>
      </w:r>
      <w:proofErr w:type="spellStart"/>
      <w:r w:rsidRPr="00A53121">
        <w:rPr>
          <w:rFonts w:ascii="Arial" w:hAnsi="Arial" w:cs="Arial"/>
          <w:sz w:val="20"/>
          <w:szCs w:val="20"/>
        </w:rPr>
        <w:t>Transcal</w:t>
      </w:r>
      <w:proofErr w:type="spellEnd"/>
      <w:r w:rsidRPr="00A53121">
        <w:rPr>
          <w:rFonts w:ascii="Arial" w:hAnsi="Arial" w:cs="Arial"/>
          <w:sz w:val="20"/>
          <w:szCs w:val="20"/>
        </w:rPr>
        <w:t xml:space="preserve"> de Canoas.</w:t>
      </w:r>
    </w:p>
    <w:p w14:paraId="56AC9214"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A alteração tarifária está de acordo com a Política Tarifária da TRENSURB, que visa objetivos econômicos, financeiros e sociais, em convergência com as diretrizes da Lei Federal nº 12.587/12 que estabeleceu a Política Nacional de Mobilidade Urbana, e está aprovada pelo Conselho de Administração, conforme REC 0006/2019, de 22 de março de 2019.</w:t>
      </w:r>
    </w:p>
    <w:p w14:paraId="356CFCF5"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Em síntese, a TRENSURB desempenha papel fundamental na promoção da mobilidade urbana regional, assegurando o atendimento às necessidades essenciais de deslocamento da população, em alinhamento com os princípios constitucionais, com seu Estatuto Social e com o interesse público que orienta sua atuação como empresa estatal.</w:t>
      </w:r>
    </w:p>
    <w:p w14:paraId="31311EDE" w14:textId="77777777" w:rsidR="00A53121" w:rsidRPr="00A53121" w:rsidRDefault="00A53121" w:rsidP="00A53121">
      <w:pPr>
        <w:spacing w:line="240" w:lineRule="auto"/>
        <w:jc w:val="both"/>
        <w:rPr>
          <w:rFonts w:ascii="Arial" w:hAnsi="Arial" w:cs="Arial"/>
          <w:sz w:val="20"/>
          <w:szCs w:val="20"/>
        </w:rPr>
      </w:pPr>
    </w:p>
    <w:p w14:paraId="4479F8A6" w14:textId="77777777" w:rsidR="00A53121" w:rsidRPr="00A53121" w:rsidRDefault="00A53121" w:rsidP="00A53121">
      <w:pPr>
        <w:spacing w:after="120" w:line="240" w:lineRule="auto"/>
        <w:jc w:val="both"/>
        <w:rPr>
          <w:rFonts w:ascii="Arial" w:hAnsi="Arial" w:cs="Arial"/>
          <w:b/>
          <w:sz w:val="20"/>
          <w:szCs w:val="20"/>
        </w:rPr>
      </w:pPr>
      <w:r w:rsidRPr="00A53121">
        <w:rPr>
          <w:rFonts w:ascii="Arial" w:hAnsi="Arial" w:cs="Arial"/>
          <w:b/>
          <w:sz w:val="20"/>
          <w:szCs w:val="20"/>
        </w:rPr>
        <w:t>PRINCIPAIS AÇÕES E PROJETOS</w:t>
      </w:r>
      <w:bookmarkEnd w:id="2"/>
      <w:bookmarkEnd w:id="3"/>
    </w:p>
    <w:p w14:paraId="1644D585"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O orçamento anual da TRENSURB é definido em Lei e a gestão orçamentária é sempre um desafio na Empresa. Em 2025, os limites aprovados na lei orçamentária estavam aquém das necessidades, assim, novamente foi necessário aporte adicional de recursos pelo Governo Federal, uma vez que as receitas próprias foram insuficientes para as despesas de funcionamento da Unidade.</w:t>
      </w:r>
    </w:p>
    <w:p w14:paraId="69C0014B"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lastRenderedPageBreak/>
        <w:t>A Lei Orçamentária Anual (LOA) estima valores para as receitas e fixa limites das despesas no exercício fiscal, entre elas, atribui recursos para custeio e investimentos. O montante para custeio deve suportar compromissos de funcionamento, enquanto o valor para investimento objetiva inovações ou na ampliação da vida útil dos equipamentos.</w:t>
      </w:r>
    </w:p>
    <w:p w14:paraId="05FE7A0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Em 2025, a LOA aprovou R$ 139 milhões para despesas discricionárias, sendo que destes, R$ 112 milhões estavam destinados ao custeio e R$ 27 milhões para os investimentos, este último todo ele direcionado pela Administração para projetos de recuperação pós enchente. O quadro orçamentário foi agravado por um bloqueio de R$ 11 milhões em junho (custeio e investimentos). Pedidos de suplementação para ampliação do orçamento foram incluídos pela TRENSURB nas janelas orçamentárias, porém, não foram atendidos. Por conta disso, um trabalho de redução nas execuções contratuais foi implementado pela Direção; e, ainda assim foi necessário abrir mão de R$ 11 milhões de investimentos transferidos para uso no custeio. Nesse contexto, o orçamento das despesas discricionárias de 2025 foram: custeio de R$ 113,3 milhões; e, investimentos de R$ 14,5 milhões, que foram 100% empenhados; constata-se que, diante das necessidades da TRENSURB, estes montantes deveriam ter sido superiores.</w:t>
      </w:r>
    </w:p>
    <w:p w14:paraId="0E9B5773" w14:textId="77777777" w:rsidR="00A53121" w:rsidRPr="00A53121" w:rsidRDefault="00A53121" w:rsidP="00A53121">
      <w:pPr>
        <w:spacing w:after="120" w:line="240" w:lineRule="auto"/>
        <w:jc w:val="both"/>
        <w:rPr>
          <w:rFonts w:ascii="Arial" w:hAnsi="Arial" w:cs="Arial"/>
          <w:sz w:val="20"/>
          <w:szCs w:val="20"/>
          <w:highlight w:val="yellow"/>
        </w:rPr>
      </w:pPr>
      <w:r w:rsidRPr="00A53121">
        <w:rPr>
          <w:rFonts w:ascii="Arial" w:hAnsi="Arial" w:cs="Arial"/>
          <w:sz w:val="20"/>
          <w:szCs w:val="20"/>
        </w:rPr>
        <w:t xml:space="preserve">A TRENSURB executou em 2025 os principais investimentos previstos na LOA, com destaque para: (1) Aquisição de equipamentos de rede (switches e </w:t>
      </w:r>
      <w:proofErr w:type="spellStart"/>
      <w:r w:rsidRPr="00A53121">
        <w:rPr>
          <w:rFonts w:ascii="Arial" w:hAnsi="Arial" w:cs="Arial"/>
          <w:sz w:val="20"/>
          <w:szCs w:val="20"/>
        </w:rPr>
        <w:t>access</w:t>
      </w:r>
      <w:proofErr w:type="spellEnd"/>
      <w:r w:rsidRPr="00A53121">
        <w:rPr>
          <w:rFonts w:ascii="Arial" w:hAnsi="Arial" w:cs="Arial"/>
          <w:sz w:val="20"/>
          <w:szCs w:val="20"/>
        </w:rPr>
        <w:t xml:space="preserve"> points) para modernizar a infraestrutura da rede de dados; (2) Atualização tecnológica das subestações de energia do Pátio Humaitá – Fase 1, incluindo serviços e materiais para modernização elétrica; (3) Aquisição de nobreaks (UPS) e materiais associados para garantir energia contínua nas estações; (4) Aquisição de peças sobressalentes do sistema de sinalização e controle do tráfego de trens, reforçando a segurança da operação; (5) Compra de equipamentos de teste e diagnóstico eletrônico em placas de alta complexidade, para localizar falhas e apoiar a manutenção; (6) Aquisição de duas máquinas SAM e hardware de suporte, fortalecendo sistemas; e, (7) Aquisição de máquina de chave ferroviária, utilizada na manutenção e operação da via permanente.</w:t>
      </w:r>
    </w:p>
    <w:p w14:paraId="78769D82" w14:textId="77777777" w:rsidR="00A53121" w:rsidRPr="00A53121" w:rsidRDefault="00A53121" w:rsidP="00A53121">
      <w:pPr>
        <w:jc w:val="both"/>
        <w:rPr>
          <w:rFonts w:ascii="Arial" w:hAnsi="Arial" w:cs="Arial"/>
          <w:b/>
          <w:sz w:val="20"/>
          <w:szCs w:val="20"/>
          <w:lang w:eastAsia="pt-BR"/>
        </w:rPr>
      </w:pPr>
    </w:p>
    <w:p w14:paraId="7985700C" w14:textId="77777777" w:rsidR="00A53121" w:rsidRPr="00A53121" w:rsidRDefault="00A53121" w:rsidP="00A53121">
      <w:pPr>
        <w:spacing w:after="120" w:line="240" w:lineRule="auto"/>
        <w:jc w:val="both"/>
        <w:rPr>
          <w:rFonts w:ascii="Arial" w:hAnsi="Arial" w:cs="Arial"/>
          <w:b/>
          <w:sz w:val="20"/>
          <w:szCs w:val="20"/>
          <w:lang w:eastAsia="pt-BR"/>
        </w:rPr>
      </w:pPr>
      <w:r w:rsidRPr="00A53121">
        <w:rPr>
          <w:rFonts w:ascii="Arial" w:hAnsi="Arial" w:cs="Arial"/>
          <w:b/>
          <w:sz w:val="20"/>
          <w:szCs w:val="20"/>
          <w:lang w:eastAsia="pt-BR"/>
        </w:rPr>
        <w:t>DESEMPENHO OPERACIONAL 2025</w:t>
      </w:r>
    </w:p>
    <w:p w14:paraId="0F2864E3"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O desempenho da TRENSURB é medido por indicadores de desempenho, que permitem acompanhar, avaliar, decidir, interferir ou mudar o rumo dos processos de trabalho, para o alcance dos objetivos estratégicos.</w:t>
      </w:r>
    </w:p>
    <w:p w14:paraId="1BB31AEE" w14:textId="77777777" w:rsidR="00A53121" w:rsidRPr="00A53121" w:rsidRDefault="00A53121" w:rsidP="00A53121">
      <w:pPr>
        <w:spacing w:after="120" w:line="240" w:lineRule="auto"/>
        <w:jc w:val="both"/>
        <w:rPr>
          <w:rFonts w:ascii="Arial" w:hAnsi="Arial" w:cs="Arial"/>
          <w:sz w:val="20"/>
          <w:szCs w:val="20"/>
        </w:rPr>
      </w:pPr>
      <w:bookmarkStart w:id="4" w:name="_Hlk103849492"/>
      <w:bookmarkStart w:id="5" w:name="_Hlk103849476"/>
      <w:bookmarkStart w:id="6" w:name="_Hlk103849593"/>
      <w:r w:rsidRPr="00A53121">
        <w:rPr>
          <w:rFonts w:ascii="Arial" w:hAnsi="Arial" w:cs="Arial"/>
          <w:sz w:val="20"/>
          <w:szCs w:val="20"/>
        </w:rPr>
        <w:t xml:space="preserve">Um dos indicadores mais relevantes para a gestão da empresa é a Taxa de Cobertura Operacional (TCO), que mede a cobertura econômica da TRENSURB com receitas próprias frente à suas despesas de funcionamento. Fortemente influenciada pela receita própria gerada a partir da quantidade de passageiros transportados tem como resultado deste indicador a medida da subvenção do Governo Federal na Empresa. </w:t>
      </w:r>
    </w:p>
    <w:p w14:paraId="411CD45C"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Para uma análise aprimorada do desempenho global da TRENSURB, a Taxa de Cobertura Própria - TCP engloba as despesas relacionadas ao passivo trabalhista, depreciação, despesas financeiras e provisão do Imposto de Renda. Esses elementos, por sua vez, não são contemplados na Taxa de Cobertura Operacional – TCO. Essa diferenciação na abordagem reflete uma visão abrangente da capacidade da empresa de cobrir suas despesas.</w:t>
      </w:r>
    </w:p>
    <w:p w14:paraId="0A0B943C"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Em relação ao ano de 2025, as receitas próprias arrecadaram o patamar de R$ 132,7 milhões, sendo que nesse valor não são consideradas as receitas oriundas de subvenção. A composição das receitas próprias calculada pelo montante e sua representatividade percentual no ano foram: da receita operacional de transporte (venda de bilhetes) em 78,3%; receita comercial (locações e publicidades) em 2,6%; receita financeira (rendimentos de aplicações), em 18,4%; e outras receitas (leilões, multas e demais), em 0,7%.</w:t>
      </w:r>
    </w:p>
    <w:p w14:paraId="794267DB"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As despesas de funcionamento atingiram o patamar de R$ 398,4 milhões, sendo que nesse valor não são consideradas as despesas com provisões, depreciação e despesas financeiras. A composição das despesas de funcionamento contempla os gastos e representatividade percentual no ano foram: a despesa de pessoal, em 55,0%; despesa de compromissos existentes (contratos com serviço de terceiros, viagens, tributos e demais despesas), em 33,0%; despesa de consumo de materiais, em 5,3%; custo com energia elétrica de tração, em 4,6%; e despesa de serviços de utilidade pública (água, luz e telefonia), em 2,1%.</w:t>
      </w:r>
    </w:p>
    <w:p w14:paraId="03974741"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Outro importante dado para a gestão da empresa é a quantidade de passageiros transportados. Observou-se, nos anos passados, uma expressiva redução no número de passageiros transportados, principalmente nos períodos de 2020 e 2021, em decorrência da pandemia da COVID-19, e uma redução maior em 2024, resultado das enchentes que atingiram o Rio Grande do Sul e que tiveram impactos significativos sobre a operação da TRENSURB.</w:t>
      </w:r>
    </w:p>
    <w:p w14:paraId="5D95447B"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Em 2025, embora o setor como um todo tenha registrado queda no número de passageiros transportados, a TRENSURB conseguiu gradualmente recuperar parte dessa demanda.</w:t>
      </w:r>
      <w:bookmarkEnd w:id="4"/>
    </w:p>
    <w:p w14:paraId="4271018B"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lastRenderedPageBreak/>
        <w:t>Como sistema metroferroviário de transporte de pessoas, a TRENSURB representa um modal de baixo impacto ambiental que contribui diretamente para a redução do tráfego rodoviário e para a melhoria da qualidade de vida urbana. A operação sobre trilhos evita, todos os anos, centenas de milhares de viagens de automóveis e ônibus, reduzindo significativamente a emissão de poluentes na atmosfera. Com o uso da energia elétrica como principal fonte de tração, o sistema promove a diminuição dos impactos ambientais e gera benefícios adicionais, como a redução de acidentes de trânsito, a economia de recursos públicos em saúde, a mitigação dos congestionamentos e a diminuição dos custos de manutenção do sistema viário na Região Metropolitana de Porto Alegre.</w:t>
      </w:r>
    </w:p>
    <w:p w14:paraId="045509B1" w14:textId="77777777" w:rsidR="00A53121" w:rsidRPr="00A53121" w:rsidRDefault="00A53121" w:rsidP="00A53121">
      <w:pPr>
        <w:jc w:val="both"/>
        <w:rPr>
          <w:rFonts w:ascii="Arial" w:hAnsi="Arial" w:cs="Arial"/>
          <w:sz w:val="20"/>
          <w:szCs w:val="20"/>
        </w:rPr>
      </w:pPr>
      <w:r w:rsidRPr="00A53121">
        <w:rPr>
          <w:rFonts w:ascii="Arial" w:hAnsi="Arial" w:cs="Arial"/>
          <w:sz w:val="20"/>
          <w:szCs w:val="20"/>
        </w:rPr>
        <w:t>Na mensuração das externalidades positivas geradas pela TRENSURB se considera a necessidade de frota adicional de ônibus por ano para atender a atual demanda e no cômputo o custo social das emissões de poluentes, o custo com acidentes de trânsito e a economia de tempo de viagem, estes dados somam-se o valor total das receitas em relação as despesas totais.</w:t>
      </w:r>
    </w:p>
    <w:p w14:paraId="4D6176C2" w14:textId="77777777" w:rsidR="00A53121" w:rsidRPr="00A53121" w:rsidRDefault="00A53121" w:rsidP="00A53121">
      <w:pPr>
        <w:jc w:val="both"/>
        <w:rPr>
          <w:rFonts w:ascii="Arial" w:hAnsi="Arial" w:cs="Arial"/>
          <w:sz w:val="20"/>
          <w:szCs w:val="20"/>
          <w:highlight w:val="yellow"/>
        </w:rPr>
      </w:pPr>
      <w:r w:rsidRPr="00A53121">
        <w:rPr>
          <w:rFonts w:ascii="Arial" w:hAnsi="Arial" w:cs="Arial"/>
          <w:sz w:val="20"/>
          <w:szCs w:val="20"/>
        </w:rPr>
        <w:t>Em 2025, estima-se que a TRENSURB tenha alcançado impacto econômico positivo de R$ 90,9 milhões, evitando a emissão de aproximadamente 7.140 toneladas de CO</w:t>
      </w:r>
      <w:r w:rsidRPr="00A53121">
        <w:rPr>
          <w:rFonts w:ascii="Cambria Math" w:hAnsi="Cambria Math" w:cs="Cambria Math"/>
          <w:sz w:val="20"/>
          <w:szCs w:val="20"/>
        </w:rPr>
        <w:t>₂</w:t>
      </w:r>
      <w:r w:rsidRPr="00A53121">
        <w:rPr>
          <w:rFonts w:ascii="Arial" w:hAnsi="Arial" w:cs="Arial"/>
          <w:sz w:val="20"/>
          <w:szCs w:val="20"/>
        </w:rPr>
        <w:t>, cerca de 48,22 toneladas de hidrocarbonetos e 8,55 toneladas de monóxido de carbono.</w:t>
      </w:r>
    </w:p>
    <w:p w14:paraId="2F15D7CE"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Para 2026, projeta-se um impacto positivo de cerca de R$ 105 milhões, considerando a manutenção dos níveis operacionais atuais. Esses dados reforçam o valor econômico, social e ambiental do transporte sobre trilhos, que gera benefícios diretos à população e à qualidade de vida urbana, ainda que parte desses impactos positivos não possua mensuração monetária direta.</w:t>
      </w:r>
    </w:p>
    <w:p w14:paraId="7404BFD1" w14:textId="77777777" w:rsidR="00A53121" w:rsidRPr="00A53121" w:rsidRDefault="00A53121" w:rsidP="00A53121">
      <w:pPr>
        <w:pStyle w:val="Default"/>
        <w:spacing w:after="120"/>
        <w:jc w:val="both"/>
        <w:rPr>
          <w:color w:val="auto"/>
          <w:sz w:val="20"/>
          <w:szCs w:val="20"/>
        </w:rPr>
      </w:pPr>
      <w:r w:rsidRPr="00A53121">
        <w:rPr>
          <w:color w:val="auto"/>
          <w:sz w:val="20"/>
          <w:szCs w:val="20"/>
        </w:rPr>
        <w:t>A TRENSURB adota uma Política Ambiental alinhada às diretrizes globais de meio ambiente, aos Objetivos de Desenvolvimento Sustentável (ODS) e às boas práticas ESG, integrando a proteção ambiental à sua estratégia operacional e ao planejamento institucional. A sustentabilidade constitui um pilar estruturante da atuação da empresa, orientando a gestão de recursos naturais, a eficiência energética, a mitigação de emissões de gases de efeito estufa e a incorporação de critérios ambientais em processos internos e contratações, em consonância com o seu papel como empresa pública prestadora de serviço essencial.</w:t>
      </w:r>
    </w:p>
    <w:p w14:paraId="1E3E85B9" w14:textId="77777777" w:rsidR="00A53121" w:rsidRPr="00A53121" w:rsidRDefault="00A53121" w:rsidP="00A53121">
      <w:pPr>
        <w:pStyle w:val="Default"/>
        <w:spacing w:after="120"/>
        <w:jc w:val="both"/>
        <w:rPr>
          <w:b/>
          <w:bCs/>
          <w:color w:val="auto"/>
          <w:sz w:val="20"/>
          <w:szCs w:val="20"/>
        </w:rPr>
      </w:pPr>
      <w:r w:rsidRPr="00A53121">
        <w:rPr>
          <w:b/>
          <w:bCs/>
          <w:color w:val="auto"/>
          <w:sz w:val="20"/>
          <w:szCs w:val="20"/>
        </w:rPr>
        <w:t>Ações Ambientais</w:t>
      </w:r>
    </w:p>
    <w:p w14:paraId="2614DBC2" w14:textId="1A893EE5" w:rsidR="00A53121" w:rsidRPr="00A53121" w:rsidRDefault="00A53121" w:rsidP="00A53121">
      <w:pPr>
        <w:pStyle w:val="Default"/>
        <w:spacing w:after="120"/>
        <w:jc w:val="both"/>
        <w:rPr>
          <w:b/>
          <w:bCs/>
          <w:color w:val="auto"/>
          <w:sz w:val="20"/>
          <w:szCs w:val="20"/>
        </w:rPr>
      </w:pPr>
      <w:r w:rsidRPr="00A53121">
        <w:rPr>
          <w:color w:val="auto"/>
          <w:sz w:val="20"/>
          <w:szCs w:val="20"/>
        </w:rPr>
        <w:t>Ao longo do exercício, a TRENSURB manteve o compromisso com a sustentabilidade por meio da implementação de ações ambientais estruturadas, com foco na gestão de resíduos, uso racional de recursos naturais, eficiência energética e educação ambiental.</w:t>
      </w:r>
    </w:p>
    <w:p w14:paraId="093F6032" w14:textId="77777777" w:rsidR="00A53121" w:rsidRPr="00A53121" w:rsidRDefault="00A53121" w:rsidP="00A53121">
      <w:pPr>
        <w:pStyle w:val="Default"/>
        <w:spacing w:after="120"/>
        <w:jc w:val="both"/>
        <w:rPr>
          <w:color w:val="auto"/>
          <w:sz w:val="20"/>
          <w:szCs w:val="20"/>
        </w:rPr>
      </w:pPr>
      <w:r w:rsidRPr="00A53121">
        <w:rPr>
          <w:color w:val="auto"/>
          <w:sz w:val="20"/>
          <w:szCs w:val="20"/>
        </w:rPr>
        <w:t>Destacaram-se ações concretas como a gestão sistemática de resíduos sólidos, com monitoramento contínuo e destinação ambientalmente adequada. Como resultado, mais de 17 toneladas de resíduos deixaram de ser encaminhadas a aterros sanitários no ano, além do apoio direto a seis cooperativas de reciclagem, fortalecendo a inclusão socioeconômica e a cadeia da reciclagem.</w:t>
      </w:r>
    </w:p>
    <w:p w14:paraId="5F5A12E9" w14:textId="77777777" w:rsidR="00A53121" w:rsidRPr="00A53121" w:rsidRDefault="00A53121" w:rsidP="00A53121">
      <w:pPr>
        <w:pStyle w:val="Default"/>
        <w:spacing w:after="120"/>
        <w:jc w:val="both"/>
        <w:rPr>
          <w:color w:val="auto"/>
          <w:sz w:val="20"/>
          <w:szCs w:val="20"/>
        </w:rPr>
      </w:pPr>
      <w:r w:rsidRPr="00A53121">
        <w:rPr>
          <w:color w:val="auto"/>
          <w:sz w:val="20"/>
          <w:szCs w:val="20"/>
        </w:rPr>
        <w:t>Os empregados e prestadores de serviço responsáveis pelo descarte de resíduos participam de capacitações semestrais sobre procedimentos de segregação e acondicionamento. Complementarmente, são realizadas fiscalizações bimestrais, a fim de verificar a conformidade das práticas adotadas, reforçando a eficiência do sistema e a aderência às diretrizes ambientais.</w:t>
      </w:r>
    </w:p>
    <w:p w14:paraId="1D94700E" w14:textId="77777777" w:rsidR="00A53121" w:rsidRPr="00A53121" w:rsidRDefault="00A53121" w:rsidP="00A53121">
      <w:pPr>
        <w:pStyle w:val="Default"/>
        <w:spacing w:after="120"/>
        <w:jc w:val="both"/>
        <w:rPr>
          <w:color w:val="auto"/>
          <w:sz w:val="20"/>
          <w:szCs w:val="20"/>
        </w:rPr>
      </w:pPr>
      <w:r w:rsidRPr="00A53121">
        <w:rPr>
          <w:color w:val="auto"/>
          <w:sz w:val="20"/>
          <w:szCs w:val="20"/>
        </w:rPr>
        <w:t>A coleta de materiais recicláveis na Central de Resíduos da TRENSURB ocorre semanalmente. Para prevenir a contaminação do solo e dos recursos hídricos por metais pesados, esses materiais são armazenados de forma segura e posteriormente destinados por meio de leilão realizado no mês de novembro, assegurando destinação ambientalmente adequada. As pilhas usadas são encaminhadas aos pontos de coleta do programa “Recebe Pilhas”, promovido pela Associação Brasileira da Indústria Elétrica e Eletrônica (ABINEE).</w:t>
      </w:r>
    </w:p>
    <w:p w14:paraId="629B82C7" w14:textId="24750286" w:rsidR="00A53121" w:rsidRPr="00A53121" w:rsidRDefault="00A53121" w:rsidP="00A53121">
      <w:pPr>
        <w:pStyle w:val="Default"/>
        <w:spacing w:after="120"/>
        <w:jc w:val="both"/>
        <w:rPr>
          <w:color w:val="auto"/>
          <w:sz w:val="20"/>
          <w:szCs w:val="20"/>
        </w:rPr>
      </w:pPr>
      <w:r w:rsidRPr="00A53121">
        <w:rPr>
          <w:color w:val="auto"/>
          <w:sz w:val="20"/>
          <w:szCs w:val="20"/>
        </w:rPr>
        <w:t>Os óleos lubrificantes descartados nas operações são destinados ao processo de refino, conforme a demanda, por meio de leilão realizado em outubro, em conformidade com a Resolução CONAMA nº 362/2005.</w:t>
      </w:r>
    </w:p>
    <w:p w14:paraId="02F50741" w14:textId="77777777" w:rsidR="00A53121" w:rsidRPr="00A53121" w:rsidRDefault="00A53121" w:rsidP="00A53121">
      <w:pPr>
        <w:pStyle w:val="Default"/>
        <w:spacing w:after="120"/>
        <w:jc w:val="both"/>
        <w:rPr>
          <w:color w:val="auto"/>
          <w:sz w:val="20"/>
          <w:szCs w:val="20"/>
        </w:rPr>
      </w:pPr>
      <w:r w:rsidRPr="00A53121">
        <w:rPr>
          <w:color w:val="auto"/>
          <w:sz w:val="20"/>
          <w:szCs w:val="20"/>
        </w:rPr>
        <w:t>No âmbito do uso racional da água, foi mantido o controle diário do consumo nas instalações da empresa, possibilitando a identificação tempestiva de desvios e a correção de perdas operacionais.</w:t>
      </w:r>
    </w:p>
    <w:p w14:paraId="0D23FEDD" w14:textId="77777777" w:rsidR="00A53121" w:rsidRPr="00A53121" w:rsidRDefault="00A53121" w:rsidP="00A53121">
      <w:pPr>
        <w:pStyle w:val="Default"/>
        <w:spacing w:after="120"/>
        <w:jc w:val="both"/>
        <w:rPr>
          <w:color w:val="auto"/>
          <w:sz w:val="20"/>
          <w:szCs w:val="20"/>
        </w:rPr>
      </w:pPr>
      <w:r w:rsidRPr="00A53121">
        <w:rPr>
          <w:color w:val="auto"/>
          <w:sz w:val="20"/>
          <w:szCs w:val="20"/>
        </w:rPr>
        <w:t>Em relação às mudanças climáticas, a TRENSURB avançou na eficiência energética por meio do redimensionamento da frota de veículos, substituição de luminárias e ajustes operacionais. Essas medidas culminaram na obtenção do Certificado Internacional de Energia Renovável (I-REC), que atesta o uso de energia elétrica proveniente de fontes 100% renováveis para a energia de tração.</w:t>
      </w:r>
    </w:p>
    <w:p w14:paraId="38F52B3F" w14:textId="77777777" w:rsidR="00A53121" w:rsidRPr="00A53121" w:rsidRDefault="00A53121" w:rsidP="00A53121">
      <w:pPr>
        <w:pStyle w:val="Default"/>
        <w:spacing w:after="120"/>
        <w:jc w:val="both"/>
        <w:rPr>
          <w:color w:val="auto"/>
          <w:sz w:val="20"/>
          <w:szCs w:val="20"/>
        </w:rPr>
      </w:pPr>
      <w:r w:rsidRPr="00A53121">
        <w:rPr>
          <w:color w:val="auto"/>
          <w:sz w:val="20"/>
          <w:szCs w:val="20"/>
        </w:rPr>
        <w:t>Também foram fortalecidas as ações de educação ambiental e as práticas de compras sustentáveis, com a incorporação de critérios ambientais desde o planejamento das contratações até a execução e fiscalização dos contratos.</w:t>
      </w:r>
    </w:p>
    <w:p w14:paraId="3088DAE2" w14:textId="77777777" w:rsidR="00A53121" w:rsidRPr="00A53121" w:rsidRDefault="00A53121" w:rsidP="00A53121">
      <w:pPr>
        <w:pStyle w:val="Default"/>
        <w:spacing w:after="120"/>
        <w:jc w:val="both"/>
        <w:rPr>
          <w:b/>
          <w:bCs/>
          <w:color w:val="auto"/>
          <w:sz w:val="20"/>
          <w:szCs w:val="20"/>
        </w:rPr>
      </w:pPr>
      <w:r w:rsidRPr="00A53121">
        <w:rPr>
          <w:b/>
          <w:bCs/>
          <w:color w:val="auto"/>
          <w:sz w:val="20"/>
          <w:szCs w:val="20"/>
        </w:rPr>
        <w:t>Principais Iniciativas de Educação e Engajamento Ambiental</w:t>
      </w:r>
    </w:p>
    <w:p w14:paraId="0D41D3D7"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Janeiro de 2025</w:t>
      </w:r>
    </w:p>
    <w:p w14:paraId="31689A60" w14:textId="77777777" w:rsidR="00A53121" w:rsidRPr="00A53121" w:rsidRDefault="00A53121" w:rsidP="00A53121">
      <w:pPr>
        <w:pStyle w:val="Default"/>
        <w:numPr>
          <w:ilvl w:val="0"/>
          <w:numId w:val="39"/>
        </w:numPr>
        <w:spacing w:after="120"/>
        <w:jc w:val="both"/>
        <w:rPr>
          <w:color w:val="auto"/>
          <w:sz w:val="20"/>
          <w:szCs w:val="20"/>
        </w:rPr>
      </w:pPr>
      <w:r w:rsidRPr="00A53121">
        <w:rPr>
          <w:color w:val="auto"/>
          <w:sz w:val="20"/>
          <w:szCs w:val="20"/>
        </w:rPr>
        <w:lastRenderedPageBreak/>
        <w:t>Treinamento de integração para empregados terceirizados, com orientações sobre a coleta adequada de resíduos recicláveis, esclarecimento de dúvidas operacionais das equipes de limpeza e alinhamento às diretrizes do Programa de Gestão Ambiental.</w:t>
      </w:r>
    </w:p>
    <w:p w14:paraId="14F7225B" w14:textId="77777777" w:rsidR="00A53121" w:rsidRPr="00A53121" w:rsidRDefault="00A53121" w:rsidP="00A53121">
      <w:pPr>
        <w:pStyle w:val="Default"/>
        <w:numPr>
          <w:ilvl w:val="0"/>
          <w:numId w:val="39"/>
        </w:numPr>
        <w:spacing w:after="120"/>
        <w:jc w:val="both"/>
        <w:rPr>
          <w:color w:val="auto"/>
          <w:sz w:val="20"/>
          <w:szCs w:val="20"/>
        </w:rPr>
      </w:pPr>
      <w:r w:rsidRPr="00A53121">
        <w:rPr>
          <w:color w:val="auto"/>
          <w:sz w:val="20"/>
          <w:szCs w:val="20"/>
        </w:rPr>
        <w:t>Workshop de Gestão Ambiental para a equipe do Setor de Oficinas.</w:t>
      </w:r>
    </w:p>
    <w:p w14:paraId="67EDA97D"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Março de 2025</w:t>
      </w:r>
    </w:p>
    <w:p w14:paraId="238C159A" w14:textId="77777777" w:rsidR="00A53121" w:rsidRPr="00A53121" w:rsidRDefault="00A53121" w:rsidP="00A53121">
      <w:pPr>
        <w:pStyle w:val="Default"/>
        <w:numPr>
          <w:ilvl w:val="0"/>
          <w:numId w:val="40"/>
        </w:numPr>
        <w:spacing w:after="120"/>
        <w:jc w:val="both"/>
        <w:rPr>
          <w:color w:val="auto"/>
          <w:sz w:val="20"/>
          <w:szCs w:val="20"/>
        </w:rPr>
      </w:pPr>
      <w:r w:rsidRPr="00A53121">
        <w:rPr>
          <w:color w:val="auto"/>
          <w:sz w:val="20"/>
          <w:szCs w:val="20"/>
        </w:rPr>
        <w:t>Workshop para empregados próprios e terceirizados responsáveis pela coleta de resíduos, com foco na redução dos impactos da segregação inadequada na sede administrativa, aprimorando o processo de reciclagem e minimizando desperdícios.</w:t>
      </w:r>
    </w:p>
    <w:p w14:paraId="50256BB8" w14:textId="77777777" w:rsidR="00A53121" w:rsidRPr="00A53121" w:rsidRDefault="00A53121" w:rsidP="00A53121">
      <w:pPr>
        <w:pStyle w:val="Default"/>
        <w:numPr>
          <w:ilvl w:val="0"/>
          <w:numId w:val="40"/>
        </w:numPr>
        <w:spacing w:after="120"/>
        <w:jc w:val="both"/>
        <w:rPr>
          <w:color w:val="auto"/>
          <w:sz w:val="20"/>
          <w:szCs w:val="20"/>
        </w:rPr>
      </w:pPr>
      <w:r w:rsidRPr="00A53121">
        <w:rPr>
          <w:color w:val="auto"/>
          <w:sz w:val="20"/>
          <w:szCs w:val="20"/>
        </w:rPr>
        <w:t>Palestra “Mudanças Climáticas e Extremos Hidrológicos: Impactos e Estratégias de Adaptação”, ministrada pelo professor Fernando Mainardi Fan (IPH/UFRGS), abordando os efeitos das mudanças climáticas e os eventos hidrológicos extremos, com destaque para as enchentes ocorridas no Rio Grande do Sul em maio de 2024.</w:t>
      </w:r>
    </w:p>
    <w:p w14:paraId="46A24337"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Abril de 2025</w:t>
      </w:r>
    </w:p>
    <w:p w14:paraId="59F978DC" w14:textId="77777777" w:rsidR="00A53121" w:rsidRPr="00A53121" w:rsidRDefault="00A53121" w:rsidP="00A53121">
      <w:pPr>
        <w:pStyle w:val="Default"/>
        <w:numPr>
          <w:ilvl w:val="0"/>
          <w:numId w:val="41"/>
        </w:numPr>
        <w:spacing w:after="120"/>
        <w:jc w:val="both"/>
        <w:rPr>
          <w:color w:val="auto"/>
          <w:sz w:val="20"/>
          <w:szCs w:val="20"/>
        </w:rPr>
      </w:pPr>
      <w:r w:rsidRPr="00A53121">
        <w:rPr>
          <w:color w:val="auto"/>
          <w:sz w:val="20"/>
          <w:szCs w:val="20"/>
        </w:rPr>
        <w:t xml:space="preserve">Roda de conversa com metroviários sobre o tema </w:t>
      </w:r>
      <w:r w:rsidRPr="00A53121">
        <w:rPr>
          <w:i/>
          <w:iCs/>
          <w:color w:val="auto"/>
          <w:sz w:val="20"/>
          <w:szCs w:val="20"/>
        </w:rPr>
        <w:t>“Agricultura familiar orgânica como chave para a preservação ambiental”</w:t>
      </w:r>
      <w:r w:rsidRPr="00A53121">
        <w:rPr>
          <w:color w:val="auto"/>
          <w:sz w:val="20"/>
          <w:szCs w:val="20"/>
        </w:rPr>
        <w:t xml:space="preserve">, com participação da bióloga Luana Rosa e da diretora da agroindústria Família </w:t>
      </w:r>
      <w:proofErr w:type="spellStart"/>
      <w:r w:rsidRPr="00A53121">
        <w:rPr>
          <w:color w:val="auto"/>
          <w:sz w:val="20"/>
          <w:szCs w:val="20"/>
        </w:rPr>
        <w:t>Bellé</w:t>
      </w:r>
      <w:proofErr w:type="spellEnd"/>
      <w:r w:rsidRPr="00A53121">
        <w:rPr>
          <w:color w:val="auto"/>
          <w:sz w:val="20"/>
          <w:szCs w:val="20"/>
        </w:rPr>
        <w:t xml:space="preserve">, Franciele </w:t>
      </w:r>
      <w:proofErr w:type="spellStart"/>
      <w:r w:rsidRPr="00A53121">
        <w:rPr>
          <w:color w:val="auto"/>
          <w:sz w:val="20"/>
          <w:szCs w:val="20"/>
        </w:rPr>
        <w:t>Bellé</w:t>
      </w:r>
      <w:proofErr w:type="spellEnd"/>
      <w:r w:rsidRPr="00A53121">
        <w:rPr>
          <w:color w:val="auto"/>
          <w:sz w:val="20"/>
          <w:szCs w:val="20"/>
        </w:rPr>
        <w:t>. A atividade fez alusão ao Dia Nacional da Conservação do Solo (15/04) e ao Dia da Terra (22/04).</w:t>
      </w:r>
    </w:p>
    <w:p w14:paraId="529E6EA1"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Maio de 2025</w:t>
      </w:r>
    </w:p>
    <w:p w14:paraId="2307071C" w14:textId="77777777" w:rsidR="00A53121" w:rsidRPr="00A53121" w:rsidRDefault="00A53121" w:rsidP="00A53121">
      <w:pPr>
        <w:pStyle w:val="Default"/>
        <w:numPr>
          <w:ilvl w:val="0"/>
          <w:numId w:val="42"/>
        </w:numPr>
        <w:spacing w:after="120"/>
        <w:jc w:val="both"/>
        <w:rPr>
          <w:color w:val="auto"/>
          <w:sz w:val="20"/>
          <w:szCs w:val="20"/>
        </w:rPr>
      </w:pPr>
      <w:r w:rsidRPr="00A53121">
        <w:rPr>
          <w:color w:val="auto"/>
          <w:sz w:val="20"/>
          <w:szCs w:val="20"/>
        </w:rPr>
        <w:t xml:space="preserve">Palestra </w:t>
      </w:r>
      <w:r w:rsidRPr="00A53121">
        <w:rPr>
          <w:i/>
          <w:iCs/>
          <w:color w:val="auto"/>
          <w:sz w:val="20"/>
          <w:szCs w:val="20"/>
        </w:rPr>
        <w:t>“O Protagonismo da Mulher Catadora: Reciclagem e Inclusão Social”</w:t>
      </w:r>
      <w:r w:rsidRPr="00A53121">
        <w:rPr>
          <w:color w:val="auto"/>
          <w:sz w:val="20"/>
          <w:szCs w:val="20"/>
        </w:rPr>
        <w:t xml:space="preserve">, em alusão ao Dia Mundial da Reciclagem (17/05), ministrada por Simone Poças, da Cooperativa </w:t>
      </w:r>
      <w:proofErr w:type="spellStart"/>
      <w:r w:rsidRPr="00A53121">
        <w:rPr>
          <w:color w:val="auto"/>
          <w:sz w:val="20"/>
          <w:szCs w:val="20"/>
        </w:rPr>
        <w:t>Anitas</w:t>
      </w:r>
      <w:proofErr w:type="spellEnd"/>
      <w:r w:rsidRPr="00A53121">
        <w:rPr>
          <w:color w:val="auto"/>
          <w:sz w:val="20"/>
          <w:szCs w:val="20"/>
        </w:rPr>
        <w:t>.</w:t>
      </w:r>
    </w:p>
    <w:p w14:paraId="5FA870DF"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Junho de 2025</w:t>
      </w:r>
    </w:p>
    <w:p w14:paraId="5BFF0196" w14:textId="77777777" w:rsidR="00A53121" w:rsidRPr="00A53121" w:rsidRDefault="00A53121" w:rsidP="00A53121">
      <w:pPr>
        <w:pStyle w:val="Default"/>
        <w:numPr>
          <w:ilvl w:val="0"/>
          <w:numId w:val="43"/>
        </w:numPr>
        <w:spacing w:after="120"/>
        <w:jc w:val="both"/>
        <w:rPr>
          <w:color w:val="auto"/>
          <w:sz w:val="20"/>
          <w:szCs w:val="20"/>
        </w:rPr>
      </w:pPr>
      <w:r w:rsidRPr="00A53121">
        <w:rPr>
          <w:color w:val="auto"/>
          <w:sz w:val="20"/>
          <w:szCs w:val="20"/>
        </w:rPr>
        <w:t xml:space="preserve">Palestra </w:t>
      </w:r>
      <w:r w:rsidRPr="00A53121">
        <w:rPr>
          <w:i/>
          <w:iCs/>
          <w:color w:val="auto"/>
          <w:sz w:val="20"/>
          <w:szCs w:val="20"/>
        </w:rPr>
        <w:t>“O Pampa é aqui: Características, Potencialidades e Riscos”</w:t>
      </w:r>
      <w:r w:rsidRPr="00A53121">
        <w:rPr>
          <w:color w:val="auto"/>
          <w:sz w:val="20"/>
          <w:szCs w:val="20"/>
        </w:rPr>
        <w:t xml:space="preserve">, ministrada por Luiza </w:t>
      </w:r>
      <w:proofErr w:type="spellStart"/>
      <w:r w:rsidRPr="00A53121">
        <w:rPr>
          <w:color w:val="auto"/>
          <w:sz w:val="20"/>
          <w:szCs w:val="20"/>
        </w:rPr>
        <w:t>Chomenko</w:t>
      </w:r>
      <w:proofErr w:type="spellEnd"/>
      <w:r w:rsidRPr="00A53121">
        <w:rPr>
          <w:color w:val="auto"/>
          <w:sz w:val="20"/>
          <w:szCs w:val="20"/>
        </w:rPr>
        <w:t>, bióloga e doutora em biogeografia.</w:t>
      </w:r>
    </w:p>
    <w:p w14:paraId="60ECCAE1"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Setembro de 2025</w:t>
      </w:r>
    </w:p>
    <w:p w14:paraId="77300F73" w14:textId="77777777" w:rsidR="00A53121" w:rsidRPr="00A53121" w:rsidRDefault="00A53121" w:rsidP="00A53121">
      <w:pPr>
        <w:pStyle w:val="Default"/>
        <w:numPr>
          <w:ilvl w:val="0"/>
          <w:numId w:val="44"/>
        </w:numPr>
        <w:spacing w:after="120"/>
        <w:jc w:val="both"/>
        <w:rPr>
          <w:color w:val="auto"/>
          <w:sz w:val="20"/>
          <w:szCs w:val="20"/>
        </w:rPr>
      </w:pPr>
      <w:r w:rsidRPr="00A53121">
        <w:rPr>
          <w:color w:val="auto"/>
          <w:sz w:val="20"/>
          <w:szCs w:val="20"/>
        </w:rPr>
        <w:t xml:space="preserve">Palestra sobre Gestão de Resíduos, com debates sobre problemas, soluções e inovações, ministrada por </w:t>
      </w:r>
      <w:proofErr w:type="spellStart"/>
      <w:r w:rsidRPr="00A53121">
        <w:rPr>
          <w:color w:val="auto"/>
          <w:sz w:val="20"/>
          <w:szCs w:val="20"/>
        </w:rPr>
        <w:t>Feliciane</w:t>
      </w:r>
      <w:proofErr w:type="spellEnd"/>
      <w:r w:rsidRPr="00A53121">
        <w:rPr>
          <w:color w:val="auto"/>
          <w:sz w:val="20"/>
          <w:szCs w:val="20"/>
        </w:rPr>
        <w:t xml:space="preserve"> </w:t>
      </w:r>
      <w:proofErr w:type="spellStart"/>
      <w:r w:rsidRPr="00A53121">
        <w:rPr>
          <w:color w:val="auto"/>
          <w:sz w:val="20"/>
          <w:szCs w:val="20"/>
        </w:rPr>
        <w:t>Brehm</w:t>
      </w:r>
      <w:proofErr w:type="spellEnd"/>
      <w:r w:rsidRPr="00A53121">
        <w:rPr>
          <w:color w:val="auto"/>
          <w:sz w:val="20"/>
          <w:szCs w:val="20"/>
        </w:rPr>
        <w:t>, bióloga e doutora em biogeografia.</w:t>
      </w:r>
    </w:p>
    <w:p w14:paraId="09CD9655" w14:textId="77777777" w:rsidR="00A53121" w:rsidRPr="00A53121" w:rsidRDefault="00A53121" w:rsidP="00A53121">
      <w:pPr>
        <w:pStyle w:val="Default"/>
        <w:numPr>
          <w:ilvl w:val="0"/>
          <w:numId w:val="44"/>
        </w:numPr>
        <w:spacing w:after="120"/>
        <w:jc w:val="both"/>
        <w:rPr>
          <w:color w:val="auto"/>
          <w:sz w:val="20"/>
          <w:szCs w:val="20"/>
        </w:rPr>
      </w:pPr>
      <w:r w:rsidRPr="00A53121">
        <w:rPr>
          <w:color w:val="auto"/>
          <w:sz w:val="20"/>
          <w:szCs w:val="20"/>
        </w:rPr>
        <w:t>Doação de mangueiras de incêndio em desuso ao Zoológico de Sapucaia do Sul, promovendo a reutilização de materiais.</w:t>
      </w:r>
    </w:p>
    <w:p w14:paraId="2F0CEF8E" w14:textId="77777777" w:rsidR="00A53121" w:rsidRPr="00A53121" w:rsidRDefault="00A53121" w:rsidP="00A53121">
      <w:pPr>
        <w:pStyle w:val="Default"/>
        <w:spacing w:after="120"/>
        <w:jc w:val="both"/>
        <w:rPr>
          <w:color w:val="auto"/>
          <w:sz w:val="20"/>
          <w:szCs w:val="20"/>
        </w:rPr>
      </w:pPr>
      <w:r w:rsidRPr="00A53121">
        <w:rPr>
          <w:b/>
          <w:bCs/>
          <w:color w:val="auto"/>
          <w:sz w:val="20"/>
          <w:szCs w:val="20"/>
        </w:rPr>
        <w:t>Fevereiro a dezembro de 2025</w:t>
      </w:r>
    </w:p>
    <w:p w14:paraId="1E4EE8AA" w14:textId="77777777" w:rsidR="00A53121" w:rsidRPr="00A53121" w:rsidRDefault="00A53121" w:rsidP="00A53121">
      <w:pPr>
        <w:pStyle w:val="Default"/>
        <w:numPr>
          <w:ilvl w:val="0"/>
          <w:numId w:val="45"/>
        </w:numPr>
        <w:spacing w:after="120"/>
        <w:jc w:val="both"/>
        <w:rPr>
          <w:color w:val="auto"/>
          <w:sz w:val="20"/>
          <w:szCs w:val="20"/>
        </w:rPr>
      </w:pPr>
      <w:r w:rsidRPr="00A53121">
        <w:rPr>
          <w:color w:val="auto"/>
          <w:sz w:val="20"/>
          <w:szCs w:val="20"/>
        </w:rPr>
        <w:t>Manutenção de Ponto de Entrega Voluntária de Resíduos Eletrônicos, em parceria com a Cooperativa Socioambiental Paulo Freire. No período, foram arrecadados 1.180 kg de resíduos eletrônicos, com participação de empregados, estagiários, terceirizados e comunidade.</w:t>
      </w:r>
    </w:p>
    <w:p w14:paraId="54407F93" w14:textId="77777777" w:rsidR="00A53121" w:rsidRPr="00A53121" w:rsidRDefault="00A53121" w:rsidP="00A53121">
      <w:pPr>
        <w:pStyle w:val="Default"/>
        <w:spacing w:after="120"/>
        <w:jc w:val="both"/>
        <w:rPr>
          <w:color w:val="auto"/>
          <w:sz w:val="20"/>
          <w:szCs w:val="20"/>
        </w:rPr>
      </w:pPr>
    </w:p>
    <w:p w14:paraId="496AFE9F" w14:textId="77777777" w:rsidR="00A53121" w:rsidRPr="00A53121" w:rsidRDefault="00A53121" w:rsidP="00A53121">
      <w:pPr>
        <w:pStyle w:val="Default"/>
        <w:spacing w:after="120"/>
        <w:jc w:val="both"/>
        <w:rPr>
          <w:color w:val="auto"/>
          <w:sz w:val="20"/>
          <w:szCs w:val="20"/>
        </w:rPr>
      </w:pPr>
      <w:r w:rsidRPr="00A53121">
        <w:rPr>
          <w:color w:val="auto"/>
          <w:sz w:val="20"/>
          <w:szCs w:val="20"/>
        </w:rPr>
        <w:t xml:space="preserve">Em atendimento aos princípios de transparência e prestação de contas, a TRENSURB disponibiliza seu Relatório Integrado no site institucional, por meio do link: </w:t>
      </w:r>
      <w:hyperlink r:id="rId24" w:history="1">
        <w:r w:rsidRPr="00A53121">
          <w:rPr>
            <w:rStyle w:val="Hyperlink"/>
            <w:color w:val="auto"/>
            <w:sz w:val="20"/>
            <w:szCs w:val="20"/>
          </w:rPr>
          <w:t>https://www.gov.br/trensurb/pt-br/acesso-a-informacao/transparencia-e-prestacao-de-contas/processo-de-contas-anuais/relatorios-integrados-de-gestao</w:t>
        </w:r>
      </w:hyperlink>
      <w:r w:rsidRPr="00A53121">
        <w:rPr>
          <w:color w:val="auto"/>
          <w:sz w:val="20"/>
          <w:szCs w:val="20"/>
        </w:rPr>
        <w:t>. O capítulo “Sustentabilidade” reúne, na íntegra, as ações ambientais e demais iniciativas desenvolvidas ao longo do exercício.</w:t>
      </w:r>
    </w:p>
    <w:p w14:paraId="28B6F9E5" w14:textId="77777777" w:rsidR="00A53121" w:rsidRPr="00A53121" w:rsidRDefault="00A53121" w:rsidP="00A53121">
      <w:pPr>
        <w:pStyle w:val="Default"/>
        <w:spacing w:after="120"/>
        <w:jc w:val="both"/>
        <w:rPr>
          <w:color w:val="4472C4" w:themeColor="accent1"/>
          <w:sz w:val="20"/>
          <w:szCs w:val="20"/>
        </w:rPr>
      </w:pPr>
    </w:p>
    <w:p w14:paraId="0E9DA1C2"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No âmbito operacional, o índice de regularidade mede a efetividade da operação com o cálculo da diferença entre as viagens realizadas e as programadas conforme a grade horária planejada pelo Centro de Controle Operacional, refletindo assim a confiabilidade do serviço prestado.</w:t>
      </w:r>
    </w:p>
    <w:bookmarkEnd w:id="5"/>
    <w:bookmarkEnd w:id="6"/>
    <w:p w14:paraId="5053419A" w14:textId="77777777" w:rsidR="00A53121" w:rsidRPr="00A53121" w:rsidRDefault="00A53121" w:rsidP="00A53121">
      <w:pPr>
        <w:spacing w:line="240" w:lineRule="auto"/>
        <w:jc w:val="both"/>
        <w:rPr>
          <w:rFonts w:ascii="Arial" w:hAnsi="Arial" w:cs="Arial"/>
          <w:sz w:val="20"/>
          <w:szCs w:val="20"/>
        </w:rPr>
      </w:pPr>
      <w:r w:rsidRPr="00A53121">
        <w:rPr>
          <w:rFonts w:ascii="Arial" w:hAnsi="Arial" w:cs="Arial"/>
          <w:sz w:val="20"/>
          <w:szCs w:val="20"/>
        </w:rPr>
        <w:t>Em 2025, a empresa manteve os índices de regularidade operacional, mesmo diante das restrições impostas pelas obras de recuperação da via (decorrentes de eventos climáticos) e furtos de cabos, assegurando a continuidade do serviço à população.</w:t>
      </w:r>
    </w:p>
    <w:p w14:paraId="25089EA4" w14:textId="77777777" w:rsidR="00A53121" w:rsidRPr="00A53121" w:rsidRDefault="00A53121" w:rsidP="00A53121">
      <w:pPr>
        <w:spacing w:line="240" w:lineRule="auto"/>
        <w:jc w:val="both"/>
        <w:rPr>
          <w:rFonts w:ascii="Arial" w:hAnsi="Arial" w:cs="Arial"/>
          <w:sz w:val="20"/>
          <w:szCs w:val="20"/>
          <w:highlight w:val="yellow"/>
        </w:rPr>
      </w:pPr>
      <w:r w:rsidRPr="00A53121">
        <w:rPr>
          <w:rFonts w:ascii="Arial" w:hAnsi="Arial" w:cs="Arial"/>
          <w:sz w:val="20"/>
          <w:szCs w:val="20"/>
        </w:rPr>
        <w:t xml:space="preserve">A imagem institucional é representada pelo conjunto de ações que a empresa realiza e demonstra e que serão valorizadas pela sociedade. Para que ela seja consolidada, o público deve perceber qual o comportamento da empresa perante todas as situações enfrentadas, sendo elas boas e oportunas ou críticas e desfavoráveis. Nesse sentido, ações voltadas ao público interno e externo são fundamentais na promoção da imagem da empresa. Em 2025, ocorreram 6.699 citações à empresa nos principais veículos de comunicação do estado e do país, sendo 6.013 positivas e 686 negativas, resultando em um índice de 89,76% de notícias positivas. Os temas divulgados pela TRENSURB que mais resultaram em citações à empresa nos veículos de comunicação ao longo do ano referem-se ao reajuste da tarifa unitária, à retomada da circulação dos trens até a Estação Mercado em horário integral e a informações </w:t>
      </w:r>
      <w:r w:rsidRPr="00A53121">
        <w:rPr>
          <w:rFonts w:ascii="Arial" w:hAnsi="Arial" w:cs="Arial"/>
          <w:sz w:val="20"/>
          <w:szCs w:val="20"/>
        </w:rPr>
        <w:lastRenderedPageBreak/>
        <w:t>sobre alterações no serviço devido às obras de recuperação do sistema após os impactos da enchente de 2024.</w:t>
      </w:r>
    </w:p>
    <w:p w14:paraId="56BAD06B"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Em resumo, apresentamos os resultados dos principais indicadores, em comparativo a 2024.</w:t>
      </w:r>
    </w:p>
    <w:p w14:paraId="57DA86B7" w14:textId="77777777" w:rsidR="00A53121" w:rsidRPr="00A53121" w:rsidRDefault="00A53121" w:rsidP="00A53121">
      <w:pPr>
        <w:spacing w:after="0" w:line="240" w:lineRule="auto"/>
        <w:ind w:left="851" w:hanging="142"/>
        <w:jc w:val="both"/>
        <w:rPr>
          <w:rFonts w:ascii="Arial" w:hAnsi="Arial" w:cs="Arial"/>
          <w:sz w:val="20"/>
          <w:szCs w:val="20"/>
        </w:rPr>
      </w:pPr>
      <w:r w:rsidRPr="00A53121">
        <w:rPr>
          <w:rFonts w:ascii="Arial" w:hAnsi="Arial" w:cs="Arial"/>
          <w:noProof/>
          <w:sz w:val="20"/>
          <w:szCs w:val="20"/>
        </w:rPr>
        <mc:AlternateContent>
          <mc:Choice Requires="wps">
            <w:drawing>
              <wp:inline distT="0" distB="0" distL="0" distR="0" wp14:anchorId="5CAC5EF9" wp14:editId="5BC46F3D">
                <wp:extent cx="4181475" cy="2905125"/>
                <wp:effectExtent l="0" t="0" r="28575" b="28575"/>
                <wp:docPr id="471140841" name="Retângulo: Cantos Arredondados 3"/>
                <wp:cNvGraphicFramePr/>
                <a:graphic xmlns:a="http://schemas.openxmlformats.org/drawingml/2006/main">
                  <a:graphicData uri="http://schemas.microsoft.com/office/word/2010/wordprocessingShape">
                    <wps:wsp>
                      <wps:cNvSpPr/>
                      <wps:spPr>
                        <a:xfrm>
                          <a:off x="0" y="0"/>
                          <a:ext cx="4181475" cy="2905125"/>
                        </a:xfrm>
                        <a:prstGeom prst="round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tbl>
                            <w:tblPr>
                              <w:tblStyle w:val="Tabelacomgrade"/>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
                              <w:gridCol w:w="5421"/>
                            </w:tblGrid>
                            <w:tr w:rsidR="00A53121" w:rsidRPr="0005004A" w14:paraId="485D99E9" w14:textId="77777777" w:rsidTr="00697208">
                              <w:trPr>
                                <w:cantSplit/>
                                <w:trHeight w:val="235"/>
                              </w:trPr>
                              <w:tc>
                                <w:tcPr>
                                  <w:tcW w:w="811" w:type="dxa"/>
                                </w:tcPr>
                                <w:p w14:paraId="280AD3B6" w14:textId="77777777" w:rsidR="00A53121" w:rsidRPr="0005004A" w:rsidRDefault="00A53121" w:rsidP="00243257">
                                  <w:pPr>
                                    <w:tabs>
                                      <w:tab w:val="left" w:pos="708"/>
                                    </w:tabs>
                                    <w:ind w:right="3035"/>
                                    <w:jc w:val="center"/>
                                    <w:rPr>
                                      <w:rFonts w:cs="Segoe UI"/>
                                      <w:szCs w:val="18"/>
                                    </w:rPr>
                                  </w:pPr>
                                  <w:r w:rsidRPr="00697208">
                                    <w:rPr>
                                      <w:rFonts w:cs="Segoe UI"/>
                                      <w:noProof/>
                                      <w:szCs w:val="18"/>
                                    </w:rPr>
                                    <w:drawing>
                                      <wp:inline distT="0" distB="0" distL="0" distR="0" wp14:anchorId="26BD7EF0" wp14:editId="4EBB8AAA">
                                        <wp:extent cx="409651" cy="409651"/>
                                        <wp:effectExtent l="0" t="0" r="0" b="0"/>
                                        <wp:docPr id="89879595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77" cy="410577"/>
                                                </a:xfrm>
                                                <a:prstGeom prst="rect">
                                                  <a:avLst/>
                                                </a:prstGeom>
                                                <a:noFill/>
                                                <a:ln>
                                                  <a:noFill/>
                                                </a:ln>
                                              </pic:spPr>
                                            </pic:pic>
                                          </a:graphicData>
                                        </a:graphic>
                                      </wp:inline>
                                    </w:drawing>
                                  </w:r>
                                </w:p>
                              </w:tc>
                              <w:tc>
                                <w:tcPr>
                                  <w:tcW w:w="5421" w:type="dxa"/>
                                  <w:vAlign w:val="center"/>
                                </w:tcPr>
                                <w:p w14:paraId="4268C515" w14:textId="77777777" w:rsidR="00A53121" w:rsidRPr="005A0357" w:rsidRDefault="00A53121" w:rsidP="00243257">
                                  <w:pPr>
                                    <w:jc w:val="center"/>
                                    <w:rPr>
                                      <w:rFonts w:cs="Segoe UI"/>
                                      <w:b/>
                                      <w:bCs/>
                                      <w:szCs w:val="18"/>
                                    </w:rPr>
                                  </w:pPr>
                                </w:p>
                              </w:tc>
                            </w:tr>
                          </w:tbl>
                          <w:tbl>
                            <w:tblPr>
                              <w:tblW w:w="4495" w:type="pct"/>
                              <w:jc w:val="center"/>
                              <w:tblLook w:val="0420" w:firstRow="1" w:lastRow="0" w:firstColumn="0" w:lastColumn="0" w:noHBand="0" w:noVBand="1"/>
                            </w:tblPr>
                            <w:tblGrid>
                              <w:gridCol w:w="2067"/>
                              <w:gridCol w:w="1595"/>
                              <w:gridCol w:w="1594"/>
                            </w:tblGrid>
                            <w:tr w:rsidR="00A53121" w:rsidRPr="005A0357" w14:paraId="28018929" w14:textId="77777777" w:rsidTr="00E118C5">
                              <w:trPr>
                                <w:trHeight w:val="18"/>
                                <w:jc w:val="center"/>
                              </w:trPr>
                              <w:tc>
                                <w:tcPr>
                                  <w:tcW w:w="1966" w:type="pct"/>
                                  <w:vAlign w:val="center"/>
                                  <w:hideMark/>
                                </w:tcPr>
                                <w:p w14:paraId="49E64CF8" w14:textId="77777777" w:rsidR="00A53121" w:rsidRPr="009E0255" w:rsidRDefault="00A53121" w:rsidP="00243257">
                                  <w:pPr>
                                    <w:spacing w:after="0"/>
                                    <w:jc w:val="center"/>
                                    <w:rPr>
                                      <w:rFonts w:ascii="Times New Roman" w:eastAsia="Times New Roman" w:hAnsi="Times New Roman" w:cs="Times New Roman"/>
                                      <w:b/>
                                      <w:bCs/>
                                      <w:sz w:val="16"/>
                                      <w:szCs w:val="16"/>
                                      <w:lang w:eastAsia="pt-BR"/>
                                    </w:rPr>
                                  </w:pPr>
                                  <w:r w:rsidRPr="009E0255">
                                    <w:rPr>
                                      <w:rFonts w:ascii="Times New Roman" w:eastAsia="Times New Roman" w:hAnsi="Times New Roman" w:cs="Times New Roman"/>
                                      <w:b/>
                                      <w:bCs/>
                                      <w:sz w:val="16"/>
                                      <w:szCs w:val="16"/>
                                      <w:lang w:eastAsia="pt-BR"/>
                                    </w:rPr>
                                    <w:t>INDICADOR</w:t>
                                  </w:r>
                                </w:p>
                              </w:tc>
                              <w:tc>
                                <w:tcPr>
                                  <w:tcW w:w="1517" w:type="pct"/>
                                  <w:shd w:val="clear" w:color="auto" w:fill="FFFFFF" w:themeFill="background1"/>
                                  <w:vAlign w:val="center"/>
                                </w:tcPr>
                                <w:p w14:paraId="2323B151" w14:textId="77777777" w:rsidR="00A53121" w:rsidRPr="009E0255" w:rsidRDefault="00A53121" w:rsidP="00243257">
                                  <w:pPr>
                                    <w:spacing w:after="0"/>
                                    <w:jc w:val="center"/>
                                    <w:rPr>
                                      <w:rFonts w:ascii="Times New Roman" w:eastAsia="Times New Roman" w:hAnsi="Times New Roman" w:cs="Times New Roman"/>
                                      <w:b/>
                                      <w:bCs/>
                                      <w:sz w:val="16"/>
                                      <w:szCs w:val="16"/>
                                      <w:lang w:eastAsia="pt-BR"/>
                                    </w:rPr>
                                  </w:pPr>
                                  <w:r w:rsidRPr="009E0255">
                                    <w:rPr>
                                      <w:rFonts w:ascii="Times New Roman" w:hAnsi="Times New Roman" w:cs="Times New Roman"/>
                                      <w:b/>
                                      <w:bCs/>
                                      <w:sz w:val="16"/>
                                      <w:szCs w:val="16"/>
                                    </w:rPr>
                                    <w:t>2024</w:t>
                                  </w:r>
                                </w:p>
                              </w:tc>
                              <w:tc>
                                <w:tcPr>
                                  <w:tcW w:w="1516" w:type="pct"/>
                                  <w:vAlign w:val="center"/>
                                </w:tcPr>
                                <w:p w14:paraId="2B56477E" w14:textId="77777777" w:rsidR="00A53121" w:rsidRPr="009E0255" w:rsidRDefault="00A53121" w:rsidP="00243257">
                                  <w:pPr>
                                    <w:spacing w:after="0"/>
                                    <w:jc w:val="center"/>
                                    <w:rPr>
                                      <w:rFonts w:ascii="Times New Roman" w:eastAsia="Times New Roman" w:hAnsi="Times New Roman" w:cs="Times New Roman"/>
                                      <w:b/>
                                      <w:bCs/>
                                      <w:sz w:val="16"/>
                                      <w:szCs w:val="16"/>
                                      <w:lang w:eastAsia="pt-BR"/>
                                    </w:rPr>
                                  </w:pPr>
                                  <w:r w:rsidRPr="009E0255">
                                    <w:rPr>
                                      <w:rFonts w:ascii="Times New Roman" w:eastAsia="Times New Roman" w:hAnsi="Times New Roman" w:cs="Times New Roman"/>
                                      <w:b/>
                                      <w:bCs/>
                                      <w:sz w:val="16"/>
                                      <w:szCs w:val="16"/>
                                      <w:lang w:eastAsia="pt-BR"/>
                                    </w:rPr>
                                    <w:t>2025</w:t>
                                  </w:r>
                                </w:p>
                              </w:tc>
                            </w:tr>
                            <w:tr w:rsidR="00A53121" w:rsidRPr="005A0357" w14:paraId="2238FA6C" w14:textId="77777777" w:rsidTr="00E118C5">
                              <w:trPr>
                                <w:trHeight w:val="507"/>
                                <w:jc w:val="center"/>
                              </w:trPr>
                              <w:tc>
                                <w:tcPr>
                                  <w:tcW w:w="1966" w:type="pct"/>
                                  <w:vAlign w:val="center"/>
                                </w:tcPr>
                                <w:p w14:paraId="5DF7C24F" w14:textId="77777777" w:rsidR="00A53121" w:rsidRPr="005A0357" w:rsidRDefault="00A53121" w:rsidP="00243257">
                                  <w:pPr>
                                    <w:pStyle w:val="Tabela"/>
                                    <w:jc w:val="center"/>
                                    <w:rPr>
                                      <w:rFonts w:ascii="Times New Roman" w:hAnsi="Times New Roman" w:cs="Times New Roman"/>
                                      <w:b w:val="0"/>
                                      <w:bCs w:val="0"/>
                                      <w:color w:val="auto"/>
                                      <w:sz w:val="16"/>
                                      <w:szCs w:val="16"/>
                                      <w:lang w:eastAsia="pt-BR"/>
                                    </w:rPr>
                                  </w:pPr>
                                  <w:r w:rsidRPr="005A0357">
                                    <w:rPr>
                                      <w:rFonts w:ascii="Times New Roman" w:eastAsia="Times New Roman" w:hAnsi="Times New Roman" w:cs="Times New Roman"/>
                                      <w:b w:val="0"/>
                                      <w:bCs w:val="0"/>
                                      <w:color w:val="auto"/>
                                      <w:sz w:val="16"/>
                                      <w:szCs w:val="16"/>
                                      <w:lang w:eastAsia="pt-BR"/>
                                    </w:rPr>
                                    <w:t xml:space="preserve">Passageiros </w:t>
                                  </w:r>
                                  <w:r>
                                    <w:rPr>
                                      <w:rFonts w:ascii="Times New Roman" w:eastAsia="Times New Roman" w:hAnsi="Times New Roman" w:cs="Times New Roman"/>
                                      <w:b w:val="0"/>
                                      <w:bCs w:val="0"/>
                                      <w:color w:val="auto"/>
                                      <w:sz w:val="16"/>
                                      <w:szCs w:val="16"/>
                                      <w:lang w:eastAsia="pt-BR"/>
                                    </w:rPr>
                                    <w:t>T</w:t>
                                  </w:r>
                                  <w:r w:rsidRPr="005A0357">
                                    <w:rPr>
                                      <w:rFonts w:ascii="Times New Roman" w:eastAsia="Times New Roman" w:hAnsi="Times New Roman" w:cs="Times New Roman"/>
                                      <w:b w:val="0"/>
                                      <w:bCs w:val="0"/>
                                      <w:color w:val="auto"/>
                                      <w:sz w:val="16"/>
                                      <w:szCs w:val="16"/>
                                      <w:lang w:eastAsia="pt-BR"/>
                                    </w:rPr>
                                    <w:t>ransportados</w:t>
                                  </w:r>
                                </w:p>
                              </w:tc>
                              <w:tc>
                                <w:tcPr>
                                  <w:tcW w:w="1517" w:type="pct"/>
                                  <w:shd w:val="clear" w:color="auto" w:fill="FFFFFF" w:themeFill="background1"/>
                                  <w:vAlign w:val="center"/>
                                </w:tcPr>
                                <w:p w14:paraId="04E6376E" w14:textId="77777777" w:rsidR="00A53121" w:rsidRPr="005A0357" w:rsidRDefault="00A53121" w:rsidP="00243257">
                                  <w:pPr>
                                    <w:pStyle w:val="Tabela"/>
                                    <w:jc w:val="center"/>
                                    <w:rPr>
                                      <w:rFonts w:ascii="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20.134.159</w:t>
                                  </w:r>
                                </w:p>
                              </w:tc>
                              <w:tc>
                                <w:tcPr>
                                  <w:tcW w:w="1516" w:type="pct"/>
                                  <w:vAlign w:val="center"/>
                                </w:tcPr>
                                <w:p w14:paraId="0EE92B90" w14:textId="77777777" w:rsidR="00A53121" w:rsidRPr="00FF5B84" w:rsidRDefault="00A53121" w:rsidP="00243257">
                                  <w:pPr>
                                    <w:spacing w:after="0"/>
                                    <w:jc w:val="center"/>
                                    <w:rPr>
                                      <w:rFonts w:ascii="Times New Roman" w:hAnsi="Times New Roman" w:cs="Times New Roman"/>
                                      <w:sz w:val="16"/>
                                      <w:szCs w:val="16"/>
                                    </w:rPr>
                                  </w:pPr>
                                  <w:r w:rsidRPr="00FF5B84">
                                    <w:rPr>
                                      <w:rFonts w:ascii="Times New Roman" w:hAnsi="Times New Roman" w:cs="Times New Roman"/>
                                      <w:sz w:val="16"/>
                                      <w:szCs w:val="16"/>
                                    </w:rPr>
                                    <w:t>24.452.373</w:t>
                                  </w:r>
                                </w:p>
                              </w:tc>
                            </w:tr>
                            <w:tr w:rsidR="00A53121" w:rsidRPr="005A0357" w14:paraId="6C834A28" w14:textId="77777777" w:rsidTr="00E118C5">
                              <w:trPr>
                                <w:trHeight w:val="533"/>
                                <w:jc w:val="center"/>
                              </w:trPr>
                              <w:tc>
                                <w:tcPr>
                                  <w:tcW w:w="1966" w:type="pct"/>
                                  <w:vAlign w:val="center"/>
                                </w:tcPr>
                                <w:p w14:paraId="7EEBC32B"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eastAsia="Times New Roman" w:hAnsi="Times New Roman" w:cs="Times New Roman"/>
                                      <w:b w:val="0"/>
                                      <w:bCs w:val="0"/>
                                      <w:color w:val="auto"/>
                                      <w:sz w:val="16"/>
                                      <w:szCs w:val="16"/>
                                      <w:lang w:eastAsia="pt-BR"/>
                                    </w:rPr>
                                    <w:t>Média Dia Útil</w:t>
                                  </w:r>
                                </w:p>
                              </w:tc>
                              <w:tc>
                                <w:tcPr>
                                  <w:tcW w:w="1517" w:type="pct"/>
                                  <w:shd w:val="clear" w:color="auto" w:fill="FFFFFF" w:themeFill="background1"/>
                                  <w:vAlign w:val="center"/>
                                </w:tcPr>
                                <w:p w14:paraId="35AB42D5"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70.448</w:t>
                                  </w:r>
                                </w:p>
                              </w:tc>
                              <w:tc>
                                <w:tcPr>
                                  <w:tcW w:w="1516" w:type="pct"/>
                                  <w:vAlign w:val="center"/>
                                </w:tcPr>
                                <w:p w14:paraId="062FA2C0" w14:textId="77777777" w:rsidR="00A53121" w:rsidRPr="006E070D"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83.496</w:t>
                                  </w:r>
                                </w:p>
                              </w:tc>
                            </w:tr>
                            <w:tr w:rsidR="00A53121" w:rsidRPr="005A0357" w14:paraId="4E88354A" w14:textId="77777777" w:rsidTr="00E118C5">
                              <w:trPr>
                                <w:trHeight w:val="431"/>
                                <w:jc w:val="center"/>
                              </w:trPr>
                              <w:tc>
                                <w:tcPr>
                                  <w:tcW w:w="1966" w:type="pct"/>
                                  <w:vAlign w:val="center"/>
                                </w:tcPr>
                                <w:p w14:paraId="03C0D965"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Taxa de Cobertura Operacional</w:t>
                                  </w:r>
                                </w:p>
                              </w:tc>
                              <w:tc>
                                <w:tcPr>
                                  <w:tcW w:w="1517" w:type="pct"/>
                                  <w:shd w:val="clear" w:color="auto" w:fill="FFFFFF" w:themeFill="background1"/>
                                  <w:vAlign w:val="center"/>
                                </w:tcPr>
                                <w:p w14:paraId="1860AAB8"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28,94%</w:t>
                                  </w:r>
                                </w:p>
                              </w:tc>
                              <w:tc>
                                <w:tcPr>
                                  <w:tcW w:w="1516" w:type="pct"/>
                                  <w:vAlign w:val="center"/>
                                </w:tcPr>
                                <w:p w14:paraId="4F822311" w14:textId="77777777" w:rsidR="00A53121" w:rsidRPr="006E070D"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33,32%</w:t>
                                  </w:r>
                                </w:p>
                              </w:tc>
                            </w:tr>
                            <w:tr w:rsidR="00A53121" w:rsidRPr="005A0357" w14:paraId="67312E84" w14:textId="77777777" w:rsidTr="00E118C5">
                              <w:trPr>
                                <w:trHeight w:val="541"/>
                                <w:jc w:val="center"/>
                              </w:trPr>
                              <w:tc>
                                <w:tcPr>
                                  <w:tcW w:w="1966" w:type="pct"/>
                                  <w:vAlign w:val="center"/>
                                </w:tcPr>
                                <w:p w14:paraId="5A714A39"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Taxa de Cobertura Própria</w:t>
                                  </w:r>
                                </w:p>
                              </w:tc>
                              <w:tc>
                                <w:tcPr>
                                  <w:tcW w:w="1517" w:type="pct"/>
                                  <w:shd w:val="clear" w:color="auto" w:fill="FFFFFF" w:themeFill="background1"/>
                                  <w:vAlign w:val="center"/>
                                </w:tcPr>
                                <w:p w14:paraId="47394D97"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22,22%</w:t>
                                  </w:r>
                                </w:p>
                              </w:tc>
                              <w:tc>
                                <w:tcPr>
                                  <w:tcW w:w="1516" w:type="pct"/>
                                  <w:vAlign w:val="center"/>
                                </w:tcPr>
                                <w:p w14:paraId="7C626E5F" w14:textId="77777777" w:rsidR="00A53121" w:rsidRPr="006E070D"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28,</w:t>
                                  </w:r>
                                  <w:r>
                                    <w:rPr>
                                      <w:rFonts w:ascii="Times New Roman" w:eastAsia="Times New Roman" w:hAnsi="Times New Roman" w:cs="Times New Roman"/>
                                      <w:b w:val="0"/>
                                      <w:bCs w:val="0"/>
                                      <w:color w:val="auto"/>
                                      <w:sz w:val="16"/>
                                      <w:szCs w:val="16"/>
                                      <w:lang w:eastAsia="pt-BR"/>
                                    </w:rPr>
                                    <w:t>61</w:t>
                                  </w:r>
                                  <w:r w:rsidRPr="006E070D">
                                    <w:rPr>
                                      <w:rFonts w:ascii="Times New Roman" w:eastAsia="Times New Roman" w:hAnsi="Times New Roman" w:cs="Times New Roman"/>
                                      <w:b w:val="0"/>
                                      <w:bCs w:val="0"/>
                                      <w:color w:val="auto"/>
                                      <w:sz w:val="16"/>
                                      <w:szCs w:val="16"/>
                                      <w:lang w:eastAsia="pt-BR"/>
                                    </w:rPr>
                                    <w:t>%</w:t>
                                  </w:r>
                                </w:p>
                              </w:tc>
                            </w:tr>
                            <w:tr w:rsidR="00A53121" w:rsidRPr="005A0357" w14:paraId="15638AB8" w14:textId="77777777" w:rsidTr="00E118C5">
                              <w:trPr>
                                <w:trHeight w:val="594"/>
                                <w:jc w:val="center"/>
                              </w:trPr>
                              <w:tc>
                                <w:tcPr>
                                  <w:tcW w:w="1966" w:type="pct"/>
                                  <w:vAlign w:val="center"/>
                                </w:tcPr>
                                <w:p w14:paraId="64D26F78"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Taxa de Cobertura Ambiental</w:t>
                                  </w:r>
                                </w:p>
                              </w:tc>
                              <w:tc>
                                <w:tcPr>
                                  <w:tcW w:w="1517" w:type="pct"/>
                                  <w:shd w:val="clear" w:color="auto" w:fill="FFFFFF" w:themeFill="background1"/>
                                  <w:vAlign w:val="center"/>
                                </w:tcPr>
                                <w:p w14:paraId="780B2F8C"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38,71%</w:t>
                                  </w:r>
                                </w:p>
                              </w:tc>
                              <w:tc>
                                <w:tcPr>
                                  <w:tcW w:w="1516" w:type="pct"/>
                                  <w:vAlign w:val="center"/>
                                </w:tcPr>
                                <w:p w14:paraId="602C0FB5" w14:textId="77777777" w:rsidR="00A53121" w:rsidRPr="00FF5B84" w:rsidRDefault="00A53121" w:rsidP="00243257">
                                  <w:pPr>
                                    <w:pStyle w:val="Tabela"/>
                                    <w:jc w:val="center"/>
                                    <w:rPr>
                                      <w:rFonts w:ascii="Times New Roman" w:eastAsia="Times New Roman" w:hAnsi="Times New Roman" w:cs="Times New Roman"/>
                                      <w:b w:val="0"/>
                                      <w:bCs w:val="0"/>
                                      <w:color w:val="EE0000"/>
                                      <w:sz w:val="16"/>
                                      <w:szCs w:val="16"/>
                                      <w:lang w:eastAsia="pt-BR"/>
                                    </w:rPr>
                                  </w:pPr>
                                  <w:r w:rsidRPr="00FB3EAB">
                                    <w:rPr>
                                      <w:rFonts w:ascii="Times New Roman" w:eastAsia="Times New Roman" w:hAnsi="Times New Roman" w:cs="Times New Roman"/>
                                      <w:b w:val="0"/>
                                      <w:bCs w:val="0"/>
                                      <w:color w:val="auto"/>
                                      <w:sz w:val="16"/>
                                      <w:szCs w:val="16"/>
                                      <w:lang w:eastAsia="pt-BR"/>
                                    </w:rPr>
                                    <w:t>48,</w:t>
                                  </w:r>
                                  <w:r>
                                    <w:rPr>
                                      <w:rFonts w:ascii="Times New Roman" w:eastAsia="Times New Roman" w:hAnsi="Times New Roman" w:cs="Times New Roman"/>
                                      <w:b w:val="0"/>
                                      <w:bCs w:val="0"/>
                                      <w:color w:val="auto"/>
                                      <w:sz w:val="16"/>
                                      <w:szCs w:val="16"/>
                                      <w:lang w:eastAsia="pt-BR"/>
                                    </w:rPr>
                                    <w:t>22</w:t>
                                  </w:r>
                                  <w:r w:rsidRPr="00FB3EAB">
                                    <w:rPr>
                                      <w:rFonts w:ascii="Times New Roman" w:eastAsia="Times New Roman" w:hAnsi="Times New Roman" w:cs="Times New Roman"/>
                                      <w:b w:val="0"/>
                                      <w:bCs w:val="0"/>
                                      <w:color w:val="auto"/>
                                      <w:sz w:val="16"/>
                                      <w:szCs w:val="16"/>
                                      <w:lang w:eastAsia="pt-BR"/>
                                    </w:rPr>
                                    <w:t>%</w:t>
                                  </w:r>
                                </w:p>
                              </w:tc>
                            </w:tr>
                            <w:tr w:rsidR="00A53121" w:rsidRPr="005A0357" w14:paraId="1EC35121" w14:textId="77777777" w:rsidTr="00E118C5">
                              <w:trPr>
                                <w:trHeight w:val="479"/>
                                <w:jc w:val="center"/>
                              </w:trPr>
                              <w:tc>
                                <w:tcPr>
                                  <w:tcW w:w="1966" w:type="pct"/>
                                  <w:vAlign w:val="center"/>
                                </w:tcPr>
                                <w:p w14:paraId="26CD60E7"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 xml:space="preserve">Índice de </w:t>
                                  </w:r>
                                  <w:r>
                                    <w:rPr>
                                      <w:rFonts w:ascii="Times New Roman" w:hAnsi="Times New Roman" w:cs="Times New Roman"/>
                                      <w:b w:val="0"/>
                                      <w:bCs w:val="0"/>
                                      <w:color w:val="auto"/>
                                      <w:sz w:val="16"/>
                                      <w:szCs w:val="16"/>
                                    </w:rPr>
                                    <w:t>R</w:t>
                                  </w:r>
                                  <w:r w:rsidRPr="005A0357">
                                    <w:rPr>
                                      <w:rFonts w:ascii="Times New Roman" w:hAnsi="Times New Roman" w:cs="Times New Roman"/>
                                      <w:b w:val="0"/>
                                      <w:bCs w:val="0"/>
                                      <w:color w:val="auto"/>
                                      <w:sz w:val="16"/>
                                      <w:szCs w:val="16"/>
                                    </w:rPr>
                                    <w:t>egularidade</w:t>
                                  </w:r>
                                </w:p>
                              </w:tc>
                              <w:tc>
                                <w:tcPr>
                                  <w:tcW w:w="1517" w:type="pct"/>
                                  <w:shd w:val="clear" w:color="auto" w:fill="FFFFFF" w:themeFill="background1"/>
                                  <w:vAlign w:val="center"/>
                                </w:tcPr>
                                <w:p w14:paraId="300B5044"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99,66%</w:t>
                                  </w:r>
                                </w:p>
                              </w:tc>
                              <w:tc>
                                <w:tcPr>
                                  <w:tcW w:w="1516" w:type="pct"/>
                                  <w:vAlign w:val="center"/>
                                </w:tcPr>
                                <w:p w14:paraId="3D130C15"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99,44%</w:t>
                                  </w:r>
                                </w:p>
                              </w:tc>
                            </w:tr>
                            <w:tr w:rsidR="00A53121" w:rsidRPr="005A0357" w14:paraId="2FEB2ABF" w14:textId="77777777" w:rsidTr="00E118C5">
                              <w:trPr>
                                <w:trHeight w:val="560"/>
                                <w:jc w:val="center"/>
                              </w:trPr>
                              <w:tc>
                                <w:tcPr>
                                  <w:tcW w:w="1966" w:type="pct"/>
                                  <w:vAlign w:val="center"/>
                                </w:tcPr>
                                <w:p w14:paraId="460C2E1D" w14:textId="77777777" w:rsidR="00A53121" w:rsidRPr="005A0357" w:rsidRDefault="00A53121" w:rsidP="00243257">
                                  <w:pPr>
                                    <w:pStyle w:val="Tabela"/>
                                    <w:jc w:val="center"/>
                                    <w:rPr>
                                      <w:rFonts w:ascii="Times New Roman" w:hAnsi="Times New Roman" w:cs="Times New Roman"/>
                                      <w:b w:val="0"/>
                                      <w:bCs w:val="0"/>
                                      <w:color w:val="auto"/>
                                      <w:sz w:val="16"/>
                                      <w:szCs w:val="16"/>
                                    </w:rPr>
                                  </w:pPr>
                                  <w:r w:rsidRPr="005A0357">
                                    <w:rPr>
                                      <w:rFonts w:ascii="Times New Roman" w:hAnsi="Times New Roman" w:cs="Times New Roman"/>
                                      <w:b w:val="0"/>
                                      <w:bCs w:val="0"/>
                                      <w:color w:val="auto"/>
                                      <w:sz w:val="16"/>
                                      <w:szCs w:val="16"/>
                                    </w:rPr>
                                    <w:t>Avaliação de imagem TRENSURB</w:t>
                                  </w:r>
                                </w:p>
                              </w:tc>
                              <w:tc>
                                <w:tcPr>
                                  <w:tcW w:w="1517" w:type="pct"/>
                                  <w:shd w:val="clear" w:color="auto" w:fill="FFFFFF" w:themeFill="background1"/>
                                  <w:vAlign w:val="center"/>
                                </w:tcPr>
                                <w:p w14:paraId="5C51E12E"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92,46%</w:t>
                                  </w:r>
                                </w:p>
                              </w:tc>
                              <w:tc>
                                <w:tcPr>
                                  <w:tcW w:w="1516" w:type="pct"/>
                                  <w:vAlign w:val="center"/>
                                </w:tcPr>
                                <w:p w14:paraId="4C3888F6"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90,60%</w:t>
                                  </w:r>
                                </w:p>
                              </w:tc>
                            </w:tr>
                          </w:tbl>
                          <w:p w14:paraId="6BD3B202" w14:textId="77777777" w:rsidR="00A53121" w:rsidRDefault="00A53121" w:rsidP="00A5312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CAC5EF9" id="Retângulo: Cantos Arredondados 3" o:spid="_x0000_s1026" style="width:329.25pt;height:22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" fillcolor="white [3201]" strokecolor="#2e74b5 [2408]" strokeweight="1pt">
                <v:stroke joinstyle="miter"/>
                <v:textbox>
                  <w:txbxContent>
                    <w:tbl>
                      <w:tblPr>
                        <w:tblStyle w:val="Tabelacomgrade"/>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
                        <w:gridCol w:w="5421"/>
                      </w:tblGrid>
                      <w:tr w:rsidR="00A53121" w:rsidRPr="0005004A" w14:paraId="485D99E9" w14:textId="77777777" w:rsidTr="00697208">
                        <w:trPr>
                          <w:cantSplit/>
                          <w:trHeight w:val="235"/>
                        </w:trPr>
                        <w:tc>
                          <w:tcPr>
                            <w:tcW w:w="811" w:type="dxa"/>
                          </w:tcPr>
                          <w:p w14:paraId="280AD3B6" w14:textId="77777777" w:rsidR="00A53121" w:rsidRPr="0005004A" w:rsidRDefault="00A53121" w:rsidP="00243257">
                            <w:pPr>
                              <w:tabs>
                                <w:tab w:val="left" w:pos="708"/>
                              </w:tabs>
                              <w:ind w:right="3035"/>
                              <w:jc w:val="center"/>
                              <w:rPr>
                                <w:rFonts w:cs="Segoe UI"/>
                                <w:szCs w:val="18"/>
                              </w:rPr>
                            </w:pPr>
                            <w:r w:rsidRPr="00697208">
                              <w:rPr>
                                <w:rFonts w:cs="Segoe UI"/>
                                <w:noProof/>
                                <w:szCs w:val="18"/>
                              </w:rPr>
                              <w:drawing>
                                <wp:inline distT="0" distB="0" distL="0" distR="0" wp14:anchorId="26BD7EF0" wp14:editId="4EBB8AAA">
                                  <wp:extent cx="409651" cy="409651"/>
                                  <wp:effectExtent l="0" t="0" r="0" b="0"/>
                                  <wp:docPr id="89879595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77" cy="410577"/>
                                          </a:xfrm>
                                          <a:prstGeom prst="rect">
                                            <a:avLst/>
                                          </a:prstGeom>
                                          <a:noFill/>
                                          <a:ln>
                                            <a:noFill/>
                                          </a:ln>
                                        </pic:spPr>
                                      </pic:pic>
                                    </a:graphicData>
                                  </a:graphic>
                                </wp:inline>
                              </w:drawing>
                            </w:r>
                          </w:p>
                        </w:tc>
                        <w:tc>
                          <w:tcPr>
                            <w:tcW w:w="5421" w:type="dxa"/>
                            <w:vAlign w:val="center"/>
                          </w:tcPr>
                          <w:p w14:paraId="4268C515" w14:textId="77777777" w:rsidR="00A53121" w:rsidRPr="005A0357" w:rsidRDefault="00A53121" w:rsidP="00243257">
                            <w:pPr>
                              <w:jc w:val="center"/>
                              <w:rPr>
                                <w:rFonts w:cs="Segoe UI"/>
                                <w:b/>
                                <w:bCs/>
                                <w:szCs w:val="18"/>
                              </w:rPr>
                            </w:pPr>
                          </w:p>
                        </w:tc>
                      </w:tr>
                    </w:tbl>
                    <w:tbl>
                      <w:tblPr>
                        <w:tblW w:w="4495" w:type="pct"/>
                        <w:jc w:val="center"/>
                        <w:tblLook w:val="0420" w:firstRow="1" w:lastRow="0" w:firstColumn="0" w:lastColumn="0" w:noHBand="0" w:noVBand="1"/>
                      </w:tblPr>
                      <w:tblGrid>
                        <w:gridCol w:w="2067"/>
                        <w:gridCol w:w="1595"/>
                        <w:gridCol w:w="1594"/>
                      </w:tblGrid>
                      <w:tr w:rsidR="00A53121" w:rsidRPr="005A0357" w14:paraId="28018929" w14:textId="77777777" w:rsidTr="00E118C5">
                        <w:trPr>
                          <w:trHeight w:val="18"/>
                          <w:jc w:val="center"/>
                        </w:trPr>
                        <w:tc>
                          <w:tcPr>
                            <w:tcW w:w="1966" w:type="pct"/>
                            <w:vAlign w:val="center"/>
                            <w:hideMark/>
                          </w:tcPr>
                          <w:p w14:paraId="49E64CF8" w14:textId="77777777" w:rsidR="00A53121" w:rsidRPr="009E0255" w:rsidRDefault="00A53121" w:rsidP="00243257">
                            <w:pPr>
                              <w:spacing w:after="0"/>
                              <w:jc w:val="center"/>
                              <w:rPr>
                                <w:rFonts w:ascii="Times New Roman" w:eastAsia="Times New Roman" w:hAnsi="Times New Roman" w:cs="Times New Roman"/>
                                <w:b/>
                                <w:bCs/>
                                <w:sz w:val="16"/>
                                <w:szCs w:val="16"/>
                                <w:lang w:eastAsia="pt-BR"/>
                              </w:rPr>
                            </w:pPr>
                            <w:r w:rsidRPr="009E0255">
                              <w:rPr>
                                <w:rFonts w:ascii="Times New Roman" w:eastAsia="Times New Roman" w:hAnsi="Times New Roman" w:cs="Times New Roman"/>
                                <w:b/>
                                <w:bCs/>
                                <w:sz w:val="16"/>
                                <w:szCs w:val="16"/>
                                <w:lang w:eastAsia="pt-BR"/>
                              </w:rPr>
                              <w:t>INDICADOR</w:t>
                            </w:r>
                          </w:p>
                        </w:tc>
                        <w:tc>
                          <w:tcPr>
                            <w:tcW w:w="1517" w:type="pct"/>
                            <w:shd w:val="clear" w:color="auto" w:fill="FFFFFF" w:themeFill="background1"/>
                            <w:vAlign w:val="center"/>
                          </w:tcPr>
                          <w:p w14:paraId="2323B151" w14:textId="77777777" w:rsidR="00A53121" w:rsidRPr="009E0255" w:rsidRDefault="00A53121" w:rsidP="00243257">
                            <w:pPr>
                              <w:spacing w:after="0"/>
                              <w:jc w:val="center"/>
                              <w:rPr>
                                <w:rFonts w:ascii="Times New Roman" w:eastAsia="Times New Roman" w:hAnsi="Times New Roman" w:cs="Times New Roman"/>
                                <w:b/>
                                <w:bCs/>
                                <w:sz w:val="16"/>
                                <w:szCs w:val="16"/>
                                <w:lang w:eastAsia="pt-BR"/>
                              </w:rPr>
                            </w:pPr>
                            <w:r w:rsidRPr="009E0255">
                              <w:rPr>
                                <w:rFonts w:ascii="Times New Roman" w:hAnsi="Times New Roman" w:cs="Times New Roman"/>
                                <w:b/>
                                <w:bCs/>
                                <w:sz w:val="16"/>
                                <w:szCs w:val="16"/>
                              </w:rPr>
                              <w:t>2024</w:t>
                            </w:r>
                          </w:p>
                        </w:tc>
                        <w:tc>
                          <w:tcPr>
                            <w:tcW w:w="1516" w:type="pct"/>
                            <w:vAlign w:val="center"/>
                          </w:tcPr>
                          <w:p w14:paraId="2B56477E" w14:textId="77777777" w:rsidR="00A53121" w:rsidRPr="009E0255" w:rsidRDefault="00A53121" w:rsidP="00243257">
                            <w:pPr>
                              <w:spacing w:after="0"/>
                              <w:jc w:val="center"/>
                              <w:rPr>
                                <w:rFonts w:ascii="Times New Roman" w:eastAsia="Times New Roman" w:hAnsi="Times New Roman" w:cs="Times New Roman"/>
                                <w:b/>
                                <w:bCs/>
                                <w:sz w:val="16"/>
                                <w:szCs w:val="16"/>
                                <w:lang w:eastAsia="pt-BR"/>
                              </w:rPr>
                            </w:pPr>
                            <w:r w:rsidRPr="009E0255">
                              <w:rPr>
                                <w:rFonts w:ascii="Times New Roman" w:eastAsia="Times New Roman" w:hAnsi="Times New Roman" w:cs="Times New Roman"/>
                                <w:b/>
                                <w:bCs/>
                                <w:sz w:val="16"/>
                                <w:szCs w:val="16"/>
                                <w:lang w:eastAsia="pt-BR"/>
                              </w:rPr>
                              <w:t>2025</w:t>
                            </w:r>
                          </w:p>
                        </w:tc>
                      </w:tr>
                      <w:tr w:rsidR="00A53121" w:rsidRPr="005A0357" w14:paraId="2238FA6C" w14:textId="77777777" w:rsidTr="00E118C5">
                        <w:trPr>
                          <w:trHeight w:val="507"/>
                          <w:jc w:val="center"/>
                        </w:trPr>
                        <w:tc>
                          <w:tcPr>
                            <w:tcW w:w="1966" w:type="pct"/>
                            <w:vAlign w:val="center"/>
                          </w:tcPr>
                          <w:p w14:paraId="5DF7C24F" w14:textId="77777777" w:rsidR="00A53121" w:rsidRPr="005A0357" w:rsidRDefault="00A53121" w:rsidP="00243257">
                            <w:pPr>
                              <w:pStyle w:val="Tabela"/>
                              <w:jc w:val="center"/>
                              <w:rPr>
                                <w:rFonts w:ascii="Times New Roman" w:hAnsi="Times New Roman" w:cs="Times New Roman"/>
                                <w:b w:val="0"/>
                                <w:bCs w:val="0"/>
                                <w:color w:val="auto"/>
                                <w:sz w:val="16"/>
                                <w:szCs w:val="16"/>
                                <w:lang w:eastAsia="pt-BR"/>
                              </w:rPr>
                            </w:pPr>
                            <w:r w:rsidRPr="005A0357">
                              <w:rPr>
                                <w:rFonts w:ascii="Times New Roman" w:eastAsia="Times New Roman" w:hAnsi="Times New Roman" w:cs="Times New Roman"/>
                                <w:b w:val="0"/>
                                <w:bCs w:val="0"/>
                                <w:color w:val="auto"/>
                                <w:sz w:val="16"/>
                                <w:szCs w:val="16"/>
                                <w:lang w:eastAsia="pt-BR"/>
                              </w:rPr>
                              <w:t xml:space="preserve">Passageiros </w:t>
                            </w:r>
                            <w:r>
                              <w:rPr>
                                <w:rFonts w:ascii="Times New Roman" w:eastAsia="Times New Roman" w:hAnsi="Times New Roman" w:cs="Times New Roman"/>
                                <w:b w:val="0"/>
                                <w:bCs w:val="0"/>
                                <w:color w:val="auto"/>
                                <w:sz w:val="16"/>
                                <w:szCs w:val="16"/>
                                <w:lang w:eastAsia="pt-BR"/>
                              </w:rPr>
                              <w:t>T</w:t>
                            </w:r>
                            <w:r w:rsidRPr="005A0357">
                              <w:rPr>
                                <w:rFonts w:ascii="Times New Roman" w:eastAsia="Times New Roman" w:hAnsi="Times New Roman" w:cs="Times New Roman"/>
                                <w:b w:val="0"/>
                                <w:bCs w:val="0"/>
                                <w:color w:val="auto"/>
                                <w:sz w:val="16"/>
                                <w:szCs w:val="16"/>
                                <w:lang w:eastAsia="pt-BR"/>
                              </w:rPr>
                              <w:t>ransportados</w:t>
                            </w:r>
                          </w:p>
                        </w:tc>
                        <w:tc>
                          <w:tcPr>
                            <w:tcW w:w="1517" w:type="pct"/>
                            <w:shd w:val="clear" w:color="auto" w:fill="FFFFFF" w:themeFill="background1"/>
                            <w:vAlign w:val="center"/>
                          </w:tcPr>
                          <w:p w14:paraId="04E6376E" w14:textId="77777777" w:rsidR="00A53121" w:rsidRPr="005A0357" w:rsidRDefault="00A53121" w:rsidP="00243257">
                            <w:pPr>
                              <w:pStyle w:val="Tabela"/>
                              <w:jc w:val="center"/>
                              <w:rPr>
                                <w:rFonts w:ascii="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20.134.159</w:t>
                            </w:r>
                          </w:p>
                        </w:tc>
                        <w:tc>
                          <w:tcPr>
                            <w:tcW w:w="1516" w:type="pct"/>
                            <w:vAlign w:val="center"/>
                          </w:tcPr>
                          <w:p w14:paraId="0EE92B90" w14:textId="77777777" w:rsidR="00A53121" w:rsidRPr="00FF5B84" w:rsidRDefault="00A53121" w:rsidP="00243257">
                            <w:pPr>
                              <w:spacing w:after="0"/>
                              <w:jc w:val="center"/>
                              <w:rPr>
                                <w:rFonts w:ascii="Times New Roman" w:hAnsi="Times New Roman" w:cs="Times New Roman"/>
                                <w:sz w:val="16"/>
                                <w:szCs w:val="16"/>
                              </w:rPr>
                            </w:pPr>
                            <w:r w:rsidRPr="00FF5B84">
                              <w:rPr>
                                <w:rFonts w:ascii="Times New Roman" w:hAnsi="Times New Roman" w:cs="Times New Roman"/>
                                <w:sz w:val="16"/>
                                <w:szCs w:val="16"/>
                              </w:rPr>
                              <w:t>24.452.373</w:t>
                            </w:r>
                          </w:p>
                        </w:tc>
                      </w:tr>
                      <w:tr w:rsidR="00A53121" w:rsidRPr="005A0357" w14:paraId="6C834A28" w14:textId="77777777" w:rsidTr="00E118C5">
                        <w:trPr>
                          <w:trHeight w:val="533"/>
                          <w:jc w:val="center"/>
                        </w:trPr>
                        <w:tc>
                          <w:tcPr>
                            <w:tcW w:w="1966" w:type="pct"/>
                            <w:vAlign w:val="center"/>
                          </w:tcPr>
                          <w:p w14:paraId="7EEBC32B"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eastAsia="Times New Roman" w:hAnsi="Times New Roman" w:cs="Times New Roman"/>
                                <w:b w:val="0"/>
                                <w:bCs w:val="0"/>
                                <w:color w:val="auto"/>
                                <w:sz w:val="16"/>
                                <w:szCs w:val="16"/>
                                <w:lang w:eastAsia="pt-BR"/>
                              </w:rPr>
                              <w:t>Média Dia Útil</w:t>
                            </w:r>
                          </w:p>
                        </w:tc>
                        <w:tc>
                          <w:tcPr>
                            <w:tcW w:w="1517" w:type="pct"/>
                            <w:shd w:val="clear" w:color="auto" w:fill="FFFFFF" w:themeFill="background1"/>
                            <w:vAlign w:val="center"/>
                          </w:tcPr>
                          <w:p w14:paraId="35AB42D5"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70.448</w:t>
                            </w:r>
                          </w:p>
                        </w:tc>
                        <w:tc>
                          <w:tcPr>
                            <w:tcW w:w="1516" w:type="pct"/>
                            <w:vAlign w:val="center"/>
                          </w:tcPr>
                          <w:p w14:paraId="062FA2C0" w14:textId="77777777" w:rsidR="00A53121" w:rsidRPr="006E070D"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83.496</w:t>
                            </w:r>
                          </w:p>
                        </w:tc>
                      </w:tr>
                      <w:tr w:rsidR="00A53121" w:rsidRPr="005A0357" w14:paraId="4E88354A" w14:textId="77777777" w:rsidTr="00E118C5">
                        <w:trPr>
                          <w:trHeight w:val="431"/>
                          <w:jc w:val="center"/>
                        </w:trPr>
                        <w:tc>
                          <w:tcPr>
                            <w:tcW w:w="1966" w:type="pct"/>
                            <w:vAlign w:val="center"/>
                          </w:tcPr>
                          <w:p w14:paraId="03C0D965"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Taxa de Cobertura Operacional</w:t>
                            </w:r>
                          </w:p>
                        </w:tc>
                        <w:tc>
                          <w:tcPr>
                            <w:tcW w:w="1517" w:type="pct"/>
                            <w:shd w:val="clear" w:color="auto" w:fill="FFFFFF" w:themeFill="background1"/>
                            <w:vAlign w:val="center"/>
                          </w:tcPr>
                          <w:p w14:paraId="1860AAB8"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28,94%</w:t>
                            </w:r>
                          </w:p>
                        </w:tc>
                        <w:tc>
                          <w:tcPr>
                            <w:tcW w:w="1516" w:type="pct"/>
                            <w:vAlign w:val="center"/>
                          </w:tcPr>
                          <w:p w14:paraId="4F822311" w14:textId="77777777" w:rsidR="00A53121" w:rsidRPr="006E070D"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33,32%</w:t>
                            </w:r>
                          </w:p>
                        </w:tc>
                      </w:tr>
                      <w:tr w:rsidR="00A53121" w:rsidRPr="005A0357" w14:paraId="67312E84" w14:textId="77777777" w:rsidTr="00E118C5">
                        <w:trPr>
                          <w:trHeight w:val="541"/>
                          <w:jc w:val="center"/>
                        </w:trPr>
                        <w:tc>
                          <w:tcPr>
                            <w:tcW w:w="1966" w:type="pct"/>
                            <w:vAlign w:val="center"/>
                          </w:tcPr>
                          <w:p w14:paraId="5A714A39"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Taxa de Cobertura Própria</w:t>
                            </w:r>
                          </w:p>
                        </w:tc>
                        <w:tc>
                          <w:tcPr>
                            <w:tcW w:w="1517" w:type="pct"/>
                            <w:shd w:val="clear" w:color="auto" w:fill="FFFFFF" w:themeFill="background1"/>
                            <w:vAlign w:val="center"/>
                          </w:tcPr>
                          <w:p w14:paraId="47394D97"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22,22%</w:t>
                            </w:r>
                          </w:p>
                        </w:tc>
                        <w:tc>
                          <w:tcPr>
                            <w:tcW w:w="1516" w:type="pct"/>
                            <w:vAlign w:val="center"/>
                          </w:tcPr>
                          <w:p w14:paraId="7C626E5F" w14:textId="77777777" w:rsidR="00A53121" w:rsidRPr="006E070D"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28,</w:t>
                            </w:r>
                            <w:r>
                              <w:rPr>
                                <w:rFonts w:ascii="Times New Roman" w:eastAsia="Times New Roman" w:hAnsi="Times New Roman" w:cs="Times New Roman"/>
                                <w:b w:val="0"/>
                                <w:bCs w:val="0"/>
                                <w:color w:val="auto"/>
                                <w:sz w:val="16"/>
                                <w:szCs w:val="16"/>
                                <w:lang w:eastAsia="pt-BR"/>
                              </w:rPr>
                              <w:t>61</w:t>
                            </w:r>
                            <w:r w:rsidRPr="006E070D">
                              <w:rPr>
                                <w:rFonts w:ascii="Times New Roman" w:eastAsia="Times New Roman" w:hAnsi="Times New Roman" w:cs="Times New Roman"/>
                                <w:b w:val="0"/>
                                <w:bCs w:val="0"/>
                                <w:color w:val="auto"/>
                                <w:sz w:val="16"/>
                                <w:szCs w:val="16"/>
                                <w:lang w:eastAsia="pt-BR"/>
                              </w:rPr>
                              <w:t>%</w:t>
                            </w:r>
                          </w:p>
                        </w:tc>
                      </w:tr>
                      <w:tr w:rsidR="00A53121" w:rsidRPr="005A0357" w14:paraId="15638AB8" w14:textId="77777777" w:rsidTr="00E118C5">
                        <w:trPr>
                          <w:trHeight w:val="594"/>
                          <w:jc w:val="center"/>
                        </w:trPr>
                        <w:tc>
                          <w:tcPr>
                            <w:tcW w:w="1966" w:type="pct"/>
                            <w:vAlign w:val="center"/>
                          </w:tcPr>
                          <w:p w14:paraId="64D26F78"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Taxa de Cobertura Ambiental</w:t>
                            </w:r>
                          </w:p>
                        </w:tc>
                        <w:tc>
                          <w:tcPr>
                            <w:tcW w:w="1517" w:type="pct"/>
                            <w:shd w:val="clear" w:color="auto" w:fill="FFFFFF" w:themeFill="background1"/>
                            <w:vAlign w:val="center"/>
                          </w:tcPr>
                          <w:p w14:paraId="780B2F8C"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38,71%</w:t>
                            </w:r>
                          </w:p>
                        </w:tc>
                        <w:tc>
                          <w:tcPr>
                            <w:tcW w:w="1516" w:type="pct"/>
                            <w:vAlign w:val="center"/>
                          </w:tcPr>
                          <w:p w14:paraId="602C0FB5" w14:textId="77777777" w:rsidR="00A53121" w:rsidRPr="00FF5B84" w:rsidRDefault="00A53121" w:rsidP="00243257">
                            <w:pPr>
                              <w:pStyle w:val="Tabela"/>
                              <w:jc w:val="center"/>
                              <w:rPr>
                                <w:rFonts w:ascii="Times New Roman" w:eastAsia="Times New Roman" w:hAnsi="Times New Roman" w:cs="Times New Roman"/>
                                <w:b w:val="0"/>
                                <w:bCs w:val="0"/>
                                <w:color w:val="EE0000"/>
                                <w:sz w:val="16"/>
                                <w:szCs w:val="16"/>
                                <w:lang w:eastAsia="pt-BR"/>
                              </w:rPr>
                            </w:pPr>
                            <w:r w:rsidRPr="00FB3EAB">
                              <w:rPr>
                                <w:rFonts w:ascii="Times New Roman" w:eastAsia="Times New Roman" w:hAnsi="Times New Roman" w:cs="Times New Roman"/>
                                <w:b w:val="0"/>
                                <w:bCs w:val="0"/>
                                <w:color w:val="auto"/>
                                <w:sz w:val="16"/>
                                <w:szCs w:val="16"/>
                                <w:lang w:eastAsia="pt-BR"/>
                              </w:rPr>
                              <w:t>48,</w:t>
                            </w:r>
                            <w:r>
                              <w:rPr>
                                <w:rFonts w:ascii="Times New Roman" w:eastAsia="Times New Roman" w:hAnsi="Times New Roman" w:cs="Times New Roman"/>
                                <w:b w:val="0"/>
                                <w:bCs w:val="0"/>
                                <w:color w:val="auto"/>
                                <w:sz w:val="16"/>
                                <w:szCs w:val="16"/>
                                <w:lang w:eastAsia="pt-BR"/>
                              </w:rPr>
                              <w:t>22</w:t>
                            </w:r>
                            <w:r w:rsidRPr="00FB3EAB">
                              <w:rPr>
                                <w:rFonts w:ascii="Times New Roman" w:eastAsia="Times New Roman" w:hAnsi="Times New Roman" w:cs="Times New Roman"/>
                                <w:b w:val="0"/>
                                <w:bCs w:val="0"/>
                                <w:color w:val="auto"/>
                                <w:sz w:val="16"/>
                                <w:szCs w:val="16"/>
                                <w:lang w:eastAsia="pt-BR"/>
                              </w:rPr>
                              <w:t>%</w:t>
                            </w:r>
                          </w:p>
                        </w:tc>
                      </w:tr>
                      <w:tr w:rsidR="00A53121" w:rsidRPr="005A0357" w14:paraId="1EC35121" w14:textId="77777777" w:rsidTr="00E118C5">
                        <w:trPr>
                          <w:trHeight w:val="479"/>
                          <w:jc w:val="center"/>
                        </w:trPr>
                        <w:tc>
                          <w:tcPr>
                            <w:tcW w:w="1966" w:type="pct"/>
                            <w:vAlign w:val="center"/>
                          </w:tcPr>
                          <w:p w14:paraId="26CD60E7"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 xml:space="preserve">Índice de </w:t>
                            </w:r>
                            <w:r>
                              <w:rPr>
                                <w:rFonts w:ascii="Times New Roman" w:hAnsi="Times New Roman" w:cs="Times New Roman"/>
                                <w:b w:val="0"/>
                                <w:bCs w:val="0"/>
                                <w:color w:val="auto"/>
                                <w:sz w:val="16"/>
                                <w:szCs w:val="16"/>
                              </w:rPr>
                              <w:t>R</w:t>
                            </w:r>
                            <w:r w:rsidRPr="005A0357">
                              <w:rPr>
                                <w:rFonts w:ascii="Times New Roman" w:hAnsi="Times New Roman" w:cs="Times New Roman"/>
                                <w:b w:val="0"/>
                                <w:bCs w:val="0"/>
                                <w:color w:val="auto"/>
                                <w:sz w:val="16"/>
                                <w:szCs w:val="16"/>
                              </w:rPr>
                              <w:t>egularidade</w:t>
                            </w:r>
                          </w:p>
                        </w:tc>
                        <w:tc>
                          <w:tcPr>
                            <w:tcW w:w="1517" w:type="pct"/>
                            <w:shd w:val="clear" w:color="auto" w:fill="FFFFFF" w:themeFill="background1"/>
                            <w:vAlign w:val="center"/>
                          </w:tcPr>
                          <w:p w14:paraId="300B5044"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99,66%</w:t>
                            </w:r>
                          </w:p>
                        </w:tc>
                        <w:tc>
                          <w:tcPr>
                            <w:tcW w:w="1516" w:type="pct"/>
                            <w:vAlign w:val="center"/>
                          </w:tcPr>
                          <w:p w14:paraId="3D130C15"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99,44%</w:t>
                            </w:r>
                          </w:p>
                        </w:tc>
                      </w:tr>
                      <w:tr w:rsidR="00A53121" w:rsidRPr="005A0357" w14:paraId="2FEB2ABF" w14:textId="77777777" w:rsidTr="00E118C5">
                        <w:trPr>
                          <w:trHeight w:val="560"/>
                          <w:jc w:val="center"/>
                        </w:trPr>
                        <w:tc>
                          <w:tcPr>
                            <w:tcW w:w="1966" w:type="pct"/>
                            <w:vAlign w:val="center"/>
                          </w:tcPr>
                          <w:p w14:paraId="460C2E1D" w14:textId="77777777" w:rsidR="00A53121" w:rsidRPr="005A0357" w:rsidRDefault="00A53121" w:rsidP="00243257">
                            <w:pPr>
                              <w:pStyle w:val="Tabela"/>
                              <w:jc w:val="center"/>
                              <w:rPr>
                                <w:rFonts w:ascii="Times New Roman" w:hAnsi="Times New Roman" w:cs="Times New Roman"/>
                                <w:b w:val="0"/>
                                <w:bCs w:val="0"/>
                                <w:color w:val="auto"/>
                                <w:sz w:val="16"/>
                                <w:szCs w:val="16"/>
                              </w:rPr>
                            </w:pPr>
                            <w:r w:rsidRPr="005A0357">
                              <w:rPr>
                                <w:rFonts w:ascii="Times New Roman" w:hAnsi="Times New Roman" w:cs="Times New Roman"/>
                                <w:b w:val="0"/>
                                <w:bCs w:val="0"/>
                                <w:color w:val="auto"/>
                                <w:sz w:val="16"/>
                                <w:szCs w:val="16"/>
                              </w:rPr>
                              <w:t>Avaliação de imagem TRENSURB</w:t>
                            </w:r>
                          </w:p>
                        </w:tc>
                        <w:tc>
                          <w:tcPr>
                            <w:tcW w:w="1517" w:type="pct"/>
                            <w:shd w:val="clear" w:color="auto" w:fill="FFFFFF" w:themeFill="background1"/>
                            <w:vAlign w:val="center"/>
                          </w:tcPr>
                          <w:p w14:paraId="5C51E12E"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5A0357">
                              <w:rPr>
                                <w:rFonts w:ascii="Times New Roman" w:hAnsi="Times New Roman" w:cs="Times New Roman"/>
                                <w:b w:val="0"/>
                                <w:bCs w:val="0"/>
                                <w:color w:val="auto"/>
                                <w:sz w:val="16"/>
                                <w:szCs w:val="16"/>
                              </w:rPr>
                              <w:t>92,46%</w:t>
                            </w:r>
                          </w:p>
                        </w:tc>
                        <w:tc>
                          <w:tcPr>
                            <w:tcW w:w="1516" w:type="pct"/>
                            <w:vAlign w:val="center"/>
                          </w:tcPr>
                          <w:p w14:paraId="4C3888F6" w14:textId="77777777" w:rsidR="00A53121" w:rsidRPr="005A0357" w:rsidRDefault="00A53121" w:rsidP="00243257">
                            <w:pPr>
                              <w:pStyle w:val="Tabela"/>
                              <w:jc w:val="center"/>
                              <w:rPr>
                                <w:rFonts w:ascii="Times New Roman" w:eastAsia="Times New Roman" w:hAnsi="Times New Roman" w:cs="Times New Roman"/>
                                <w:b w:val="0"/>
                                <w:bCs w:val="0"/>
                                <w:color w:val="auto"/>
                                <w:sz w:val="16"/>
                                <w:szCs w:val="16"/>
                                <w:lang w:eastAsia="pt-BR"/>
                              </w:rPr>
                            </w:pPr>
                            <w:r w:rsidRPr="006E070D">
                              <w:rPr>
                                <w:rFonts w:ascii="Times New Roman" w:eastAsia="Times New Roman" w:hAnsi="Times New Roman" w:cs="Times New Roman"/>
                                <w:b w:val="0"/>
                                <w:bCs w:val="0"/>
                                <w:color w:val="auto"/>
                                <w:sz w:val="16"/>
                                <w:szCs w:val="16"/>
                                <w:lang w:eastAsia="pt-BR"/>
                              </w:rPr>
                              <w:t>90,60%</w:t>
                            </w:r>
                          </w:p>
                        </w:tc>
                      </w:tr>
                    </w:tbl>
                    <w:p w14:paraId="6BD3B202" w14:textId="77777777" w:rsidR="00A53121" w:rsidRDefault="00A53121" w:rsidP="00A53121">
                      <w:pPr>
                        <w:spacing w:after="0" w:line="240" w:lineRule="auto"/>
                        <w:jc w:val="center"/>
                      </w:pPr>
                    </w:p>
                  </w:txbxContent>
                </v:textbox>
                <w10:anchorlock/>
              </v:roundrect>
            </w:pict>
          </mc:Fallback>
        </mc:AlternateContent>
      </w:r>
    </w:p>
    <w:p w14:paraId="756EFF42" w14:textId="77777777" w:rsidR="00A53121" w:rsidRPr="00A53121" w:rsidRDefault="00A53121" w:rsidP="00A53121">
      <w:pPr>
        <w:spacing w:after="120" w:line="240" w:lineRule="auto"/>
        <w:jc w:val="both"/>
        <w:rPr>
          <w:rFonts w:ascii="Arial" w:hAnsi="Arial" w:cs="Arial"/>
          <w:sz w:val="20"/>
          <w:szCs w:val="20"/>
        </w:rPr>
      </w:pPr>
      <w:r w:rsidRPr="00A53121">
        <w:rPr>
          <w:rFonts w:ascii="Arial" w:hAnsi="Arial" w:cs="Arial"/>
          <w:sz w:val="20"/>
          <w:szCs w:val="20"/>
        </w:rPr>
        <w:t xml:space="preserve">  </w:t>
      </w:r>
      <w:r w:rsidRPr="00A53121">
        <w:rPr>
          <w:rFonts w:ascii="Arial" w:hAnsi="Arial" w:cs="Arial"/>
          <w:sz w:val="20"/>
          <w:szCs w:val="20"/>
        </w:rPr>
        <w:tab/>
      </w:r>
      <w:r w:rsidRPr="00A53121">
        <w:rPr>
          <w:rFonts w:ascii="Arial" w:hAnsi="Arial" w:cs="Arial"/>
          <w:sz w:val="20"/>
          <w:szCs w:val="20"/>
        </w:rPr>
        <w:tab/>
        <w:t>Fonte: Gerência de Governança e Gestão Estratégica</w:t>
      </w:r>
    </w:p>
    <w:p w14:paraId="3BA94F4B" w14:textId="77777777" w:rsidR="00A53121" w:rsidRPr="00A53121" w:rsidRDefault="00A53121" w:rsidP="00A53121">
      <w:pPr>
        <w:rPr>
          <w:rFonts w:ascii="Arial" w:hAnsi="Arial" w:cs="Arial"/>
          <w:b/>
          <w:sz w:val="20"/>
          <w:szCs w:val="20"/>
          <w:lang w:eastAsia="pt-BR"/>
        </w:rPr>
      </w:pPr>
    </w:p>
    <w:p w14:paraId="6953CECE" w14:textId="77777777" w:rsidR="00A53121" w:rsidRPr="00A53121" w:rsidRDefault="00A53121" w:rsidP="00A53121">
      <w:pPr>
        <w:rPr>
          <w:rFonts w:ascii="Arial" w:hAnsi="Arial" w:cs="Arial"/>
          <w:b/>
          <w:sz w:val="20"/>
          <w:szCs w:val="20"/>
          <w:lang w:eastAsia="pt-BR"/>
        </w:rPr>
      </w:pPr>
      <w:r w:rsidRPr="00A53121">
        <w:rPr>
          <w:rFonts w:ascii="Arial" w:hAnsi="Arial" w:cs="Arial"/>
          <w:b/>
          <w:sz w:val="20"/>
          <w:szCs w:val="20"/>
          <w:lang w:eastAsia="pt-BR"/>
        </w:rPr>
        <w:t>POTENCIALIDADES E DESAFIOS</w:t>
      </w:r>
    </w:p>
    <w:p w14:paraId="4F319784" w14:textId="77777777" w:rsidR="00A53121" w:rsidRPr="00A53121" w:rsidRDefault="00A53121" w:rsidP="00A53121">
      <w:pPr>
        <w:pStyle w:val="Default"/>
        <w:spacing w:after="120"/>
        <w:jc w:val="both"/>
        <w:rPr>
          <w:sz w:val="20"/>
          <w:szCs w:val="20"/>
        </w:rPr>
      </w:pPr>
      <w:r w:rsidRPr="00A53121">
        <w:rPr>
          <w:sz w:val="20"/>
          <w:szCs w:val="20"/>
        </w:rPr>
        <w:t>A TRENSURB encerra o exercício de 2025 reafirmando seu compromisso com a melhoria contínua, a modernização de processos, o fortalecimento da governança corporativa e a sustentabilidade econômico-financeira, pilares fundamentais para o cumprimento de sua função pública.</w:t>
      </w:r>
    </w:p>
    <w:p w14:paraId="3C8E8542" w14:textId="77777777" w:rsidR="00A53121" w:rsidRPr="00A53121" w:rsidRDefault="00A53121" w:rsidP="00A53121">
      <w:pPr>
        <w:pStyle w:val="Default"/>
        <w:spacing w:after="120"/>
        <w:jc w:val="both"/>
        <w:rPr>
          <w:sz w:val="20"/>
          <w:szCs w:val="20"/>
        </w:rPr>
      </w:pPr>
      <w:r w:rsidRPr="00A53121">
        <w:rPr>
          <w:sz w:val="20"/>
          <w:szCs w:val="20"/>
        </w:rPr>
        <w:t>Com base na análise do cenário econômico, social e ambiental recente, bem como na avaliação dos resultados operacionais e financeiros dos últimos anos, a empresa reconhece as lições aprendidas diante dos desafios enfrentados, especialmente aqueles decorrentes da pandemia e dos eventos climáticos extremos como o ocorrido em 2024. Esses fatores evidenciaram, simultaneamente, fragilidades a serem superadas e oportunidades de inovação, integração metropolitana e avanço em práticas sustentáveis.</w:t>
      </w:r>
    </w:p>
    <w:p w14:paraId="429B1ACE" w14:textId="77777777" w:rsidR="00A53121" w:rsidRPr="00A53121" w:rsidRDefault="00A53121" w:rsidP="00A53121">
      <w:pPr>
        <w:pStyle w:val="Default"/>
        <w:spacing w:after="120"/>
        <w:jc w:val="both"/>
        <w:rPr>
          <w:sz w:val="20"/>
          <w:szCs w:val="20"/>
        </w:rPr>
      </w:pPr>
      <w:r w:rsidRPr="00A53121">
        <w:rPr>
          <w:sz w:val="20"/>
          <w:szCs w:val="20"/>
        </w:rPr>
        <w:t xml:space="preserve">Esses aprendizados constituem o ponto de partida para o novo ciclo de Planejamento Estratégico 2026–2030, que orientará as ações da TRENSURB rumo a uma operação mais eficiente, resiliente e alinhada às políticas públicas de mobilidade urbana sustentável. O planejamento prioriza o fortalecimento da função social da empresa e a consolidação de um modelo de gestão aderente às diretrizes de mobilidade sustentável e acessível, que respeita a experiência de viagem do usuário, os princípios ESG (Ambiental, Social e Governança), fortalecendo seu papel de empresa pública. </w:t>
      </w:r>
    </w:p>
    <w:p w14:paraId="536024E8" w14:textId="77777777" w:rsidR="00A53121" w:rsidRPr="00A53121" w:rsidRDefault="00A53121" w:rsidP="00A53121">
      <w:pPr>
        <w:pStyle w:val="Default"/>
        <w:spacing w:after="120"/>
        <w:jc w:val="both"/>
        <w:rPr>
          <w:sz w:val="20"/>
          <w:szCs w:val="20"/>
        </w:rPr>
      </w:pPr>
      <w:r w:rsidRPr="00A53121">
        <w:rPr>
          <w:sz w:val="20"/>
          <w:szCs w:val="20"/>
        </w:rPr>
        <w:t xml:space="preserve">O Planejamento Estratégico 2026–2030 representa, assim, um momento decisivo para a TRENSURB, após um 2025 marcado por intensas intervenções de reconstrução e modernização de suas instalações e sistemas. Esse período reforçou a necessidade de ampliar a resiliência institucional, aprimorar a infraestrutura operacional e consolidar, de forma permanente, as práticas de governança corporativa. </w:t>
      </w:r>
    </w:p>
    <w:p w14:paraId="2A74AA7B" w14:textId="77777777" w:rsidR="00A53121" w:rsidRPr="00A53121" w:rsidRDefault="00A53121" w:rsidP="00A53121">
      <w:pPr>
        <w:pStyle w:val="Default"/>
        <w:spacing w:after="120"/>
        <w:jc w:val="both"/>
        <w:rPr>
          <w:sz w:val="20"/>
          <w:szCs w:val="20"/>
        </w:rPr>
      </w:pPr>
    </w:p>
    <w:p w14:paraId="58BCEE20" w14:textId="77777777" w:rsidR="00A53121" w:rsidRPr="00A53121" w:rsidRDefault="00A53121" w:rsidP="00A53121">
      <w:pPr>
        <w:pStyle w:val="Default"/>
        <w:spacing w:after="120"/>
        <w:jc w:val="both"/>
        <w:rPr>
          <w:sz w:val="20"/>
          <w:szCs w:val="20"/>
        </w:rPr>
      </w:pPr>
      <w:r w:rsidRPr="00A53121">
        <w:rPr>
          <w:sz w:val="20"/>
          <w:szCs w:val="20"/>
        </w:rPr>
        <w:t>Porto Alegre, 2026.</w:t>
      </w:r>
    </w:p>
    <w:p w14:paraId="6308195D" w14:textId="77777777" w:rsidR="00A53121" w:rsidRPr="00A53121" w:rsidRDefault="00A53121" w:rsidP="00A53121">
      <w:pPr>
        <w:pStyle w:val="Default"/>
        <w:spacing w:after="120"/>
        <w:jc w:val="both"/>
        <w:rPr>
          <w:sz w:val="20"/>
          <w:szCs w:val="20"/>
        </w:rPr>
      </w:pPr>
      <w:r w:rsidRPr="00A53121">
        <w:rPr>
          <w:sz w:val="20"/>
          <w:szCs w:val="20"/>
        </w:rPr>
        <w:t>A Administração.</w:t>
      </w:r>
    </w:p>
    <w:p w14:paraId="6B27392C" w14:textId="77777777" w:rsidR="00397DB5" w:rsidRPr="00A53121" w:rsidRDefault="00397DB5" w:rsidP="00BC47E6">
      <w:pPr>
        <w:pStyle w:val="Default"/>
        <w:spacing w:after="120" w:line="276" w:lineRule="auto"/>
        <w:jc w:val="both"/>
        <w:rPr>
          <w:color w:val="auto"/>
          <w:sz w:val="20"/>
          <w:szCs w:val="20"/>
        </w:rPr>
      </w:pPr>
    </w:p>
    <w:p w14:paraId="743EE33D" w14:textId="77777777" w:rsidR="00397DB5" w:rsidRPr="00A53121" w:rsidRDefault="00397DB5" w:rsidP="00BC47E6">
      <w:pPr>
        <w:pStyle w:val="Default"/>
        <w:spacing w:after="120" w:line="276" w:lineRule="auto"/>
        <w:jc w:val="both"/>
        <w:rPr>
          <w:color w:val="auto"/>
          <w:sz w:val="20"/>
          <w:szCs w:val="20"/>
        </w:rPr>
      </w:pPr>
    </w:p>
    <w:p w14:paraId="49390A31" w14:textId="77777777" w:rsidR="00397DB5" w:rsidRPr="00A53121" w:rsidRDefault="00397DB5" w:rsidP="00BC47E6">
      <w:pPr>
        <w:pStyle w:val="Default"/>
        <w:spacing w:after="120" w:line="276" w:lineRule="auto"/>
        <w:jc w:val="both"/>
        <w:rPr>
          <w:color w:val="auto"/>
          <w:sz w:val="20"/>
          <w:szCs w:val="20"/>
        </w:rPr>
      </w:pPr>
    </w:p>
    <w:p w14:paraId="03059412" w14:textId="77777777" w:rsidR="00397DB5" w:rsidRDefault="00397DB5" w:rsidP="00BC47E6">
      <w:pPr>
        <w:pStyle w:val="Default"/>
        <w:spacing w:after="120" w:line="276" w:lineRule="auto"/>
        <w:jc w:val="both"/>
        <w:rPr>
          <w:color w:val="auto"/>
          <w:sz w:val="20"/>
          <w:szCs w:val="20"/>
        </w:rPr>
      </w:pPr>
    </w:p>
    <w:p w14:paraId="21DC13BA" w14:textId="77777777" w:rsidR="00397DB5" w:rsidRDefault="00397DB5" w:rsidP="00BC47E6">
      <w:pPr>
        <w:pStyle w:val="Default"/>
        <w:spacing w:after="120" w:line="276" w:lineRule="auto"/>
        <w:jc w:val="both"/>
        <w:rPr>
          <w:color w:val="auto"/>
          <w:sz w:val="20"/>
          <w:szCs w:val="20"/>
        </w:rPr>
      </w:pPr>
    </w:p>
    <w:p w14:paraId="7054AAF7" w14:textId="77777777" w:rsidR="00397DB5" w:rsidRDefault="00397DB5" w:rsidP="00BC47E6">
      <w:pPr>
        <w:pStyle w:val="Default"/>
        <w:spacing w:after="120" w:line="276" w:lineRule="auto"/>
        <w:jc w:val="both"/>
        <w:rPr>
          <w:color w:val="auto"/>
          <w:sz w:val="20"/>
          <w:szCs w:val="20"/>
        </w:rPr>
      </w:pPr>
    </w:p>
    <w:p w14:paraId="6F709A1C" w14:textId="77777777" w:rsidR="00397DB5" w:rsidRDefault="00397DB5" w:rsidP="00BC47E6">
      <w:pPr>
        <w:pStyle w:val="Default"/>
        <w:spacing w:after="120" w:line="276" w:lineRule="auto"/>
        <w:jc w:val="both"/>
        <w:rPr>
          <w:color w:val="auto"/>
          <w:sz w:val="20"/>
          <w:szCs w:val="20"/>
        </w:rPr>
      </w:pPr>
    </w:p>
    <w:p w14:paraId="002FBEAF" w14:textId="77777777" w:rsidR="00397DB5" w:rsidRDefault="00397DB5" w:rsidP="00BC47E6">
      <w:pPr>
        <w:pStyle w:val="Default"/>
        <w:spacing w:after="120" w:line="276" w:lineRule="auto"/>
        <w:jc w:val="both"/>
        <w:rPr>
          <w:color w:val="auto"/>
          <w:sz w:val="20"/>
          <w:szCs w:val="20"/>
        </w:rPr>
      </w:pPr>
    </w:p>
    <w:p w14:paraId="668D669C" w14:textId="77777777" w:rsidR="00397DB5" w:rsidRDefault="00397DB5" w:rsidP="00BC47E6">
      <w:pPr>
        <w:pStyle w:val="Default"/>
        <w:spacing w:after="120" w:line="276" w:lineRule="auto"/>
        <w:jc w:val="both"/>
        <w:rPr>
          <w:color w:val="auto"/>
          <w:sz w:val="20"/>
          <w:szCs w:val="20"/>
        </w:rPr>
      </w:pPr>
    </w:p>
    <w:p w14:paraId="5D74A186" w14:textId="1C5802D0" w:rsidR="00397DB5" w:rsidRDefault="00397DB5" w:rsidP="00BC47E6">
      <w:pPr>
        <w:pStyle w:val="Default"/>
        <w:spacing w:after="120" w:line="276" w:lineRule="auto"/>
        <w:jc w:val="both"/>
        <w:rPr>
          <w:color w:val="auto"/>
          <w:sz w:val="20"/>
          <w:szCs w:val="20"/>
        </w:rPr>
      </w:pPr>
    </w:p>
    <w:p w14:paraId="04061F65" w14:textId="4CAECBFE" w:rsidR="00397DB5" w:rsidRDefault="00397DB5" w:rsidP="00BC47E6">
      <w:pPr>
        <w:pStyle w:val="Default"/>
        <w:spacing w:after="120" w:line="276" w:lineRule="auto"/>
        <w:jc w:val="both"/>
        <w:rPr>
          <w:color w:val="auto"/>
          <w:sz w:val="20"/>
          <w:szCs w:val="20"/>
        </w:rPr>
      </w:pPr>
      <w:r>
        <w:rPr>
          <w:color w:val="auto"/>
          <w:sz w:val="20"/>
          <w:szCs w:val="20"/>
        </w:rPr>
        <w:br w:type="page"/>
      </w:r>
    </w:p>
    <w:p w14:paraId="58C3739C" w14:textId="77777777" w:rsidR="00397DB5" w:rsidRDefault="00397DB5" w:rsidP="00BC47E6">
      <w:pPr>
        <w:pStyle w:val="Default"/>
        <w:spacing w:after="120" w:line="276" w:lineRule="auto"/>
        <w:jc w:val="both"/>
        <w:rPr>
          <w:color w:val="auto"/>
          <w:sz w:val="20"/>
          <w:szCs w:val="20"/>
        </w:rPr>
        <w:sectPr w:rsidR="00397DB5" w:rsidSect="00CC331D">
          <w:pgSz w:w="11906" w:h="16838"/>
          <w:pgMar w:top="568" w:right="1701" w:bottom="709" w:left="993" w:header="708" w:footer="708" w:gutter="0"/>
          <w:cols w:space="708"/>
          <w:docGrid w:linePitch="360"/>
        </w:sectPr>
      </w:pPr>
    </w:p>
    <w:p w14:paraId="0AE3AD71" w14:textId="77777777" w:rsidR="00397DB5" w:rsidRDefault="00397DB5" w:rsidP="00BC47E6">
      <w:pPr>
        <w:pStyle w:val="Default"/>
        <w:spacing w:after="120" w:line="276" w:lineRule="auto"/>
        <w:jc w:val="both"/>
        <w:rPr>
          <w:color w:val="auto"/>
          <w:sz w:val="20"/>
          <w:szCs w:val="20"/>
        </w:rPr>
      </w:pPr>
    </w:p>
    <w:tbl>
      <w:tblPr>
        <w:tblW w:w="20261" w:type="dxa"/>
        <w:tblCellMar>
          <w:left w:w="70" w:type="dxa"/>
          <w:right w:w="70" w:type="dxa"/>
        </w:tblCellMar>
        <w:tblLook w:val="04A0" w:firstRow="1" w:lastRow="0" w:firstColumn="1" w:lastColumn="0" w:noHBand="0" w:noVBand="1"/>
      </w:tblPr>
      <w:tblGrid>
        <w:gridCol w:w="296"/>
        <w:gridCol w:w="5020"/>
        <w:gridCol w:w="716"/>
        <w:gridCol w:w="216"/>
        <w:gridCol w:w="2136"/>
        <w:gridCol w:w="196"/>
        <w:gridCol w:w="2056"/>
        <w:gridCol w:w="202"/>
        <w:gridCol w:w="202"/>
        <w:gridCol w:w="3986"/>
        <w:gridCol w:w="707"/>
        <w:gridCol w:w="256"/>
        <w:gridCol w:w="2016"/>
        <w:gridCol w:w="196"/>
        <w:gridCol w:w="2060"/>
      </w:tblGrid>
      <w:tr w:rsidR="004A2CD2" w:rsidRPr="004A2CD2" w14:paraId="4A2F12C6" w14:textId="77777777" w:rsidTr="00B946F4">
        <w:trPr>
          <w:trHeight w:val="750"/>
        </w:trPr>
        <w:tc>
          <w:tcPr>
            <w:tcW w:w="296" w:type="dxa"/>
            <w:tcBorders>
              <w:top w:val="nil"/>
              <w:left w:val="nil"/>
              <w:bottom w:val="nil"/>
              <w:right w:val="nil"/>
            </w:tcBorders>
            <w:noWrap/>
            <w:vAlign w:val="bottom"/>
            <w:hideMark/>
          </w:tcPr>
          <w:p w14:paraId="2E7D1290" w14:textId="77777777" w:rsidR="004A2CD2" w:rsidRPr="004A2CD2" w:rsidRDefault="004A2CD2" w:rsidP="004A2CD2">
            <w:pPr>
              <w:spacing w:after="0" w:line="240" w:lineRule="auto"/>
              <w:rPr>
                <w:rFonts w:ascii="Times New Roman" w:eastAsia="Times New Roman" w:hAnsi="Times New Roman" w:cs="Times New Roman"/>
                <w:kern w:val="0"/>
                <w:sz w:val="24"/>
                <w:szCs w:val="24"/>
                <w:lang w:eastAsia="pt-BR"/>
                <w14:ligatures w14:val="none"/>
              </w:rPr>
            </w:pPr>
          </w:p>
        </w:tc>
        <w:tc>
          <w:tcPr>
            <w:tcW w:w="5020" w:type="dxa"/>
            <w:tcBorders>
              <w:top w:val="nil"/>
              <w:left w:val="nil"/>
              <w:bottom w:val="nil"/>
              <w:right w:val="nil"/>
            </w:tcBorders>
            <w:noWrap/>
            <w:vAlign w:val="bottom"/>
            <w:hideMark/>
          </w:tcPr>
          <w:p w14:paraId="0F3DD949" w14:textId="44091E1C"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noProof/>
                <w:kern w:val="0"/>
                <w:sz w:val="20"/>
                <w:szCs w:val="20"/>
                <w:lang w:eastAsia="pt-BR"/>
                <w14:ligatures w14:val="none"/>
              </w:rPr>
              <w:drawing>
                <wp:anchor distT="0" distB="0" distL="114300" distR="114300" simplePos="0" relativeHeight="251703296" behindDoc="0" locked="0" layoutInCell="1" allowOverlap="1" wp14:anchorId="3252D333" wp14:editId="0C15B528">
                  <wp:simplePos x="0" y="0"/>
                  <wp:positionH relativeFrom="column">
                    <wp:posOffset>352425</wp:posOffset>
                  </wp:positionH>
                  <wp:positionV relativeFrom="paragraph">
                    <wp:posOffset>9525</wp:posOffset>
                  </wp:positionV>
                  <wp:extent cx="4219575" cy="685800"/>
                  <wp:effectExtent l="0" t="0" r="0" b="0"/>
                  <wp:wrapNone/>
                  <wp:docPr id="89118" name="Imagem 1">
                    <a:extLst xmlns:a="http://schemas.openxmlformats.org/drawingml/2006/main">
                      <a:ext uri="{FF2B5EF4-FFF2-40B4-BE49-F238E27FC236}">
                        <a16:creationId xmlns:a16="http://schemas.microsoft.com/office/drawing/2014/main" id="{854B71A9-A118-7C2C-700D-0EABB2BB6640}"/>
                      </a:ext>
                    </a:extLst>
                  </wp:docPr>
                  <wp:cNvGraphicFramePr/>
                  <a:graphic xmlns:a="http://schemas.openxmlformats.org/drawingml/2006/main">
                    <a:graphicData uri="http://schemas.openxmlformats.org/drawingml/2006/picture">
                      <pic:pic xmlns:pic="http://schemas.openxmlformats.org/drawingml/2006/picture">
                        <pic:nvPicPr>
                          <pic:cNvPr id="89118" name="Imagem 1">
                            <a:extLst>
                              <a:ext uri="{FF2B5EF4-FFF2-40B4-BE49-F238E27FC236}">
                                <a16:creationId xmlns:a16="http://schemas.microsoft.com/office/drawing/2014/main" id="{854B71A9-A118-7C2C-700D-0EABB2BB6640}"/>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195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80"/>
            </w:tblGrid>
            <w:tr w:rsidR="004A2CD2" w:rsidRPr="004A2CD2" w14:paraId="7C77C38A" w14:textId="77777777">
              <w:trPr>
                <w:trHeight w:val="750"/>
                <w:tblCellSpacing w:w="0" w:type="dxa"/>
              </w:trPr>
              <w:tc>
                <w:tcPr>
                  <w:tcW w:w="4880" w:type="dxa"/>
                  <w:tcBorders>
                    <w:top w:val="nil"/>
                    <w:left w:val="nil"/>
                    <w:bottom w:val="nil"/>
                    <w:right w:val="nil"/>
                  </w:tcBorders>
                  <w:noWrap/>
                  <w:vAlign w:val="bottom"/>
                  <w:hideMark/>
                </w:tcPr>
                <w:p w14:paraId="52C5771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r>
          </w:tbl>
          <w:p w14:paraId="199578D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716" w:type="dxa"/>
            <w:tcBorders>
              <w:top w:val="nil"/>
              <w:left w:val="nil"/>
              <w:bottom w:val="nil"/>
              <w:right w:val="nil"/>
            </w:tcBorders>
            <w:noWrap/>
            <w:vAlign w:val="bottom"/>
            <w:hideMark/>
          </w:tcPr>
          <w:p w14:paraId="1648FB8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08E5A7A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6D5DB46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3EDF454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1671E84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2AE793D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111FD94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986" w:type="dxa"/>
            <w:tcBorders>
              <w:top w:val="nil"/>
              <w:left w:val="nil"/>
              <w:bottom w:val="nil"/>
              <w:right w:val="nil"/>
            </w:tcBorders>
            <w:noWrap/>
            <w:vAlign w:val="bottom"/>
            <w:hideMark/>
          </w:tcPr>
          <w:p w14:paraId="0DE0474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07" w:type="dxa"/>
            <w:tcBorders>
              <w:top w:val="nil"/>
              <w:left w:val="nil"/>
              <w:bottom w:val="nil"/>
              <w:right w:val="nil"/>
            </w:tcBorders>
            <w:noWrap/>
            <w:vAlign w:val="bottom"/>
            <w:hideMark/>
          </w:tcPr>
          <w:p w14:paraId="701B1C4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B188D1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57E94EF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C867E7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3EAE924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606FF2B0" w14:textId="77777777" w:rsidTr="00B946F4">
        <w:trPr>
          <w:trHeight w:val="255"/>
        </w:trPr>
        <w:tc>
          <w:tcPr>
            <w:tcW w:w="296" w:type="dxa"/>
            <w:tcBorders>
              <w:top w:val="nil"/>
              <w:left w:val="nil"/>
              <w:bottom w:val="nil"/>
              <w:right w:val="nil"/>
            </w:tcBorders>
            <w:noWrap/>
            <w:vAlign w:val="bottom"/>
            <w:hideMark/>
          </w:tcPr>
          <w:p w14:paraId="0AF0135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3723C40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72243A4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72DD7C2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35F1D33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941C5F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0B5489C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453619C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47874D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986" w:type="dxa"/>
            <w:tcBorders>
              <w:top w:val="nil"/>
              <w:left w:val="nil"/>
              <w:bottom w:val="nil"/>
              <w:right w:val="nil"/>
            </w:tcBorders>
            <w:noWrap/>
            <w:vAlign w:val="bottom"/>
            <w:hideMark/>
          </w:tcPr>
          <w:p w14:paraId="2CC12E0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07" w:type="dxa"/>
            <w:tcBorders>
              <w:top w:val="nil"/>
              <w:left w:val="nil"/>
              <w:bottom w:val="nil"/>
              <w:right w:val="nil"/>
            </w:tcBorders>
            <w:noWrap/>
            <w:vAlign w:val="bottom"/>
            <w:hideMark/>
          </w:tcPr>
          <w:p w14:paraId="0A10B4D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3DF6693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312EEC9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7036807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75EB56D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4A2CD2" w:rsidRPr="004A2CD2" w14:paraId="5503BDA0" w14:textId="77777777" w:rsidTr="00B946F4">
        <w:trPr>
          <w:trHeight w:val="315"/>
        </w:trPr>
        <w:tc>
          <w:tcPr>
            <w:tcW w:w="296" w:type="dxa"/>
            <w:tcBorders>
              <w:top w:val="nil"/>
              <w:left w:val="nil"/>
              <w:bottom w:val="nil"/>
              <w:right w:val="nil"/>
            </w:tcBorders>
            <w:noWrap/>
            <w:vAlign w:val="bottom"/>
            <w:hideMark/>
          </w:tcPr>
          <w:p w14:paraId="41BE2FC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9964" w:type="dxa"/>
            <w:gridSpan w:val="14"/>
            <w:tcBorders>
              <w:top w:val="nil"/>
              <w:left w:val="nil"/>
              <w:bottom w:val="nil"/>
              <w:right w:val="nil"/>
            </w:tcBorders>
            <w:noWrap/>
            <w:vAlign w:val="bottom"/>
            <w:hideMark/>
          </w:tcPr>
          <w:p w14:paraId="383B4646"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r w:rsidRPr="004A2CD2">
              <w:rPr>
                <w:rFonts w:ascii="Arial" w:eastAsia="Times New Roman" w:hAnsi="Arial" w:cs="Arial"/>
                <w:b/>
                <w:bCs/>
                <w:kern w:val="0"/>
                <w:sz w:val="24"/>
                <w:szCs w:val="24"/>
                <w:lang w:eastAsia="pt-BR"/>
                <w14:ligatures w14:val="none"/>
              </w:rPr>
              <w:t xml:space="preserve"> BALANÇOS   PATRIMONIAIS </w:t>
            </w:r>
          </w:p>
        </w:tc>
      </w:tr>
      <w:tr w:rsidR="004A2CD2" w:rsidRPr="004A2CD2" w14:paraId="74D50943" w14:textId="77777777" w:rsidTr="00B946F4">
        <w:trPr>
          <w:trHeight w:val="255"/>
        </w:trPr>
        <w:tc>
          <w:tcPr>
            <w:tcW w:w="296" w:type="dxa"/>
            <w:tcBorders>
              <w:top w:val="nil"/>
              <w:left w:val="nil"/>
              <w:bottom w:val="nil"/>
              <w:right w:val="nil"/>
            </w:tcBorders>
            <w:noWrap/>
            <w:vAlign w:val="bottom"/>
            <w:hideMark/>
          </w:tcPr>
          <w:p w14:paraId="0B8E86EF"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p>
        </w:tc>
        <w:tc>
          <w:tcPr>
            <w:tcW w:w="19964" w:type="dxa"/>
            <w:gridSpan w:val="14"/>
            <w:tcBorders>
              <w:top w:val="nil"/>
              <w:left w:val="nil"/>
              <w:bottom w:val="nil"/>
              <w:right w:val="nil"/>
            </w:tcBorders>
            <w:noWrap/>
            <w:vAlign w:val="bottom"/>
            <w:hideMark/>
          </w:tcPr>
          <w:p w14:paraId="75DB3033"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EM 31 DE DEZEMBRO DE 2025 E 2024</w:t>
            </w:r>
          </w:p>
        </w:tc>
      </w:tr>
      <w:tr w:rsidR="004A2CD2" w:rsidRPr="004A2CD2" w14:paraId="549D7FE1" w14:textId="77777777" w:rsidTr="00B946F4">
        <w:trPr>
          <w:trHeight w:val="255"/>
        </w:trPr>
        <w:tc>
          <w:tcPr>
            <w:tcW w:w="296" w:type="dxa"/>
            <w:tcBorders>
              <w:top w:val="nil"/>
              <w:left w:val="nil"/>
              <w:bottom w:val="nil"/>
              <w:right w:val="nil"/>
            </w:tcBorders>
            <w:noWrap/>
            <w:vAlign w:val="bottom"/>
            <w:hideMark/>
          </w:tcPr>
          <w:p w14:paraId="2BD14F8B"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p>
        </w:tc>
        <w:tc>
          <w:tcPr>
            <w:tcW w:w="19964" w:type="dxa"/>
            <w:gridSpan w:val="14"/>
            <w:tcBorders>
              <w:top w:val="nil"/>
              <w:left w:val="nil"/>
              <w:bottom w:val="nil"/>
              <w:right w:val="nil"/>
            </w:tcBorders>
            <w:noWrap/>
            <w:vAlign w:val="bottom"/>
            <w:hideMark/>
          </w:tcPr>
          <w:p w14:paraId="17E5593F"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(Valores expressos em Reais)</w:t>
            </w:r>
          </w:p>
        </w:tc>
      </w:tr>
      <w:tr w:rsidR="004A2CD2" w:rsidRPr="004A2CD2" w14:paraId="06A78410" w14:textId="77777777" w:rsidTr="00B946F4">
        <w:trPr>
          <w:trHeight w:val="300"/>
        </w:trPr>
        <w:tc>
          <w:tcPr>
            <w:tcW w:w="296" w:type="dxa"/>
            <w:tcBorders>
              <w:top w:val="nil"/>
              <w:left w:val="nil"/>
              <w:bottom w:val="nil"/>
              <w:right w:val="nil"/>
            </w:tcBorders>
            <w:noWrap/>
            <w:vAlign w:val="bottom"/>
            <w:hideMark/>
          </w:tcPr>
          <w:p w14:paraId="393FCB35"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p>
        </w:tc>
        <w:tc>
          <w:tcPr>
            <w:tcW w:w="19964" w:type="dxa"/>
            <w:gridSpan w:val="14"/>
            <w:tcBorders>
              <w:top w:val="nil"/>
              <w:left w:val="nil"/>
              <w:bottom w:val="single" w:sz="4" w:space="0" w:color="000000"/>
              <w:right w:val="nil"/>
            </w:tcBorders>
            <w:noWrap/>
            <w:vAlign w:val="bottom"/>
            <w:hideMark/>
          </w:tcPr>
          <w:p w14:paraId="5F637C61" w14:textId="77777777" w:rsidR="004A2CD2" w:rsidRPr="004A2CD2" w:rsidRDefault="004A2CD2" w:rsidP="004A2CD2">
            <w:pPr>
              <w:spacing w:after="0" w:line="240" w:lineRule="auto"/>
              <w:jc w:val="center"/>
              <w:rPr>
                <w:rFonts w:ascii="Arial" w:eastAsia="Times New Roman" w:hAnsi="Arial" w:cs="Arial"/>
                <w:b/>
                <w:bCs/>
                <w:kern w:val="0"/>
                <w:lang w:eastAsia="pt-BR"/>
                <w14:ligatures w14:val="none"/>
              </w:rPr>
            </w:pPr>
            <w:r w:rsidRPr="004A2CD2">
              <w:rPr>
                <w:rFonts w:ascii="Arial" w:eastAsia="Times New Roman" w:hAnsi="Arial" w:cs="Arial"/>
                <w:b/>
                <w:bCs/>
                <w:kern w:val="0"/>
                <w:lang w:eastAsia="pt-BR"/>
                <w14:ligatures w14:val="none"/>
              </w:rPr>
              <w:t> </w:t>
            </w:r>
          </w:p>
        </w:tc>
      </w:tr>
      <w:tr w:rsidR="00B946F4" w:rsidRPr="004A2CD2" w14:paraId="20834C99" w14:textId="77777777" w:rsidTr="00B946F4">
        <w:trPr>
          <w:trHeight w:val="300"/>
        </w:trPr>
        <w:tc>
          <w:tcPr>
            <w:tcW w:w="296" w:type="dxa"/>
            <w:tcBorders>
              <w:top w:val="nil"/>
              <w:left w:val="nil"/>
              <w:bottom w:val="nil"/>
              <w:right w:val="nil"/>
            </w:tcBorders>
            <w:noWrap/>
            <w:vAlign w:val="bottom"/>
            <w:hideMark/>
          </w:tcPr>
          <w:p w14:paraId="6381FFB9" w14:textId="77777777" w:rsidR="004A2CD2" w:rsidRPr="004A2CD2" w:rsidRDefault="004A2CD2" w:rsidP="004A2CD2">
            <w:pPr>
              <w:spacing w:after="0" w:line="240" w:lineRule="auto"/>
              <w:jc w:val="center"/>
              <w:rPr>
                <w:rFonts w:ascii="Arial" w:eastAsia="Times New Roman" w:hAnsi="Arial" w:cs="Arial"/>
                <w:b/>
                <w:bCs/>
                <w:kern w:val="0"/>
                <w:lang w:eastAsia="pt-BR"/>
                <w14:ligatures w14:val="none"/>
              </w:rPr>
            </w:pPr>
          </w:p>
        </w:tc>
        <w:tc>
          <w:tcPr>
            <w:tcW w:w="10340" w:type="dxa"/>
            <w:gridSpan w:val="6"/>
            <w:tcBorders>
              <w:top w:val="single" w:sz="4" w:space="0" w:color="000000"/>
              <w:left w:val="nil"/>
              <w:bottom w:val="single" w:sz="4" w:space="0" w:color="000000"/>
              <w:right w:val="nil"/>
            </w:tcBorders>
            <w:noWrap/>
            <w:vAlign w:val="bottom"/>
            <w:hideMark/>
          </w:tcPr>
          <w:p w14:paraId="0D3C58F7" w14:textId="77777777" w:rsidR="004A2CD2" w:rsidRPr="004A2CD2" w:rsidRDefault="004A2CD2" w:rsidP="004A2CD2">
            <w:pPr>
              <w:spacing w:after="0" w:line="240" w:lineRule="auto"/>
              <w:jc w:val="center"/>
              <w:rPr>
                <w:rFonts w:ascii="Arial" w:eastAsia="Times New Roman" w:hAnsi="Arial" w:cs="Arial"/>
                <w:b/>
                <w:bCs/>
                <w:kern w:val="0"/>
                <w:lang w:eastAsia="pt-BR"/>
                <w14:ligatures w14:val="none"/>
              </w:rPr>
            </w:pPr>
            <w:r w:rsidRPr="004A2CD2">
              <w:rPr>
                <w:rFonts w:ascii="Arial" w:eastAsia="Times New Roman" w:hAnsi="Arial" w:cs="Arial"/>
                <w:b/>
                <w:bCs/>
                <w:kern w:val="0"/>
                <w:lang w:eastAsia="pt-BR"/>
                <w14:ligatures w14:val="none"/>
              </w:rPr>
              <w:t>ATIVO</w:t>
            </w:r>
          </w:p>
        </w:tc>
        <w:tc>
          <w:tcPr>
            <w:tcW w:w="202" w:type="dxa"/>
            <w:tcBorders>
              <w:top w:val="nil"/>
              <w:left w:val="nil"/>
              <w:bottom w:val="single" w:sz="4" w:space="0" w:color="000000"/>
              <w:right w:val="nil"/>
            </w:tcBorders>
            <w:noWrap/>
            <w:vAlign w:val="bottom"/>
            <w:hideMark/>
          </w:tcPr>
          <w:p w14:paraId="5F2DBFC4" w14:textId="77777777" w:rsidR="004A2CD2" w:rsidRPr="004A2CD2" w:rsidRDefault="004A2CD2" w:rsidP="004A2CD2">
            <w:pPr>
              <w:spacing w:after="0" w:line="240" w:lineRule="auto"/>
              <w:jc w:val="center"/>
              <w:rPr>
                <w:rFonts w:ascii="Arial" w:eastAsia="Times New Roman" w:hAnsi="Arial" w:cs="Arial"/>
                <w:b/>
                <w:bCs/>
                <w:color w:val="FF0000"/>
                <w:kern w:val="0"/>
                <w:lang w:eastAsia="pt-BR"/>
                <w14:ligatures w14:val="none"/>
              </w:rPr>
            </w:pPr>
            <w:r w:rsidRPr="004A2CD2">
              <w:rPr>
                <w:rFonts w:ascii="Arial" w:eastAsia="Times New Roman" w:hAnsi="Arial" w:cs="Arial"/>
                <w:b/>
                <w:bCs/>
                <w:color w:val="FF0000"/>
                <w:kern w:val="0"/>
                <w:lang w:eastAsia="pt-BR"/>
                <w14:ligatures w14:val="none"/>
              </w:rPr>
              <w:t> </w:t>
            </w:r>
          </w:p>
        </w:tc>
        <w:tc>
          <w:tcPr>
            <w:tcW w:w="202" w:type="dxa"/>
            <w:tcBorders>
              <w:top w:val="nil"/>
              <w:left w:val="single" w:sz="4" w:space="0" w:color="000000"/>
              <w:bottom w:val="single" w:sz="4" w:space="0" w:color="000000"/>
              <w:right w:val="nil"/>
            </w:tcBorders>
            <w:noWrap/>
            <w:vAlign w:val="bottom"/>
            <w:hideMark/>
          </w:tcPr>
          <w:p w14:paraId="79229957" w14:textId="77777777" w:rsidR="004A2CD2" w:rsidRPr="004A2CD2" w:rsidRDefault="004A2CD2" w:rsidP="004A2CD2">
            <w:pPr>
              <w:spacing w:after="0" w:line="240" w:lineRule="auto"/>
              <w:rPr>
                <w:rFonts w:ascii="Arial" w:eastAsia="Times New Roman" w:hAnsi="Arial" w:cs="Arial"/>
                <w:color w:val="FF0000"/>
                <w:kern w:val="0"/>
                <w:lang w:eastAsia="pt-BR"/>
                <w14:ligatures w14:val="none"/>
              </w:rPr>
            </w:pPr>
            <w:r w:rsidRPr="004A2CD2">
              <w:rPr>
                <w:rFonts w:ascii="Arial" w:eastAsia="Times New Roman" w:hAnsi="Arial" w:cs="Arial"/>
                <w:color w:val="FF0000"/>
                <w:kern w:val="0"/>
                <w:lang w:eastAsia="pt-BR"/>
                <w14:ligatures w14:val="none"/>
              </w:rPr>
              <w:t> </w:t>
            </w:r>
          </w:p>
        </w:tc>
        <w:tc>
          <w:tcPr>
            <w:tcW w:w="9220" w:type="dxa"/>
            <w:gridSpan w:val="6"/>
            <w:tcBorders>
              <w:top w:val="single" w:sz="4" w:space="0" w:color="000000"/>
              <w:left w:val="nil"/>
              <w:bottom w:val="single" w:sz="4" w:space="0" w:color="000000"/>
              <w:right w:val="nil"/>
            </w:tcBorders>
            <w:noWrap/>
            <w:vAlign w:val="bottom"/>
            <w:hideMark/>
          </w:tcPr>
          <w:p w14:paraId="3F61A853" w14:textId="77777777" w:rsidR="004A2CD2" w:rsidRPr="004A2CD2" w:rsidRDefault="004A2CD2" w:rsidP="004A2CD2">
            <w:pPr>
              <w:spacing w:after="0" w:line="240" w:lineRule="auto"/>
              <w:jc w:val="center"/>
              <w:rPr>
                <w:rFonts w:ascii="Arial" w:eastAsia="Times New Roman" w:hAnsi="Arial" w:cs="Arial"/>
                <w:b/>
                <w:bCs/>
                <w:kern w:val="0"/>
                <w:lang w:eastAsia="pt-BR"/>
                <w14:ligatures w14:val="none"/>
              </w:rPr>
            </w:pPr>
            <w:r w:rsidRPr="004A2CD2">
              <w:rPr>
                <w:rFonts w:ascii="Arial" w:eastAsia="Times New Roman" w:hAnsi="Arial" w:cs="Arial"/>
                <w:b/>
                <w:bCs/>
                <w:kern w:val="0"/>
                <w:lang w:eastAsia="pt-BR"/>
                <w14:ligatures w14:val="none"/>
              </w:rPr>
              <w:t>PASSIVO E PATRIMÔNIO LÍQUIDO</w:t>
            </w:r>
          </w:p>
        </w:tc>
      </w:tr>
      <w:tr w:rsidR="00B946F4" w:rsidRPr="004A2CD2" w14:paraId="1BE8223B" w14:textId="77777777" w:rsidTr="00B946F4">
        <w:trPr>
          <w:trHeight w:val="255"/>
        </w:trPr>
        <w:tc>
          <w:tcPr>
            <w:tcW w:w="296" w:type="dxa"/>
            <w:tcBorders>
              <w:top w:val="nil"/>
              <w:left w:val="nil"/>
              <w:bottom w:val="nil"/>
              <w:right w:val="nil"/>
            </w:tcBorders>
            <w:noWrap/>
            <w:vAlign w:val="bottom"/>
            <w:hideMark/>
          </w:tcPr>
          <w:p w14:paraId="681E5841" w14:textId="77777777" w:rsidR="004A2CD2" w:rsidRPr="004A2CD2" w:rsidRDefault="004A2CD2" w:rsidP="004A2CD2">
            <w:pPr>
              <w:spacing w:after="0" w:line="240" w:lineRule="auto"/>
              <w:jc w:val="center"/>
              <w:rPr>
                <w:rFonts w:ascii="Arial" w:eastAsia="Times New Roman" w:hAnsi="Arial" w:cs="Arial"/>
                <w:b/>
                <w:bCs/>
                <w:kern w:val="0"/>
                <w:lang w:eastAsia="pt-BR"/>
                <w14:ligatures w14:val="none"/>
              </w:rPr>
            </w:pPr>
          </w:p>
        </w:tc>
        <w:tc>
          <w:tcPr>
            <w:tcW w:w="5020" w:type="dxa"/>
            <w:tcBorders>
              <w:top w:val="nil"/>
              <w:left w:val="nil"/>
              <w:bottom w:val="nil"/>
              <w:right w:val="nil"/>
            </w:tcBorders>
            <w:noWrap/>
            <w:vAlign w:val="bottom"/>
            <w:hideMark/>
          </w:tcPr>
          <w:p w14:paraId="6F2CAB2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716" w:type="dxa"/>
            <w:tcBorders>
              <w:top w:val="nil"/>
              <w:left w:val="nil"/>
              <w:bottom w:val="nil"/>
              <w:right w:val="nil"/>
            </w:tcBorders>
            <w:noWrap/>
            <w:vAlign w:val="bottom"/>
            <w:hideMark/>
          </w:tcPr>
          <w:p w14:paraId="1FAFB6F7" w14:textId="77777777" w:rsidR="004A2CD2" w:rsidRPr="004A2CD2" w:rsidRDefault="004A2CD2" w:rsidP="004A2CD2">
            <w:pPr>
              <w:spacing w:after="0" w:line="240" w:lineRule="auto"/>
              <w:jc w:val="center"/>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216" w:type="dxa"/>
            <w:tcBorders>
              <w:top w:val="nil"/>
              <w:left w:val="nil"/>
              <w:bottom w:val="nil"/>
              <w:right w:val="nil"/>
            </w:tcBorders>
            <w:noWrap/>
            <w:vAlign w:val="bottom"/>
            <w:hideMark/>
          </w:tcPr>
          <w:p w14:paraId="330ADE80" w14:textId="77777777" w:rsidR="004A2CD2" w:rsidRPr="004A2CD2" w:rsidRDefault="004A2CD2" w:rsidP="004A2CD2">
            <w:pPr>
              <w:spacing w:after="0" w:line="240" w:lineRule="auto"/>
              <w:jc w:val="center"/>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2136" w:type="dxa"/>
            <w:tcBorders>
              <w:top w:val="nil"/>
              <w:left w:val="nil"/>
              <w:bottom w:val="nil"/>
              <w:right w:val="nil"/>
            </w:tcBorders>
            <w:noWrap/>
            <w:vAlign w:val="bottom"/>
            <w:hideMark/>
          </w:tcPr>
          <w:p w14:paraId="430693E4" w14:textId="77777777" w:rsidR="004A2CD2" w:rsidRPr="004A2CD2" w:rsidRDefault="004A2CD2" w:rsidP="004A2CD2">
            <w:pPr>
              <w:spacing w:after="0" w:line="240" w:lineRule="auto"/>
              <w:jc w:val="center"/>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196" w:type="dxa"/>
            <w:tcBorders>
              <w:top w:val="nil"/>
              <w:left w:val="nil"/>
              <w:bottom w:val="nil"/>
              <w:right w:val="nil"/>
            </w:tcBorders>
            <w:noWrap/>
            <w:vAlign w:val="bottom"/>
            <w:hideMark/>
          </w:tcPr>
          <w:p w14:paraId="6E645EED" w14:textId="77777777" w:rsidR="004A2CD2" w:rsidRPr="004A2CD2" w:rsidRDefault="004A2CD2" w:rsidP="004A2CD2">
            <w:pPr>
              <w:spacing w:after="0" w:line="240" w:lineRule="auto"/>
              <w:jc w:val="center"/>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2056" w:type="dxa"/>
            <w:tcBorders>
              <w:top w:val="nil"/>
              <w:left w:val="nil"/>
              <w:bottom w:val="nil"/>
              <w:right w:val="nil"/>
            </w:tcBorders>
            <w:noWrap/>
            <w:vAlign w:val="bottom"/>
            <w:hideMark/>
          </w:tcPr>
          <w:p w14:paraId="1B9AA6C8"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202" w:type="dxa"/>
            <w:tcBorders>
              <w:top w:val="nil"/>
              <w:left w:val="nil"/>
              <w:bottom w:val="nil"/>
              <w:right w:val="nil"/>
            </w:tcBorders>
            <w:noWrap/>
            <w:vAlign w:val="bottom"/>
            <w:hideMark/>
          </w:tcPr>
          <w:p w14:paraId="16FD03BA"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202" w:type="dxa"/>
            <w:tcBorders>
              <w:top w:val="nil"/>
              <w:left w:val="single" w:sz="4" w:space="0" w:color="000000"/>
              <w:bottom w:val="nil"/>
              <w:right w:val="nil"/>
            </w:tcBorders>
            <w:noWrap/>
            <w:vAlign w:val="bottom"/>
            <w:hideMark/>
          </w:tcPr>
          <w:p w14:paraId="0384AB79"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13B2FD94" w14:textId="77777777" w:rsidR="004A2CD2" w:rsidRPr="004A2CD2" w:rsidRDefault="004A2CD2" w:rsidP="004A2CD2">
            <w:pPr>
              <w:spacing w:after="0" w:line="240" w:lineRule="auto"/>
              <w:rPr>
                <w:rFonts w:ascii="Arial" w:eastAsia="Times New Roman" w:hAnsi="Arial" w:cs="Arial"/>
                <w:b/>
                <w:bCs/>
                <w:color w:val="FF0000"/>
                <w:kern w:val="0"/>
                <w:sz w:val="20"/>
                <w:szCs w:val="20"/>
                <w:lang w:eastAsia="pt-BR"/>
                <w14:ligatures w14:val="none"/>
              </w:rPr>
            </w:pPr>
            <w:r w:rsidRPr="004A2CD2">
              <w:rPr>
                <w:rFonts w:ascii="Arial" w:eastAsia="Times New Roman" w:hAnsi="Arial" w:cs="Arial"/>
                <w:b/>
                <w:bCs/>
                <w:color w:val="FF0000"/>
                <w:kern w:val="0"/>
                <w:sz w:val="20"/>
                <w:szCs w:val="20"/>
                <w:lang w:eastAsia="pt-BR"/>
                <w14:ligatures w14:val="none"/>
              </w:rPr>
              <w:t> </w:t>
            </w:r>
          </w:p>
        </w:tc>
        <w:tc>
          <w:tcPr>
            <w:tcW w:w="707" w:type="dxa"/>
            <w:tcBorders>
              <w:top w:val="nil"/>
              <w:left w:val="nil"/>
              <w:bottom w:val="nil"/>
              <w:right w:val="nil"/>
            </w:tcBorders>
            <w:noWrap/>
            <w:vAlign w:val="bottom"/>
            <w:hideMark/>
          </w:tcPr>
          <w:p w14:paraId="54B6C838" w14:textId="77777777" w:rsidR="004A2CD2" w:rsidRPr="004A2CD2" w:rsidRDefault="004A2CD2" w:rsidP="004A2CD2">
            <w:pPr>
              <w:spacing w:after="0" w:line="240" w:lineRule="auto"/>
              <w:jc w:val="center"/>
              <w:rPr>
                <w:rFonts w:ascii="Arial" w:eastAsia="Times New Roman" w:hAnsi="Arial" w:cs="Arial"/>
                <w:b/>
                <w:bCs/>
                <w:color w:val="FF0000"/>
                <w:kern w:val="0"/>
                <w:sz w:val="20"/>
                <w:szCs w:val="20"/>
                <w:lang w:eastAsia="pt-BR"/>
                <w14:ligatures w14:val="none"/>
              </w:rPr>
            </w:pPr>
            <w:r w:rsidRPr="004A2CD2">
              <w:rPr>
                <w:rFonts w:ascii="Arial" w:eastAsia="Times New Roman" w:hAnsi="Arial" w:cs="Arial"/>
                <w:b/>
                <w:bCs/>
                <w:color w:val="FF0000"/>
                <w:kern w:val="0"/>
                <w:sz w:val="20"/>
                <w:szCs w:val="20"/>
                <w:lang w:eastAsia="pt-BR"/>
                <w14:ligatures w14:val="none"/>
              </w:rPr>
              <w:t> </w:t>
            </w:r>
          </w:p>
        </w:tc>
        <w:tc>
          <w:tcPr>
            <w:tcW w:w="256" w:type="dxa"/>
            <w:tcBorders>
              <w:top w:val="nil"/>
              <w:left w:val="nil"/>
              <w:bottom w:val="nil"/>
              <w:right w:val="nil"/>
            </w:tcBorders>
            <w:noWrap/>
            <w:vAlign w:val="bottom"/>
            <w:hideMark/>
          </w:tcPr>
          <w:p w14:paraId="032BE1B1" w14:textId="77777777" w:rsidR="004A2CD2" w:rsidRPr="004A2CD2" w:rsidRDefault="004A2CD2" w:rsidP="004A2CD2">
            <w:pPr>
              <w:spacing w:after="0" w:line="240" w:lineRule="auto"/>
              <w:jc w:val="center"/>
              <w:rPr>
                <w:rFonts w:ascii="Arial" w:eastAsia="Times New Roman" w:hAnsi="Arial" w:cs="Arial"/>
                <w:b/>
                <w:bCs/>
                <w:color w:val="FF0000"/>
                <w:kern w:val="0"/>
                <w:sz w:val="20"/>
                <w:szCs w:val="20"/>
                <w:lang w:eastAsia="pt-BR"/>
                <w14:ligatures w14:val="none"/>
              </w:rPr>
            </w:pPr>
            <w:r w:rsidRPr="004A2CD2">
              <w:rPr>
                <w:rFonts w:ascii="Arial" w:eastAsia="Times New Roman" w:hAnsi="Arial" w:cs="Arial"/>
                <w:b/>
                <w:bCs/>
                <w:color w:val="FF0000"/>
                <w:kern w:val="0"/>
                <w:sz w:val="20"/>
                <w:szCs w:val="20"/>
                <w:lang w:eastAsia="pt-BR"/>
                <w14:ligatures w14:val="none"/>
              </w:rPr>
              <w:t> </w:t>
            </w:r>
          </w:p>
        </w:tc>
        <w:tc>
          <w:tcPr>
            <w:tcW w:w="2016" w:type="dxa"/>
            <w:tcBorders>
              <w:top w:val="nil"/>
              <w:left w:val="nil"/>
              <w:bottom w:val="nil"/>
              <w:right w:val="nil"/>
            </w:tcBorders>
            <w:noWrap/>
            <w:vAlign w:val="bottom"/>
            <w:hideMark/>
          </w:tcPr>
          <w:p w14:paraId="457DF281" w14:textId="77777777" w:rsidR="004A2CD2" w:rsidRPr="004A2CD2" w:rsidRDefault="004A2CD2" w:rsidP="004A2CD2">
            <w:pPr>
              <w:spacing w:after="0" w:line="240" w:lineRule="auto"/>
              <w:jc w:val="center"/>
              <w:rPr>
                <w:rFonts w:ascii="Arial" w:eastAsia="Times New Roman" w:hAnsi="Arial" w:cs="Arial"/>
                <w:b/>
                <w:bCs/>
                <w:color w:val="FF0000"/>
                <w:kern w:val="0"/>
                <w:sz w:val="20"/>
                <w:szCs w:val="20"/>
                <w:lang w:eastAsia="pt-BR"/>
                <w14:ligatures w14:val="none"/>
              </w:rPr>
            </w:pPr>
            <w:r w:rsidRPr="004A2CD2">
              <w:rPr>
                <w:rFonts w:ascii="Arial" w:eastAsia="Times New Roman" w:hAnsi="Arial" w:cs="Arial"/>
                <w:b/>
                <w:bCs/>
                <w:color w:val="FF0000"/>
                <w:kern w:val="0"/>
                <w:sz w:val="20"/>
                <w:szCs w:val="20"/>
                <w:lang w:eastAsia="pt-BR"/>
                <w14:ligatures w14:val="none"/>
              </w:rPr>
              <w:t> </w:t>
            </w:r>
          </w:p>
        </w:tc>
        <w:tc>
          <w:tcPr>
            <w:tcW w:w="196" w:type="dxa"/>
            <w:tcBorders>
              <w:top w:val="nil"/>
              <w:left w:val="nil"/>
              <w:bottom w:val="nil"/>
              <w:right w:val="nil"/>
            </w:tcBorders>
            <w:noWrap/>
            <w:vAlign w:val="bottom"/>
            <w:hideMark/>
          </w:tcPr>
          <w:p w14:paraId="0BCD2958" w14:textId="77777777" w:rsidR="004A2CD2" w:rsidRPr="004A2CD2" w:rsidRDefault="004A2CD2" w:rsidP="004A2CD2">
            <w:pPr>
              <w:spacing w:after="0" w:line="240" w:lineRule="auto"/>
              <w:jc w:val="center"/>
              <w:rPr>
                <w:rFonts w:ascii="Arial" w:eastAsia="Times New Roman" w:hAnsi="Arial" w:cs="Arial"/>
                <w:b/>
                <w:bCs/>
                <w:color w:val="FF0000"/>
                <w:kern w:val="0"/>
                <w:sz w:val="20"/>
                <w:szCs w:val="20"/>
                <w:lang w:eastAsia="pt-BR"/>
                <w14:ligatures w14:val="none"/>
              </w:rPr>
            </w:pPr>
            <w:r w:rsidRPr="004A2CD2">
              <w:rPr>
                <w:rFonts w:ascii="Arial" w:eastAsia="Times New Roman" w:hAnsi="Arial" w:cs="Arial"/>
                <w:b/>
                <w:bCs/>
                <w:color w:val="FF0000"/>
                <w:kern w:val="0"/>
                <w:sz w:val="20"/>
                <w:szCs w:val="20"/>
                <w:lang w:eastAsia="pt-BR"/>
                <w14:ligatures w14:val="none"/>
              </w:rPr>
              <w:t> </w:t>
            </w:r>
          </w:p>
        </w:tc>
        <w:tc>
          <w:tcPr>
            <w:tcW w:w="2060" w:type="dxa"/>
            <w:tcBorders>
              <w:top w:val="nil"/>
              <w:left w:val="nil"/>
              <w:bottom w:val="nil"/>
              <w:right w:val="nil"/>
            </w:tcBorders>
            <w:noWrap/>
            <w:vAlign w:val="bottom"/>
            <w:hideMark/>
          </w:tcPr>
          <w:p w14:paraId="58B7BD5B" w14:textId="77777777" w:rsidR="004A2CD2" w:rsidRPr="004A2CD2" w:rsidRDefault="004A2CD2" w:rsidP="004A2CD2">
            <w:pPr>
              <w:spacing w:after="0" w:line="240" w:lineRule="auto"/>
              <w:rPr>
                <w:rFonts w:ascii="Arial" w:eastAsia="Times New Roman" w:hAnsi="Arial" w:cs="Arial"/>
                <w:color w:val="FF3300"/>
                <w:kern w:val="0"/>
                <w:sz w:val="20"/>
                <w:szCs w:val="20"/>
                <w:lang w:eastAsia="pt-BR"/>
                <w14:ligatures w14:val="none"/>
              </w:rPr>
            </w:pPr>
            <w:r w:rsidRPr="004A2CD2">
              <w:rPr>
                <w:rFonts w:ascii="Arial" w:eastAsia="Times New Roman" w:hAnsi="Arial" w:cs="Arial"/>
                <w:color w:val="FF3300"/>
                <w:kern w:val="0"/>
                <w:sz w:val="20"/>
                <w:szCs w:val="20"/>
                <w:lang w:eastAsia="pt-BR"/>
                <w14:ligatures w14:val="none"/>
              </w:rPr>
              <w:t> </w:t>
            </w:r>
          </w:p>
        </w:tc>
      </w:tr>
      <w:tr w:rsidR="00817F1B" w:rsidRPr="004A2CD2" w14:paraId="3BA06FA2" w14:textId="77777777" w:rsidTr="00B946F4">
        <w:trPr>
          <w:trHeight w:val="255"/>
        </w:trPr>
        <w:tc>
          <w:tcPr>
            <w:tcW w:w="296" w:type="dxa"/>
            <w:tcBorders>
              <w:top w:val="nil"/>
              <w:left w:val="nil"/>
              <w:bottom w:val="nil"/>
              <w:right w:val="nil"/>
            </w:tcBorders>
            <w:noWrap/>
            <w:vAlign w:val="bottom"/>
            <w:hideMark/>
          </w:tcPr>
          <w:p w14:paraId="3375E091" w14:textId="77777777" w:rsidR="004A2CD2" w:rsidRPr="004A2CD2" w:rsidRDefault="004A2CD2" w:rsidP="004A2CD2">
            <w:pPr>
              <w:spacing w:after="0" w:line="240" w:lineRule="auto"/>
              <w:rPr>
                <w:rFonts w:ascii="Arial" w:eastAsia="Times New Roman" w:hAnsi="Arial" w:cs="Arial"/>
                <w:color w:val="FF3300"/>
                <w:kern w:val="0"/>
                <w:sz w:val="20"/>
                <w:szCs w:val="20"/>
                <w:lang w:eastAsia="pt-BR"/>
                <w14:ligatures w14:val="none"/>
              </w:rPr>
            </w:pPr>
          </w:p>
        </w:tc>
        <w:tc>
          <w:tcPr>
            <w:tcW w:w="5020" w:type="dxa"/>
            <w:tcBorders>
              <w:top w:val="nil"/>
              <w:left w:val="nil"/>
              <w:bottom w:val="nil"/>
              <w:right w:val="nil"/>
            </w:tcBorders>
            <w:noWrap/>
            <w:vAlign w:val="bottom"/>
            <w:hideMark/>
          </w:tcPr>
          <w:p w14:paraId="4C34D7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single" w:sz="4" w:space="0" w:color="000000"/>
              <w:right w:val="nil"/>
            </w:tcBorders>
            <w:noWrap/>
            <w:vAlign w:val="bottom"/>
            <w:hideMark/>
          </w:tcPr>
          <w:p w14:paraId="22484F29"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NOTA</w:t>
            </w:r>
          </w:p>
        </w:tc>
        <w:tc>
          <w:tcPr>
            <w:tcW w:w="216" w:type="dxa"/>
            <w:tcBorders>
              <w:top w:val="nil"/>
              <w:left w:val="nil"/>
              <w:bottom w:val="nil"/>
              <w:right w:val="nil"/>
            </w:tcBorders>
            <w:noWrap/>
            <w:vAlign w:val="bottom"/>
            <w:hideMark/>
          </w:tcPr>
          <w:p w14:paraId="4B119064"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136" w:type="dxa"/>
            <w:tcBorders>
              <w:top w:val="nil"/>
              <w:left w:val="nil"/>
              <w:bottom w:val="single" w:sz="4" w:space="0" w:color="000000"/>
              <w:right w:val="nil"/>
            </w:tcBorders>
            <w:noWrap/>
            <w:vAlign w:val="bottom"/>
            <w:hideMark/>
          </w:tcPr>
          <w:p w14:paraId="7BDD2484"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2025</w:t>
            </w:r>
          </w:p>
        </w:tc>
        <w:tc>
          <w:tcPr>
            <w:tcW w:w="196" w:type="dxa"/>
            <w:tcBorders>
              <w:top w:val="nil"/>
              <w:left w:val="nil"/>
              <w:bottom w:val="nil"/>
              <w:right w:val="nil"/>
            </w:tcBorders>
            <w:noWrap/>
            <w:vAlign w:val="bottom"/>
            <w:hideMark/>
          </w:tcPr>
          <w:p w14:paraId="6DCED423"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056" w:type="dxa"/>
            <w:tcBorders>
              <w:top w:val="nil"/>
              <w:left w:val="nil"/>
              <w:bottom w:val="single" w:sz="4" w:space="0" w:color="000000"/>
              <w:right w:val="nil"/>
            </w:tcBorders>
            <w:vAlign w:val="bottom"/>
            <w:hideMark/>
          </w:tcPr>
          <w:p w14:paraId="32AD2A0B"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2024</w:t>
            </w:r>
          </w:p>
        </w:tc>
        <w:tc>
          <w:tcPr>
            <w:tcW w:w="202" w:type="dxa"/>
            <w:tcBorders>
              <w:top w:val="nil"/>
              <w:left w:val="nil"/>
              <w:bottom w:val="nil"/>
              <w:right w:val="nil"/>
            </w:tcBorders>
            <w:noWrap/>
            <w:vAlign w:val="bottom"/>
            <w:hideMark/>
          </w:tcPr>
          <w:p w14:paraId="3832AE0E"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0B4C228F"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02D688C4"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single" w:sz="4" w:space="0" w:color="000000"/>
              <w:right w:val="nil"/>
            </w:tcBorders>
            <w:noWrap/>
            <w:vAlign w:val="bottom"/>
            <w:hideMark/>
          </w:tcPr>
          <w:p w14:paraId="7B497F3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NOTA</w:t>
            </w:r>
          </w:p>
        </w:tc>
        <w:tc>
          <w:tcPr>
            <w:tcW w:w="256" w:type="dxa"/>
            <w:tcBorders>
              <w:top w:val="nil"/>
              <w:left w:val="nil"/>
              <w:bottom w:val="nil"/>
              <w:right w:val="nil"/>
            </w:tcBorders>
            <w:noWrap/>
            <w:vAlign w:val="bottom"/>
            <w:hideMark/>
          </w:tcPr>
          <w:p w14:paraId="4DA38EF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016" w:type="dxa"/>
            <w:tcBorders>
              <w:top w:val="nil"/>
              <w:left w:val="nil"/>
              <w:bottom w:val="single" w:sz="4" w:space="0" w:color="000000"/>
              <w:right w:val="nil"/>
            </w:tcBorders>
            <w:noWrap/>
            <w:vAlign w:val="bottom"/>
            <w:hideMark/>
          </w:tcPr>
          <w:p w14:paraId="16B1A7D4"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2025</w:t>
            </w:r>
          </w:p>
        </w:tc>
        <w:tc>
          <w:tcPr>
            <w:tcW w:w="196" w:type="dxa"/>
            <w:tcBorders>
              <w:top w:val="nil"/>
              <w:left w:val="nil"/>
              <w:bottom w:val="nil"/>
              <w:right w:val="nil"/>
            </w:tcBorders>
            <w:noWrap/>
            <w:vAlign w:val="bottom"/>
            <w:hideMark/>
          </w:tcPr>
          <w:p w14:paraId="388025AA"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060" w:type="dxa"/>
            <w:tcBorders>
              <w:top w:val="nil"/>
              <w:left w:val="nil"/>
              <w:bottom w:val="single" w:sz="4" w:space="0" w:color="000000"/>
              <w:right w:val="nil"/>
            </w:tcBorders>
            <w:vAlign w:val="bottom"/>
            <w:hideMark/>
          </w:tcPr>
          <w:p w14:paraId="2731C6B2"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2024</w:t>
            </w:r>
          </w:p>
        </w:tc>
      </w:tr>
      <w:tr w:rsidR="00B946F4" w:rsidRPr="004A2CD2" w14:paraId="000FA2C9" w14:textId="77777777" w:rsidTr="00B946F4">
        <w:trPr>
          <w:trHeight w:val="255"/>
        </w:trPr>
        <w:tc>
          <w:tcPr>
            <w:tcW w:w="296" w:type="dxa"/>
            <w:tcBorders>
              <w:top w:val="nil"/>
              <w:left w:val="nil"/>
              <w:bottom w:val="nil"/>
              <w:right w:val="nil"/>
            </w:tcBorders>
            <w:noWrap/>
            <w:vAlign w:val="bottom"/>
            <w:hideMark/>
          </w:tcPr>
          <w:p w14:paraId="14E772F2"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5020" w:type="dxa"/>
            <w:tcBorders>
              <w:top w:val="nil"/>
              <w:left w:val="nil"/>
              <w:bottom w:val="nil"/>
              <w:right w:val="nil"/>
            </w:tcBorders>
            <w:noWrap/>
            <w:vAlign w:val="bottom"/>
            <w:hideMark/>
          </w:tcPr>
          <w:p w14:paraId="0E31604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1746ECF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16FCA40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752D8F8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FE76EC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1C92A2F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408388C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1122C4A3"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DDE573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55C5979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1854C92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07B4D1F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3EE744B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49453BB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25A700FA" w14:textId="77777777" w:rsidTr="00B946F4">
        <w:trPr>
          <w:trHeight w:val="255"/>
        </w:trPr>
        <w:tc>
          <w:tcPr>
            <w:tcW w:w="296" w:type="dxa"/>
            <w:tcBorders>
              <w:top w:val="nil"/>
              <w:left w:val="nil"/>
              <w:bottom w:val="nil"/>
              <w:right w:val="nil"/>
            </w:tcBorders>
            <w:noWrap/>
            <w:vAlign w:val="bottom"/>
            <w:hideMark/>
          </w:tcPr>
          <w:p w14:paraId="72E4B64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4B32E4D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ATIVO CIRCULANTE</w:t>
            </w:r>
          </w:p>
        </w:tc>
        <w:tc>
          <w:tcPr>
            <w:tcW w:w="716" w:type="dxa"/>
            <w:tcBorders>
              <w:top w:val="nil"/>
              <w:left w:val="nil"/>
              <w:bottom w:val="nil"/>
              <w:right w:val="nil"/>
            </w:tcBorders>
            <w:noWrap/>
            <w:vAlign w:val="bottom"/>
            <w:hideMark/>
          </w:tcPr>
          <w:p w14:paraId="7A82FCF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16" w:type="dxa"/>
            <w:tcBorders>
              <w:top w:val="nil"/>
              <w:left w:val="nil"/>
              <w:bottom w:val="nil"/>
              <w:right w:val="nil"/>
            </w:tcBorders>
            <w:noWrap/>
            <w:vAlign w:val="bottom"/>
            <w:hideMark/>
          </w:tcPr>
          <w:p w14:paraId="0E2FE4F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5E7022D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0EF63C2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176F2D3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1F25760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7B2E0AD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3061BBB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PASSIVO CIRCULANTE</w:t>
            </w:r>
          </w:p>
        </w:tc>
        <w:tc>
          <w:tcPr>
            <w:tcW w:w="707" w:type="dxa"/>
            <w:tcBorders>
              <w:top w:val="nil"/>
              <w:left w:val="nil"/>
              <w:bottom w:val="nil"/>
              <w:right w:val="nil"/>
            </w:tcBorders>
            <w:noWrap/>
            <w:vAlign w:val="bottom"/>
            <w:hideMark/>
          </w:tcPr>
          <w:p w14:paraId="306AE932"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1080DFD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3B18B35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3DA5083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7F3815B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4A2CD2" w:rsidRPr="004A2CD2" w14:paraId="3581FBC5" w14:textId="77777777" w:rsidTr="00B946F4">
        <w:trPr>
          <w:trHeight w:val="66"/>
        </w:trPr>
        <w:tc>
          <w:tcPr>
            <w:tcW w:w="296" w:type="dxa"/>
            <w:tcBorders>
              <w:top w:val="nil"/>
              <w:left w:val="nil"/>
              <w:bottom w:val="nil"/>
              <w:right w:val="nil"/>
            </w:tcBorders>
            <w:noWrap/>
            <w:vAlign w:val="bottom"/>
            <w:hideMark/>
          </w:tcPr>
          <w:p w14:paraId="12DD407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4CFF510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Caixa e equivalentes de caixa</w:t>
            </w:r>
          </w:p>
        </w:tc>
        <w:tc>
          <w:tcPr>
            <w:tcW w:w="716" w:type="dxa"/>
            <w:tcBorders>
              <w:top w:val="nil"/>
              <w:left w:val="nil"/>
              <w:bottom w:val="nil"/>
              <w:right w:val="nil"/>
            </w:tcBorders>
            <w:noWrap/>
            <w:vAlign w:val="bottom"/>
            <w:hideMark/>
          </w:tcPr>
          <w:p w14:paraId="79D34E2E"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4</w:t>
            </w:r>
          </w:p>
        </w:tc>
        <w:tc>
          <w:tcPr>
            <w:tcW w:w="216" w:type="dxa"/>
            <w:tcBorders>
              <w:top w:val="nil"/>
              <w:left w:val="nil"/>
              <w:bottom w:val="nil"/>
              <w:right w:val="nil"/>
            </w:tcBorders>
            <w:noWrap/>
            <w:vAlign w:val="bottom"/>
            <w:hideMark/>
          </w:tcPr>
          <w:p w14:paraId="3A6B2B1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3C616FF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176.223.961 </w:t>
            </w:r>
          </w:p>
        </w:tc>
        <w:tc>
          <w:tcPr>
            <w:tcW w:w="196" w:type="dxa"/>
            <w:tcBorders>
              <w:top w:val="nil"/>
              <w:left w:val="nil"/>
              <w:bottom w:val="nil"/>
              <w:right w:val="nil"/>
            </w:tcBorders>
            <w:noWrap/>
            <w:vAlign w:val="bottom"/>
            <w:hideMark/>
          </w:tcPr>
          <w:p w14:paraId="011149AD"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0F44176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157.239.635 </w:t>
            </w:r>
          </w:p>
        </w:tc>
        <w:tc>
          <w:tcPr>
            <w:tcW w:w="202" w:type="dxa"/>
            <w:tcBorders>
              <w:top w:val="nil"/>
              <w:left w:val="nil"/>
              <w:bottom w:val="nil"/>
              <w:right w:val="nil"/>
            </w:tcBorders>
            <w:noWrap/>
            <w:vAlign w:val="bottom"/>
            <w:hideMark/>
          </w:tcPr>
          <w:p w14:paraId="42420AE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7AA83DE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235AC4B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Fornecedores</w:t>
            </w:r>
          </w:p>
        </w:tc>
        <w:tc>
          <w:tcPr>
            <w:tcW w:w="707" w:type="dxa"/>
            <w:tcBorders>
              <w:top w:val="nil"/>
              <w:left w:val="nil"/>
              <w:bottom w:val="nil"/>
              <w:right w:val="nil"/>
            </w:tcBorders>
            <w:vAlign w:val="bottom"/>
            <w:hideMark/>
          </w:tcPr>
          <w:p w14:paraId="6C38A02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16</w:t>
            </w:r>
          </w:p>
        </w:tc>
        <w:tc>
          <w:tcPr>
            <w:tcW w:w="256" w:type="dxa"/>
            <w:tcBorders>
              <w:top w:val="nil"/>
              <w:left w:val="nil"/>
              <w:bottom w:val="nil"/>
              <w:right w:val="nil"/>
            </w:tcBorders>
            <w:vAlign w:val="bottom"/>
            <w:hideMark/>
          </w:tcPr>
          <w:p w14:paraId="5363E60F"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vAlign w:val="bottom"/>
            <w:hideMark/>
          </w:tcPr>
          <w:p w14:paraId="3A7D9FC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43.599.190 </w:t>
            </w:r>
          </w:p>
        </w:tc>
        <w:tc>
          <w:tcPr>
            <w:tcW w:w="196" w:type="dxa"/>
            <w:tcBorders>
              <w:top w:val="nil"/>
              <w:left w:val="nil"/>
              <w:bottom w:val="nil"/>
              <w:right w:val="nil"/>
            </w:tcBorders>
            <w:vAlign w:val="bottom"/>
            <w:hideMark/>
          </w:tcPr>
          <w:p w14:paraId="0068207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35B32AE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7.880.270 </w:t>
            </w:r>
          </w:p>
        </w:tc>
      </w:tr>
      <w:tr w:rsidR="00B946F4" w:rsidRPr="004A2CD2" w14:paraId="5E823ACD" w14:textId="77777777" w:rsidTr="00B946F4">
        <w:trPr>
          <w:trHeight w:val="66"/>
        </w:trPr>
        <w:tc>
          <w:tcPr>
            <w:tcW w:w="296" w:type="dxa"/>
            <w:tcBorders>
              <w:top w:val="nil"/>
              <w:left w:val="nil"/>
              <w:bottom w:val="nil"/>
              <w:right w:val="nil"/>
            </w:tcBorders>
            <w:noWrap/>
            <w:vAlign w:val="bottom"/>
            <w:hideMark/>
          </w:tcPr>
          <w:p w14:paraId="56A4959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030BF10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Créditos a receber</w:t>
            </w:r>
          </w:p>
        </w:tc>
        <w:tc>
          <w:tcPr>
            <w:tcW w:w="716" w:type="dxa"/>
            <w:tcBorders>
              <w:top w:val="nil"/>
              <w:left w:val="nil"/>
              <w:bottom w:val="nil"/>
              <w:right w:val="nil"/>
            </w:tcBorders>
            <w:noWrap/>
            <w:vAlign w:val="bottom"/>
            <w:hideMark/>
          </w:tcPr>
          <w:p w14:paraId="7C2ADA08" w14:textId="77777777" w:rsidR="004A2CD2" w:rsidRPr="004A2CD2" w:rsidRDefault="004A2CD2" w:rsidP="004A2CD2">
            <w:pPr>
              <w:spacing w:after="0" w:line="240" w:lineRule="auto"/>
              <w:jc w:val="center"/>
              <w:rPr>
                <w:rFonts w:ascii="Lucida Sans Unicode" w:eastAsia="Times New Roman" w:hAnsi="Lucida Sans Unicode" w:cs="Lucida Sans Unicode"/>
                <w:kern w:val="0"/>
                <w:sz w:val="20"/>
                <w:szCs w:val="20"/>
                <w:lang w:eastAsia="pt-BR"/>
                <w14:ligatures w14:val="none"/>
              </w:rPr>
            </w:pPr>
            <w:r w:rsidRPr="004A2CD2">
              <w:rPr>
                <w:rFonts w:ascii="Lucida Sans Unicode" w:eastAsia="Times New Roman" w:hAnsi="Lucida Sans Unicode" w:cs="Lucida Sans Unicode"/>
                <w:kern w:val="0"/>
                <w:sz w:val="20"/>
                <w:szCs w:val="20"/>
                <w:lang w:eastAsia="pt-BR"/>
                <w14:ligatures w14:val="none"/>
              </w:rPr>
              <w:t>5</w:t>
            </w:r>
          </w:p>
        </w:tc>
        <w:tc>
          <w:tcPr>
            <w:tcW w:w="216" w:type="dxa"/>
            <w:tcBorders>
              <w:top w:val="nil"/>
              <w:left w:val="nil"/>
              <w:bottom w:val="nil"/>
              <w:right w:val="nil"/>
            </w:tcBorders>
            <w:noWrap/>
            <w:vAlign w:val="bottom"/>
            <w:hideMark/>
          </w:tcPr>
          <w:p w14:paraId="12FB571A" w14:textId="77777777" w:rsidR="004A2CD2" w:rsidRPr="004A2CD2" w:rsidRDefault="004A2CD2" w:rsidP="004A2CD2">
            <w:pPr>
              <w:spacing w:after="0" w:line="240" w:lineRule="auto"/>
              <w:jc w:val="center"/>
              <w:rPr>
                <w:rFonts w:ascii="Lucida Sans Unicode" w:eastAsia="Times New Roman" w:hAnsi="Lucida Sans Unicode" w:cs="Lucida Sans Unicode"/>
                <w:kern w:val="0"/>
                <w:sz w:val="20"/>
                <w:szCs w:val="20"/>
                <w:lang w:eastAsia="pt-BR"/>
                <w14:ligatures w14:val="none"/>
              </w:rPr>
            </w:pPr>
          </w:p>
        </w:tc>
        <w:tc>
          <w:tcPr>
            <w:tcW w:w="2136" w:type="dxa"/>
            <w:tcBorders>
              <w:top w:val="nil"/>
              <w:left w:val="nil"/>
              <w:bottom w:val="nil"/>
              <w:right w:val="nil"/>
            </w:tcBorders>
            <w:noWrap/>
            <w:vAlign w:val="bottom"/>
            <w:hideMark/>
          </w:tcPr>
          <w:p w14:paraId="4F49441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2.434.152 </w:t>
            </w:r>
          </w:p>
        </w:tc>
        <w:tc>
          <w:tcPr>
            <w:tcW w:w="196" w:type="dxa"/>
            <w:tcBorders>
              <w:top w:val="nil"/>
              <w:left w:val="nil"/>
              <w:bottom w:val="nil"/>
              <w:right w:val="nil"/>
            </w:tcBorders>
            <w:noWrap/>
            <w:vAlign w:val="bottom"/>
            <w:hideMark/>
          </w:tcPr>
          <w:p w14:paraId="48C69A7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0620E58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2.846.447 </w:t>
            </w:r>
          </w:p>
        </w:tc>
        <w:tc>
          <w:tcPr>
            <w:tcW w:w="202" w:type="dxa"/>
            <w:tcBorders>
              <w:top w:val="nil"/>
              <w:left w:val="nil"/>
              <w:bottom w:val="nil"/>
              <w:right w:val="nil"/>
            </w:tcBorders>
            <w:noWrap/>
            <w:vAlign w:val="bottom"/>
            <w:hideMark/>
          </w:tcPr>
          <w:p w14:paraId="37134B0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7A315E12"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52F2CA4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Impostos e taxas a recolher </w:t>
            </w:r>
          </w:p>
        </w:tc>
        <w:tc>
          <w:tcPr>
            <w:tcW w:w="707" w:type="dxa"/>
            <w:tcBorders>
              <w:top w:val="nil"/>
              <w:left w:val="nil"/>
              <w:bottom w:val="nil"/>
              <w:right w:val="nil"/>
            </w:tcBorders>
            <w:noWrap/>
            <w:vAlign w:val="bottom"/>
            <w:hideMark/>
          </w:tcPr>
          <w:p w14:paraId="4746FBCE"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17a</w:t>
            </w:r>
          </w:p>
        </w:tc>
        <w:tc>
          <w:tcPr>
            <w:tcW w:w="256" w:type="dxa"/>
            <w:tcBorders>
              <w:top w:val="nil"/>
              <w:left w:val="nil"/>
              <w:bottom w:val="nil"/>
              <w:right w:val="nil"/>
            </w:tcBorders>
            <w:noWrap/>
            <w:vAlign w:val="bottom"/>
            <w:hideMark/>
          </w:tcPr>
          <w:p w14:paraId="0936EAE7"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1ADE43F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5.741.923 </w:t>
            </w:r>
          </w:p>
        </w:tc>
        <w:tc>
          <w:tcPr>
            <w:tcW w:w="196" w:type="dxa"/>
            <w:tcBorders>
              <w:top w:val="nil"/>
              <w:left w:val="nil"/>
              <w:bottom w:val="nil"/>
              <w:right w:val="nil"/>
            </w:tcBorders>
            <w:noWrap/>
            <w:vAlign w:val="bottom"/>
            <w:hideMark/>
          </w:tcPr>
          <w:p w14:paraId="5BE1F60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06A762B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4.909.100 </w:t>
            </w:r>
          </w:p>
        </w:tc>
      </w:tr>
      <w:tr w:rsidR="00B946F4" w:rsidRPr="004A2CD2" w14:paraId="0A42C273" w14:textId="77777777" w:rsidTr="00B946F4">
        <w:trPr>
          <w:trHeight w:val="255"/>
        </w:trPr>
        <w:tc>
          <w:tcPr>
            <w:tcW w:w="296" w:type="dxa"/>
            <w:tcBorders>
              <w:top w:val="nil"/>
              <w:left w:val="nil"/>
              <w:bottom w:val="nil"/>
              <w:right w:val="nil"/>
            </w:tcBorders>
            <w:noWrap/>
            <w:vAlign w:val="bottom"/>
            <w:hideMark/>
          </w:tcPr>
          <w:p w14:paraId="4516B92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13C97EC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Subvenções - SIAFI conta com vinculação de </w:t>
            </w:r>
            <w:proofErr w:type="spellStart"/>
            <w:r w:rsidRPr="004A2CD2">
              <w:rPr>
                <w:rFonts w:ascii="Arial" w:eastAsia="Times New Roman" w:hAnsi="Arial" w:cs="Arial"/>
                <w:kern w:val="0"/>
                <w:sz w:val="20"/>
                <w:szCs w:val="20"/>
                <w:lang w:eastAsia="pt-BR"/>
                <w14:ligatures w14:val="none"/>
              </w:rPr>
              <w:t>pagto</w:t>
            </w:r>
            <w:proofErr w:type="spellEnd"/>
          </w:p>
        </w:tc>
        <w:tc>
          <w:tcPr>
            <w:tcW w:w="716" w:type="dxa"/>
            <w:tcBorders>
              <w:top w:val="nil"/>
              <w:left w:val="nil"/>
              <w:bottom w:val="nil"/>
              <w:right w:val="nil"/>
            </w:tcBorders>
            <w:noWrap/>
            <w:vAlign w:val="bottom"/>
            <w:hideMark/>
          </w:tcPr>
          <w:p w14:paraId="34119D4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6</w:t>
            </w:r>
          </w:p>
        </w:tc>
        <w:tc>
          <w:tcPr>
            <w:tcW w:w="216" w:type="dxa"/>
            <w:tcBorders>
              <w:top w:val="nil"/>
              <w:left w:val="nil"/>
              <w:bottom w:val="nil"/>
              <w:right w:val="nil"/>
            </w:tcBorders>
            <w:noWrap/>
            <w:vAlign w:val="bottom"/>
            <w:hideMark/>
          </w:tcPr>
          <w:p w14:paraId="22CC098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0896849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48.707.328 </w:t>
            </w:r>
          </w:p>
        </w:tc>
        <w:tc>
          <w:tcPr>
            <w:tcW w:w="196" w:type="dxa"/>
            <w:tcBorders>
              <w:top w:val="nil"/>
              <w:left w:val="nil"/>
              <w:bottom w:val="nil"/>
              <w:right w:val="nil"/>
            </w:tcBorders>
            <w:noWrap/>
            <w:vAlign w:val="bottom"/>
            <w:hideMark/>
          </w:tcPr>
          <w:p w14:paraId="11697B1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16A2BF0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13.469.750 </w:t>
            </w:r>
          </w:p>
        </w:tc>
        <w:tc>
          <w:tcPr>
            <w:tcW w:w="202" w:type="dxa"/>
            <w:tcBorders>
              <w:top w:val="nil"/>
              <w:left w:val="nil"/>
              <w:bottom w:val="nil"/>
              <w:right w:val="nil"/>
            </w:tcBorders>
            <w:noWrap/>
            <w:vAlign w:val="bottom"/>
            <w:hideMark/>
          </w:tcPr>
          <w:p w14:paraId="7C86209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409D2689"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67DC1BF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Contribuições sociais a recolher</w:t>
            </w:r>
          </w:p>
        </w:tc>
        <w:tc>
          <w:tcPr>
            <w:tcW w:w="707" w:type="dxa"/>
            <w:tcBorders>
              <w:top w:val="nil"/>
              <w:left w:val="nil"/>
              <w:bottom w:val="nil"/>
              <w:right w:val="nil"/>
            </w:tcBorders>
            <w:noWrap/>
            <w:vAlign w:val="bottom"/>
            <w:hideMark/>
          </w:tcPr>
          <w:p w14:paraId="022A273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17b</w:t>
            </w:r>
          </w:p>
        </w:tc>
        <w:tc>
          <w:tcPr>
            <w:tcW w:w="256" w:type="dxa"/>
            <w:tcBorders>
              <w:top w:val="nil"/>
              <w:left w:val="nil"/>
              <w:bottom w:val="nil"/>
              <w:right w:val="nil"/>
            </w:tcBorders>
            <w:noWrap/>
            <w:vAlign w:val="bottom"/>
            <w:hideMark/>
          </w:tcPr>
          <w:p w14:paraId="262FBB0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1025F48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5.271.918 </w:t>
            </w:r>
          </w:p>
        </w:tc>
        <w:tc>
          <w:tcPr>
            <w:tcW w:w="196" w:type="dxa"/>
            <w:tcBorders>
              <w:top w:val="nil"/>
              <w:left w:val="nil"/>
              <w:bottom w:val="nil"/>
              <w:right w:val="nil"/>
            </w:tcBorders>
            <w:noWrap/>
            <w:vAlign w:val="bottom"/>
            <w:hideMark/>
          </w:tcPr>
          <w:p w14:paraId="1B229D6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19FC973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5.185.667 </w:t>
            </w:r>
          </w:p>
        </w:tc>
      </w:tr>
      <w:tr w:rsidR="00817F1B" w:rsidRPr="004A2CD2" w14:paraId="7AB77382" w14:textId="77777777" w:rsidTr="00B946F4">
        <w:trPr>
          <w:trHeight w:val="255"/>
        </w:trPr>
        <w:tc>
          <w:tcPr>
            <w:tcW w:w="296" w:type="dxa"/>
            <w:tcBorders>
              <w:top w:val="nil"/>
              <w:left w:val="nil"/>
              <w:bottom w:val="nil"/>
              <w:right w:val="nil"/>
            </w:tcBorders>
            <w:noWrap/>
            <w:vAlign w:val="bottom"/>
            <w:hideMark/>
          </w:tcPr>
          <w:p w14:paraId="3E2A6D9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7CBB6CC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Adiantamento de férias e débitos de empregados</w:t>
            </w:r>
          </w:p>
        </w:tc>
        <w:tc>
          <w:tcPr>
            <w:tcW w:w="716" w:type="dxa"/>
            <w:tcBorders>
              <w:top w:val="nil"/>
              <w:left w:val="nil"/>
              <w:bottom w:val="nil"/>
              <w:right w:val="nil"/>
            </w:tcBorders>
            <w:noWrap/>
            <w:vAlign w:val="bottom"/>
            <w:hideMark/>
          </w:tcPr>
          <w:p w14:paraId="3D492B91"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7</w:t>
            </w:r>
          </w:p>
        </w:tc>
        <w:tc>
          <w:tcPr>
            <w:tcW w:w="216" w:type="dxa"/>
            <w:tcBorders>
              <w:top w:val="nil"/>
              <w:left w:val="nil"/>
              <w:bottom w:val="nil"/>
              <w:right w:val="nil"/>
            </w:tcBorders>
            <w:noWrap/>
            <w:vAlign w:val="bottom"/>
            <w:hideMark/>
          </w:tcPr>
          <w:p w14:paraId="3B193DB5"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52610F0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3.373.003 </w:t>
            </w:r>
          </w:p>
        </w:tc>
        <w:tc>
          <w:tcPr>
            <w:tcW w:w="196" w:type="dxa"/>
            <w:tcBorders>
              <w:top w:val="nil"/>
              <w:left w:val="nil"/>
              <w:bottom w:val="nil"/>
              <w:right w:val="nil"/>
            </w:tcBorders>
            <w:noWrap/>
            <w:vAlign w:val="bottom"/>
            <w:hideMark/>
          </w:tcPr>
          <w:p w14:paraId="708AB4A4"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1440F8C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3.110.273 </w:t>
            </w:r>
          </w:p>
        </w:tc>
        <w:tc>
          <w:tcPr>
            <w:tcW w:w="202" w:type="dxa"/>
            <w:tcBorders>
              <w:top w:val="nil"/>
              <w:left w:val="nil"/>
              <w:bottom w:val="nil"/>
              <w:right w:val="nil"/>
            </w:tcBorders>
            <w:noWrap/>
            <w:vAlign w:val="bottom"/>
            <w:hideMark/>
          </w:tcPr>
          <w:p w14:paraId="1B93E3A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1391217D"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41BE652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Obrigações trabalhistas</w:t>
            </w:r>
          </w:p>
        </w:tc>
        <w:tc>
          <w:tcPr>
            <w:tcW w:w="707" w:type="dxa"/>
            <w:tcBorders>
              <w:top w:val="nil"/>
              <w:left w:val="nil"/>
              <w:bottom w:val="nil"/>
              <w:right w:val="nil"/>
            </w:tcBorders>
            <w:noWrap/>
            <w:vAlign w:val="bottom"/>
            <w:hideMark/>
          </w:tcPr>
          <w:p w14:paraId="403B00C7"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18</w:t>
            </w:r>
          </w:p>
        </w:tc>
        <w:tc>
          <w:tcPr>
            <w:tcW w:w="256" w:type="dxa"/>
            <w:tcBorders>
              <w:top w:val="nil"/>
              <w:left w:val="nil"/>
              <w:bottom w:val="nil"/>
              <w:right w:val="nil"/>
            </w:tcBorders>
            <w:noWrap/>
            <w:vAlign w:val="bottom"/>
            <w:hideMark/>
          </w:tcPr>
          <w:p w14:paraId="32999EF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hideMark/>
          </w:tcPr>
          <w:p w14:paraId="4A737CC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34.165.123 </w:t>
            </w:r>
          </w:p>
        </w:tc>
        <w:tc>
          <w:tcPr>
            <w:tcW w:w="196" w:type="dxa"/>
            <w:tcBorders>
              <w:top w:val="nil"/>
              <w:left w:val="nil"/>
              <w:bottom w:val="nil"/>
              <w:right w:val="nil"/>
            </w:tcBorders>
            <w:noWrap/>
            <w:vAlign w:val="bottom"/>
            <w:hideMark/>
          </w:tcPr>
          <w:p w14:paraId="4B8700D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15370495"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30.250.500 </w:t>
            </w:r>
          </w:p>
        </w:tc>
      </w:tr>
      <w:tr w:rsidR="00B946F4" w:rsidRPr="004A2CD2" w14:paraId="525F0987" w14:textId="77777777" w:rsidTr="00B946F4">
        <w:trPr>
          <w:trHeight w:val="255"/>
        </w:trPr>
        <w:tc>
          <w:tcPr>
            <w:tcW w:w="296" w:type="dxa"/>
            <w:tcBorders>
              <w:top w:val="nil"/>
              <w:left w:val="nil"/>
              <w:bottom w:val="nil"/>
              <w:right w:val="nil"/>
            </w:tcBorders>
            <w:noWrap/>
            <w:vAlign w:val="bottom"/>
            <w:hideMark/>
          </w:tcPr>
          <w:p w14:paraId="6AD748F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60165C8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Direitos a receber</w:t>
            </w:r>
          </w:p>
        </w:tc>
        <w:tc>
          <w:tcPr>
            <w:tcW w:w="716" w:type="dxa"/>
            <w:tcBorders>
              <w:top w:val="nil"/>
              <w:left w:val="nil"/>
              <w:bottom w:val="nil"/>
              <w:right w:val="nil"/>
            </w:tcBorders>
            <w:noWrap/>
            <w:vAlign w:val="bottom"/>
            <w:hideMark/>
          </w:tcPr>
          <w:p w14:paraId="54E8A78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8</w:t>
            </w:r>
          </w:p>
        </w:tc>
        <w:tc>
          <w:tcPr>
            <w:tcW w:w="216" w:type="dxa"/>
            <w:tcBorders>
              <w:top w:val="nil"/>
              <w:left w:val="nil"/>
              <w:bottom w:val="nil"/>
              <w:right w:val="nil"/>
            </w:tcBorders>
            <w:noWrap/>
            <w:vAlign w:val="bottom"/>
            <w:hideMark/>
          </w:tcPr>
          <w:p w14:paraId="7C706D0A"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001407E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154.566 </w:t>
            </w:r>
          </w:p>
        </w:tc>
        <w:tc>
          <w:tcPr>
            <w:tcW w:w="196" w:type="dxa"/>
            <w:tcBorders>
              <w:top w:val="nil"/>
              <w:left w:val="nil"/>
              <w:bottom w:val="nil"/>
              <w:right w:val="nil"/>
            </w:tcBorders>
            <w:noWrap/>
            <w:vAlign w:val="bottom"/>
            <w:hideMark/>
          </w:tcPr>
          <w:p w14:paraId="1B7FF8B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17756F7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157.263 </w:t>
            </w:r>
          </w:p>
        </w:tc>
        <w:tc>
          <w:tcPr>
            <w:tcW w:w="202" w:type="dxa"/>
            <w:tcBorders>
              <w:top w:val="nil"/>
              <w:left w:val="nil"/>
              <w:bottom w:val="nil"/>
              <w:right w:val="nil"/>
            </w:tcBorders>
            <w:noWrap/>
            <w:vAlign w:val="bottom"/>
            <w:hideMark/>
          </w:tcPr>
          <w:p w14:paraId="0F42917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07D406AF"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6C1129B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Adiantamento de clientes</w:t>
            </w:r>
          </w:p>
        </w:tc>
        <w:tc>
          <w:tcPr>
            <w:tcW w:w="707" w:type="dxa"/>
            <w:tcBorders>
              <w:top w:val="nil"/>
              <w:left w:val="nil"/>
              <w:bottom w:val="nil"/>
              <w:right w:val="nil"/>
            </w:tcBorders>
            <w:noWrap/>
            <w:vAlign w:val="bottom"/>
            <w:hideMark/>
          </w:tcPr>
          <w:p w14:paraId="697AFA0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19</w:t>
            </w:r>
          </w:p>
        </w:tc>
        <w:tc>
          <w:tcPr>
            <w:tcW w:w="256" w:type="dxa"/>
            <w:tcBorders>
              <w:top w:val="nil"/>
              <w:left w:val="nil"/>
              <w:bottom w:val="nil"/>
              <w:right w:val="nil"/>
            </w:tcBorders>
            <w:noWrap/>
            <w:vAlign w:val="bottom"/>
            <w:hideMark/>
          </w:tcPr>
          <w:p w14:paraId="2DD775CD"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3DCF125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3.044.007 </w:t>
            </w:r>
          </w:p>
        </w:tc>
        <w:tc>
          <w:tcPr>
            <w:tcW w:w="196" w:type="dxa"/>
            <w:tcBorders>
              <w:top w:val="nil"/>
              <w:left w:val="nil"/>
              <w:bottom w:val="nil"/>
              <w:right w:val="nil"/>
            </w:tcBorders>
            <w:noWrap/>
            <w:vAlign w:val="bottom"/>
            <w:hideMark/>
          </w:tcPr>
          <w:p w14:paraId="4BFF576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1DC9661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3.139.439 </w:t>
            </w:r>
          </w:p>
        </w:tc>
      </w:tr>
      <w:tr w:rsidR="00B946F4" w:rsidRPr="004A2CD2" w14:paraId="1B2AD12D" w14:textId="77777777" w:rsidTr="00B946F4">
        <w:trPr>
          <w:trHeight w:val="255"/>
        </w:trPr>
        <w:tc>
          <w:tcPr>
            <w:tcW w:w="296" w:type="dxa"/>
            <w:tcBorders>
              <w:top w:val="nil"/>
              <w:left w:val="nil"/>
              <w:bottom w:val="nil"/>
              <w:right w:val="nil"/>
            </w:tcBorders>
            <w:noWrap/>
            <w:vAlign w:val="bottom"/>
            <w:hideMark/>
          </w:tcPr>
          <w:p w14:paraId="22FD533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6B6E304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Impostos a recuperar</w:t>
            </w:r>
          </w:p>
        </w:tc>
        <w:tc>
          <w:tcPr>
            <w:tcW w:w="716" w:type="dxa"/>
            <w:tcBorders>
              <w:top w:val="nil"/>
              <w:left w:val="nil"/>
              <w:bottom w:val="nil"/>
              <w:right w:val="nil"/>
            </w:tcBorders>
            <w:noWrap/>
            <w:vAlign w:val="bottom"/>
            <w:hideMark/>
          </w:tcPr>
          <w:p w14:paraId="7D3F290C"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9</w:t>
            </w:r>
          </w:p>
        </w:tc>
        <w:tc>
          <w:tcPr>
            <w:tcW w:w="216" w:type="dxa"/>
            <w:tcBorders>
              <w:top w:val="nil"/>
              <w:left w:val="nil"/>
              <w:bottom w:val="nil"/>
              <w:right w:val="nil"/>
            </w:tcBorders>
            <w:noWrap/>
            <w:vAlign w:val="bottom"/>
            <w:hideMark/>
          </w:tcPr>
          <w:p w14:paraId="7B16AAF7"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2FA9BE71"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5.532.618 </w:t>
            </w:r>
          </w:p>
        </w:tc>
        <w:tc>
          <w:tcPr>
            <w:tcW w:w="196" w:type="dxa"/>
            <w:tcBorders>
              <w:top w:val="nil"/>
              <w:left w:val="nil"/>
              <w:bottom w:val="nil"/>
              <w:right w:val="nil"/>
            </w:tcBorders>
            <w:noWrap/>
            <w:vAlign w:val="bottom"/>
            <w:hideMark/>
          </w:tcPr>
          <w:p w14:paraId="1DFBC08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5E14EB5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3.725.903 </w:t>
            </w:r>
          </w:p>
        </w:tc>
        <w:tc>
          <w:tcPr>
            <w:tcW w:w="202" w:type="dxa"/>
            <w:tcBorders>
              <w:top w:val="nil"/>
              <w:left w:val="nil"/>
              <w:bottom w:val="nil"/>
              <w:right w:val="nil"/>
            </w:tcBorders>
            <w:noWrap/>
            <w:vAlign w:val="bottom"/>
            <w:hideMark/>
          </w:tcPr>
          <w:p w14:paraId="6394E6E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626A3F1F"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21046BF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Credores por convênios e depósitos</w:t>
            </w:r>
          </w:p>
        </w:tc>
        <w:tc>
          <w:tcPr>
            <w:tcW w:w="707" w:type="dxa"/>
            <w:tcBorders>
              <w:top w:val="nil"/>
              <w:left w:val="nil"/>
              <w:bottom w:val="nil"/>
              <w:right w:val="nil"/>
            </w:tcBorders>
            <w:noWrap/>
            <w:vAlign w:val="bottom"/>
            <w:hideMark/>
          </w:tcPr>
          <w:p w14:paraId="41AFC00C"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20</w:t>
            </w:r>
          </w:p>
        </w:tc>
        <w:tc>
          <w:tcPr>
            <w:tcW w:w="256" w:type="dxa"/>
            <w:tcBorders>
              <w:top w:val="nil"/>
              <w:left w:val="nil"/>
              <w:bottom w:val="nil"/>
              <w:right w:val="nil"/>
            </w:tcBorders>
            <w:noWrap/>
            <w:vAlign w:val="bottom"/>
            <w:hideMark/>
          </w:tcPr>
          <w:p w14:paraId="0E675EDC"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2EAED0E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1.082.006 </w:t>
            </w:r>
          </w:p>
        </w:tc>
        <w:tc>
          <w:tcPr>
            <w:tcW w:w="196" w:type="dxa"/>
            <w:tcBorders>
              <w:top w:val="nil"/>
              <w:left w:val="nil"/>
              <w:bottom w:val="nil"/>
              <w:right w:val="nil"/>
            </w:tcBorders>
            <w:noWrap/>
            <w:vAlign w:val="bottom"/>
            <w:hideMark/>
          </w:tcPr>
          <w:p w14:paraId="038FE8A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42DC5EB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774.159 </w:t>
            </w:r>
          </w:p>
        </w:tc>
      </w:tr>
      <w:tr w:rsidR="00B946F4" w:rsidRPr="004A2CD2" w14:paraId="250A5E4C" w14:textId="77777777" w:rsidTr="00B946F4">
        <w:trPr>
          <w:trHeight w:val="255"/>
        </w:trPr>
        <w:tc>
          <w:tcPr>
            <w:tcW w:w="296" w:type="dxa"/>
            <w:tcBorders>
              <w:top w:val="nil"/>
              <w:left w:val="nil"/>
              <w:bottom w:val="nil"/>
              <w:right w:val="nil"/>
            </w:tcBorders>
            <w:noWrap/>
            <w:vAlign w:val="bottom"/>
            <w:hideMark/>
          </w:tcPr>
          <w:p w14:paraId="54A7696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3582E41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Estoques</w:t>
            </w:r>
          </w:p>
        </w:tc>
        <w:tc>
          <w:tcPr>
            <w:tcW w:w="716" w:type="dxa"/>
            <w:tcBorders>
              <w:top w:val="nil"/>
              <w:left w:val="nil"/>
              <w:bottom w:val="nil"/>
              <w:right w:val="nil"/>
            </w:tcBorders>
            <w:noWrap/>
            <w:vAlign w:val="bottom"/>
            <w:hideMark/>
          </w:tcPr>
          <w:p w14:paraId="79751A1F"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10</w:t>
            </w:r>
          </w:p>
        </w:tc>
        <w:tc>
          <w:tcPr>
            <w:tcW w:w="216" w:type="dxa"/>
            <w:tcBorders>
              <w:top w:val="nil"/>
              <w:left w:val="nil"/>
              <w:bottom w:val="nil"/>
              <w:right w:val="nil"/>
            </w:tcBorders>
            <w:noWrap/>
            <w:vAlign w:val="bottom"/>
            <w:hideMark/>
          </w:tcPr>
          <w:p w14:paraId="1C781A5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46963D1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32.364.358 </w:t>
            </w:r>
          </w:p>
        </w:tc>
        <w:tc>
          <w:tcPr>
            <w:tcW w:w="196" w:type="dxa"/>
            <w:tcBorders>
              <w:top w:val="nil"/>
              <w:left w:val="nil"/>
              <w:bottom w:val="nil"/>
              <w:right w:val="nil"/>
            </w:tcBorders>
            <w:noWrap/>
            <w:vAlign w:val="bottom"/>
            <w:hideMark/>
          </w:tcPr>
          <w:p w14:paraId="0CB16C07"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0D89FA8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20.966.316 </w:t>
            </w:r>
          </w:p>
        </w:tc>
        <w:tc>
          <w:tcPr>
            <w:tcW w:w="202" w:type="dxa"/>
            <w:tcBorders>
              <w:top w:val="nil"/>
              <w:left w:val="nil"/>
              <w:bottom w:val="nil"/>
              <w:right w:val="nil"/>
            </w:tcBorders>
            <w:noWrap/>
            <w:vAlign w:val="bottom"/>
            <w:hideMark/>
          </w:tcPr>
          <w:p w14:paraId="015CA01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5975D7F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18EBCBA5" w14:textId="7E4E883F"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Plano de </w:t>
            </w:r>
            <w:r w:rsidR="00817F1B" w:rsidRPr="004A2CD2">
              <w:rPr>
                <w:rFonts w:ascii="Arial" w:eastAsia="Times New Roman" w:hAnsi="Arial" w:cs="Arial"/>
                <w:kern w:val="0"/>
                <w:sz w:val="20"/>
                <w:szCs w:val="20"/>
                <w:lang w:eastAsia="pt-BR"/>
                <w14:ligatures w14:val="none"/>
              </w:rPr>
              <w:t>Previdência -</w:t>
            </w:r>
            <w:r w:rsidRPr="004A2CD2">
              <w:rPr>
                <w:rFonts w:ascii="Arial" w:eastAsia="Times New Roman" w:hAnsi="Arial" w:cs="Arial"/>
                <w:kern w:val="0"/>
                <w:sz w:val="20"/>
                <w:szCs w:val="20"/>
                <w:lang w:eastAsia="pt-BR"/>
                <w14:ligatures w14:val="none"/>
              </w:rPr>
              <w:t xml:space="preserve"> Equacionamento </w:t>
            </w:r>
          </w:p>
        </w:tc>
        <w:tc>
          <w:tcPr>
            <w:tcW w:w="707" w:type="dxa"/>
            <w:tcBorders>
              <w:top w:val="nil"/>
              <w:left w:val="nil"/>
              <w:bottom w:val="nil"/>
              <w:right w:val="nil"/>
            </w:tcBorders>
            <w:noWrap/>
            <w:vAlign w:val="bottom"/>
            <w:hideMark/>
          </w:tcPr>
          <w:p w14:paraId="28F049DE"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28c</w:t>
            </w:r>
          </w:p>
        </w:tc>
        <w:tc>
          <w:tcPr>
            <w:tcW w:w="256" w:type="dxa"/>
            <w:tcBorders>
              <w:top w:val="nil"/>
              <w:left w:val="nil"/>
              <w:bottom w:val="nil"/>
              <w:right w:val="nil"/>
            </w:tcBorders>
            <w:noWrap/>
            <w:vAlign w:val="bottom"/>
            <w:hideMark/>
          </w:tcPr>
          <w:p w14:paraId="254E83B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501FFAE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75E9D16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26123F1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470.349 </w:t>
            </w:r>
          </w:p>
        </w:tc>
      </w:tr>
      <w:tr w:rsidR="00B946F4" w:rsidRPr="004A2CD2" w14:paraId="1F92D6FA" w14:textId="77777777" w:rsidTr="00B946F4">
        <w:trPr>
          <w:trHeight w:val="255"/>
        </w:trPr>
        <w:tc>
          <w:tcPr>
            <w:tcW w:w="296" w:type="dxa"/>
            <w:tcBorders>
              <w:top w:val="nil"/>
              <w:left w:val="nil"/>
              <w:bottom w:val="nil"/>
              <w:right w:val="nil"/>
            </w:tcBorders>
            <w:noWrap/>
            <w:vAlign w:val="bottom"/>
            <w:hideMark/>
          </w:tcPr>
          <w:p w14:paraId="19D04B6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66E94DF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Despesas do exercício seguinte</w:t>
            </w:r>
          </w:p>
        </w:tc>
        <w:tc>
          <w:tcPr>
            <w:tcW w:w="716" w:type="dxa"/>
            <w:tcBorders>
              <w:top w:val="nil"/>
              <w:left w:val="nil"/>
              <w:bottom w:val="nil"/>
              <w:right w:val="nil"/>
            </w:tcBorders>
            <w:noWrap/>
            <w:vAlign w:val="bottom"/>
            <w:hideMark/>
          </w:tcPr>
          <w:p w14:paraId="1F60C244"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11</w:t>
            </w:r>
          </w:p>
        </w:tc>
        <w:tc>
          <w:tcPr>
            <w:tcW w:w="216" w:type="dxa"/>
            <w:tcBorders>
              <w:top w:val="nil"/>
              <w:left w:val="nil"/>
              <w:bottom w:val="nil"/>
              <w:right w:val="nil"/>
            </w:tcBorders>
            <w:noWrap/>
            <w:vAlign w:val="bottom"/>
            <w:hideMark/>
          </w:tcPr>
          <w:p w14:paraId="5E0973C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noWrap/>
            <w:vAlign w:val="bottom"/>
            <w:hideMark/>
          </w:tcPr>
          <w:p w14:paraId="2BAAB723"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491.965 </w:t>
            </w:r>
          </w:p>
        </w:tc>
        <w:tc>
          <w:tcPr>
            <w:tcW w:w="196" w:type="dxa"/>
            <w:tcBorders>
              <w:top w:val="nil"/>
              <w:left w:val="nil"/>
              <w:bottom w:val="nil"/>
              <w:right w:val="nil"/>
            </w:tcBorders>
            <w:noWrap/>
            <w:vAlign w:val="bottom"/>
            <w:hideMark/>
          </w:tcPr>
          <w:p w14:paraId="4F40958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7BB43CE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398.055 </w:t>
            </w:r>
          </w:p>
        </w:tc>
        <w:tc>
          <w:tcPr>
            <w:tcW w:w="202" w:type="dxa"/>
            <w:tcBorders>
              <w:top w:val="nil"/>
              <w:left w:val="nil"/>
              <w:bottom w:val="nil"/>
              <w:right w:val="nil"/>
            </w:tcBorders>
            <w:noWrap/>
            <w:vAlign w:val="bottom"/>
            <w:hideMark/>
          </w:tcPr>
          <w:p w14:paraId="4C90FE8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718132B8"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0483A719"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49AE0D1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3538651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single" w:sz="4" w:space="0" w:color="000000"/>
              <w:left w:val="nil"/>
              <w:bottom w:val="single" w:sz="4" w:space="0" w:color="auto"/>
              <w:right w:val="nil"/>
            </w:tcBorders>
            <w:noWrap/>
            <w:vAlign w:val="bottom"/>
            <w:hideMark/>
          </w:tcPr>
          <w:p w14:paraId="4F8A553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92.904.166 </w:t>
            </w:r>
          </w:p>
        </w:tc>
        <w:tc>
          <w:tcPr>
            <w:tcW w:w="196" w:type="dxa"/>
            <w:tcBorders>
              <w:top w:val="nil"/>
              <w:left w:val="nil"/>
              <w:bottom w:val="nil"/>
              <w:right w:val="nil"/>
            </w:tcBorders>
            <w:noWrap/>
            <w:vAlign w:val="bottom"/>
            <w:hideMark/>
          </w:tcPr>
          <w:p w14:paraId="08F39AC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60" w:type="dxa"/>
            <w:tcBorders>
              <w:top w:val="single" w:sz="4" w:space="0" w:color="000000"/>
              <w:left w:val="nil"/>
              <w:bottom w:val="single" w:sz="4" w:space="0" w:color="auto"/>
              <w:right w:val="nil"/>
            </w:tcBorders>
            <w:noWrap/>
            <w:vAlign w:val="bottom"/>
            <w:hideMark/>
          </w:tcPr>
          <w:p w14:paraId="0485E44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52.609.484 </w:t>
            </w:r>
          </w:p>
        </w:tc>
      </w:tr>
      <w:tr w:rsidR="00B946F4" w:rsidRPr="004A2CD2" w14:paraId="104CFBCA" w14:textId="77777777" w:rsidTr="00B946F4">
        <w:trPr>
          <w:trHeight w:val="255"/>
        </w:trPr>
        <w:tc>
          <w:tcPr>
            <w:tcW w:w="296" w:type="dxa"/>
            <w:tcBorders>
              <w:top w:val="nil"/>
              <w:left w:val="nil"/>
              <w:bottom w:val="nil"/>
              <w:right w:val="nil"/>
            </w:tcBorders>
            <w:noWrap/>
            <w:vAlign w:val="bottom"/>
            <w:hideMark/>
          </w:tcPr>
          <w:p w14:paraId="5F4DF93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5020" w:type="dxa"/>
            <w:tcBorders>
              <w:top w:val="nil"/>
              <w:left w:val="nil"/>
              <w:bottom w:val="nil"/>
              <w:right w:val="nil"/>
            </w:tcBorders>
            <w:noWrap/>
            <w:vAlign w:val="bottom"/>
            <w:hideMark/>
          </w:tcPr>
          <w:p w14:paraId="4D5F200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555D87D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0030F2E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single" w:sz="4" w:space="0" w:color="000000"/>
              <w:left w:val="nil"/>
              <w:bottom w:val="single" w:sz="4" w:space="0" w:color="000000"/>
              <w:right w:val="nil"/>
            </w:tcBorders>
            <w:noWrap/>
            <w:vAlign w:val="bottom"/>
            <w:hideMark/>
          </w:tcPr>
          <w:p w14:paraId="70E3AA2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269.281.950 </w:t>
            </w:r>
          </w:p>
        </w:tc>
        <w:tc>
          <w:tcPr>
            <w:tcW w:w="196" w:type="dxa"/>
            <w:tcBorders>
              <w:top w:val="nil"/>
              <w:left w:val="nil"/>
              <w:bottom w:val="nil"/>
              <w:right w:val="nil"/>
            </w:tcBorders>
            <w:noWrap/>
            <w:vAlign w:val="bottom"/>
            <w:hideMark/>
          </w:tcPr>
          <w:p w14:paraId="6902E438"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56" w:type="dxa"/>
            <w:tcBorders>
              <w:top w:val="single" w:sz="4" w:space="0" w:color="auto"/>
              <w:left w:val="nil"/>
              <w:bottom w:val="single" w:sz="4" w:space="0" w:color="auto"/>
              <w:right w:val="nil"/>
            </w:tcBorders>
            <w:noWrap/>
            <w:vAlign w:val="bottom"/>
            <w:hideMark/>
          </w:tcPr>
          <w:p w14:paraId="2EFA28F6"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201.913.642 </w:t>
            </w:r>
          </w:p>
        </w:tc>
        <w:tc>
          <w:tcPr>
            <w:tcW w:w="202" w:type="dxa"/>
            <w:tcBorders>
              <w:top w:val="nil"/>
              <w:left w:val="nil"/>
              <w:bottom w:val="nil"/>
              <w:right w:val="nil"/>
            </w:tcBorders>
            <w:noWrap/>
            <w:vAlign w:val="bottom"/>
            <w:hideMark/>
          </w:tcPr>
          <w:p w14:paraId="4E023F6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4748458A"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3AA08C29"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3C2DD03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49AC21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00142DC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12D84E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6A4FBE8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7AB0A99F" w14:textId="77777777" w:rsidTr="00B946F4">
        <w:trPr>
          <w:trHeight w:val="255"/>
        </w:trPr>
        <w:tc>
          <w:tcPr>
            <w:tcW w:w="296" w:type="dxa"/>
            <w:tcBorders>
              <w:top w:val="nil"/>
              <w:left w:val="nil"/>
              <w:bottom w:val="nil"/>
              <w:right w:val="nil"/>
            </w:tcBorders>
            <w:noWrap/>
            <w:vAlign w:val="bottom"/>
            <w:hideMark/>
          </w:tcPr>
          <w:p w14:paraId="7464377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43AFD9B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4C3F4E0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33A0CCD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3ADE2DD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7891689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7D677B9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05FD5C5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63CC8BF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39233197"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16324F0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230EFCA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10FFCAE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401865F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030BE72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817F1B" w:rsidRPr="004A2CD2" w14:paraId="79696C61" w14:textId="77777777" w:rsidTr="00B946F4">
        <w:trPr>
          <w:trHeight w:val="255"/>
        </w:trPr>
        <w:tc>
          <w:tcPr>
            <w:tcW w:w="296" w:type="dxa"/>
            <w:tcBorders>
              <w:top w:val="nil"/>
              <w:left w:val="nil"/>
              <w:bottom w:val="nil"/>
              <w:right w:val="nil"/>
            </w:tcBorders>
            <w:noWrap/>
            <w:vAlign w:val="bottom"/>
            <w:hideMark/>
          </w:tcPr>
          <w:p w14:paraId="666837C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4730467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220C7BD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53F8499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772CE9B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10E2D7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67F2823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D7B932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68CA6C48"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38A8E9D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431E9A5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0814DEC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hideMark/>
          </w:tcPr>
          <w:p w14:paraId="23B2DE2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000FC3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60D8D4D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2D4B2AFF" w14:textId="77777777" w:rsidTr="00B946F4">
        <w:trPr>
          <w:trHeight w:val="255"/>
        </w:trPr>
        <w:tc>
          <w:tcPr>
            <w:tcW w:w="296" w:type="dxa"/>
            <w:tcBorders>
              <w:top w:val="nil"/>
              <w:left w:val="nil"/>
              <w:bottom w:val="nil"/>
              <w:right w:val="nil"/>
            </w:tcBorders>
            <w:noWrap/>
            <w:vAlign w:val="bottom"/>
            <w:hideMark/>
          </w:tcPr>
          <w:p w14:paraId="521982D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37BDC4C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0633E3F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0FBE098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08801E6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361AAB7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38308C2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397CCC0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03ABA33A"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6AA19F84"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557174A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C95F5F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200B401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AA636A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058A7F8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33AC1A17" w14:textId="77777777" w:rsidTr="00B946F4">
        <w:trPr>
          <w:trHeight w:val="255"/>
        </w:trPr>
        <w:tc>
          <w:tcPr>
            <w:tcW w:w="296" w:type="dxa"/>
            <w:tcBorders>
              <w:top w:val="nil"/>
              <w:left w:val="nil"/>
              <w:bottom w:val="nil"/>
              <w:right w:val="nil"/>
            </w:tcBorders>
            <w:noWrap/>
            <w:vAlign w:val="bottom"/>
            <w:hideMark/>
          </w:tcPr>
          <w:p w14:paraId="37BD410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7274221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ATIVO NÃO CIRCULANTE</w:t>
            </w:r>
          </w:p>
        </w:tc>
        <w:tc>
          <w:tcPr>
            <w:tcW w:w="716" w:type="dxa"/>
            <w:tcBorders>
              <w:top w:val="nil"/>
              <w:left w:val="nil"/>
              <w:bottom w:val="nil"/>
              <w:right w:val="nil"/>
            </w:tcBorders>
            <w:noWrap/>
            <w:vAlign w:val="bottom"/>
            <w:hideMark/>
          </w:tcPr>
          <w:p w14:paraId="6C4E002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16" w:type="dxa"/>
            <w:tcBorders>
              <w:top w:val="nil"/>
              <w:left w:val="nil"/>
              <w:bottom w:val="nil"/>
              <w:right w:val="nil"/>
            </w:tcBorders>
            <w:noWrap/>
            <w:vAlign w:val="bottom"/>
            <w:hideMark/>
          </w:tcPr>
          <w:p w14:paraId="076828B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41EFB56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40EE29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6A18BC0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1F3848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063043A1"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049F326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PASSIVO NÃO CIRCULANTE</w:t>
            </w:r>
          </w:p>
        </w:tc>
        <w:tc>
          <w:tcPr>
            <w:tcW w:w="707" w:type="dxa"/>
            <w:tcBorders>
              <w:top w:val="nil"/>
              <w:left w:val="nil"/>
              <w:bottom w:val="nil"/>
              <w:right w:val="nil"/>
            </w:tcBorders>
            <w:noWrap/>
            <w:vAlign w:val="bottom"/>
            <w:hideMark/>
          </w:tcPr>
          <w:p w14:paraId="6A5CAA9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000996F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0AF20E8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03230CE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72B20D1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817F1B" w:rsidRPr="004A2CD2" w14:paraId="08269813" w14:textId="77777777" w:rsidTr="00B946F4">
        <w:trPr>
          <w:trHeight w:val="255"/>
        </w:trPr>
        <w:tc>
          <w:tcPr>
            <w:tcW w:w="296" w:type="dxa"/>
            <w:tcBorders>
              <w:top w:val="nil"/>
              <w:left w:val="nil"/>
              <w:bottom w:val="nil"/>
              <w:right w:val="nil"/>
            </w:tcBorders>
            <w:noWrap/>
            <w:vAlign w:val="bottom"/>
            <w:hideMark/>
          </w:tcPr>
          <w:p w14:paraId="6C71C5A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63B9C8E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Realizável a longo prazo</w:t>
            </w:r>
          </w:p>
        </w:tc>
        <w:tc>
          <w:tcPr>
            <w:tcW w:w="716" w:type="dxa"/>
            <w:tcBorders>
              <w:top w:val="nil"/>
              <w:left w:val="nil"/>
              <w:bottom w:val="nil"/>
              <w:right w:val="nil"/>
            </w:tcBorders>
            <w:noWrap/>
            <w:vAlign w:val="bottom"/>
            <w:hideMark/>
          </w:tcPr>
          <w:p w14:paraId="695D295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16" w:type="dxa"/>
            <w:tcBorders>
              <w:top w:val="nil"/>
              <w:left w:val="nil"/>
              <w:bottom w:val="nil"/>
              <w:right w:val="nil"/>
            </w:tcBorders>
            <w:noWrap/>
            <w:vAlign w:val="bottom"/>
            <w:hideMark/>
          </w:tcPr>
          <w:p w14:paraId="3608169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6F57A83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0DC845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76CDF94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6E247A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41E2D61D"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363CDC3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Provisão IR/CS diferido</w:t>
            </w:r>
          </w:p>
        </w:tc>
        <w:tc>
          <w:tcPr>
            <w:tcW w:w="707" w:type="dxa"/>
            <w:tcBorders>
              <w:top w:val="nil"/>
              <w:left w:val="nil"/>
              <w:bottom w:val="nil"/>
              <w:right w:val="nil"/>
            </w:tcBorders>
            <w:noWrap/>
            <w:vAlign w:val="bottom"/>
            <w:hideMark/>
          </w:tcPr>
          <w:p w14:paraId="57D92756"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14c</w:t>
            </w:r>
          </w:p>
        </w:tc>
        <w:tc>
          <w:tcPr>
            <w:tcW w:w="256" w:type="dxa"/>
            <w:tcBorders>
              <w:top w:val="nil"/>
              <w:left w:val="nil"/>
              <w:bottom w:val="nil"/>
              <w:right w:val="nil"/>
            </w:tcBorders>
            <w:noWrap/>
            <w:vAlign w:val="bottom"/>
            <w:hideMark/>
          </w:tcPr>
          <w:p w14:paraId="40C6E3A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hideMark/>
          </w:tcPr>
          <w:p w14:paraId="2918A6E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12.089.382 </w:t>
            </w:r>
          </w:p>
        </w:tc>
        <w:tc>
          <w:tcPr>
            <w:tcW w:w="196" w:type="dxa"/>
            <w:tcBorders>
              <w:top w:val="nil"/>
              <w:left w:val="nil"/>
              <w:bottom w:val="nil"/>
              <w:right w:val="nil"/>
            </w:tcBorders>
            <w:noWrap/>
            <w:vAlign w:val="bottom"/>
            <w:hideMark/>
          </w:tcPr>
          <w:p w14:paraId="31C8DED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0218B00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13.210.141 </w:t>
            </w:r>
          </w:p>
        </w:tc>
      </w:tr>
      <w:tr w:rsidR="00817F1B" w:rsidRPr="004A2CD2" w14:paraId="6A91581F" w14:textId="77777777" w:rsidTr="00B946F4">
        <w:trPr>
          <w:trHeight w:val="255"/>
        </w:trPr>
        <w:tc>
          <w:tcPr>
            <w:tcW w:w="296" w:type="dxa"/>
            <w:tcBorders>
              <w:top w:val="nil"/>
              <w:left w:val="nil"/>
              <w:bottom w:val="nil"/>
              <w:right w:val="nil"/>
            </w:tcBorders>
            <w:noWrap/>
            <w:vAlign w:val="bottom"/>
            <w:hideMark/>
          </w:tcPr>
          <w:p w14:paraId="4BA4D0F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0CF1902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2A34F3F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4C7F96C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hideMark/>
          </w:tcPr>
          <w:p w14:paraId="55C93B6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3F8746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0D9542D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323131C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244E8D2F"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48B1645" w14:textId="5A6BDFA2"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Plano de </w:t>
            </w:r>
            <w:r w:rsidR="00817F1B" w:rsidRPr="004A2CD2">
              <w:rPr>
                <w:rFonts w:ascii="Arial" w:eastAsia="Times New Roman" w:hAnsi="Arial" w:cs="Arial"/>
                <w:kern w:val="0"/>
                <w:sz w:val="20"/>
                <w:szCs w:val="20"/>
                <w:lang w:eastAsia="pt-BR"/>
                <w14:ligatures w14:val="none"/>
              </w:rPr>
              <w:t>Previdência -</w:t>
            </w:r>
            <w:r w:rsidRPr="004A2CD2">
              <w:rPr>
                <w:rFonts w:ascii="Arial" w:eastAsia="Times New Roman" w:hAnsi="Arial" w:cs="Arial"/>
                <w:kern w:val="0"/>
                <w:sz w:val="20"/>
                <w:szCs w:val="20"/>
                <w:lang w:eastAsia="pt-BR"/>
                <w14:ligatures w14:val="none"/>
              </w:rPr>
              <w:t xml:space="preserve"> Equacionamento </w:t>
            </w:r>
          </w:p>
        </w:tc>
        <w:tc>
          <w:tcPr>
            <w:tcW w:w="707" w:type="dxa"/>
            <w:tcBorders>
              <w:top w:val="nil"/>
              <w:left w:val="nil"/>
              <w:bottom w:val="nil"/>
              <w:right w:val="nil"/>
            </w:tcBorders>
            <w:noWrap/>
            <w:vAlign w:val="bottom"/>
            <w:hideMark/>
          </w:tcPr>
          <w:p w14:paraId="16E238E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28c</w:t>
            </w:r>
          </w:p>
        </w:tc>
        <w:tc>
          <w:tcPr>
            <w:tcW w:w="256" w:type="dxa"/>
            <w:tcBorders>
              <w:top w:val="nil"/>
              <w:left w:val="nil"/>
              <w:bottom w:val="nil"/>
              <w:right w:val="nil"/>
            </w:tcBorders>
            <w:noWrap/>
            <w:vAlign w:val="bottom"/>
            <w:hideMark/>
          </w:tcPr>
          <w:p w14:paraId="7FAC9AC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1BB9AC7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3.952.955 </w:t>
            </w:r>
          </w:p>
        </w:tc>
        <w:tc>
          <w:tcPr>
            <w:tcW w:w="196" w:type="dxa"/>
            <w:tcBorders>
              <w:top w:val="nil"/>
              <w:left w:val="nil"/>
              <w:bottom w:val="nil"/>
              <w:right w:val="nil"/>
            </w:tcBorders>
            <w:noWrap/>
            <w:vAlign w:val="bottom"/>
            <w:hideMark/>
          </w:tcPr>
          <w:p w14:paraId="3D1B114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527195E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3.654.808 </w:t>
            </w:r>
          </w:p>
        </w:tc>
      </w:tr>
      <w:tr w:rsidR="00817F1B" w:rsidRPr="004A2CD2" w14:paraId="0780AF8F" w14:textId="77777777" w:rsidTr="00B946F4">
        <w:trPr>
          <w:trHeight w:val="255"/>
        </w:trPr>
        <w:tc>
          <w:tcPr>
            <w:tcW w:w="296" w:type="dxa"/>
            <w:tcBorders>
              <w:top w:val="nil"/>
              <w:left w:val="nil"/>
              <w:bottom w:val="nil"/>
              <w:right w:val="nil"/>
            </w:tcBorders>
            <w:noWrap/>
            <w:vAlign w:val="bottom"/>
            <w:hideMark/>
          </w:tcPr>
          <w:p w14:paraId="64EE91D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2F5E23F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Débitos de empregados</w:t>
            </w:r>
          </w:p>
        </w:tc>
        <w:tc>
          <w:tcPr>
            <w:tcW w:w="716" w:type="dxa"/>
            <w:tcBorders>
              <w:top w:val="nil"/>
              <w:left w:val="nil"/>
              <w:bottom w:val="nil"/>
              <w:right w:val="nil"/>
            </w:tcBorders>
            <w:noWrap/>
            <w:vAlign w:val="bottom"/>
            <w:hideMark/>
          </w:tcPr>
          <w:p w14:paraId="4995ED41" w14:textId="77777777" w:rsidR="004A2CD2" w:rsidRPr="004A2CD2" w:rsidRDefault="004A2CD2" w:rsidP="004A2CD2">
            <w:pPr>
              <w:spacing w:after="0" w:line="240" w:lineRule="auto"/>
              <w:jc w:val="center"/>
              <w:rPr>
                <w:rFonts w:ascii="Lucida Sans Unicode" w:eastAsia="Times New Roman" w:hAnsi="Lucida Sans Unicode" w:cs="Lucida Sans Unicode"/>
                <w:kern w:val="0"/>
                <w:sz w:val="20"/>
                <w:szCs w:val="20"/>
                <w:lang w:eastAsia="pt-BR"/>
                <w14:ligatures w14:val="none"/>
              </w:rPr>
            </w:pPr>
            <w:r w:rsidRPr="004A2CD2">
              <w:rPr>
                <w:rFonts w:ascii="Lucida Sans Unicode" w:eastAsia="Times New Roman" w:hAnsi="Lucida Sans Unicode" w:cs="Lucida Sans Unicode"/>
                <w:kern w:val="0"/>
                <w:sz w:val="20"/>
                <w:szCs w:val="20"/>
                <w:lang w:eastAsia="pt-BR"/>
                <w14:ligatures w14:val="none"/>
              </w:rPr>
              <w:t>7</w:t>
            </w:r>
          </w:p>
        </w:tc>
        <w:tc>
          <w:tcPr>
            <w:tcW w:w="216" w:type="dxa"/>
            <w:tcBorders>
              <w:top w:val="nil"/>
              <w:left w:val="nil"/>
              <w:bottom w:val="nil"/>
              <w:right w:val="nil"/>
            </w:tcBorders>
            <w:noWrap/>
            <w:vAlign w:val="bottom"/>
            <w:hideMark/>
          </w:tcPr>
          <w:p w14:paraId="17BBB780" w14:textId="77777777" w:rsidR="004A2CD2" w:rsidRPr="004A2CD2" w:rsidRDefault="004A2CD2" w:rsidP="004A2CD2">
            <w:pPr>
              <w:spacing w:after="0" w:line="240" w:lineRule="auto"/>
              <w:jc w:val="center"/>
              <w:rPr>
                <w:rFonts w:ascii="Lucida Sans Unicode" w:eastAsia="Times New Roman" w:hAnsi="Lucida Sans Unicode" w:cs="Lucida Sans Unicode"/>
                <w:kern w:val="0"/>
                <w:sz w:val="20"/>
                <w:szCs w:val="20"/>
                <w:lang w:eastAsia="pt-BR"/>
                <w14:ligatures w14:val="none"/>
              </w:rPr>
            </w:pPr>
          </w:p>
        </w:tc>
        <w:tc>
          <w:tcPr>
            <w:tcW w:w="2136" w:type="dxa"/>
            <w:tcBorders>
              <w:top w:val="nil"/>
              <w:left w:val="nil"/>
              <w:bottom w:val="nil"/>
              <w:right w:val="nil"/>
            </w:tcBorders>
            <w:hideMark/>
          </w:tcPr>
          <w:p w14:paraId="177B57A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87.731 </w:t>
            </w:r>
          </w:p>
        </w:tc>
        <w:tc>
          <w:tcPr>
            <w:tcW w:w="196" w:type="dxa"/>
            <w:tcBorders>
              <w:top w:val="nil"/>
              <w:left w:val="nil"/>
              <w:bottom w:val="nil"/>
              <w:right w:val="nil"/>
            </w:tcBorders>
            <w:noWrap/>
            <w:vAlign w:val="bottom"/>
            <w:hideMark/>
          </w:tcPr>
          <w:p w14:paraId="71DE9DA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0453C0E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92.559 </w:t>
            </w:r>
          </w:p>
        </w:tc>
        <w:tc>
          <w:tcPr>
            <w:tcW w:w="202" w:type="dxa"/>
            <w:tcBorders>
              <w:top w:val="nil"/>
              <w:left w:val="nil"/>
              <w:bottom w:val="nil"/>
              <w:right w:val="nil"/>
            </w:tcBorders>
            <w:noWrap/>
            <w:vAlign w:val="bottom"/>
            <w:hideMark/>
          </w:tcPr>
          <w:p w14:paraId="1C1D1E3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241DD158"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26F4E5E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Provisão para contingências trabalhistas</w:t>
            </w:r>
          </w:p>
        </w:tc>
        <w:tc>
          <w:tcPr>
            <w:tcW w:w="707" w:type="dxa"/>
            <w:tcBorders>
              <w:top w:val="nil"/>
              <w:left w:val="nil"/>
              <w:bottom w:val="nil"/>
              <w:right w:val="nil"/>
            </w:tcBorders>
            <w:noWrap/>
            <w:vAlign w:val="bottom"/>
            <w:hideMark/>
          </w:tcPr>
          <w:p w14:paraId="1C23921A"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21a</w:t>
            </w:r>
          </w:p>
        </w:tc>
        <w:tc>
          <w:tcPr>
            <w:tcW w:w="256" w:type="dxa"/>
            <w:tcBorders>
              <w:top w:val="nil"/>
              <w:left w:val="nil"/>
              <w:bottom w:val="nil"/>
              <w:right w:val="nil"/>
            </w:tcBorders>
            <w:noWrap/>
            <w:vAlign w:val="bottom"/>
            <w:hideMark/>
          </w:tcPr>
          <w:p w14:paraId="1BA8AD1D"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3105F7D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137.124.812 </w:t>
            </w:r>
          </w:p>
        </w:tc>
        <w:tc>
          <w:tcPr>
            <w:tcW w:w="196" w:type="dxa"/>
            <w:tcBorders>
              <w:top w:val="nil"/>
              <w:left w:val="nil"/>
              <w:bottom w:val="nil"/>
              <w:right w:val="nil"/>
            </w:tcBorders>
            <w:noWrap/>
            <w:vAlign w:val="bottom"/>
            <w:hideMark/>
          </w:tcPr>
          <w:p w14:paraId="4D00F54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38CF65C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136.601.375 </w:t>
            </w:r>
          </w:p>
        </w:tc>
      </w:tr>
      <w:tr w:rsidR="00817F1B" w:rsidRPr="004A2CD2" w14:paraId="243EAF2B" w14:textId="77777777" w:rsidTr="00B946F4">
        <w:trPr>
          <w:trHeight w:val="255"/>
        </w:trPr>
        <w:tc>
          <w:tcPr>
            <w:tcW w:w="296" w:type="dxa"/>
            <w:tcBorders>
              <w:top w:val="nil"/>
              <w:left w:val="nil"/>
              <w:bottom w:val="nil"/>
              <w:right w:val="nil"/>
            </w:tcBorders>
            <w:noWrap/>
            <w:vAlign w:val="bottom"/>
            <w:hideMark/>
          </w:tcPr>
          <w:p w14:paraId="6EDBA4C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7B4CC64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Depósitos judiciais e Garantias a Juízo</w:t>
            </w:r>
          </w:p>
        </w:tc>
        <w:tc>
          <w:tcPr>
            <w:tcW w:w="716" w:type="dxa"/>
            <w:tcBorders>
              <w:top w:val="nil"/>
              <w:left w:val="nil"/>
              <w:bottom w:val="nil"/>
              <w:right w:val="nil"/>
            </w:tcBorders>
            <w:noWrap/>
            <w:vAlign w:val="bottom"/>
            <w:hideMark/>
          </w:tcPr>
          <w:p w14:paraId="4B603C6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12</w:t>
            </w:r>
          </w:p>
        </w:tc>
        <w:tc>
          <w:tcPr>
            <w:tcW w:w="216" w:type="dxa"/>
            <w:tcBorders>
              <w:top w:val="nil"/>
              <w:left w:val="nil"/>
              <w:bottom w:val="nil"/>
              <w:right w:val="nil"/>
            </w:tcBorders>
            <w:noWrap/>
            <w:vAlign w:val="bottom"/>
            <w:hideMark/>
          </w:tcPr>
          <w:p w14:paraId="45F94F4C"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hideMark/>
          </w:tcPr>
          <w:p w14:paraId="0863EC5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74.115.073 </w:t>
            </w:r>
          </w:p>
        </w:tc>
        <w:tc>
          <w:tcPr>
            <w:tcW w:w="196" w:type="dxa"/>
            <w:tcBorders>
              <w:top w:val="nil"/>
              <w:left w:val="nil"/>
              <w:bottom w:val="nil"/>
              <w:right w:val="nil"/>
            </w:tcBorders>
            <w:noWrap/>
            <w:vAlign w:val="bottom"/>
            <w:hideMark/>
          </w:tcPr>
          <w:p w14:paraId="7C6E248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287D7E2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56.417.213 </w:t>
            </w:r>
          </w:p>
        </w:tc>
        <w:tc>
          <w:tcPr>
            <w:tcW w:w="202" w:type="dxa"/>
            <w:tcBorders>
              <w:top w:val="nil"/>
              <w:left w:val="nil"/>
              <w:bottom w:val="nil"/>
              <w:right w:val="nil"/>
            </w:tcBorders>
            <w:noWrap/>
            <w:vAlign w:val="bottom"/>
            <w:hideMark/>
          </w:tcPr>
          <w:p w14:paraId="715E8AD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53015C08"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634778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Provisão para contingências cíveis</w:t>
            </w:r>
          </w:p>
        </w:tc>
        <w:tc>
          <w:tcPr>
            <w:tcW w:w="707" w:type="dxa"/>
            <w:tcBorders>
              <w:top w:val="nil"/>
              <w:left w:val="nil"/>
              <w:bottom w:val="nil"/>
              <w:right w:val="nil"/>
            </w:tcBorders>
            <w:noWrap/>
            <w:vAlign w:val="bottom"/>
            <w:hideMark/>
          </w:tcPr>
          <w:p w14:paraId="55DB0B2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21b</w:t>
            </w:r>
          </w:p>
        </w:tc>
        <w:tc>
          <w:tcPr>
            <w:tcW w:w="256" w:type="dxa"/>
            <w:tcBorders>
              <w:top w:val="nil"/>
              <w:left w:val="nil"/>
              <w:bottom w:val="nil"/>
              <w:right w:val="nil"/>
            </w:tcBorders>
            <w:noWrap/>
            <w:vAlign w:val="bottom"/>
            <w:hideMark/>
          </w:tcPr>
          <w:p w14:paraId="4F46BFBD"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68368BD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12.924.314 </w:t>
            </w:r>
          </w:p>
        </w:tc>
        <w:tc>
          <w:tcPr>
            <w:tcW w:w="196" w:type="dxa"/>
            <w:tcBorders>
              <w:top w:val="nil"/>
              <w:left w:val="nil"/>
              <w:bottom w:val="nil"/>
              <w:right w:val="nil"/>
            </w:tcBorders>
            <w:noWrap/>
            <w:vAlign w:val="bottom"/>
            <w:hideMark/>
          </w:tcPr>
          <w:p w14:paraId="0F9F198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65A273B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12.133.399 </w:t>
            </w:r>
          </w:p>
        </w:tc>
      </w:tr>
      <w:tr w:rsidR="00817F1B" w:rsidRPr="004A2CD2" w14:paraId="43C5C6EA" w14:textId="77777777" w:rsidTr="00B946F4">
        <w:trPr>
          <w:trHeight w:val="255"/>
        </w:trPr>
        <w:tc>
          <w:tcPr>
            <w:tcW w:w="296" w:type="dxa"/>
            <w:tcBorders>
              <w:top w:val="nil"/>
              <w:left w:val="nil"/>
              <w:bottom w:val="nil"/>
              <w:right w:val="nil"/>
            </w:tcBorders>
            <w:noWrap/>
            <w:vAlign w:val="bottom"/>
            <w:hideMark/>
          </w:tcPr>
          <w:p w14:paraId="13D2BD1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16AE001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Penhora s/ receita própria</w:t>
            </w:r>
          </w:p>
        </w:tc>
        <w:tc>
          <w:tcPr>
            <w:tcW w:w="716" w:type="dxa"/>
            <w:tcBorders>
              <w:top w:val="nil"/>
              <w:left w:val="nil"/>
              <w:bottom w:val="nil"/>
              <w:right w:val="nil"/>
            </w:tcBorders>
            <w:noWrap/>
            <w:vAlign w:val="bottom"/>
            <w:hideMark/>
          </w:tcPr>
          <w:p w14:paraId="2C46442E"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13</w:t>
            </w:r>
          </w:p>
        </w:tc>
        <w:tc>
          <w:tcPr>
            <w:tcW w:w="216" w:type="dxa"/>
            <w:tcBorders>
              <w:top w:val="nil"/>
              <w:left w:val="nil"/>
              <w:bottom w:val="nil"/>
              <w:right w:val="nil"/>
            </w:tcBorders>
            <w:noWrap/>
            <w:vAlign w:val="bottom"/>
            <w:hideMark/>
          </w:tcPr>
          <w:p w14:paraId="1EB259AD"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hideMark/>
          </w:tcPr>
          <w:p w14:paraId="3B2707D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636442E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18669D0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2.603.761 </w:t>
            </w:r>
          </w:p>
        </w:tc>
        <w:tc>
          <w:tcPr>
            <w:tcW w:w="202" w:type="dxa"/>
            <w:tcBorders>
              <w:top w:val="nil"/>
              <w:left w:val="nil"/>
              <w:bottom w:val="nil"/>
              <w:right w:val="nil"/>
            </w:tcBorders>
            <w:noWrap/>
            <w:vAlign w:val="bottom"/>
            <w:hideMark/>
          </w:tcPr>
          <w:p w14:paraId="33A3404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18E6C89B"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68AA94B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7318D38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1A76C23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single" w:sz="4" w:space="0" w:color="auto"/>
              <w:left w:val="nil"/>
              <w:bottom w:val="single" w:sz="4" w:space="0" w:color="000000"/>
              <w:right w:val="nil"/>
            </w:tcBorders>
            <w:noWrap/>
            <w:vAlign w:val="bottom"/>
            <w:hideMark/>
          </w:tcPr>
          <w:p w14:paraId="5905CDC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166.091.464 </w:t>
            </w:r>
          </w:p>
        </w:tc>
        <w:tc>
          <w:tcPr>
            <w:tcW w:w="196" w:type="dxa"/>
            <w:tcBorders>
              <w:top w:val="nil"/>
              <w:left w:val="nil"/>
              <w:bottom w:val="nil"/>
              <w:right w:val="nil"/>
            </w:tcBorders>
            <w:noWrap/>
            <w:vAlign w:val="bottom"/>
            <w:hideMark/>
          </w:tcPr>
          <w:p w14:paraId="4EB38F8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60" w:type="dxa"/>
            <w:tcBorders>
              <w:top w:val="single" w:sz="4" w:space="0" w:color="auto"/>
              <w:left w:val="nil"/>
              <w:bottom w:val="single" w:sz="4" w:space="0" w:color="000000"/>
              <w:right w:val="nil"/>
            </w:tcBorders>
            <w:noWrap/>
            <w:vAlign w:val="bottom"/>
            <w:hideMark/>
          </w:tcPr>
          <w:p w14:paraId="5994FD4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165.599.723 </w:t>
            </w:r>
          </w:p>
        </w:tc>
      </w:tr>
      <w:tr w:rsidR="00817F1B" w:rsidRPr="004A2CD2" w14:paraId="376A3D27" w14:textId="77777777" w:rsidTr="00B946F4">
        <w:trPr>
          <w:trHeight w:val="255"/>
        </w:trPr>
        <w:tc>
          <w:tcPr>
            <w:tcW w:w="296" w:type="dxa"/>
            <w:tcBorders>
              <w:top w:val="nil"/>
              <w:left w:val="nil"/>
              <w:bottom w:val="nil"/>
              <w:right w:val="nil"/>
            </w:tcBorders>
            <w:noWrap/>
            <w:vAlign w:val="bottom"/>
            <w:hideMark/>
          </w:tcPr>
          <w:p w14:paraId="156CE058"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5020" w:type="dxa"/>
            <w:tcBorders>
              <w:top w:val="nil"/>
              <w:left w:val="nil"/>
              <w:bottom w:val="nil"/>
              <w:right w:val="nil"/>
            </w:tcBorders>
            <w:noWrap/>
            <w:vAlign w:val="bottom"/>
            <w:hideMark/>
          </w:tcPr>
          <w:p w14:paraId="0CE7419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1ECB615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7B61541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single" w:sz="4" w:space="0" w:color="000000"/>
              <w:left w:val="nil"/>
              <w:bottom w:val="single" w:sz="4" w:space="0" w:color="000000"/>
              <w:right w:val="nil"/>
            </w:tcBorders>
            <w:noWrap/>
            <w:vAlign w:val="bottom"/>
            <w:hideMark/>
          </w:tcPr>
          <w:p w14:paraId="5FE4C7C2"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74.202.803 </w:t>
            </w:r>
          </w:p>
        </w:tc>
        <w:tc>
          <w:tcPr>
            <w:tcW w:w="196" w:type="dxa"/>
            <w:tcBorders>
              <w:top w:val="nil"/>
              <w:left w:val="nil"/>
              <w:bottom w:val="nil"/>
              <w:right w:val="nil"/>
            </w:tcBorders>
            <w:noWrap/>
            <w:vAlign w:val="bottom"/>
            <w:hideMark/>
          </w:tcPr>
          <w:p w14:paraId="66D0349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56" w:type="dxa"/>
            <w:tcBorders>
              <w:top w:val="single" w:sz="4" w:space="0" w:color="000000"/>
              <w:left w:val="nil"/>
              <w:bottom w:val="single" w:sz="4" w:space="0" w:color="000000"/>
              <w:right w:val="nil"/>
            </w:tcBorders>
            <w:noWrap/>
            <w:vAlign w:val="bottom"/>
            <w:hideMark/>
          </w:tcPr>
          <w:p w14:paraId="5C7F74C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59.113.531 </w:t>
            </w:r>
          </w:p>
        </w:tc>
        <w:tc>
          <w:tcPr>
            <w:tcW w:w="202" w:type="dxa"/>
            <w:tcBorders>
              <w:top w:val="nil"/>
              <w:left w:val="nil"/>
              <w:bottom w:val="nil"/>
              <w:right w:val="nil"/>
            </w:tcBorders>
            <w:noWrap/>
            <w:vAlign w:val="bottom"/>
            <w:hideMark/>
          </w:tcPr>
          <w:p w14:paraId="20AEE46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707D50E1"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1294C58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706B3E6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D47197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hideMark/>
          </w:tcPr>
          <w:p w14:paraId="0BA8CED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614A59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4121594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70CC80C4" w14:textId="77777777" w:rsidTr="00B946F4">
        <w:trPr>
          <w:trHeight w:val="255"/>
        </w:trPr>
        <w:tc>
          <w:tcPr>
            <w:tcW w:w="296" w:type="dxa"/>
            <w:tcBorders>
              <w:top w:val="nil"/>
              <w:left w:val="nil"/>
              <w:bottom w:val="nil"/>
              <w:right w:val="nil"/>
            </w:tcBorders>
            <w:noWrap/>
            <w:vAlign w:val="bottom"/>
            <w:hideMark/>
          </w:tcPr>
          <w:p w14:paraId="01B8C48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2858543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5FA2E43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071B2CD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3892FEE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7A4AC25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210F0B5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93363E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238D219D"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84F4572"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1428163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60E8C96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5D82EED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0312D04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03CD29E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3B525CB1" w14:textId="77777777" w:rsidTr="00B946F4">
        <w:trPr>
          <w:trHeight w:val="255"/>
        </w:trPr>
        <w:tc>
          <w:tcPr>
            <w:tcW w:w="296" w:type="dxa"/>
            <w:tcBorders>
              <w:top w:val="nil"/>
              <w:left w:val="nil"/>
              <w:bottom w:val="nil"/>
              <w:right w:val="nil"/>
            </w:tcBorders>
            <w:noWrap/>
            <w:vAlign w:val="bottom"/>
            <w:hideMark/>
          </w:tcPr>
          <w:p w14:paraId="7074E2D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4F2F489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63FFC34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65F299F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270A3EA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4F133C6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300209A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939F0C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1ED73F0A"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429A2B5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2F7C7D3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5DDA3E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32E6338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4453B4F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5A52F37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817F1B" w:rsidRPr="004A2CD2" w14:paraId="37A56A4A" w14:textId="77777777" w:rsidTr="00B946F4">
        <w:trPr>
          <w:trHeight w:val="255"/>
        </w:trPr>
        <w:tc>
          <w:tcPr>
            <w:tcW w:w="296" w:type="dxa"/>
            <w:tcBorders>
              <w:top w:val="nil"/>
              <w:left w:val="nil"/>
              <w:bottom w:val="nil"/>
              <w:right w:val="nil"/>
            </w:tcBorders>
            <w:noWrap/>
            <w:vAlign w:val="bottom"/>
            <w:hideMark/>
          </w:tcPr>
          <w:p w14:paraId="61BACAF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560854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18AACAE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6B36550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hideMark/>
          </w:tcPr>
          <w:p w14:paraId="1E69FE3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34933E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0A59152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168DA37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52C57A8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CF97203"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0897E46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6226BC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318DB71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4B6BD1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1181B26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817F1B" w:rsidRPr="004A2CD2" w14:paraId="2AEB909C" w14:textId="77777777" w:rsidTr="00B946F4">
        <w:trPr>
          <w:trHeight w:val="255"/>
        </w:trPr>
        <w:tc>
          <w:tcPr>
            <w:tcW w:w="296" w:type="dxa"/>
            <w:tcBorders>
              <w:top w:val="nil"/>
              <w:left w:val="nil"/>
              <w:bottom w:val="nil"/>
              <w:right w:val="nil"/>
            </w:tcBorders>
            <w:noWrap/>
            <w:vAlign w:val="bottom"/>
            <w:hideMark/>
          </w:tcPr>
          <w:p w14:paraId="5FEB690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652A258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Imobilizado</w:t>
            </w:r>
          </w:p>
        </w:tc>
        <w:tc>
          <w:tcPr>
            <w:tcW w:w="716" w:type="dxa"/>
            <w:tcBorders>
              <w:top w:val="nil"/>
              <w:left w:val="nil"/>
              <w:bottom w:val="nil"/>
              <w:right w:val="nil"/>
            </w:tcBorders>
            <w:noWrap/>
            <w:vAlign w:val="bottom"/>
            <w:hideMark/>
          </w:tcPr>
          <w:p w14:paraId="1CEFD93C"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14</w:t>
            </w:r>
          </w:p>
        </w:tc>
        <w:tc>
          <w:tcPr>
            <w:tcW w:w="216" w:type="dxa"/>
            <w:tcBorders>
              <w:top w:val="nil"/>
              <w:left w:val="nil"/>
              <w:bottom w:val="nil"/>
              <w:right w:val="nil"/>
            </w:tcBorders>
            <w:noWrap/>
            <w:vAlign w:val="bottom"/>
            <w:hideMark/>
          </w:tcPr>
          <w:p w14:paraId="386D970F"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hideMark/>
          </w:tcPr>
          <w:p w14:paraId="5F48E02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1.163.293.068 </w:t>
            </w:r>
          </w:p>
        </w:tc>
        <w:tc>
          <w:tcPr>
            <w:tcW w:w="196" w:type="dxa"/>
            <w:tcBorders>
              <w:top w:val="nil"/>
              <w:left w:val="nil"/>
              <w:bottom w:val="nil"/>
              <w:right w:val="nil"/>
            </w:tcBorders>
            <w:noWrap/>
            <w:vAlign w:val="bottom"/>
            <w:hideMark/>
          </w:tcPr>
          <w:p w14:paraId="09CB4F5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57AFB86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1.114.847.924 </w:t>
            </w:r>
          </w:p>
        </w:tc>
        <w:tc>
          <w:tcPr>
            <w:tcW w:w="202" w:type="dxa"/>
            <w:tcBorders>
              <w:top w:val="nil"/>
              <w:left w:val="nil"/>
              <w:bottom w:val="nil"/>
              <w:right w:val="nil"/>
            </w:tcBorders>
            <w:noWrap/>
            <w:vAlign w:val="bottom"/>
            <w:hideMark/>
          </w:tcPr>
          <w:p w14:paraId="0B418A8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6C6B36DA"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682427A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PATRIMÔNIO LÍQUIDO</w:t>
            </w:r>
          </w:p>
        </w:tc>
        <w:tc>
          <w:tcPr>
            <w:tcW w:w="707" w:type="dxa"/>
            <w:tcBorders>
              <w:top w:val="nil"/>
              <w:left w:val="nil"/>
              <w:bottom w:val="nil"/>
              <w:right w:val="nil"/>
            </w:tcBorders>
            <w:noWrap/>
            <w:vAlign w:val="bottom"/>
            <w:hideMark/>
          </w:tcPr>
          <w:p w14:paraId="4E1319FF"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22</w:t>
            </w:r>
          </w:p>
        </w:tc>
        <w:tc>
          <w:tcPr>
            <w:tcW w:w="256" w:type="dxa"/>
            <w:tcBorders>
              <w:top w:val="nil"/>
              <w:left w:val="nil"/>
              <w:bottom w:val="nil"/>
              <w:right w:val="nil"/>
            </w:tcBorders>
            <w:noWrap/>
            <w:vAlign w:val="bottom"/>
            <w:hideMark/>
          </w:tcPr>
          <w:p w14:paraId="4DD9390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216DC93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0BCE012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790E0BE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817F1B" w:rsidRPr="004A2CD2" w14:paraId="05E5ECD4" w14:textId="77777777" w:rsidTr="00B946F4">
        <w:trPr>
          <w:trHeight w:val="255"/>
        </w:trPr>
        <w:tc>
          <w:tcPr>
            <w:tcW w:w="296" w:type="dxa"/>
            <w:tcBorders>
              <w:top w:val="nil"/>
              <w:left w:val="nil"/>
              <w:bottom w:val="nil"/>
              <w:right w:val="nil"/>
            </w:tcBorders>
            <w:noWrap/>
            <w:vAlign w:val="bottom"/>
            <w:hideMark/>
          </w:tcPr>
          <w:p w14:paraId="2A17758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6104B97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Intangível</w:t>
            </w:r>
          </w:p>
        </w:tc>
        <w:tc>
          <w:tcPr>
            <w:tcW w:w="716" w:type="dxa"/>
            <w:tcBorders>
              <w:top w:val="nil"/>
              <w:left w:val="nil"/>
              <w:bottom w:val="nil"/>
              <w:right w:val="nil"/>
            </w:tcBorders>
            <w:noWrap/>
            <w:vAlign w:val="bottom"/>
            <w:hideMark/>
          </w:tcPr>
          <w:p w14:paraId="0D4C335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15</w:t>
            </w:r>
          </w:p>
        </w:tc>
        <w:tc>
          <w:tcPr>
            <w:tcW w:w="216" w:type="dxa"/>
            <w:tcBorders>
              <w:top w:val="nil"/>
              <w:left w:val="nil"/>
              <w:bottom w:val="nil"/>
              <w:right w:val="nil"/>
            </w:tcBorders>
            <w:noWrap/>
            <w:vAlign w:val="bottom"/>
            <w:hideMark/>
          </w:tcPr>
          <w:p w14:paraId="3F5A8F6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136" w:type="dxa"/>
            <w:tcBorders>
              <w:top w:val="nil"/>
              <w:left w:val="nil"/>
              <w:bottom w:val="nil"/>
              <w:right w:val="nil"/>
            </w:tcBorders>
            <w:hideMark/>
          </w:tcPr>
          <w:p w14:paraId="103B895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1.763.925 </w:t>
            </w:r>
          </w:p>
        </w:tc>
        <w:tc>
          <w:tcPr>
            <w:tcW w:w="196" w:type="dxa"/>
            <w:tcBorders>
              <w:top w:val="nil"/>
              <w:left w:val="nil"/>
              <w:bottom w:val="nil"/>
              <w:right w:val="nil"/>
            </w:tcBorders>
            <w:noWrap/>
            <w:vAlign w:val="bottom"/>
            <w:hideMark/>
          </w:tcPr>
          <w:p w14:paraId="5710367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56" w:type="dxa"/>
            <w:tcBorders>
              <w:top w:val="nil"/>
              <w:left w:val="nil"/>
              <w:bottom w:val="nil"/>
              <w:right w:val="nil"/>
            </w:tcBorders>
            <w:noWrap/>
            <w:vAlign w:val="bottom"/>
            <w:hideMark/>
          </w:tcPr>
          <w:p w14:paraId="2406D3C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1.766.165 </w:t>
            </w:r>
          </w:p>
        </w:tc>
        <w:tc>
          <w:tcPr>
            <w:tcW w:w="202" w:type="dxa"/>
            <w:tcBorders>
              <w:top w:val="nil"/>
              <w:left w:val="nil"/>
              <w:bottom w:val="nil"/>
              <w:right w:val="nil"/>
            </w:tcBorders>
            <w:noWrap/>
            <w:vAlign w:val="bottom"/>
            <w:hideMark/>
          </w:tcPr>
          <w:p w14:paraId="34F7D4A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22A7116C"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E54198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Capital social</w:t>
            </w:r>
          </w:p>
        </w:tc>
        <w:tc>
          <w:tcPr>
            <w:tcW w:w="707" w:type="dxa"/>
            <w:tcBorders>
              <w:top w:val="nil"/>
              <w:left w:val="nil"/>
              <w:bottom w:val="nil"/>
              <w:right w:val="nil"/>
            </w:tcBorders>
            <w:noWrap/>
            <w:vAlign w:val="bottom"/>
            <w:hideMark/>
          </w:tcPr>
          <w:p w14:paraId="7B6419D8"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22a</w:t>
            </w:r>
          </w:p>
        </w:tc>
        <w:tc>
          <w:tcPr>
            <w:tcW w:w="256" w:type="dxa"/>
            <w:tcBorders>
              <w:top w:val="nil"/>
              <w:left w:val="nil"/>
              <w:bottom w:val="nil"/>
              <w:right w:val="nil"/>
            </w:tcBorders>
            <w:noWrap/>
            <w:vAlign w:val="bottom"/>
            <w:hideMark/>
          </w:tcPr>
          <w:p w14:paraId="4A407086"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2529A4A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2.059.666.941 </w:t>
            </w:r>
          </w:p>
        </w:tc>
        <w:tc>
          <w:tcPr>
            <w:tcW w:w="196" w:type="dxa"/>
            <w:tcBorders>
              <w:top w:val="nil"/>
              <w:left w:val="nil"/>
              <w:bottom w:val="nil"/>
              <w:right w:val="nil"/>
            </w:tcBorders>
            <w:noWrap/>
            <w:vAlign w:val="bottom"/>
            <w:hideMark/>
          </w:tcPr>
          <w:p w14:paraId="499EDB6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6E531F55"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2.059.666.941 </w:t>
            </w:r>
          </w:p>
        </w:tc>
      </w:tr>
      <w:tr w:rsidR="00B946F4" w:rsidRPr="004A2CD2" w14:paraId="5FF3A91D" w14:textId="77777777" w:rsidTr="00B946F4">
        <w:trPr>
          <w:trHeight w:val="255"/>
        </w:trPr>
        <w:tc>
          <w:tcPr>
            <w:tcW w:w="296" w:type="dxa"/>
            <w:tcBorders>
              <w:top w:val="nil"/>
              <w:left w:val="nil"/>
              <w:bottom w:val="nil"/>
              <w:right w:val="nil"/>
            </w:tcBorders>
            <w:noWrap/>
            <w:vAlign w:val="bottom"/>
            <w:hideMark/>
          </w:tcPr>
          <w:p w14:paraId="60BB38B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097A903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3DFAF3A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5F633D6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single" w:sz="4" w:space="0" w:color="000000"/>
              <w:left w:val="nil"/>
              <w:bottom w:val="single" w:sz="4" w:space="0" w:color="000000"/>
              <w:right w:val="nil"/>
            </w:tcBorders>
            <w:noWrap/>
            <w:vAlign w:val="bottom"/>
            <w:hideMark/>
          </w:tcPr>
          <w:p w14:paraId="7D37F83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1.165.056.994 </w:t>
            </w:r>
          </w:p>
        </w:tc>
        <w:tc>
          <w:tcPr>
            <w:tcW w:w="196" w:type="dxa"/>
            <w:tcBorders>
              <w:top w:val="nil"/>
              <w:left w:val="nil"/>
              <w:bottom w:val="nil"/>
              <w:right w:val="nil"/>
            </w:tcBorders>
            <w:noWrap/>
            <w:vAlign w:val="bottom"/>
            <w:hideMark/>
          </w:tcPr>
          <w:p w14:paraId="673AB86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56" w:type="dxa"/>
            <w:tcBorders>
              <w:top w:val="single" w:sz="4" w:space="0" w:color="000000"/>
              <w:left w:val="nil"/>
              <w:bottom w:val="single" w:sz="4" w:space="0" w:color="000000"/>
              <w:right w:val="nil"/>
            </w:tcBorders>
            <w:noWrap/>
            <w:vAlign w:val="bottom"/>
            <w:hideMark/>
          </w:tcPr>
          <w:p w14:paraId="52C1915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1.116.614.089 </w:t>
            </w:r>
          </w:p>
        </w:tc>
        <w:tc>
          <w:tcPr>
            <w:tcW w:w="202" w:type="dxa"/>
            <w:tcBorders>
              <w:top w:val="nil"/>
              <w:left w:val="nil"/>
              <w:bottom w:val="nil"/>
              <w:right w:val="nil"/>
            </w:tcBorders>
            <w:noWrap/>
            <w:vAlign w:val="bottom"/>
            <w:hideMark/>
          </w:tcPr>
          <w:p w14:paraId="66F1F12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6ABE302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1D49213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Adiantamentos para futuro aumento de capital</w:t>
            </w:r>
          </w:p>
        </w:tc>
        <w:tc>
          <w:tcPr>
            <w:tcW w:w="707" w:type="dxa"/>
            <w:tcBorders>
              <w:top w:val="nil"/>
              <w:left w:val="nil"/>
              <w:bottom w:val="nil"/>
              <w:right w:val="nil"/>
            </w:tcBorders>
            <w:noWrap/>
            <w:vAlign w:val="bottom"/>
            <w:hideMark/>
          </w:tcPr>
          <w:p w14:paraId="198C939A"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23a</w:t>
            </w:r>
          </w:p>
        </w:tc>
        <w:tc>
          <w:tcPr>
            <w:tcW w:w="256" w:type="dxa"/>
            <w:tcBorders>
              <w:top w:val="nil"/>
              <w:left w:val="nil"/>
              <w:bottom w:val="nil"/>
              <w:right w:val="nil"/>
            </w:tcBorders>
            <w:noWrap/>
            <w:vAlign w:val="bottom"/>
            <w:hideMark/>
          </w:tcPr>
          <w:p w14:paraId="41073324"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noWrap/>
            <w:vAlign w:val="bottom"/>
            <w:hideMark/>
          </w:tcPr>
          <w:p w14:paraId="4C41CEC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128.813.999 </w:t>
            </w:r>
          </w:p>
        </w:tc>
        <w:tc>
          <w:tcPr>
            <w:tcW w:w="196" w:type="dxa"/>
            <w:tcBorders>
              <w:top w:val="nil"/>
              <w:left w:val="nil"/>
              <w:bottom w:val="nil"/>
              <w:right w:val="nil"/>
            </w:tcBorders>
            <w:noWrap/>
            <w:vAlign w:val="bottom"/>
            <w:hideMark/>
          </w:tcPr>
          <w:p w14:paraId="13A5CAC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5A61407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32.088.707 </w:t>
            </w:r>
          </w:p>
        </w:tc>
      </w:tr>
      <w:tr w:rsidR="004A2CD2" w:rsidRPr="004A2CD2" w14:paraId="2931A1A7" w14:textId="77777777" w:rsidTr="00B946F4">
        <w:trPr>
          <w:trHeight w:val="255"/>
        </w:trPr>
        <w:tc>
          <w:tcPr>
            <w:tcW w:w="296" w:type="dxa"/>
            <w:tcBorders>
              <w:top w:val="nil"/>
              <w:left w:val="nil"/>
              <w:bottom w:val="nil"/>
              <w:right w:val="nil"/>
            </w:tcBorders>
            <w:noWrap/>
            <w:vAlign w:val="bottom"/>
            <w:hideMark/>
          </w:tcPr>
          <w:p w14:paraId="21ABB61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53759A8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61B5DE6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1922A39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hideMark/>
          </w:tcPr>
          <w:p w14:paraId="60EB715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4368C085"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24AE8FF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7D52AC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27D600E9"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57EDB97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Ajuste avaliação patrimonial</w:t>
            </w:r>
          </w:p>
        </w:tc>
        <w:tc>
          <w:tcPr>
            <w:tcW w:w="707" w:type="dxa"/>
            <w:tcBorders>
              <w:top w:val="nil"/>
              <w:left w:val="nil"/>
              <w:bottom w:val="nil"/>
              <w:right w:val="nil"/>
            </w:tcBorders>
            <w:noWrap/>
            <w:vAlign w:val="bottom"/>
            <w:hideMark/>
          </w:tcPr>
          <w:p w14:paraId="55F10DB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14c</w:t>
            </w:r>
          </w:p>
        </w:tc>
        <w:tc>
          <w:tcPr>
            <w:tcW w:w="256" w:type="dxa"/>
            <w:tcBorders>
              <w:top w:val="nil"/>
              <w:left w:val="nil"/>
              <w:bottom w:val="nil"/>
              <w:right w:val="nil"/>
            </w:tcBorders>
            <w:noWrap/>
            <w:vAlign w:val="bottom"/>
            <w:hideMark/>
          </w:tcPr>
          <w:p w14:paraId="1BA8904F"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2016" w:type="dxa"/>
            <w:tcBorders>
              <w:top w:val="nil"/>
              <w:left w:val="nil"/>
              <w:bottom w:val="nil"/>
              <w:right w:val="nil"/>
            </w:tcBorders>
            <w:hideMark/>
          </w:tcPr>
          <w:p w14:paraId="2CB4E438"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22.356.767 </w:t>
            </w:r>
          </w:p>
        </w:tc>
        <w:tc>
          <w:tcPr>
            <w:tcW w:w="196" w:type="dxa"/>
            <w:tcBorders>
              <w:top w:val="nil"/>
              <w:left w:val="nil"/>
              <w:bottom w:val="nil"/>
              <w:right w:val="nil"/>
            </w:tcBorders>
            <w:noWrap/>
            <w:vAlign w:val="bottom"/>
            <w:hideMark/>
          </w:tcPr>
          <w:p w14:paraId="32A3F0B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5655808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24.532.358 </w:t>
            </w:r>
          </w:p>
        </w:tc>
      </w:tr>
      <w:tr w:rsidR="00B946F4" w:rsidRPr="004A2CD2" w14:paraId="17ABFF7A" w14:textId="77777777" w:rsidTr="00B946F4">
        <w:trPr>
          <w:trHeight w:val="255"/>
        </w:trPr>
        <w:tc>
          <w:tcPr>
            <w:tcW w:w="296" w:type="dxa"/>
            <w:tcBorders>
              <w:top w:val="nil"/>
              <w:left w:val="nil"/>
              <w:bottom w:val="nil"/>
              <w:right w:val="nil"/>
            </w:tcBorders>
            <w:noWrap/>
            <w:vAlign w:val="bottom"/>
            <w:hideMark/>
          </w:tcPr>
          <w:p w14:paraId="701343E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2E20022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1CFE7B5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69CE79C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single" w:sz="4" w:space="0" w:color="000000"/>
              <w:left w:val="nil"/>
              <w:bottom w:val="single" w:sz="4" w:space="0" w:color="000000"/>
              <w:right w:val="nil"/>
            </w:tcBorders>
            <w:noWrap/>
            <w:vAlign w:val="bottom"/>
            <w:hideMark/>
          </w:tcPr>
          <w:p w14:paraId="31233BA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1.239.259.796 </w:t>
            </w:r>
          </w:p>
        </w:tc>
        <w:tc>
          <w:tcPr>
            <w:tcW w:w="196" w:type="dxa"/>
            <w:tcBorders>
              <w:top w:val="nil"/>
              <w:left w:val="nil"/>
              <w:bottom w:val="nil"/>
              <w:right w:val="nil"/>
            </w:tcBorders>
            <w:noWrap/>
            <w:vAlign w:val="bottom"/>
            <w:hideMark/>
          </w:tcPr>
          <w:p w14:paraId="2FB39C5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56" w:type="dxa"/>
            <w:tcBorders>
              <w:top w:val="single" w:sz="4" w:space="0" w:color="000000"/>
              <w:left w:val="nil"/>
              <w:bottom w:val="single" w:sz="4" w:space="0" w:color="000000"/>
              <w:right w:val="nil"/>
            </w:tcBorders>
            <w:noWrap/>
            <w:vAlign w:val="bottom"/>
            <w:hideMark/>
          </w:tcPr>
          <w:p w14:paraId="1882151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1.175.727.620 </w:t>
            </w:r>
          </w:p>
        </w:tc>
        <w:tc>
          <w:tcPr>
            <w:tcW w:w="202" w:type="dxa"/>
            <w:tcBorders>
              <w:top w:val="nil"/>
              <w:left w:val="nil"/>
              <w:bottom w:val="nil"/>
              <w:right w:val="nil"/>
            </w:tcBorders>
            <w:noWrap/>
            <w:vAlign w:val="bottom"/>
            <w:hideMark/>
          </w:tcPr>
          <w:p w14:paraId="5170F35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75354452"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178B029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Prejuízos acumulados</w:t>
            </w:r>
          </w:p>
        </w:tc>
        <w:tc>
          <w:tcPr>
            <w:tcW w:w="707" w:type="dxa"/>
            <w:tcBorders>
              <w:top w:val="nil"/>
              <w:left w:val="nil"/>
              <w:bottom w:val="nil"/>
              <w:right w:val="nil"/>
            </w:tcBorders>
            <w:noWrap/>
            <w:vAlign w:val="bottom"/>
            <w:hideMark/>
          </w:tcPr>
          <w:p w14:paraId="4AEE230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2CC3BAA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6BDBBDE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(961.291.591)</w:t>
            </w:r>
          </w:p>
        </w:tc>
        <w:tc>
          <w:tcPr>
            <w:tcW w:w="196" w:type="dxa"/>
            <w:tcBorders>
              <w:top w:val="nil"/>
              <w:left w:val="nil"/>
              <w:bottom w:val="nil"/>
              <w:right w:val="nil"/>
            </w:tcBorders>
            <w:noWrap/>
            <w:vAlign w:val="bottom"/>
            <w:hideMark/>
          </w:tcPr>
          <w:p w14:paraId="68122E9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060" w:type="dxa"/>
            <w:tcBorders>
              <w:top w:val="nil"/>
              <w:left w:val="nil"/>
              <w:bottom w:val="nil"/>
              <w:right w:val="nil"/>
            </w:tcBorders>
            <w:noWrap/>
            <w:vAlign w:val="bottom"/>
            <w:hideMark/>
          </w:tcPr>
          <w:p w14:paraId="1C91927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(956.855.953)</w:t>
            </w:r>
          </w:p>
        </w:tc>
      </w:tr>
      <w:tr w:rsidR="00817F1B" w:rsidRPr="004A2CD2" w14:paraId="2482DE53" w14:textId="77777777" w:rsidTr="00B946F4">
        <w:trPr>
          <w:trHeight w:val="255"/>
        </w:trPr>
        <w:tc>
          <w:tcPr>
            <w:tcW w:w="296" w:type="dxa"/>
            <w:tcBorders>
              <w:top w:val="nil"/>
              <w:left w:val="nil"/>
              <w:bottom w:val="nil"/>
              <w:right w:val="nil"/>
            </w:tcBorders>
            <w:noWrap/>
            <w:vAlign w:val="bottom"/>
            <w:hideMark/>
          </w:tcPr>
          <w:p w14:paraId="3C74998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5020" w:type="dxa"/>
            <w:tcBorders>
              <w:top w:val="nil"/>
              <w:left w:val="nil"/>
              <w:bottom w:val="nil"/>
              <w:right w:val="nil"/>
            </w:tcBorders>
            <w:noWrap/>
            <w:vAlign w:val="bottom"/>
            <w:hideMark/>
          </w:tcPr>
          <w:p w14:paraId="603392D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3594E2B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2BC9C76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hideMark/>
          </w:tcPr>
          <w:p w14:paraId="76F3236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8A27C69"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3C8BBF5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838DF8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18E3ECE0"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7B031501"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4049BA1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67746EB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single" w:sz="4" w:space="0" w:color="000000"/>
              <w:left w:val="nil"/>
              <w:bottom w:val="single" w:sz="4" w:space="0" w:color="000000"/>
              <w:right w:val="nil"/>
            </w:tcBorders>
            <w:noWrap/>
            <w:vAlign w:val="bottom"/>
            <w:hideMark/>
          </w:tcPr>
          <w:p w14:paraId="78C7B64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1.249.546.118 </w:t>
            </w:r>
          </w:p>
        </w:tc>
        <w:tc>
          <w:tcPr>
            <w:tcW w:w="196" w:type="dxa"/>
            <w:tcBorders>
              <w:top w:val="nil"/>
              <w:left w:val="nil"/>
              <w:bottom w:val="nil"/>
              <w:right w:val="nil"/>
            </w:tcBorders>
            <w:noWrap/>
            <w:vAlign w:val="bottom"/>
            <w:hideMark/>
          </w:tcPr>
          <w:p w14:paraId="20A86ED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60" w:type="dxa"/>
            <w:tcBorders>
              <w:top w:val="single" w:sz="4" w:space="0" w:color="000000"/>
              <w:left w:val="nil"/>
              <w:bottom w:val="single" w:sz="4" w:space="0" w:color="000000"/>
              <w:right w:val="nil"/>
            </w:tcBorders>
            <w:noWrap/>
            <w:vAlign w:val="bottom"/>
            <w:hideMark/>
          </w:tcPr>
          <w:p w14:paraId="78B074E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1.159.432.055 </w:t>
            </w:r>
          </w:p>
        </w:tc>
      </w:tr>
      <w:tr w:rsidR="00B946F4" w:rsidRPr="004A2CD2" w14:paraId="1CD5B250" w14:textId="77777777" w:rsidTr="00B946F4">
        <w:trPr>
          <w:trHeight w:val="255"/>
        </w:trPr>
        <w:tc>
          <w:tcPr>
            <w:tcW w:w="296" w:type="dxa"/>
            <w:tcBorders>
              <w:top w:val="nil"/>
              <w:left w:val="nil"/>
              <w:bottom w:val="nil"/>
              <w:right w:val="nil"/>
            </w:tcBorders>
            <w:noWrap/>
            <w:vAlign w:val="bottom"/>
            <w:hideMark/>
          </w:tcPr>
          <w:p w14:paraId="259C6BE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7CE3DE4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4CD2F21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539EC52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0CFE771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92B3B8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2A971D7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0251D79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noWrap/>
            <w:vAlign w:val="bottom"/>
            <w:hideMark/>
          </w:tcPr>
          <w:p w14:paraId="18C782C9"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38F119D6"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noWrap/>
            <w:vAlign w:val="bottom"/>
            <w:hideMark/>
          </w:tcPr>
          <w:p w14:paraId="1478F5C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F7A386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0ED3729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0E0896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2103761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B946F4" w:rsidRPr="004A2CD2" w14:paraId="66A5086C" w14:textId="77777777" w:rsidTr="00B946F4">
        <w:trPr>
          <w:trHeight w:val="270"/>
        </w:trPr>
        <w:tc>
          <w:tcPr>
            <w:tcW w:w="296" w:type="dxa"/>
            <w:tcBorders>
              <w:top w:val="nil"/>
              <w:left w:val="nil"/>
              <w:bottom w:val="nil"/>
              <w:right w:val="nil"/>
            </w:tcBorders>
            <w:noWrap/>
            <w:vAlign w:val="bottom"/>
            <w:hideMark/>
          </w:tcPr>
          <w:p w14:paraId="4D2660C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5020" w:type="dxa"/>
            <w:tcBorders>
              <w:top w:val="nil"/>
              <w:left w:val="nil"/>
              <w:bottom w:val="nil"/>
              <w:right w:val="nil"/>
            </w:tcBorders>
            <w:noWrap/>
            <w:vAlign w:val="bottom"/>
            <w:hideMark/>
          </w:tcPr>
          <w:p w14:paraId="545AC712"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TOTAL DO ATIVO</w:t>
            </w:r>
          </w:p>
        </w:tc>
        <w:tc>
          <w:tcPr>
            <w:tcW w:w="716" w:type="dxa"/>
            <w:tcBorders>
              <w:top w:val="nil"/>
              <w:left w:val="nil"/>
              <w:bottom w:val="nil"/>
              <w:right w:val="nil"/>
            </w:tcBorders>
            <w:noWrap/>
            <w:vAlign w:val="bottom"/>
            <w:hideMark/>
          </w:tcPr>
          <w:p w14:paraId="3993DA2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16" w:type="dxa"/>
            <w:tcBorders>
              <w:top w:val="nil"/>
              <w:left w:val="nil"/>
              <w:bottom w:val="nil"/>
              <w:right w:val="nil"/>
            </w:tcBorders>
            <w:noWrap/>
            <w:vAlign w:val="bottom"/>
            <w:hideMark/>
          </w:tcPr>
          <w:p w14:paraId="7824D11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double" w:sz="6" w:space="0" w:color="000000"/>
              <w:right w:val="nil"/>
            </w:tcBorders>
            <w:noWrap/>
            <w:vAlign w:val="bottom"/>
            <w:hideMark/>
          </w:tcPr>
          <w:p w14:paraId="377792F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1.508.541.747 </w:t>
            </w:r>
          </w:p>
        </w:tc>
        <w:tc>
          <w:tcPr>
            <w:tcW w:w="196" w:type="dxa"/>
            <w:tcBorders>
              <w:top w:val="nil"/>
              <w:left w:val="nil"/>
              <w:bottom w:val="nil"/>
              <w:right w:val="nil"/>
            </w:tcBorders>
            <w:noWrap/>
            <w:vAlign w:val="bottom"/>
            <w:hideMark/>
          </w:tcPr>
          <w:p w14:paraId="014ED02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56" w:type="dxa"/>
            <w:tcBorders>
              <w:top w:val="nil"/>
              <w:left w:val="nil"/>
              <w:bottom w:val="double" w:sz="6" w:space="0" w:color="000000"/>
              <w:right w:val="nil"/>
            </w:tcBorders>
            <w:noWrap/>
            <w:vAlign w:val="bottom"/>
            <w:hideMark/>
          </w:tcPr>
          <w:p w14:paraId="47940C4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1.377.641.262 </w:t>
            </w:r>
          </w:p>
        </w:tc>
        <w:tc>
          <w:tcPr>
            <w:tcW w:w="202" w:type="dxa"/>
            <w:tcBorders>
              <w:top w:val="nil"/>
              <w:left w:val="nil"/>
              <w:bottom w:val="nil"/>
              <w:right w:val="single" w:sz="4" w:space="0" w:color="auto"/>
            </w:tcBorders>
            <w:noWrap/>
            <w:vAlign w:val="bottom"/>
            <w:hideMark/>
          </w:tcPr>
          <w:p w14:paraId="15A81521"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202" w:type="dxa"/>
            <w:tcBorders>
              <w:top w:val="nil"/>
              <w:left w:val="nil"/>
              <w:bottom w:val="nil"/>
              <w:right w:val="nil"/>
            </w:tcBorders>
            <w:noWrap/>
            <w:vAlign w:val="bottom"/>
            <w:hideMark/>
          </w:tcPr>
          <w:p w14:paraId="6C3F524D"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3986" w:type="dxa"/>
            <w:tcBorders>
              <w:top w:val="nil"/>
              <w:left w:val="nil"/>
              <w:bottom w:val="nil"/>
              <w:right w:val="nil"/>
            </w:tcBorders>
            <w:noWrap/>
            <w:vAlign w:val="bottom"/>
            <w:hideMark/>
          </w:tcPr>
          <w:p w14:paraId="54454078" w14:textId="77777777" w:rsidR="004A2CD2" w:rsidRPr="004A2CD2" w:rsidRDefault="004A2CD2" w:rsidP="00817F1B">
            <w:pPr>
              <w:spacing w:after="0" w:line="240" w:lineRule="auto"/>
              <w:ind w:left="-305"/>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TOTAL DO PASSIVO E DO PATRIMÔNIO LÍQUIDO</w:t>
            </w:r>
          </w:p>
        </w:tc>
        <w:tc>
          <w:tcPr>
            <w:tcW w:w="707" w:type="dxa"/>
            <w:tcBorders>
              <w:top w:val="nil"/>
              <w:left w:val="nil"/>
              <w:bottom w:val="nil"/>
              <w:right w:val="nil"/>
            </w:tcBorders>
            <w:noWrap/>
            <w:vAlign w:val="bottom"/>
            <w:hideMark/>
          </w:tcPr>
          <w:p w14:paraId="7FC71607"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13A513F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double" w:sz="6" w:space="0" w:color="000000"/>
              <w:right w:val="nil"/>
            </w:tcBorders>
            <w:noWrap/>
            <w:vAlign w:val="bottom"/>
            <w:hideMark/>
          </w:tcPr>
          <w:p w14:paraId="3EFBA34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1.508.541.747 </w:t>
            </w:r>
          </w:p>
        </w:tc>
        <w:tc>
          <w:tcPr>
            <w:tcW w:w="196" w:type="dxa"/>
            <w:tcBorders>
              <w:top w:val="nil"/>
              <w:left w:val="nil"/>
              <w:bottom w:val="nil"/>
              <w:right w:val="nil"/>
            </w:tcBorders>
            <w:noWrap/>
            <w:vAlign w:val="bottom"/>
            <w:hideMark/>
          </w:tcPr>
          <w:p w14:paraId="56B4A021"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060" w:type="dxa"/>
            <w:tcBorders>
              <w:top w:val="nil"/>
              <w:left w:val="nil"/>
              <w:bottom w:val="double" w:sz="6" w:space="0" w:color="000000"/>
              <w:right w:val="nil"/>
            </w:tcBorders>
            <w:noWrap/>
            <w:vAlign w:val="bottom"/>
            <w:hideMark/>
          </w:tcPr>
          <w:p w14:paraId="6A70060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1.377.641.262 </w:t>
            </w:r>
          </w:p>
        </w:tc>
      </w:tr>
      <w:tr w:rsidR="00B946F4" w:rsidRPr="004A2CD2" w14:paraId="761DC519" w14:textId="77777777" w:rsidTr="00B946F4">
        <w:trPr>
          <w:trHeight w:val="270"/>
        </w:trPr>
        <w:tc>
          <w:tcPr>
            <w:tcW w:w="296" w:type="dxa"/>
            <w:tcBorders>
              <w:top w:val="nil"/>
              <w:left w:val="nil"/>
              <w:bottom w:val="nil"/>
              <w:right w:val="nil"/>
            </w:tcBorders>
            <w:noWrap/>
            <w:vAlign w:val="bottom"/>
            <w:hideMark/>
          </w:tcPr>
          <w:p w14:paraId="6441000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5020" w:type="dxa"/>
            <w:tcBorders>
              <w:top w:val="nil"/>
              <w:left w:val="nil"/>
              <w:bottom w:val="nil"/>
              <w:right w:val="nil"/>
            </w:tcBorders>
            <w:noWrap/>
            <w:vAlign w:val="bottom"/>
            <w:hideMark/>
          </w:tcPr>
          <w:p w14:paraId="2CAC1DB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16" w:type="dxa"/>
            <w:tcBorders>
              <w:top w:val="nil"/>
              <w:left w:val="nil"/>
              <w:bottom w:val="nil"/>
              <w:right w:val="nil"/>
            </w:tcBorders>
            <w:noWrap/>
            <w:vAlign w:val="bottom"/>
            <w:hideMark/>
          </w:tcPr>
          <w:p w14:paraId="61FC95E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16" w:type="dxa"/>
            <w:tcBorders>
              <w:top w:val="nil"/>
              <w:left w:val="nil"/>
              <w:bottom w:val="nil"/>
              <w:right w:val="nil"/>
            </w:tcBorders>
            <w:noWrap/>
            <w:vAlign w:val="bottom"/>
            <w:hideMark/>
          </w:tcPr>
          <w:p w14:paraId="3210718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136" w:type="dxa"/>
            <w:tcBorders>
              <w:top w:val="nil"/>
              <w:left w:val="nil"/>
              <w:bottom w:val="nil"/>
              <w:right w:val="nil"/>
            </w:tcBorders>
            <w:noWrap/>
            <w:vAlign w:val="bottom"/>
            <w:hideMark/>
          </w:tcPr>
          <w:p w14:paraId="3BE0060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C535CE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56" w:type="dxa"/>
            <w:tcBorders>
              <w:top w:val="nil"/>
              <w:left w:val="nil"/>
              <w:bottom w:val="nil"/>
              <w:right w:val="nil"/>
            </w:tcBorders>
            <w:noWrap/>
            <w:vAlign w:val="bottom"/>
            <w:hideMark/>
          </w:tcPr>
          <w:p w14:paraId="451F21F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5667E99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noWrap/>
            <w:vAlign w:val="bottom"/>
            <w:hideMark/>
          </w:tcPr>
          <w:p w14:paraId="6B78F0F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986" w:type="dxa"/>
            <w:tcBorders>
              <w:top w:val="nil"/>
              <w:left w:val="nil"/>
              <w:bottom w:val="nil"/>
              <w:right w:val="nil"/>
            </w:tcBorders>
            <w:noWrap/>
            <w:vAlign w:val="bottom"/>
            <w:hideMark/>
          </w:tcPr>
          <w:p w14:paraId="19C0120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707" w:type="dxa"/>
            <w:tcBorders>
              <w:top w:val="nil"/>
              <w:left w:val="nil"/>
              <w:bottom w:val="nil"/>
              <w:right w:val="nil"/>
            </w:tcBorders>
            <w:noWrap/>
            <w:vAlign w:val="bottom"/>
            <w:hideMark/>
          </w:tcPr>
          <w:p w14:paraId="7880BE0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E062B4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016" w:type="dxa"/>
            <w:tcBorders>
              <w:top w:val="nil"/>
              <w:left w:val="nil"/>
              <w:bottom w:val="nil"/>
              <w:right w:val="nil"/>
            </w:tcBorders>
            <w:noWrap/>
            <w:vAlign w:val="bottom"/>
            <w:hideMark/>
          </w:tcPr>
          <w:p w14:paraId="4DB7AAB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A1C4F6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060" w:type="dxa"/>
            <w:tcBorders>
              <w:top w:val="nil"/>
              <w:left w:val="nil"/>
              <w:bottom w:val="nil"/>
              <w:right w:val="nil"/>
            </w:tcBorders>
            <w:noWrap/>
            <w:vAlign w:val="bottom"/>
            <w:hideMark/>
          </w:tcPr>
          <w:p w14:paraId="4B1EC2A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4A2CD2" w:rsidRPr="004A2CD2" w14:paraId="1D04CCF7" w14:textId="77777777" w:rsidTr="00B946F4">
        <w:trPr>
          <w:trHeight w:val="255"/>
        </w:trPr>
        <w:tc>
          <w:tcPr>
            <w:tcW w:w="20260" w:type="dxa"/>
            <w:gridSpan w:val="15"/>
            <w:tcBorders>
              <w:top w:val="nil"/>
              <w:left w:val="nil"/>
              <w:bottom w:val="nil"/>
              <w:right w:val="nil"/>
            </w:tcBorders>
            <w:noWrap/>
            <w:vAlign w:val="bottom"/>
            <w:hideMark/>
          </w:tcPr>
          <w:p w14:paraId="6F1F40C6"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0F9B10AB" w14:textId="77777777" w:rsidR="00397DB5" w:rsidRPr="00397DB5" w:rsidRDefault="00397DB5" w:rsidP="004A2CD2">
      <w:pPr>
        <w:ind w:left="-993"/>
        <w:rPr>
          <w:lang w:eastAsia="pt-BR"/>
        </w:rPr>
      </w:pPr>
    </w:p>
    <w:p w14:paraId="56305C63" w14:textId="77777777" w:rsidR="00397DB5" w:rsidRPr="00397DB5" w:rsidRDefault="00397DB5" w:rsidP="00397DB5">
      <w:pPr>
        <w:rPr>
          <w:lang w:eastAsia="pt-BR"/>
        </w:rPr>
      </w:pPr>
    </w:p>
    <w:p w14:paraId="16FE1E25" w14:textId="77777777" w:rsidR="00397DB5" w:rsidRPr="00397DB5" w:rsidRDefault="00397DB5" w:rsidP="00397DB5">
      <w:pPr>
        <w:rPr>
          <w:lang w:eastAsia="pt-BR"/>
        </w:rPr>
      </w:pPr>
    </w:p>
    <w:p w14:paraId="33428AF0" w14:textId="77777777" w:rsidR="00397DB5" w:rsidRPr="00397DB5" w:rsidRDefault="00397DB5" w:rsidP="00397DB5">
      <w:pPr>
        <w:rPr>
          <w:lang w:eastAsia="pt-BR"/>
        </w:rPr>
      </w:pPr>
    </w:p>
    <w:p w14:paraId="0FA56895" w14:textId="77777777" w:rsidR="00397DB5" w:rsidRPr="00397DB5" w:rsidRDefault="00397DB5" w:rsidP="00397DB5">
      <w:pPr>
        <w:rPr>
          <w:lang w:eastAsia="pt-BR"/>
        </w:rPr>
      </w:pPr>
    </w:p>
    <w:p w14:paraId="274C4D77" w14:textId="66FFEFE9" w:rsidR="00397DB5" w:rsidRDefault="00397DB5" w:rsidP="00397DB5">
      <w:pPr>
        <w:ind w:firstLine="708"/>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br w:type="page"/>
      </w:r>
    </w:p>
    <w:p w14:paraId="3A892D15" w14:textId="77777777" w:rsidR="00397DB5" w:rsidRDefault="00397DB5" w:rsidP="00397DB5">
      <w:pPr>
        <w:ind w:firstLine="708"/>
        <w:rPr>
          <w:rFonts w:ascii="Arial" w:eastAsia="Times New Roman" w:hAnsi="Arial" w:cs="Arial"/>
          <w:kern w:val="0"/>
          <w:sz w:val="20"/>
          <w:szCs w:val="20"/>
          <w:lang w:eastAsia="pt-BR"/>
          <w14:ligatures w14:val="none"/>
        </w:rPr>
        <w:sectPr w:rsidR="00397DB5" w:rsidSect="004A2CD2">
          <w:pgSz w:w="16838" w:h="11906" w:orient="landscape"/>
          <w:pgMar w:top="0" w:right="567" w:bottom="1701" w:left="0" w:header="708" w:footer="708" w:gutter="0"/>
          <w:cols w:space="708"/>
          <w:docGrid w:linePitch="360"/>
        </w:sectPr>
      </w:pPr>
    </w:p>
    <w:p w14:paraId="03A3B5FC" w14:textId="6CE19036" w:rsidR="00397DB5" w:rsidRDefault="00817F1B" w:rsidP="00397DB5">
      <w:pPr>
        <w:ind w:firstLine="708"/>
        <w:rPr>
          <w:rFonts w:ascii="Arial" w:eastAsia="Times New Roman" w:hAnsi="Arial" w:cs="Arial"/>
          <w:kern w:val="0"/>
          <w:sz w:val="20"/>
          <w:szCs w:val="20"/>
          <w:lang w:eastAsia="pt-BR"/>
          <w14:ligatures w14:val="none"/>
        </w:rPr>
      </w:pPr>
      <w:r w:rsidRPr="004A2CD2">
        <w:rPr>
          <w:rFonts w:ascii="Arial" w:eastAsia="Times New Roman" w:hAnsi="Arial" w:cs="Arial"/>
          <w:noProof/>
          <w:kern w:val="0"/>
          <w:sz w:val="20"/>
          <w:szCs w:val="20"/>
          <w:lang w:eastAsia="pt-BR"/>
          <w14:ligatures w14:val="none"/>
        </w:rPr>
        <w:lastRenderedPageBreak/>
        <w:drawing>
          <wp:anchor distT="0" distB="0" distL="114300" distR="114300" simplePos="0" relativeHeight="251705344" behindDoc="0" locked="0" layoutInCell="1" allowOverlap="1" wp14:anchorId="6EE5B0D6" wp14:editId="06A155C7">
            <wp:simplePos x="0" y="0"/>
            <wp:positionH relativeFrom="margin">
              <wp:align>left</wp:align>
            </wp:positionH>
            <wp:positionV relativeFrom="paragraph">
              <wp:posOffset>16256</wp:posOffset>
            </wp:positionV>
            <wp:extent cx="4615815" cy="467995"/>
            <wp:effectExtent l="0" t="0" r="0" b="8255"/>
            <wp:wrapNone/>
            <wp:docPr id="90173" name="Imagem 2" descr="Forma">
              <a:extLst xmlns:a="http://schemas.openxmlformats.org/drawingml/2006/main">
                <a:ext uri="{FF2B5EF4-FFF2-40B4-BE49-F238E27FC236}">
                  <a16:creationId xmlns:a16="http://schemas.microsoft.com/office/drawing/2014/main" id="{06DF8A5D-9A5D-818B-4517-AF25EA2D7090}"/>
                </a:ext>
              </a:extLst>
            </wp:docPr>
            <wp:cNvGraphicFramePr/>
            <a:graphic xmlns:a="http://schemas.openxmlformats.org/drawingml/2006/main">
              <a:graphicData uri="http://schemas.openxmlformats.org/drawingml/2006/picture">
                <pic:pic xmlns:pic="http://schemas.openxmlformats.org/drawingml/2006/picture">
                  <pic:nvPicPr>
                    <pic:cNvPr id="90173" name="Imagem 2" descr="Forma">
                      <a:extLst>
                        <a:ext uri="{FF2B5EF4-FFF2-40B4-BE49-F238E27FC236}">
                          <a16:creationId xmlns:a16="http://schemas.microsoft.com/office/drawing/2014/main" id="{06DF8A5D-9A5D-818B-4517-AF25EA2D7090}"/>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158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16F51" w14:textId="69336913" w:rsidR="004A2CD2" w:rsidRDefault="004A2CD2" w:rsidP="00397DB5">
      <w:pPr>
        <w:ind w:firstLine="708"/>
        <w:rPr>
          <w:rFonts w:ascii="Arial" w:eastAsia="Times New Roman" w:hAnsi="Arial" w:cs="Arial"/>
          <w:kern w:val="0"/>
          <w:sz w:val="20"/>
          <w:szCs w:val="20"/>
          <w:lang w:eastAsia="pt-BR"/>
          <w14:ligatures w14:val="none"/>
        </w:rPr>
      </w:pPr>
    </w:p>
    <w:p w14:paraId="73ACD98B" w14:textId="625B8A9D" w:rsidR="004A2CD2" w:rsidRDefault="004A2CD2" w:rsidP="00397DB5">
      <w:pPr>
        <w:ind w:firstLine="708"/>
        <w:rPr>
          <w:rFonts w:ascii="Arial" w:eastAsia="Times New Roman" w:hAnsi="Arial" w:cs="Arial"/>
          <w:kern w:val="0"/>
          <w:sz w:val="20"/>
          <w:szCs w:val="20"/>
          <w:lang w:eastAsia="pt-BR"/>
          <w14:ligatures w14:val="none"/>
        </w:rPr>
      </w:pPr>
    </w:p>
    <w:tbl>
      <w:tblPr>
        <w:tblW w:w="10614" w:type="dxa"/>
        <w:tblCellMar>
          <w:left w:w="70" w:type="dxa"/>
          <w:right w:w="70" w:type="dxa"/>
        </w:tblCellMar>
        <w:tblLook w:val="04A0" w:firstRow="1" w:lastRow="0" w:firstColumn="1" w:lastColumn="0" w:noHBand="0" w:noVBand="1"/>
      </w:tblPr>
      <w:tblGrid>
        <w:gridCol w:w="5980"/>
        <w:gridCol w:w="840"/>
        <w:gridCol w:w="146"/>
        <w:gridCol w:w="1516"/>
        <w:gridCol w:w="296"/>
        <w:gridCol w:w="1836"/>
      </w:tblGrid>
      <w:tr w:rsidR="004A2CD2" w:rsidRPr="004A2CD2" w14:paraId="078C38C5" w14:textId="77777777" w:rsidTr="00357844">
        <w:trPr>
          <w:trHeight w:val="255"/>
        </w:trPr>
        <w:tc>
          <w:tcPr>
            <w:tcW w:w="5980" w:type="dxa"/>
            <w:tcBorders>
              <w:top w:val="nil"/>
              <w:left w:val="nil"/>
              <w:bottom w:val="nil"/>
              <w:right w:val="nil"/>
            </w:tcBorders>
            <w:noWrap/>
            <w:vAlign w:val="bottom"/>
            <w:hideMark/>
          </w:tcPr>
          <w:p w14:paraId="7D7A887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840" w:type="dxa"/>
            <w:tcBorders>
              <w:top w:val="nil"/>
              <w:left w:val="nil"/>
              <w:bottom w:val="nil"/>
              <w:right w:val="nil"/>
            </w:tcBorders>
            <w:noWrap/>
            <w:vAlign w:val="bottom"/>
            <w:hideMark/>
          </w:tcPr>
          <w:p w14:paraId="60D1497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57FC422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0382CFE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C6E7C7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45A9361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949B0BE" w14:textId="77777777" w:rsidTr="00357844">
        <w:trPr>
          <w:trHeight w:val="315"/>
        </w:trPr>
        <w:tc>
          <w:tcPr>
            <w:tcW w:w="10614" w:type="dxa"/>
            <w:gridSpan w:val="6"/>
            <w:tcBorders>
              <w:top w:val="nil"/>
              <w:left w:val="nil"/>
              <w:bottom w:val="nil"/>
              <w:right w:val="nil"/>
            </w:tcBorders>
            <w:noWrap/>
            <w:vAlign w:val="bottom"/>
            <w:hideMark/>
          </w:tcPr>
          <w:p w14:paraId="2A26459F"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r w:rsidRPr="004A2CD2">
              <w:rPr>
                <w:rFonts w:ascii="Arial" w:eastAsia="Times New Roman" w:hAnsi="Arial" w:cs="Arial"/>
                <w:b/>
                <w:bCs/>
                <w:kern w:val="0"/>
                <w:sz w:val="24"/>
                <w:szCs w:val="24"/>
                <w:lang w:eastAsia="pt-BR"/>
                <w14:ligatures w14:val="none"/>
              </w:rPr>
              <w:t>DEMONSTRAÇÕES DE RESULTADO DO EXERCICIO</w:t>
            </w:r>
          </w:p>
        </w:tc>
      </w:tr>
      <w:tr w:rsidR="004A2CD2" w:rsidRPr="004A2CD2" w14:paraId="28766004" w14:textId="77777777" w:rsidTr="00357844">
        <w:trPr>
          <w:trHeight w:val="255"/>
        </w:trPr>
        <w:tc>
          <w:tcPr>
            <w:tcW w:w="10614" w:type="dxa"/>
            <w:gridSpan w:val="6"/>
            <w:tcBorders>
              <w:top w:val="nil"/>
              <w:left w:val="nil"/>
              <w:bottom w:val="nil"/>
              <w:right w:val="nil"/>
            </w:tcBorders>
            <w:noWrap/>
            <w:vAlign w:val="bottom"/>
            <w:hideMark/>
          </w:tcPr>
          <w:p w14:paraId="3B0E238B"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EM 31 DE DEZEMBRO DE 2025 E 2024</w:t>
            </w:r>
          </w:p>
        </w:tc>
      </w:tr>
      <w:tr w:rsidR="004A2CD2" w:rsidRPr="004A2CD2" w14:paraId="373D3D29" w14:textId="77777777" w:rsidTr="00357844">
        <w:trPr>
          <w:trHeight w:val="255"/>
        </w:trPr>
        <w:tc>
          <w:tcPr>
            <w:tcW w:w="10614" w:type="dxa"/>
            <w:gridSpan w:val="6"/>
            <w:tcBorders>
              <w:top w:val="nil"/>
              <w:left w:val="nil"/>
              <w:bottom w:val="nil"/>
              <w:right w:val="nil"/>
            </w:tcBorders>
            <w:noWrap/>
            <w:vAlign w:val="bottom"/>
            <w:hideMark/>
          </w:tcPr>
          <w:p w14:paraId="604E4F18"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(Valores expressos em Reais 1)</w:t>
            </w:r>
          </w:p>
        </w:tc>
      </w:tr>
      <w:tr w:rsidR="004A2CD2" w:rsidRPr="004A2CD2" w14:paraId="4B5529EA" w14:textId="77777777" w:rsidTr="00357844">
        <w:trPr>
          <w:trHeight w:val="255"/>
        </w:trPr>
        <w:tc>
          <w:tcPr>
            <w:tcW w:w="5980" w:type="dxa"/>
            <w:tcBorders>
              <w:top w:val="nil"/>
              <w:left w:val="nil"/>
              <w:bottom w:val="nil"/>
              <w:right w:val="nil"/>
            </w:tcBorders>
            <w:noWrap/>
            <w:vAlign w:val="bottom"/>
            <w:hideMark/>
          </w:tcPr>
          <w:p w14:paraId="436027E2"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p>
        </w:tc>
        <w:tc>
          <w:tcPr>
            <w:tcW w:w="840" w:type="dxa"/>
            <w:tcBorders>
              <w:top w:val="nil"/>
              <w:left w:val="nil"/>
              <w:bottom w:val="nil"/>
              <w:right w:val="nil"/>
            </w:tcBorders>
            <w:noWrap/>
            <w:vAlign w:val="bottom"/>
            <w:hideMark/>
          </w:tcPr>
          <w:p w14:paraId="5AE6E8B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677A5F4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5CA582A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549311E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292353D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557DFF5" w14:textId="77777777" w:rsidTr="00357844">
        <w:trPr>
          <w:trHeight w:val="255"/>
        </w:trPr>
        <w:tc>
          <w:tcPr>
            <w:tcW w:w="5980" w:type="dxa"/>
            <w:tcBorders>
              <w:top w:val="nil"/>
              <w:left w:val="nil"/>
              <w:bottom w:val="nil"/>
              <w:right w:val="nil"/>
            </w:tcBorders>
            <w:noWrap/>
            <w:vAlign w:val="bottom"/>
            <w:hideMark/>
          </w:tcPr>
          <w:p w14:paraId="1D35CDA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w:t>
            </w:r>
          </w:p>
        </w:tc>
        <w:tc>
          <w:tcPr>
            <w:tcW w:w="840" w:type="dxa"/>
            <w:tcBorders>
              <w:top w:val="nil"/>
              <w:left w:val="nil"/>
              <w:bottom w:val="single" w:sz="4" w:space="0" w:color="000000"/>
              <w:right w:val="nil"/>
            </w:tcBorders>
            <w:noWrap/>
            <w:vAlign w:val="bottom"/>
            <w:hideMark/>
          </w:tcPr>
          <w:p w14:paraId="34202D41"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NOTAS</w:t>
            </w:r>
          </w:p>
        </w:tc>
        <w:tc>
          <w:tcPr>
            <w:tcW w:w="146" w:type="dxa"/>
            <w:tcBorders>
              <w:top w:val="nil"/>
              <w:left w:val="nil"/>
              <w:bottom w:val="nil"/>
              <w:right w:val="nil"/>
            </w:tcBorders>
            <w:noWrap/>
            <w:vAlign w:val="bottom"/>
            <w:hideMark/>
          </w:tcPr>
          <w:p w14:paraId="5174F46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516" w:type="dxa"/>
            <w:tcBorders>
              <w:top w:val="nil"/>
              <w:left w:val="nil"/>
              <w:bottom w:val="single" w:sz="4" w:space="0" w:color="000000"/>
              <w:right w:val="nil"/>
            </w:tcBorders>
            <w:noWrap/>
            <w:vAlign w:val="bottom"/>
            <w:hideMark/>
          </w:tcPr>
          <w:p w14:paraId="0ED1BCF6"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2025</w:t>
            </w:r>
          </w:p>
        </w:tc>
        <w:tc>
          <w:tcPr>
            <w:tcW w:w="296" w:type="dxa"/>
            <w:tcBorders>
              <w:top w:val="nil"/>
              <w:left w:val="nil"/>
              <w:bottom w:val="nil"/>
              <w:right w:val="nil"/>
            </w:tcBorders>
            <w:noWrap/>
            <w:vAlign w:val="bottom"/>
            <w:hideMark/>
          </w:tcPr>
          <w:p w14:paraId="1F4AE829"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836" w:type="dxa"/>
            <w:tcBorders>
              <w:top w:val="nil"/>
              <w:left w:val="nil"/>
              <w:bottom w:val="single" w:sz="4" w:space="0" w:color="000000"/>
              <w:right w:val="nil"/>
            </w:tcBorders>
            <w:vAlign w:val="bottom"/>
            <w:hideMark/>
          </w:tcPr>
          <w:p w14:paraId="17B9289D"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2024</w:t>
            </w:r>
          </w:p>
        </w:tc>
      </w:tr>
      <w:tr w:rsidR="004A2CD2" w:rsidRPr="004A2CD2" w14:paraId="384CD707" w14:textId="77777777" w:rsidTr="00357844">
        <w:trPr>
          <w:trHeight w:val="285"/>
        </w:trPr>
        <w:tc>
          <w:tcPr>
            <w:tcW w:w="5980" w:type="dxa"/>
            <w:tcBorders>
              <w:top w:val="nil"/>
              <w:left w:val="nil"/>
              <w:bottom w:val="nil"/>
              <w:right w:val="nil"/>
            </w:tcBorders>
            <w:noWrap/>
            <w:vAlign w:val="bottom"/>
            <w:hideMark/>
          </w:tcPr>
          <w:p w14:paraId="07379A71"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7B2C8BC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76FA7FD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030770B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F7CD27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02A2BD8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2846A83" w14:textId="77777777" w:rsidTr="00357844">
        <w:trPr>
          <w:trHeight w:val="300"/>
        </w:trPr>
        <w:tc>
          <w:tcPr>
            <w:tcW w:w="5980" w:type="dxa"/>
            <w:tcBorders>
              <w:top w:val="nil"/>
              <w:left w:val="nil"/>
              <w:bottom w:val="nil"/>
              <w:right w:val="nil"/>
            </w:tcBorders>
            <w:noWrap/>
            <w:vAlign w:val="bottom"/>
            <w:hideMark/>
          </w:tcPr>
          <w:p w14:paraId="76E2073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RECEITA LÍQUIDA</w:t>
            </w:r>
          </w:p>
        </w:tc>
        <w:tc>
          <w:tcPr>
            <w:tcW w:w="840" w:type="dxa"/>
            <w:tcBorders>
              <w:top w:val="nil"/>
              <w:left w:val="nil"/>
              <w:bottom w:val="nil"/>
              <w:right w:val="nil"/>
            </w:tcBorders>
            <w:noWrap/>
            <w:vAlign w:val="bottom"/>
            <w:hideMark/>
          </w:tcPr>
          <w:p w14:paraId="583C2B30"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24</w:t>
            </w:r>
          </w:p>
        </w:tc>
        <w:tc>
          <w:tcPr>
            <w:tcW w:w="146" w:type="dxa"/>
            <w:tcBorders>
              <w:top w:val="nil"/>
              <w:left w:val="nil"/>
              <w:bottom w:val="nil"/>
              <w:right w:val="nil"/>
            </w:tcBorders>
            <w:noWrap/>
            <w:vAlign w:val="bottom"/>
            <w:hideMark/>
          </w:tcPr>
          <w:p w14:paraId="1751B8AA"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35261EA3"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106.345.697 </w:t>
            </w:r>
          </w:p>
        </w:tc>
        <w:tc>
          <w:tcPr>
            <w:tcW w:w="296" w:type="dxa"/>
            <w:tcBorders>
              <w:top w:val="nil"/>
              <w:left w:val="nil"/>
              <w:bottom w:val="nil"/>
              <w:right w:val="nil"/>
            </w:tcBorders>
            <w:noWrap/>
            <w:vAlign w:val="bottom"/>
            <w:hideMark/>
          </w:tcPr>
          <w:p w14:paraId="127214A1"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3D8E2DEB"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79.156.988 </w:t>
            </w:r>
          </w:p>
        </w:tc>
      </w:tr>
      <w:tr w:rsidR="004A2CD2" w:rsidRPr="004A2CD2" w14:paraId="2F7318E6" w14:textId="77777777" w:rsidTr="00357844">
        <w:trPr>
          <w:trHeight w:val="255"/>
        </w:trPr>
        <w:tc>
          <w:tcPr>
            <w:tcW w:w="5980" w:type="dxa"/>
            <w:tcBorders>
              <w:top w:val="nil"/>
              <w:left w:val="nil"/>
              <w:bottom w:val="nil"/>
              <w:right w:val="nil"/>
            </w:tcBorders>
            <w:noWrap/>
            <w:vAlign w:val="bottom"/>
            <w:hideMark/>
          </w:tcPr>
          <w:p w14:paraId="7CF6EAC5"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Custo dos serviços prestados</w:t>
            </w:r>
          </w:p>
        </w:tc>
        <w:tc>
          <w:tcPr>
            <w:tcW w:w="840" w:type="dxa"/>
            <w:tcBorders>
              <w:top w:val="nil"/>
              <w:left w:val="nil"/>
              <w:bottom w:val="nil"/>
              <w:right w:val="nil"/>
            </w:tcBorders>
            <w:noWrap/>
            <w:vAlign w:val="bottom"/>
            <w:hideMark/>
          </w:tcPr>
          <w:p w14:paraId="279976D6"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25</w:t>
            </w:r>
          </w:p>
        </w:tc>
        <w:tc>
          <w:tcPr>
            <w:tcW w:w="146" w:type="dxa"/>
            <w:tcBorders>
              <w:top w:val="nil"/>
              <w:left w:val="nil"/>
              <w:bottom w:val="nil"/>
              <w:right w:val="nil"/>
            </w:tcBorders>
            <w:noWrap/>
            <w:vAlign w:val="bottom"/>
            <w:hideMark/>
          </w:tcPr>
          <w:p w14:paraId="4570BF8A"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1170FC22"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(350.086.982)</w:t>
            </w:r>
          </w:p>
        </w:tc>
        <w:tc>
          <w:tcPr>
            <w:tcW w:w="296" w:type="dxa"/>
            <w:tcBorders>
              <w:top w:val="nil"/>
              <w:left w:val="nil"/>
              <w:bottom w:val="nil"/>
              <w:right w:val="nil"/>
            </w:tcBorders>
            <w:noWrap/>
            <w:vAlign w:val="bottom"/>
            <w:hideMark/>
          </w:tcPr>
          <w:p w14:paraId="36856684"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nil"/>
              <w:right w:val="nil"/>
            </w:tcBorders>
            <w:noWrap/>
            <w:vAlign w:val="bottom"/>
            <w:hideMark/>
          </w:tcPr>
          <w:p w14:paraId="36BA9857"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(294.495.955)</w:t>
            </w:r>
          </w:p>
        </w:tc>
      </w:tr>
      <w:tr w:rsidR="004A2CD2" w:rsidRPr="004A2CD2" w14:paraId="4D657BBE" w14:textId="77777777" w:rsidTr="00357844">
        <w:trPr>
          <w:trHeight w:val="240"/>
        </w:trPr>
        <w:tc>
          <w:tcPr>
            <w:tcW w:w="5980" w:type="dxa"/>
            <w:tcBorders>
              <w:top w:val="nil"/>
              <w:left w:val="nil"/>
              <w:bottom w:val="nil"/>
              <w:right w:val="nil"/>
            </w:tcBorders>
            <w:noWrap/>
            <w:vAlign w:val="bottom"/>
            <w:hideMark/>
          </w:tcPr>
          <w:p w14:paraId="6D8EFA7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840" w:type="dxa"/>
            <w:tcBorders>
              <w:top w:val="nil"/>
              <w:left w:val="nil"/>
              <w:bottom w:val="nil"/>
              <w:right w:val="nil"/>
            </w:tcBorders>
            <w:noWrap/>
            <w:vAlign w:val="bottom"/>
            <w:hideMark/>
          </w:tcPr>
          <w:p w14:paraId="212C331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37B12E0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233EDA18"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D419C9E"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19222155"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A8C35DD" w14:textId="77777777" w:rsidTr="00357844">
        <w:trPr>
          <w:trHeight w:val="255"/>
        </w:trPr>
        <w:tc>
          <w:tcPr>
            <w:tcW w:w="5980" w:type="dxa"/>
            <w:tcBorders>
              <w:top w:val="nil"/>
              <w:left w:val="nil"/>
              <w:bottom w:val="nil"/>
              <w:right w:val="nil"/>
            </w:tcBorders>
            <w:noWrap/>
            <w:vAlign w:val="bottom"/>
            <w:hideMark/>
          </w:tcPr>
          <w:p w14:paraId="4948F4E6"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PREJUIZO BRUTO</w:t>
            </w:r>
          </w:p>
        </w:tc>
        <w:tc>
          <w:tcPr>
            <w:tcW w:w="840" w:type="dxa"/>
            <w:tcBorders>
              <w:top w:val="nil"/>
              <w:left w:val="nil"/>
              <w:bottom w:val="nil"/>
              <w:right w:val="nil"/>
            </w:tcBorders>
            <w:noWrap/>
            <w:vAlign w:val="bottom"/>
            <w:hideMark/>
          </w:tcPr>
          <w:p w14:paraId="0EE8035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75D49D4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single" w:sz="4" w:space="0" w:color="auto"/>
              <w:right w:val="nil"/>
            </w:tcBorders>
            <w:noWrap/>
            <w:vAlign w:val="bottom"/>
            <w:hideMark/>
          </w:tcPr>
          <w:p w14:paraId="78A3B9D6"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(243.741.285)</w:t>
            </w:r>
          </w:p>
        </w:tc>
        <w:tc>
          <w:tcPr>
            <w:tcW w:w="296" w:type="dxa"/>
            <w:tcBorders>
              <w:top w:val="nil"/>
              <w:left w:val="nil"/>
              <w:bottom w:val="nil"/>
              <w:right w:val="nil"/>
            </w:tcBorders>
            <w:noWrap/>
            <w:vAlign w:val="bottom"/>
            <w:hideMark/>
          </w:tcPr>
          <w:p w14:paraId="3C1D345D"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single" w:sz="4" w:space="0" w:color="auto"/>
              <w:right w:val="nil"/>
            </w:tcBorders>
            <w:noWrap/>
            <w:vAlign w:val="bottom"/>
            <w:hideMark/>
          </w:tcPr>
          <w:p w14:paraId="476EA3BC"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(215.338.967)</w:t>
            </w:r>
          </w:p>
        </w:tc>
      </w:tr>
      <w:tr w:rsidR="004A2CD2" w:rsidRPr="004A2CD2" w14:paraId="38E5AA04" w14:textId="77777777" w:rsidTr="00357844">
        <w:trPr>
          <w:trHeight w:val="255"/>
        </w:trPr>
        <w:tc>
          <w:tcPr>
            <w:tcW w:w="5980" w:type="dxa"/>
            <w:tcBorders>
              <w:top w:val="nil"/>
              <w:left w:val="nil"/>
              <w:bottom w:val="nil"/>
              <w:right w:val="nil"/>
            </w:tcBorders>
            <w:noWrap/>
            <w:vAlign w:val="bottom"/>
            <w:hideMark/>
          </w:tcPr>
          <w:p w14:paraId="6FFB65E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Despesas operacionais</w:t>
            </w:r>
          </w:p>
        </w:tc>
        <w:tc>
          <w:tcPr>
            <w:tcW w:w="840" w:type="dxa"/>
            <w:tcBorders>
              <w:top w:val="nil"/>
              <w:left w:val="nil"/>
              <w:bottom w:val="nil"/>
              <w:right w:val="nil"/>
            </w:tcBorders>
            <w:noWrap/>
            <w:vAlign w:val="bottom"/>
            <w:hideMark/>
          </w:tcPr>
          <w:p w14:paraId="1A82450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129F419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02A2FC3F"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1B3A293"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2370C942"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436F6235" w14:textId="77777777" w:rsidTr="00357844">
        <w:trPr>
          <w:trHeight w:val="255"/>
        </w:trPr>
        <w:tc>
          <w:tcPr>
            <w:tcW w:w="5980" w:type="dxa"/>
            <w:tcBorders>
              <w:top w:val="nil"/>
              <w:left w:val="nil"/>
              <w:bottom w:val="nil"/>
              <w:right w:val="nil"/>
            </w:tcBorders>
            <w:noWrap/>
            <w:vAlign w:val="bottom"/>
            <w:hideMark/>
          </w:tcPr>
          <w:p w14:paraId="5DB8286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Despesas gerais e administrativas</w:t>
            </w:r>
          </w:p>
        </w:tc>
        <w:tc>
          <w:tcPr>
            <w:tcW w:w="840" w:type="dxa"/>
            <w:tcBorders>
              <w:top w:val="nil"/>
              <w:left w:val="nil"/>
              <w:bottom w:val="nil"/>
              <w:right w:val="nil"/>
            </w:tcBorders>
            <w:noWrap/>
            <w:vAlign w:val="bottom"/>
            <w:hideMark/>
          </w:tcPr>
          <w:p w14:paraId="7CF2E62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26</w:t>
            </w:r>
          </w:p>
        </w:tc>
        <w:tc>
          <w:tcPr>
            <w:tcW w:w="146" w:type="dxa"/>
            <w:tcBorders>
              <w:top w:val="nil"/>
              <w:left w:val="nil"/>
              <w:bottom w:val="nil"/>
              <w:right w:val="nil"/>
            </w:tcBorders>
            <w:noWrap/>
            <w:vAlign w:val="bottom"/>
            <w:hideMark/>
          </w:tcPr>
          <w:p w14:paraId="0D749E92"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4DF3FB43"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(96.395.932)</w:t>
            </w:r>
          </w:p>
        </w:tc>
        <w:tc>
          <w:tcPr>
            <w:tcW w:w="296" w:type="dxa"/>
            <w:tcBorders>
              <w:top w:val="nil"/>
              <w:left w:val="nil"/>
              <w:bottom w:val="nil"/>
              <w:right w:val="nil"/>
            </w:tcBorders>
            <w:noWrap/>
            <w:vAlign w:val="bottom"/>
            <w:hideMark/>
          </w:tcPr>
          <w:p w14:paraId="23FB2A55"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7593D56B"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(90.715.306)</w:t>
            </w:r>
          </w:p>
        </w:tc>
      </w:tr>
      <w:tr w:rsidR="004A2CD2" w:rsidRPr="004A2CD2" w14:paraId="050B515A" w14:textId="77777777" w:rsidTr="00357844">
        <w:trPr>
          <w:trHeight w:val="255"/>
        </w:trPr>
        <w:tc>
          <w:tcPr>
            <w:tcW w:w="5980" w:type="dxa"/>
            <w:tcBorders>
              <w:top w:val="nil"/>
              <w:left w:val="nil"/>
              <w:bottom w:val="nil"/>
              <w:right w:val="nil"/>
            </w:tcBorders>
            <w:noWrap/>
            <w:vAlign w:val="bottom"/>
            <w:hideMark/>
          </w:tcPr>
          <w:p w14:paraId="23175A4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Outras receitas e despesas</w:t>
            </w:r>
          </w:p>
        </w:tc>
        <w:tc>
          <w:tcPr>
            <w:tcW w:w="840" w:type="dxa"/>
            <w:tcBorders>
              <w:top w:val="nil"/>
              <w:left w:val="nil"/>
              <w:bottom w:val="nil"/>
              <w:right w:val="nil"/>
            </w:tcBorders>
            <w:noWrap/>
            <w:vAlign w:val="bottom"/>
            <w:hideMark/>
          </w:tcPr>
          <w:p w14:paraId="51F02E0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0622147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single" w:sz="4" w:space="0" w:color="auto"/>
              <w:right w:val="nil"/>
            </w:tcBorders>
            <w:noWrap/>
            <w:vAlign w:val="bottom"/>
            <w:hideMark/>
          </w:tcPr>
          <w:p w14:paraId="6477D7DE"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(15.083.774)</w:t>
            </w:r>
          </w:p>
        </w:tc>
        <w:tc>
          <w:tcPr>
            <w:tcW w:w="296" w:type="dxa"/>
            <w:tcBorders>
              <w:top w:val="nil"/>
              <w:left w:val="nil"/>
              <w:bottom w:val="nil"/>
              <w:right w:val="nil"/>
            </w:tcBorders>
            <w:noWrap/>
            <w:vAlign w:val="bottom"/>
            <w:hideMark/>
          </w:tcPr>
          <w:p w14:paraId="64A15A27"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single" w:sz="4" w:space="0" w:color="auto"/>
              <w:right w:val="nil"/>
            </w:tcBorders>
            <w:noWrap/>
            <w:vAlign w:val="bottom"/>
            <w:hideMark/>
          </w:tcPr>
          <w:p w14:paraId="1D0C89B3"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(54.525.783)</w:t>
            </w:r>
          </w:p>
        </w:tc>
      </w:tr>
      <w:tr w:rsidR="004A2CD2" w:rsidRPr="004A2CD2" w14:paraId="0870DE12" w14:textId="77777777" w:rsidTr="00357844">
        <w:trPr>
          <w:trHeight w:val="255"/>
        </w:trPr>
        <w:tc>
          <w:tcPr>
            <w:tcW w:w="5980" w:type="dxa"/>
            <w:tcBorders>
              <w:top w:val="nil"/>
              <w:left w:val="nil"/>
              <w:bottom w:val="nil"/>
              <w:right w:val="nil"/>
            </w:tcBorders>
            <w:noWrap/>
            <w:vAlign w:val="bottom"/>
            <w:hideMark/>
          </w:tcPr>
          <w:p w14:paraId="1E3C9B7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Condenações Trabalhistas e Cíveis</w:t>
            </w:r>
          </w:p>
        </w:tc>
        <w:tc>
          <w:tcPr>
            <w:tcW w:w="840" w:type="dxa"/>
            <w:tcBorders>
              <w:top w:val="nil"/>
              <w:left w:val="nil"/>
              <w:bottom w:val="nil"/>
              <w:right w:val="nil"/>
            </w:tcBorders>
            <w:noWrap/>
            <w:vAlign w:val="bottom"/>
            <w:hideMark/>
          </w:tcPr>
          <w:p w14:paraId="162455A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46" w:type="dxa"/>
            <w:tcBorders>
              <w:top w:val="nil"/>
              <w:left w:val="nil"/>
              <w:bottom w:val="nil"/>
              <w:right w:val="nil"/>
            </w:tcBorders>
            <w:noWrap/>
            <w:vAlign w:val="bottom"/>
            <w:hideMark/>
          </w:tcPr>
          <w:p w14:paraId="0AF5ECF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178F78CC"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(5.129.726)</w:t>
            </w:r>
          </w:p>
        </w:tc>
        <w:tc>
          <w:tcPr>
            <w:tcW w:w="296" w:type="dxa"/>
            <w:tcBorders>
              <w:top w:val="nil"/>
              <w:left w:val="nil"/>
              <w:bottom w:val="nil"/>
              <w:right w:val="nil"/>
            </w:tcBorders>
            <w:noWrap/>
            <w:vAlign w:val="bottom"/>
            <w:hideMark/>
          </w:tcPr>
          <w:p w14:paraId="7619FA21"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nil"/>
              <w:right w:val="nil"/>
            </w:tcBorders>
            <w:noWrap/>
            <w:vAlign w:val="bottom"/>
            <w:hideMark/>
          </w:tcPr>
          <w:p w14:paraId="5D9DC3E4"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(6.172.769)</w:t>
            </w:r>
          </w:p>
        </w:tc>
      </w:tr>
      <w:tr w:rsidR="004A2CD2" w:rsidRPr="004A2CD2" w14:paraId="00126C59" w14:textId="77777777" w:rsidTr="00357844">
        <w:trPr>
          <w:trHeight w:val="255"/>
        </w:trPr>
        <w:tc>
          <w:tcPr>
            <w:tcW w:w="5980" w:type="dxa"/>
            <w:tcBorders>
              <w:top w:val="nil"/>
              <w:left w:val="nil"/>
              <w:bottom w:val="nil"/>
              <w:right w:val="nil"/>
            </w:tcBorders>
            <w:noWrap/>
            <w:vAlign w:val="bottom"/>
            <w:hideMark/>
          </w:tcPr>
          <w:p w14:paraId="6D03FCA7" w14:textId="77777777" w:rsidR="004A2CD2" w:rsidRPr="004A2CD2" w:rsidRDefault="004A2CD2" w:rsidP="004A2CD2">
            <w:pPr>
              <w:spacing w:after="0" w:line="240" w:lineRule="auto"/>
              <w:ind w:firstLineChars="100" w:firstLine="200"/>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Provisão/ Reversão ações trabalhistas</w:t>
            </w:r>
          </w:p>
        </w:tc>
        <w:tc>
          <w:tcPr>
            <w:tcW w:w="840" w:type="dxa"/>
            <w:tcBorders>
              <w:top w:val="nil"/>
              <w:left w:val="nil"/>
              <w:bottom w:val="nil"/>
              <w:right w:val="nil"/>
            </w:tcBorders>
            <w:noWrap/>
            <w:vAlign w:val="bottom"/>
            <w:hideMark/>
          </w:tcPr>
          <w:p w14:paraId="4D0081A3"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21a</w:t>
            </w:r>
          </w:p>
        </w:tc>
        <w:tc>
          <w:tcPr>
            <w:tcW w:w="146" w:type="dxa"/>
            <w:tcBorders>
              <w:top w:val="nil"/>
              <w:left w:val="nil"/>
              <w:bottom w:val="nil"/>
              <w:right w:val="nil"/>
            </w:tcBorders>
            <w:noWrap/>
            <w:vAlign w:val="bottom"/>
            <w:hideMark/>
          </w:tcPr>
          <w:p w14:paraId="277A2481"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13D73DFC"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(9.909.414)</w:t>
            </w:r>
          </w:p>
        </w:tc>
        <w:tc>
          <w:tcPr>
            <w:tcW w:w="296" w:type="dxa"/>
            <w:tcBorders>
              <w:top w:val="nil"/>
              <w:left w:val="nil"/>
              <w:bottom w:val="nil"/>
              <w:right w:val="nil"/>
            </w:tcBorders>
            <w:noWrap/>
            <w:vAlign w:val="bottom"/>
            <w:hideMark/>
          </w:tcPr>
          <w:p w14:paraId="4371AD36"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nil"/>
              <w:right w:val="nil"/>
            </w:tcBorders>
            <w:noWrap/>
            <w:vAlign w:val="bottom"/>
            <w:hideMark/>
          </w:tcPr>
          <w:p w14:paraId="7B0EC116"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(41.412.440)</w:t>
            </w:r>
          </w:p>
        </w:tc>
      </w:tr>
      <w:tr w:rsidR="004A2CD2" w:rsidRPr="004A2CD2" w14:paraId="26E978BE" w14:textId="77777777" w:rsidTr="00357844">
        <w:trPr>
          <w:trHeight w:val="255"/>
        </w:trPr>
        <w:tc>
          <w:tcPr>
            <w:tcW w:w="5980" w:type="dxa"/>
            <w:tcBorders>
              <w:top w:val="nil"/>
              <w:left w:val="nil"/>
              <w:bottom w:val="nil"/>
              <w:right w:val="nil"/>
            </w:tcBorders>
            <w:noWrap/>
            <w:vAlign w:val="bottom"/>
            <w:hideMark/>
          </w:tcPr>
          <w:p w14:paraId="5DD32F7A" w14:textId="77777777" w:rsidR="004A2CD2" w:rsidRPr="004A2CD2" w:rsidRDefault="004A2CD2" w:rsidP="004A2CD2">
            <w:pPr>
              <w:spacing w:after="0" w:line="240" w:lineRule="auto"/>
              <w:ind w:firstLineChars="100" w:firstLine="200"/>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Provisão/ Reversão ações cíveis</w:t>
            </w:r>
          </w:p>
        </w:tc>
        <w:tc>
          <w:tcPr>
            <w:tcW w:w="840" w:type="dxa"/>
            <w:tcBorders>
              <w:top w:val="nil"/>
              <w:left w:val="nil"/>
              <w:bottom w:val="nil"/>
              <w:right w:val="nil"/>
            </w:tcBorders>
            <w:noWrap/>
            <w:vAlign w:val="bottom"/>
            <w:hideMark/>
          </w:tcPr>
          <w:p w14:paraId="09D14E6A"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21b</w:t>
            </w:r>
          </w:p>
        </w:tc>
        <w:tc>
          <w:tcPr>
            <w:tcW w:w="146" w:type="dxa"/>
            <w:tcBorders>
              <w:top w:val="nil"/>
              <w:left w:val="nil"/>
              <w:bottom w:val="nil"/>
              <w:right w:val="nil"/>
            </w:tcBorders>
            <w:noWrap/>
            <w:vAlign w:val="bottom"/>
            <w:hideMark/>
          </w:tcPr>
          <w:p w14:paraId="3DB9F99F"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22AA1CAF"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(1.080.571)</w:t>
            </w:r>
          </w:p>
        </w:tc>
        <w:tc>
          <w:tcPr>
            <w:tcW w:w="296" w:type="dxa"/>
            <w:tcBorders>
              <w:top w:val="nil"/>
              <w:left w:val="nil"/>
              <w:bottom w:val="nil"/>
              <w:right w:val="nil"/>
            </w:tcBorders>
            <w:noWrap/>
            <w:vAlign w:val="bottom"/>
            <w:hideMark/>
          </w:tcPr>
          <w:p w14:paraId="731B29D5"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nil"/>
              <w:right w:val="nil"/>
            </w:tcBorders>
            <w:noWrap/>
            <w:vAlign w:val="bottom"/>
            <w:hideMark/>
          </w:tcPr>
          <w:p w14:paraId="7420BC6C"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(5.174.397)</w:t>
            </w:r>
          </w:p>
        </w:tc>
      </w:tr>
      <w:tr w:rsidR="004A2CD2" w:rsidRPr="004A2CD2" w14:paraId="2D0F4C84" w14:textId="77777777" w:rsidTr="00357844">
        <w:trPr>
          <w:trHeight w:val="255"/>
        </w:trPr>
        <w:tc>
          <w:tcPr>
            <w:tcW w:w="5980" w:type="dxa"/>
            <w:tcBorders>
              <w:top w:val="nil"/>
              <w:left w:val="nil"/>
              <w:bottom w:val="nil"/>
              <w:right w:val="nil"/>
            </w:tcBorders>
            <w:noWrap/>
            <w:vAlign w:val="bottom"/>
            <w:hideMark/>
          </w:tcPr>
          <w:p w14:paraId="65C9CE17" w14:textId="77777777" w:rsidR="004A2CD2" w:rsidRPr="004A2CD2" w:rsidRDefault="004A2CD2" w:rsidP="004A2CD2">
            <w:pPr>
              <w:spacing w:after="0" w:line="240" w:lineRule="auto"/>
              <w:ind w:firstLineChars="100" w:firstLine="200"/>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Outras receitas (despesas) operacionais, líquidas</w:t>
            </w:r>
          </w:p>
        </w:tc>
        <w:tc>
          <w:tcPr>
            <w:tcW w:w="840" w:type="dxa"/>
            <w:tcBorders>
              <w:top w:val="nil"/>
              <w:left w:val="nil"/>
              <w:bottom w:val="nil"/>
              <w:right w:val="nil"/>
            </w:tcBorders>
            <w:noWrap/>
            <w:vAlign w:val="bottom"/>
            <w:hideMark/>
          </w:tcPr>
          <w:p w14:paraId="09F4239F" w14:textId="77777777" w:rsidR="004A2CD2" w:rsidRPr="004A2CD2" w:rsidRDefault="004A2CD2" w:rsidP="004A2CD2">
            <w:pPr>
              <w:spacing w:after="0" w:line="240" w:lineRule="auto"/>
              <w:ind w:firstLineChars="100" w:firstLine="200"/>
              <w:rPr>
                <w:rFonts w:ascii="Arial" w:eastAsia="Times New Roman" w:hAnsi="Arial" w:cs="Arial"/>
                <w:kern w:val="0"/>
                <w:sz w:val="20"/>
                <w:szCs w:val="20"/>
                <w:lang w:eastAsia="pt-BR"/>
                <w14:ligatures w14:val="none"/>
              </w:rPr>
            </w:pPr>
          </w:p>
        </w:tc>
        <w:tc>
          <w:tcPr>
            <w:tcW w:w="146" w:type="dxa"/>
            <w:tcBorders>
              <w:top w:val="nil"/>
              <w:left w:val="nil"/>
              <w:bottom w:val="nil"/>
              <w:right w:val="nil"/>
            </w:tcBorders>
            <w:noWrap/>
            <w:vAlign w:val="bottom"/>
            <w:hideMark/>
          </w:tcPr>
          <w:p w14:paraId="7607476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104A2C0F"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1.035.937 </w:t>
            </w:r>
          </w:p>
        </w:tc>
        <w:tc>
          <w:tcPr>
            <w:tcW w:w="296" w:type="dxa"/>
            <w:tcBorders>
              <w:top w:val="nil"/>
              <w:left w:val="nil"/>
              <w:bottom w:val="nil"/>
              <w:right w:val="nil"/>
            </w:tcBorders>
            <w:noWrap/>
            <w:vAlign w:val="bottom"/>
            <w:hideMark/>
          </w:tcPr>
          <w:p w14:paraId="0888EA6F"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single" w:sz="4" w:space="0" w:color="auto"/>
              <w:right w:val="nil"/>
            </w:tcBorders>
            <w:noWrap/>
            <w:vAlign w:val="bottom"/>
            <w:hideMark/>
          </w:tcPr>
          <w:p w14:paraId="07965388"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(1.766.178)</w:t>
            </w:r>
          </w:p>
        </w:tc>
      </w:tr>
      <w:tr w:rsidR="004A2CD2" w:rsidRPr="004A2CD2" w14:paraId="688933C3" w14:textId="77777777" w:rsidTr="00357844">
        <w:trPr>
          <w:trHeight w:val="255"/>
        </w:trPr>
        <w:tc>
          <w:tcPr>
            <w:tcW w:w="5980" w:type="dxa"/>
            <w:tcBorders>
              <w:top w:val="nil"/>
              <w:left w:val="nil"/>
              <w:bottom w:val="nil"/>
              <w:right w:val="nil"/>
            </w:tcBorders>
            <w:noWrap/>
            <w:vAlign w:val="bottom"/>
            <w:hideMark/>
          </w:tcPr>
          <w:p w14:paraId="3EF7421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840" w:type="dxa"/>
            <w:tcBorders>
              <w:top w:val="nil"/>
              <w:left w:val="nil"/>
              <w:bottom w:val="nil"/>
              <w:right w:val="nil"/>
            </w:tcBorders>
            <w:noWrap/>
            <w:vAlign w:val="bottom"/>
            <w:hideMark/>
          </w:tcPr>
          <w:p w14:paraId="2EAE3F0C" w14:textId="77777777" w:rsidR="004A2CD2" w:rsidRPr="004A2CD2" w:rsidRDefault="004A2CD2" w:rsidP="004A2CD2">
            <w:pPr>
              <w:spacing w:after="0" w:line="240" w:lineRule="auto"/>
              <w:ind w:firstLineChars="100" w:firstLine="200"/>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6DB5840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single" w:sz="4" w:space="0" w:color="auto"/>
              <w:left w:val="nil"/>
              <w:bottom w:val="single" w:sz="4" w:space="0" w:color="auto"/>
              <w:right w:val="nil"/>
            </w:tcBorders>
            <w:noWrap/>
            <w:vAlign w:val="bottom"/>
            <w:hideMark/>
          </w:tcPr>
          <w:p w14:paraId="6796E41F"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(111.479.706)</w:t>
            </w:r>
          </w:p>
        </w:tc>
        <w:tc>
          <w:tcPr>
            <w:tcW w:w="296" w:type="dxa"/>
            <w:tcBorders>
              <w:top w:val="nil"/>
              <w:left w:val="nil"/>
              <w:bottom w:val="nil"/>
              <w:right w:val="nil"/>
            </w:tcBorders>
            <w:noWrap/>
            <w:vAlign w:val="bottom"/>
            <w:hideMark/>
          </w:tcPr>
          <w:p w14:paraId="22BA628A"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single" w:sz="4" w:space="0" w:color="auto"/>
              <w:right w:val="nil"/>
            </w:tcBorders>
            <w:noWrap/>
            <w:vAlign w:val="bottom"/>
            <w:hideMark/>
          </w:tcPr>
          <w:p w14:paraId="63630379"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(145.241.089)</w:t>
            </w:r>
          </w:p>
        </w:tc>
      </w:tr>
      <w:tr w:rsidR="004A2CD2" w:rsidRPr="004A2CD2" w14:paraId="558DB9AC" w14:textId="77777777" w:rsidTr="00357844">
        <w:trPr>
          <w:trHeight w:val="240"/>
        </w:trPr>
        <w:tc>
          <w:tcPr>
            <w:tcW w:w="5980" w:type="dxa"/>
            <w:tcBorders>
              <w:top w:val="nil"/>
              <w:left w:val="nil"/>
              <w:bottom w:val="nil"/>
              <w:right w:val="nil"/>
            </w:tcBorders>
            <w:noWrap/>
            <w:vAlign w:val="bottom"/>
            <w:hideMark/>
          </w:tcPr>
          <w:p w14:paraId="7293B4E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278EEAF0" w14:textId="77777777" w:rsidR="004A2CD2" w:rsidRPr="004A2CD2" w:rsidRDefault="004A2CD2" w:rsidP="004A2CD2">
            <w:pPr>
              <w:spacing w:after="0" w:line="240" w:lineRule="auto"/>
              <w:ind w:firstLineChars="100" w:firstLine="200"/>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30D7D2E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62C1C579"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EC19497"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236E3255"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4BABE06" w14:textId="77777777" w:rsidTr="00357844">
        <w:trPr>
          <w:trHeight w:val="255"/>
        </w:trPr>
        <w:tc>
          <w:tcPr>
            <w:tcW w:w="5980" w:type="dxa"/>
            <w:tcBorders>
              <w:top w:val="nil"/>
              <w:left w:val="nil"/>
              <w:bottom w:val="nil"/>
              <w:right w:val="nil"/>
            </w:tcBorders>
            <w:noWrap/>
            <w:vAlign w:val="bottom"/>
            <w:hideMark/>
          </w:tcPr>
          <w:p w14:paraId="3918F0AC"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PREJUIZO ANTES DO RESULTADO FINANCEIRO</w:t>
            </w:r>
          </w:p>
        </w:tc>
        <w:tc>
          <w:tcPr>
            <w:tcW w:w="840" w:type="dxa"/>
            <w:tcBorders>
              <w:top w:val="nil"/>
              <w:left w:val="nil"/>
              <w:bottom w:val="nil"/>
              <w:right w:val="nil"/>
            </w:tcBorders>
            <w:noWrap/>
            <w:vAlign w:val="bottom"/>
            <w:hideMark/>
          </w:tcPr>
          <w:p w14:paraId="0CD5D3A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02244C2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4589983B"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(355.220.991)</w:t>
            </w:r>
          </w:p>
        </w:tc>
        <w:tc>
          <w:tcPr>
            <w:tcW w:w="296" w:type="dxa"/>
            <w:tcBorders>
              <w:top w:val="nil"/>
              <w:left w:val="nil"/>
              <w:bottom w:val="nil"/>
              <w:right w:val="nil"/>
            </w:tcBorders>
            <w:noWrap/>
            <w:vAlign w:val="bottom"/>
            <w:hideMark/>
          </w:tcPr>
          <w:p w14:paraId="4AA1EE25"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4139E2B3"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(360.580.056)</w:t>
            </w:r>
          </w:p>
        </w:tc>
      </w:tr>
      <w:tr w:rsidR="004A2CD2" w:rsidRPr="004A2CD2" w14:paraId="2B082210" w14:textId="77777777" w:rsidTr="00357844">
        <w:trPr>
          <w:trHeight w:val="255"/>
        </w:trPr>
        <w:tc>
          <w:tcPr>
            <w:tcW w:w="5980" w:type="dxa"/>
            <w:tcBorders>
              <w:top w:val="nil"/>
              <w:left w:val="nil"/>
              <w:bottom w:val="nil"/>
              <w:right w:val="nil"/>
            </w:tcBorders>
            <w:noWrap/>
            <w:vAlign w:val="bottom"/>
            <w:hideMark/>
          </w:tcPr>
          <w:p w14:paraId="6B18D394"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3279C81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04FD961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0F739646"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058AB75"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single" w:sz="4" w:space="0" w:color="auto"/>
              <w:right w:val="nil"/>
            </w:tcBorders>
            <w:noWrap/>
            <w:vAlign w:val="bottom"/>
            <w:hideMark/>
          </w:tcPr>
          <w:p w14:paraId="44B691E7" w14:textId="77777777" w:rsidR="004A2CD2" w:rsidRPr="004A2CD2" w:rsidRDefault="004A2CD2" w:rsidP="00357844">
            <w:pPr>
              <w:spacing w:after="0" w:line="240" w:lineRule="auto"/>
              <w:jc w:val="right"/>
              <w:rPr>
                <w:rFonts w:ascii="Arial" w:eastAsia="Times New Roman" w:hAnsi="Arial" w:cs="Arial"/>
                <w:b/>
                <w:bCs/>
                <w:color w:val="FF3300"/>
                <w:kern w:val="0"/>
                <w:sz w:val="20"/>
                <w:szCs w:val="20"/>
                <w:lang w:eastAsia="pt-BR"/>
                <w14:ligatures w14:val="none"/>
              </w:rPr>
            </w:pPr>
            <w:r w:rsidRPr="004A2CD2">
              <w:rPr>
                <w:rFonts w:ascii="Arial" w:eastAsia="Times New Roman" w:hAnsi="Arial" w:cs="Arial"/>
                <w:b/>
                <w:bCs/>
                <w:color w:val="FF3300"/>
                <w:kern w:val="0"/>
                <w:sz w:val="20"/>
                <w:szCs w:val="20"/>
                <w:lang w:eastAsia="pt-BR"/>
                <w14:ligatures w14:val="none"/>
              </w:rPr>
              <w:t> </w:t>
            </w:r>
          </w:p>
        </w:tc>
      </w:tr>
      <w:tr w:rsidR="004A2CD2" w:rsidRPr="004A2CD2" w14:paraId="505F9575" w14:textId="77777777" w:rsidTr="00357844">
        <w:trPr>
          <w:trHeight w:val="255"/>
        </w:trPr>
        <w:tc>
          <w:tcPr>
            <w:tcW w:w="5980" w:type="dxa"/>
            <w:tcBorders>
              <w:top w:val="nil"/>
              <w:left w:val="nil"/>
              <w:bottom w:val="nil"/>
              <w:right w:val="nil"/>
            </w:tcBorders>
            <w:noWrap/>
            <w:vAlign w:val="bottom"/>
            <w:hideMark/>
          </w:tcPr>
          <w:p w14:paraId="720F7CC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RESULTADO FINANCEIRO, LIQUIDO</w:t>
            </w:r>
          </w:p>
        </w:tc>
        <w:tc>
          <w:tcPr>
            <w:tcW w:w="840" w:type="dxa"/>
            <w:tcBorders>
              <w:top w:val="nil"/>
              <w:left w:val="nil"/>
              <w:bottom w:val="nil"/>
              <w:right w:val="nil"/>
            </w:tcBorders>
            <w:noWrap/>
            <w:vAlign w:val="bottom"/>
            <w:hideMark/>
          </w:tcPr>
          <w:p w14:paraId="5733BF21"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77383C2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single" w:sz="4" w:space="0" w:color="auto"/>
              <w:left w:val="nil"/>
              <w:bottom w:val="single" w:sz="4" w:space="0" w:color="auto"/>
              <w:right w:val="nil"/>
            </w:tcBorders>
            <w:noWrap/>
            <w:vAlign w:val="bottom"/>
            <w:hideMark/>
          </w:tcPr>
          <w:p w14:paraId="4368F5AB"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24.041.354 </w:t>
            </w:r>
          </w:p>
        </w:tc>
        <w:tc>
          <w:tcPr>
            <w:tcW w:w="296" w:type="dxa"/>
            <w:tcBorders>
              <w:top w:val="nil"/>
              <w:left w:val="nil"/>
              <w:bottom w:val="nil"/>
              <w:right w:val="nil"/>
            </w:tcBorders>
            <w:noWrap/>
            <w:vAlign w:val="bottom"/>
            <w:hideMark/>
          </w:tcPr>
          <w:p w14:paraId="2CA575DE"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single" w:sz="4" w:space="0" w:color="auto"/>
              <w:right w:val="nil"/>
            </w:tcBorders>
            <w:noWrap/>
            <w:vAlign w:val="bottom"/>
            <w:hideMark/>
          </w:tcPr>
          <w:p w14:paraId="62A789D5"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17.027.739 </w:t>
            </w:r>
          </w:p>
        </w:tc>
      </w:tr>
      <w:tr w:rsidR="004A2CD2" w:rsidRPr="004A2CD2" w14:paraId="033DF5D7" w14:textId="77777777" w:rsidTr="00357844">
        <w:trPr>
          <w:trHeight w:val="285"/>
        </w:trPr>
        <w:tc>
          <w:tcPr>
            <w:tcW w:w="5980" w:type="dxa"/>
            <w:tcBorders>
              <w:top w:val="nil"/>
              <w:left w:val="nil"/>
              <w:bottom w:val="nil"/>
              <w:right w:val="nil"/>
            </w:tcBorders>
            <w:noWrap/>
            <w:vAlign w:val="bottom"/>
            <w:hideMark/>
          </w:tcPr>
          <w:p w14:paraId="7DF5849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4EED767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06E5AD3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3431BFA3"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7391A8B4"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3601EF16"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DBE933C" w14:textId="77777777" w:rsidTr="00357844">
        <w:trPr>
          <w:trHeight w:val="255"/>
        </w:trPr>
        <w:tc>
          <w:tcPr>
            <w:tcW w:w="5980" w:type="dxa"/>
            <w:tcBorders>
              <w:top w:val="nil"/>
              <w:left w:val="nil"/>
              <w:bottom w:val="nil"/>
              <w:right w:val="nil"/>
            </w:tcBorders>
            <w:noWrap/>
            <w:vAlign w:val="bottom"/>
            <w:hideMark/>
          </w:tcPr>
          <w:p w14:paraId="7B0CDA3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Receitas financeiras</w:t>
            </w:r>
          </w:p>
        </w:tc>
        <w:tc>
          <w:tcPr>
            <w:tcW w:w="840" w:type="dxa"/>
            <w:tcBorders>
              <w:top w:val="nil"/>
              <w:left w:val="nil"/>
              <w:bottom w:val="nil"/>
              <w:right w:val="nil"/>
            </w:tcBorders>
            <w:noWrap/>
            <w:vAlign w:val="bottom"/>
            <w:hideMark/>
          </w:tcPr>
          <w:p w14:paraId="371CA17D"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4</w:t>
            </w:r>
          </w:p>
        </w:tc>
        <w:tc>
          <w:tcPr>
            <w:tcW w:w="146" w:type="dxa"/>
            <w:tcBorders>
              <w:top w:val="nil"/>
              <w:left w:val="nil"/>
              <w:bottom w:val="nil"/>
              <w:right w:val="nil"/>
            </w:tcBorders>
            <w:noWrap/>
            <w:vAlign w:val="bottom"/>
            <w:hideMark/>
          </w:tcPr>
          <w:p w14:paraId="606C0EA7"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2C7AF922"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24.504.799 </w:t>
            </w:r>
          </w:p>
        </w:tc>
        <w:tc>
          <w:tcPr>
            <w:tcW w:w="296" w:type="dxa"/>
            <w:tcBorders>
              <w:top w:val="nil"/>
              <w:left w:val="nil"/>
              <w:bottom w:val="nil"/>
              <w:right w:val="nil"/>
            </w:tcBorders>
            <w:noWrap/>
            <w:vAlign w:val="bottom"/>
            <w:hideMark/>
          </w:tcPr>
          <w:p w14:paraId="04B44660"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nil"/>
              <w:right w:val="nil"/>
            </w:tcBorders>
            <w:noWrap/>
            <w:vAlign w:val="bottom"/>
            <w:hideMark/>
          </w:tcPr>
          <w:p w14:paraId="12FC8D1F"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17.465.413 </w:t>
            </w:r>
          </w:p>
        </w:tc>
      </w:tr>
      <w:tr w:rsidR="004A2CD2" w:rsidRPr="004A2CD2" w14:paraId="0B117D43" w14:textId="77777777" w:rsidTr="00357844">
        <w:trPr>
          <w:trHeight w:val="255"/>
        </w:trPr>
        <w:tc>
          <w:tcPr>
            <w:tcW w:w="5980" w:type="dxa"/>
            <w:tcBorders>
              <w:top w:val="nil"/>
              <w:left w:val="nil"/>
              <w:bottom w:val="nil"/>
              <w:right w:val="nil"/>
            </w:tcBorders>
            <w:noWrap/>
            <w:vAlign w:val="bottom"/>
            <w:hideMark/>
          </w:tcPr>
          <w:p w14:paraId="13234EC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Despesas financeiras </w:t>
            </w:r>
          </w:p>
        </w:tc>
        <w:tc>
          <w:tcPr>
            <w:tcW w:w="840" w:type="dxa"/>
            <w:tcBorders>
              <w:top w:val="nil"/>
              <w:left w:val="nil"/>
              <w:bottom w:val="nil"/>
              <w:right w:val="nil"/>
            </w:tcBorders>
            <w:noWrap/>
            <w:vAlign w:val="bottom"/>
            <w:hideMark/>
          </w:tcPr>
          <w:p w14:paraId="4C90C93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46" w:type="dxa"/>
            <w:tcBorders>
              <w:top w:val="nil"/>
              <w:left w:val="nil"/>
              <w:bottom w:val="nil"/>
              <w:right w:val="nil"/>
            </w:tcBorders>
            <w:noWrap/>
            <w:vAlign w:val="bottom"/>
            <w:hideMark/>
          </w:tcPr>
          <w:p w14:paraId="6984C01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24C9FC29"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(463.446)</w:t>
            </w:r>
          </w:p>
        </w:tc>
        <w:tc>
          <w:tcPr>
            <w:tcW w:w="296" w:type="dxa"/>
            <w:tcBorders>
              <w:top w:val="nil"/>
              <w:left w:val="nil"/>
              <w:bottom w:val="nil"/>
              <w:right w:val="nil"/>
            </w:tcBorders>
            <w:noWrap/>
            <w:vAlign w:val="bottom"/>
            <w:hideMark/>
          </w:tcPr>
          <w:p w14:paraId="73DB8782"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836" w:type="dxa"/>
            <w:tcBorders>
              <w:top w:val="nil"/>
              <w:left w:val="nil"/>
              <w:bottom w:val="nil"/>
              <w:right w:val="nil"/>
            </w:tcBorders>
            <w:noWrap/>
            <w:vAlign w:val="bottom"/>
            <w:hideMark/>
          </w:tcPr>
          <w:p w14:paraId="47EA8588"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(437.673)</w:t>
            </w:r>
          </w:p>
        </w:tc>
      </w:tr>
      <w:tr w:rsidR="004A2CD2" w:rsidRPr="004A2CD2" w14:paraId="3EE906F4" w14:textId="77777777" w:rsidTr="00357844">
        <w:trPr>
          <w:trHeight w:val="255"/>
        </w:trPr>
        <w:tc>
          <w:tcPr>
            <w:tcW w:w="5980" w:type="dxa"/>
            <w:tcBorders>
              <w:top w:val="nil"/>
              <w:left w:val="nil"/>
              <w:bottom w:val="nil"/>
              <w:right w:val="nil"/>
            </w:tcBorders>
            <w:noWrap/>
            <w:vAlign w:val="bottom"/>
            <w:hideMark/>
          </w:tcPr>
          <w:p w14:paraId="38FF386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840" w:type="dxa"/>
            <w:tcBorders>
              <w:top w:val="nil"/>
              <w:left w:val="nil"/>
              <w:bottom w:val="nil"/>
              <w:right w:val="nil"/>
            </w:tcBorders>
            <w:noWrap/>
            <w:vAlign w:val="bottom"/>
            <w:hideMark/>
          </w:tcPr>
          <w:p w14:paraId="3224733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3B64884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1ACCE556"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186CA0A"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6B01CB81"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208DC41" w14:textId="77777777" w:rsidTr="00357844">
        <w:trPr>
          <w:trHeight w:val="255"/>
        </w:trPr>
        <w:tc>
          <w:tcPr>
            <w:tcW w:w="5980" w:type="dxa"/>
            <w:tcBorders>
              <w:top w:val="nil"/>
              <w:left w:val="nil"/>
              <w:bottom w:val="nil"/>
              <w:right w:val="nil"/>
            </w:tcBorders>
            <w:noWrap/>
            <w:vAlign w:val="bottom"/>
            <w:hideMark/>
          </w:tcPr>
          <w:p w14:paraId="0CBC987C"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SUBVENÇÕES DO TESOURO NACIONAL</w:t>
            </w:r>
          </w:p>
        </w:tc>
        <w:tc>
          <w:tcPr>
            <w:tcW w:w="840" w:type="dxa"/>
            <w:tcBorders>
              <w:top w:val="nil"/>
              <w:left w:val="nil"/>
              <w:bottom w:val="nil"/>
              <w:right w:val="nil"/>
            </w:tcBorders>
            <w:noWrap/>
            <w:vAlign w:val="bottom"/>
            <w:hideMark/>
          </w:tcPr>
          <w:p w14:paraId="3A32785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23b</w:t>
            </w:r>
          </w:p>
        </w:tc>
        <w:tc>
          <w:tcPr>
            <w:tcW w:w="146" w:type="dxa"/>
            <w:tcBorders>
              <w:top w:val="nil"/>
              <w:left w:val="nil"/>
              <w:bottom w:val="nil"/>
              <w:right w:val="nil"/>
            </w:tcBorders>
            <w:noWrap/>
            <w:vAlign w:val="bottom"/>
            <w:hideMark/>
          </w:tcPr>
          <w:p w14:paraId="3D401473"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516" w:type="dxa"/>
            <w:tcBorders>
              <w:top w:val="nil"/>
              <w:left w:val="nil"/>
              <w:bottom w:val="nil"/>
              <w:right w:val="nil"/>
            </w:tcBorders>
            <w:noWrap/>
            <w:vAlign w:val="bottom"/>
            <w:hideMark/>
          </w:tcPr>
          <w:p w14:paraId="5E5D4E00"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323.952.260 </w:t>
            </w:r>
          </w:p>
        </w:tc>
        <w:tc>
          <w:tcPr>
            <w:tcW w:w="296" w:type="dxa"/>
            <w:tcBorders>
              <w:top w:val="nil"/>
              <w:left w:val="nil"/>
              <w:bottom w:val="nil"/>
              <w:right w:val="nil"/>
            </w:tcBorders>
            <w:noWrap/>
            <w:vAlign w:val="bottom"/>
            <w:hideMark/>
          </w:tcPr>
          <w:p w14:paraId="3C86481E"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068972E1"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290.184.426 </w:t>
            </w:r>
          </w:p>
        </w:tc>
      </w:tr>
      <w:tr w:rsidR="004A2CD2" w:rsidRPr="004A2CD2" w14:paraId="1F4FC319" w14:textId="77777777" w:rsidTr="00357844">
        <w:trPr>
          <w:trHeight w:val="255"/>
        </w:trPr>
        <w:tc>
          <w:tcPr>
            <w:tcW w:w="5980" w:type="dxa"/>
            <w:tcBorders>
              <w:top w:val="nil"/>
              <w:left w:val="nil"/>
              <w:bottom w:val="nil"/>
              <w:right w:val="nil"/>
            </w:tcBorders>
            <w:noWrap/>
            <w:vAlign w:val="bottom"/>
            <w:hideMark/>
          </w:tcPr>
          <w:p w14:paraId="08F6A48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791171C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2D46D0B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10C29670"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4120DDF"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13AAECEC"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78B7C5E" w14:textId="77777777" w:rsidTr="00357844">
        <w:trPr>
          <w:trHeight w:val="255"/>
        </w:trPr>
        <w:tc>
          <w:tcPr>
            <w:tcW w:w="5980" w:type="dxa"/>
            <w:tcBorders>
              <w:top w:val="nil"/>
              <w:left w:val="nil"/>
              <w:bottom w:val="nil"/>
              <w:right w:val="nil"/>
            </w:tcBorders>
            <w:noWrap/>
            <w:vAlign w:val="bottom"/>
            <w:hideMark/>
          </w:tcPr>
          <w:p w14:paraId="51FC53B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RESULTADO OPERACIONAL</w:t>
            </w:r>
          </w:p>
        </w:tc>
        <w:tc>
          <w:tcPr>
            <w:tcW w:w="840" w:type="dxa"/>
            <w:tcBorders>
              <w:top w:val="nil"/>
              <w:left w:val="nil"/>
              <w:bottom w:val="nil"/>
              <w:right w:val="nil"/>
            </w:tcBorders>
            <w:noWrap/>
            <w:vAlign w:val="bottom"/>
            <w:hideMark/>
          </w:tcPr>
          <w:p w14:paraId="5825B308"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3952224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1EF9FEF9"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(7.227.377)</w:t>
            </w:r>
          </w:p>
        </w:tc>
        <w:tc>
          <w:tcPr>
            <w:tcW w:w="296" w:type="dxa"/>
            <w:tcBorders>
              <w:top w:val="nil"/>
              <w:left w:val="nil"/>
              <w:bottom w:val="nil"/>
              <w:right w:val="nil"/>
            </w:tcBorders>
            <w:noWrap/>
            <w:vAlign w:val="bottom"/>
            <w:hideMark/>
          </w:tcPr>
          <w:p w14:paraId="77B74FA0"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4E769DAB"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(53.367.891)</w:t>
            </w:r>
          </w:p>
        </w:tc>
      </w:tr>
      <w:tr w:rsidR="004A2CD2" w:rsidRPr="004A2CD2" w14:paraId="10093BBA" w14:textId="77777777" w:rsidTr="00357844">
        <w:trPr>
          <w:trHeight w:val="255"/>
        </w:trPr>
        <w:tc>
          <w:tcPr>
            <w:tcW w:w="5980" w:type="dxa"/>
            <w:tcBorders>
              <w:top w:val="nil"/>
              <w:left w:val="nil"/>
              <w:bottom w:val="nil"/>
              <w:right w:val="nil"/>
            </w:tcBorders>
            <w:noWrap/>
            <w:vAlign w:val="bottom"/>
            <w:hideMark/>
          </w:tcPr>
          <w:p w14:paraId="7D2EF46B"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0D6397A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40BD68A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3D640AEF"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20444DF"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38D2F4E1"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9860C21" w14:textId="77777777" w:rsidTr="00357844">
        <w:trPr>
          <w:trHeight w:val="510"/>
        </w:trPr>
        <w:tc>
          <w:tcPr>
            <w:tcW w:w="5980" w:type="dxa"/>
            <w:tcBorders>
              <w:top w:val="nil"/>
              <w:left w:val="nil"/>
              <w:bottom w:val="nil"/>
              <w:right w:val="nil"/>
            </w:tcBorders>
            <w:vAlign w:val="bottom"/>
            <w:hideMark/>
          </w:tcPr>
          <w:p w14:paraId="4D44F5D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RESULTADO ANTES DO IMPOSTO DE RENDA </w:t>
            </w:r>
            <w:r w:rsidRPr="004A2CD2">
              <w:rPr>
                <w:rFonts w:ascii="Arial" w:eastAsia="Times New Roman" w:hAnsi="Arial" w:cs="Arial"/>
                <w:b/>
                <w:bCs/>
                <w:kern w:val="0"/>
                <w:sz w:val="20"/>
                <w:szCs w:val="20"/>
                <w:lang w:eastAsia="pt-BR"/>
                <w14:ligatures w14:val="none"/>
              </w:rPr>
              <w:br/>
              <w:t xml:space="preserve">        E CONTRIBUIÇÃO SOCIAL</w:t>
            </w:r>
          </w:p>
        </w:tc>
        <w:tc>
          <w:tcPr>
            <w:tcW w:w="840" w:type="dxa"/>
            <w:tcBorders>
              <w:top w:val="nil"/>
              <w:left w:val="nil"/>
              <w:bottom w:val="nil"/>
              <w:right w:val="nil"/>
            </w:tcBorders>
            <w:noWrap/>
            <w:vAlign w:val="bottom"/>
            <w:hideMark/>
          </w:tcPr>
          <w:p w14:paraId="6997CD1C"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7FA4981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686C94C8"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(7.227.377)</w:t>
            </w:r>
          </w:p>
        </w:tc>
        <w:tc>
          <w:tcPr>
            <w:tcW w:w="296" w:type="dxa"/>
            <w:tcBorders>
              <w:top w:val="nil"/>
              <w:left w:val="nil"/>
              <w:bottom w:val="nil"/>
              <w:right w:val="nil"/>
            </w:tcBorders>
            <w:noWrap/>
            <w:vAlign w:val="bottom"/>
            <w:hideMark/>
          </w:tcPr>
          <w:p w14:paraId="2894AD6D"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6ACDF03C"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(53.367.891)</w:t>
            </w:r>
          </w:p>
        </w:tc>
      </w:tr>
      <w:tr w:rsidR="004A2CD2" w:rsidRPr="004A2CD2" w14:paraId="7C8A45A0" w14:textId="77777777" w:rsidTr="00357844">
        <w:trPr>
          <w:trHeight w:val="255"/>
        </w:trPr>
        <w:tc>
          <w:tcPr>
            <w:tcW w:w="5980" w:type="dxa"/>
            <w:tcBorders>
              <w:top w:val="nil"/>
              <w:left w:val="nil"/>
              <w:bottom w:val="nil"/>
              <w:right w:val="nil"/>
            </w:tcBorders>
            <w:noWrap/>
            <w:vAlign w:val="bottom"/>
            <w:hideMark/>
          </w:tcPr>
          <w:p w14:paraId="268C4234"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6DD4943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0F47CFB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50F85428"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1C1509B"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503E2E7D"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94FB367" w14:textId="77777777" w:rsidTr="00357844">
        <w:trPr>
          <w:trHeight w:val="255"/>
        </w:trPr>
        <w:tc>
          <w:tcPr>
            <w:tcW w:w="5980" w:type="dxa"/>
            <w:tcBorders>
              <w:top w:val="nil"/>
              <w:left w:val="nil"/>
              <w:bottom w:val="nil"/>
              <w:right w:val="nil"/>
            </w:tcBorders>
            <w:noWrap/>
            <w:vAlign w:val="bottom"/>
            <w:hideMark/>
          </w:tcPr>
          <w:p w14:paraId="5F9E119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PROVISÃO IMPOSTO DE RENDA E CONTRIBUIÇÃO SOCIAL</w:t>
            </w:r>
          </w:p>
        </w:tc>
        <w:tc>
          <w:tcPr>
            <w:tcW w:w="840" w:type="dxa"/>
            <w:tcBorders>
              <w:top w:val="nil"/>
              <w:left w:val="nil"/>
              <w:bottom w:val="nil"/>
              <w:right w:val="nil"/>
            </w:tcBorders>
            <w:noWrap/>
            <w:vAlign w:val="bottom"/>
            <w:hideMark/>
          </w:tcPr>
          <w:p w14:paraId="4E16DC66"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5E12148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76A9CF29"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(504.611)</w:t>
            </w:r>
          </w:p>
        </w:tc>
        <w:tc>
          <w:tcPr>
            <w:tcW w:w="296" w:type="dxa"/>
            <w:tcBorders>
              <w:top w:val="nil"/>
              <w:left w:val="nil"/>
              <w:bottom w:val="nil"/>
              <w:right w:val="nil"/>
            </w:tcBorders>
            <w:noWrap/>
            <w:vAlign w:val="bottom"/>
            <w:hideMark/>
          </w:tcPr>
          <w:p w14:paraId="6B7D5579"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4244ED48" w14:textId="77777777" w:rsidR="004A2CD2" w:rsidRPr="004A2CD2" w:rsidRDefault="004A2CD2" w:rsidP="00357844">
            <w:pPr>
              <w:spacing w:after="0" w:line="240" w:lineRule="auto"/>
              <w:jc w:val="right"/>
              <w:rPr>
                <w:rFonts w:ascii="Arial" w:eastAsia="Times New Roman" w:hAnsi="Arial" w:cs="Arial"/>
                <w:b/>
                <w:bCs/>
                <w:color w:val="FF3300"/>
                <w:kern w:val="0"/>
                <w:sz w:val="20"/>
                <w:szCs w:val="20"/>
                <w:lang w:eastAsia="pt-BR"/>
                <w14:ligatures w14:val="none"/>
              </w:rPr>
            </w:pPr>
            <w:r w:rsidRPr="004A2CD2">
              <w:rPr>
                <w:rFonts w:ascii="Arial" w:eastAsia="Times New Roman" w:hAnsi="Arial" w:cs="Arial"/>
                <w:b/>
                <w:bCs/>
                <w:color w:val="FF3300"/>
                <w:kern w:val="0"/>
                <w:sz w:val="20"/>
                <w:szCs w:val="20"/>
                <w:lang w:eastAsia="pt-BR"/>
                <w14:ligatures w14:val="none"/>
              </w:rPr>
              <w:t xml:space="preserve"> - </w:t>
            </w:r>
          </w:p>
        </w:tc>
      </w:tr>
      <w:tr w:rsidR="004A2CD2" w:rsidRPr="004A2CD2" w14:paraId="6776E93D" w14:textId="77777777" w:rsidTr="00357844">
        <w:trPr>
          <w:trHeight w:val="255"/>
        </w:trPr>
        <w:tc>
          <w:tcPr>
            <w:tcW w:w="5980" w:type="dxa"/>
            <w:tcBorders>
              <w:top w:val="nil"/>
              <w:left w:val="nil"/>
              <w:bottom w:val="nil"/>
              <w:right w:val="nil"/>
            </w:tcBorders>
            <w:noWrap/>
            <w:vAlign w:val="bottom"/>
            <w:hideMark/>
          </w:tcPr>
          <w:p w14:paraId="31A264DD" w14:textId="77777777" w:rsidR="004A2CD2" w:rsidRPr="004A2CD2" w:rsidRDefault="004A2CD2" w:rsidP="004A2CD2">
            <w:pPr>
              <w:spacing w:after="0" w:line="240" w:lineRule="auto"/>
              <w:jc w:val="right"/>
              <w:rPr>
                <w:rFonts w:ascii="Arial" w:eastAsia="Times New Roman" w:hAnsi="Arial" w:cs="Arial"/>
                <w:b/>
                <w:bCs/>
                <w:color w:val="FF3300"/>
                <w:kern w:val="0"/>
                <w:sz w:val="20"/>
                <w:szCs w:val="20"/>
                <w:lang w:eastAsia="pt-BR"/>
                <w14:ligatures w14:val="none"/>
              </w:rPr>
            </w:pPr>
          </w:p>
        </w:tc>
        <w:tc>
          <w:tcPr>
            <w:tcW w:w="840" w:type="dxa"/>
            <w:tcBorders>
              <w:top w:val="nil"/>
              <w:left w:val="nil"/>
              <w:bottom w:val="nil"/>
              <w:right w:val="nil"/>
            </w:tcBorders>
            <w:noWrap/>
            <w:vAlign w:val="bottom"/>
            <w:hideMark/>
          </w:tcPr>
          <w:p w14:paraId="3E04421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44680AA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666C84A6"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C29BD0D"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18469961"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D20F446" w14:textId="77777777" w:rsidTr="00357844">
        <w:trPr>
          <w:trHeight w:val="255"/>
        </w:trPr>
        <w:tc>
          <w:tcPr>
            <w:tcW w:w="5980" w:type="dxa"/>
            <w:tcBorders>
              <w:top w:val="nil"/>
              <w:left w:val="nil"/>
              <w:bottom w:val="nil"/>
              <w:right w:val="nil"/>
            </w:tcBorders>
            <w:noWrap/>
            <w:vAlign w:val="bottom"/>
            <w:hideMark/>
          </w:tcPr>
          <w:p w14:paraId="57DEC28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PREJUÍZO LÍQUIDO DO EXERCÍCIO</w:t>
            </w:r>
          </w:p>
        </w:tc>
        <w:tc>
          <w:tcPr>
            <w:tcW w:w="840" w:type="dxa"/>
            <w:tcBorders>
              <w:top w:val="nil"/>
              <w:left w:val="nil"/>
              <w:bottom w:val="nil"/>
              <w:right w:val="nil"/>
            </w:tcBorders>
            <w:noWrap/>
            <w:vAlign w:val="bottom"/>
            <w:hideMark/>
          </w:tcPr>
          <w:p w14:paraId="17DA323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46" w:type="dxa"/>
            <w:tcBorders>
              <w:top w:val="nil"/>
              <w:left w:val="nil"/>
              <w:bottom w:val="nil"/>
              <w:right w:val="nil"/>
            </w:tcBorders>
            <w:noWrap/>
            <w:vAlign w:val="bottom"/>
            <w:hideMark/>
          </w:tcPr>
          <w:p w14:paraId="28C5ABD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425E4FF7"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(7.731.988)</w:t>
            </w:r>
          </w:p>
        </w:tc>
        <w:tc>
          <w:tcPr>
            <w:tcW w:w="296" w:type="dxa"/>
            <w:tcBorders>
              <w:top w:val="nil"/>
              <w:left w:val="nil"/>
              <w:bottom w:val="nil"/>
              <w:right w:val="nil"/>
            </w:tcBorders>
            <w:noWrap/>
            <w:vAlign w:val="bottom"/>
            <w:hideMark/>
          </w:tcPr>
          <w:p w14:paraId="372E900C"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nil"/>
              <w:right w:val="nil"/>
            </w:tcBorders>
            <w:noWrap/>
            <w:vAlign w:val="bottom"/>
            <w:hideMark/>
          </w:tcPr>
          <w:p w14:paraId="1058E39F"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(53.367.891)</w:t>
            </w:r>
          </w:p>
        </w:tc>
      </w:tr>
      <w:tr w:rsidR="004A2CD2" w:rsidRPr="004A2CD2" w14:paraId="72830CF8" w14:textId="77777777" w:rsidTr="00357844">
        <w:trPr>
          <w:trHeight w:val="255"/>
        </w:trPr>
        <w:tc>
          <w:tcPr>
            <w:tcW w:w="5980" w:type="dxa"/>
            <w:tcBorders>
              <w:top w:val="nil"/>
              <w:left w:val="nil"/>
              <w:bottom w:val="nil"/>
              <w:right w:val="nil"/>
            </w:tcBorders>
            <w:noWrap/>
            <w:vAlign w:val="bottom"/>
            <w:hideMark/>
          </w:tcPr>
          <w:p w14:paraId="3447ED0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465D304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00132FD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7B1E856B"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5CF15CEC"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3286A55F"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0AF279EE" w14:textId="77777777" w:rsidTr="00357844">
        <w:trPr>
          <w:trHeight w:val="270"/>
        </w:trPr>
        <w:tc>
          <w:tcPr>
            <w:tcW w:w="5980" w:type="dxa"/>
            <w:tcBorders>
              <w:top w:val="nil"/>
              <w:left w:val="nil"/>
              <w:bottom w:val="nil"/>
              <w:right w:val="nil"/>
            </w:tcBorders>
            <w:noWrap/>
            <w:vAlign w:val="bottom"/>
            <w:hideMark/>
          </w:tcPr>
          <w:p w14:paraId="28956FA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Resultado por ação do capital social</w:t>
            </w:r>
          </w:p>
        </w:tc>
        <w:tc>
          <w:tcPr>
            <w:tcW w:w="840" w:type="dxa"/>
            <w:tcBorders>
              <w:top w:val="nil"/>
              <w:left w:val="nil"/>
              <w:bottom w:val="nil"/>
              <w:right w:val="nil"/>
            </w:tcBorders>
            <w:noWrap/>
            <w:vAlign w:val="bottom"/>
            <w:hideMark/>
          </w:tcPr>
          <w:p w14:paraId="07E9CA6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46" w:type="dxa"/>
            <w:tcBorders>
              <w:top w:val="nil"/>
              <w:left w:val="nil"/>
              <w:bottom w:val="nil"/>
              <w:right w:val="nil"/>
            </w:tcBorders>
            <w:noWrap/>
            <w:vAlign w:val="bottom"/>
            <w:hideMark/>
          </w:tcPr>
          <w:p w14:paraId="2F070F7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double" w:sz="6" w:space="0" w:color="auto"/>
              <w:right w:val="nil"/>
            </w:tcBorders>
            <w:noWrap/>
            <w:vAlign w:val="bottom"/>
            <w:hideMark/>
          </w:tcPr>
          <w:p w14:paraId="3CE807BD"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(0,0008)</w:t>
            </w:r>
          </w:p>
        </w:tc>
        <w:tc>
          <w:tcPr>
            <w:tcW w:w="296" w:type="dxa"/>
            <w:tcBorders>
              <w:top w:val="nil"/>
              <w:left w:val="nil"/>
              <w:bottom w:val="nil"/>
              <w:right w:val="nil"/>
            </w:tcBorders>
            <w:noWrap/>
            <w:vAlign w:val="bottom"/>
            <w:hideMark/>
          </w:tcPr>
          <w:p w14:paraId="2C7DC583"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836" w:type="dxa"/>
            <w:tcBorders>
              <w:top w:val="nil"/>
              <w:left w:val="nil"/>
              <w:bottom w:val="double" w:sz="6" w:space="0" w:color="auto"/>
              <w:right w:val="nil"/>
            </w:tcBorders>
            <w:noWrap/>
            <w:vAlign w:val="bottom"/>
            <w:hideMark/>
          </w:tcPr>
          <w:p w14:paraId="700F02FC"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(0,0056)</w:t>
            </w:r>
          </w:p>
        </w:tc>
      </w:tr>
      <w:tr w:rsidR="004A2CD2" w:rsidRPr="004A2CD2" w14:paraId="40834B14" w14:textId="77777777" w:rsidTr="00357844">
        <w:trPr>
          <w:trHeight w:val="270"/>
        </w:trPr>
        <w:tc>
          <w:tcPr>
            <w:tcW w:w="5980" w:type="dxa"/>
            <w:tcBorders>
              <w:top w:val="nil"/>
              <w:left w:val="nil"/>
              <w:bottom w:val="nil"/>
              <w:right w:val="nil"/>
            </w:tcBorders>
            <w:noWrap/>
            <w:vAlign w:val="bottom"/>
            <w:hideMark/>
          </w:tcPr>
          <w:p w14:paraId="133C6705"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40" w:type="dxa"/>
            <w:tcBorders>
              <w:top w:val="nil"/>
              <w:left w:val="nil"/>
              <w:bottom w:val="nil"/>
              <w:right w:val="nil"/>
            </w:tcBorders>
            <w:noWrap/>
            <w:vAlign w:val="bottom"/>
            <w:hideMark/>
          </w:tcPr>
          <w:p w14:paraId="0F48F03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6" w:type="dxa"/>
            <w:tcBorders>
              <w:top w:val="nil"/>
              <w:left w:val="nil"/>
              <w:bottom w:val="nil"/>
              <w:right w:val="nil"/>
            </w:tcBorders>
            <w:noWrap/>
            <w:vAlign w:val="bottom"/>
            <w:hideMark/>
          </w:tcPr>
          <w:p w14:paraId="7C33B60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16" w:type="dxa"/>
            <w:tcBorders>
              <w:top w:val="nil"/>
              <w:left w:val="nil"/>
              <w:bottom w:val="nil"/>
              <w:right w:val="nil"/>
            </w:tcBorders>
            <w:noWrap/>
            <w:vAlign w:val="bottom"/>
            <w:hideMark/>
          </w:tcPr>
          <w:p w14:paraId="66DA50A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0540B8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836" w:type="dxa"/>
            <w:tcBorders>
              <w:top w:val="nil"/>
              <w:left w:val="nil"/>
              <w:bottom w:val="nil"/>
              <w:right w:val="nil"/>
            </w:tcBorders>
            <w:noWrap/>
            <w:vAlign w:val="bottom"/>
            <w:hideMark/>
          </w:tcPr>
          <w:p w14:paraId="134B081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4A2CD2" w:rsidRPr="004A2CD2" w14:paraId="53A5FF2E" w14:textId="77777777" w:rsidTr="00357844">
        <w:trPr>
          <w:trHeight w:val="255"/>
        </w:trPr>
        <w:tc>
          <w:tcPr>
            <w:tcW w:w="10614" w:type="dxa"/>
            <w:gridSpan w:val="6"/>
            <w:tcBorders>
              <w:top w:val="nil"/>
              <w:left w:val="nil"/>
              <w:bottom w:val="nil"/>
              <w:right w:val="nil"/>
            </w:tcBorders>
            <w:noWrap/>
            <w:vAlign w:val="bottom"/>
            <w:hideMark/>
          </w:tcPr>
          <w:p w14:paraId="07E4127D"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5148302F" w14:textId="77777777" w:rsidR="004A2CD2" w:rsidRDefault="004A2CD2" w:rsidP="00397DB5">
      <w:pPr>
        <w:ind w:firstLine="708"/>
        <w:rPr>
          <w:rFonts w:ascii="Arial" w:eastAsia="Times New Roman" w:hAnsi="Arial" w:cs="Arial"/>
          <w:kern w:val="0"/>
          <w:sz w:val="20"/>
          <w:szCs w:val="20"/>
          <w:lang w:eastAsia="pt-BR"/>
          <w14:ligatures w14:val="none"/>
        </w:rPr>
      </w:pPr>
    </w:p>
    <w:p w14:paraId="0FD36FD8" w14:textId="77777777" w:rsidR="00357844" w:rsidRDefault="00357844" w:rsidP="00397DB5">
      <w:pPr>
        <w:ind w:firstLine="708"/>
        <w:rPr>
          <w:rFonts w:ascii="Arial" w:eastAsia="Times New Roman" w:hAnsi="Arial" w:cs="Arial"/>
          <w:kern w:val="0"/>
          <w:sz w:val="20"/>
          <w:szCs w:val="20"/>
          <w:lang w:eastAsia="pt-BR"/>
          <w14:ligatures w14:val="none"/>
        </w:rPr>
      </w:pPr>
    </w:p>
    <w:p w14:paraId="01FA2A5E" w14:textId="77777777" w:rsidR="00357844" w:rsidRDefault="00357844" w:rsidP="00397DB5">
      <w:pPr>
        <w:ind w:firstLine="708"/>
        <w:rPr>
          <w:rFonts w:ascii="Arial" w:eastAsia="Times New Roman" w:hAnsi="Arial" w:cs="Arial"/>
          <w:kern w:val="0"/>
          <w:sz w:val="20"/>
          <w:szCs w:val="20"/>
          <w:lang w:eastAsia="pt-BR"/>
          <w14:ligatures w14:val="none"/>
        </w:rPr>
      </w:pPr>
    </w:p>
    <w:p w14:paraId="4E838E11" w14:textId="77777777" w:rsidR="00817F1B" w:rsidRDefault="00817F1B" w:rsidP="00397DB5">
      <w:pPr>
        <w:ind w:firstLine="708"/>
        <w:rPr>
          <w:rFonts w:ascii="Arial" w:eastAsia="Times New Roman" w:hAnsi="Arial" w:cs="Arial"/>
          <w:kern w:val="0"/>
          <w:sz w:val="20"/>
          <w:szCs w:val="20"/>
          <w:lang w:eastAsia="pt-BR"/>
          <w14:ligatures w14:val="none"/>
        </w:rPr>
      </w:pPr>
    </w:p>
    <w:p w14:paraId="0006631E" w14:textId="77777777" w:rsidR="00357844" w:rsidRDefault="00357844" w:rsidP="00357844">
      <w:pPr>
        <w:ind w:left="567"/>
        <w:rPr>
          <w:rFonts w:ascii="Arial" w:eastAsia="Times New Roman" w:hAnsi="Arial" w:cs="Arial"/>
          <w:kern w:val="0"/>
          <w:sz w:val="20"/>
          <w:szCs w:val="20"/>
          <w:lang w:eastAsia="pt-BR"/>
          <w14:ligatures w14:val="none"/>
        </w:rPr>
      </w:pPr>
    </w:p>
    <w:p w14:paraId="55E8DDF1" w14:textId="77777777" w:rsidR="004A2CD2" w:rsidRDefault="004A2CD2" w:rsidP="00397DB5">
      <w:pPr>
        <w:ind w:firstLine="708"/>
        <w:rPr>
          <w:rFonts w:ascii="Arial" w:eastAsia="Times New Roman" w:hAnsi="Arial" w:cs="Arial"/>
          <w:kern w:val="0"/>
          <w:sz w:val="20"/>
          <w:szCs w:val="20"/>
          <w:lang w:eastAsia="pt-BR"/>
          <w14:ligatures w14:val="none"/>
        </w:rPr>
      </w:pPr>
    </w:p>
    <w:tbl>
      <w:tblPr>
        <w:tblW w:w="8614" w:type="dxa"/>
        <w:tblInd w:w="1701" w:type="dxa"/>
        <w:tblCellMar>
          <w:left w:w="70" w:type="dxa"/>
          <w:right w:w="70" w:type="dxa"/>
        </w:tblCellMar>
        <w:tblLook w:val="04A0" w:firstRow="1" w:lastRow="0" w:firstColumn="1" w:lastColumn="0" w:noHBand="0" w:noVBand="1"/>
      </w:tblPr>
      <w:tblGrid>
        <w:gridCol w:w="6020"/>
        <w:gridCol w:w="1163"/>
        <w:gridCol w:w="156"/>
        <w:gridCol w:w="1275"/>
      </w:tblGrid>
      <w:tr w:rsidR="004A2CD2" w:rsidRPr="004A2CD2" w14:paraId="159CB8FC" w14:textId="77777777" w:rsidTr="00B946F4">
        <w:trPr>
          <w:trHeight w:val="255"/>
        </w:trPr>
        <w:tc>
          <w:tcPr>
            <w:tcW w:w="6020" w:type="dxa"/>
            <w:tcBorders>
              <w:top w:val="nil"/>
              <w:left w:val="nil"/>
              <w:bottom w:val="nil"/>
              <w:right w:val="nil"/>
            </w:tcBorders>
            <w:noWrap/>
            <w:vAlign w:val="bottom"/>
            <w:hideMark/>
          </w:tcPr>
          <w:p w14:paraId="750841F7" w14:textId="5FF0CF80" w:rsidR="004A2CD2" w:rsidRPr="004A2CD2" w:rsidRDefault="004A2CD2" w:rsidP="00B946F4">
            <w:pPr>
              <w:spacing w:after="0" w:line="240" w:lineRule="auto"/>
              <w:ind w:left="640"/>
              <w:rPr>
                <w:rFonts w:ascii="Arial" w:eastAsia="Times New Roman" w:hAnsi="Arial" w:cs="Arial"/>
                <w:kern w:val="0"/>
                <w:sz w:val="20"/>
                <w:szCs w:val="20"/>
                <w:lang w:eastAsia="pt-BR"/>
                <w14:ligatures w14:val="none"/>
              </w:rPr>
            </w:pPr>
            <w:r w:rsidRPr="004A2CD2">
              <w:rPr>
                <w:rFonts w:ascii="Arial" w:eastAsia="Times New Roman" w:hAnsi="Arial" w:cs="Arial"/>
                <w:noProof/>
                <w:kern w:val="0"/>
                <w:sz w:val="20"/>
                <w:szCs w:val="20"/>
                <w:lang w:eastAsia="pt-BR"/>
                <w14:ligatures w14:val="none"/>
              </w:rPr>
              <w:lastRenderedPageBreak/>
              <w:drawing>
                <wp:anchor distT="0" distB="0" distL="114300" distR="114300" simplePos="0" relativeHeight="251707392" behindDoc="0" locked="0" layoutInCell="1" allowOverlap="1" wp14:anchorId="7913509B" wp14:editId="5604864F">
                  <wp:simplePos x="0" y="0"/>
                  <wp:positionH relativeFrom="column">
                    <wp:posOffset>440690</wp:posOffset>
                  </wp:positionH>
                  <wp:positionV relativeFrom="paragraph">
                    <wp:posOffset>31750</wp:posOffset>
                  </wp:positionV>
                  <wp:extent cx="4250055" cy="621665"/>
                  <wp:effectExtent l="0" t="0" r="0" b="0"/>
                  <wp:wrapNone/>
                  <wp:docPr id="91166" name="Imagem 3" descr="Forma">
                    <a:extLst xmlns:a="http://schemas.openxmlformats.org/drawingml/2006/main">
                      <a:ext uri="{FF2B5EF4-FFF2-40B4-BE49-F238E27FC236}">
                        <a16:creationId xmlns:a16="http://schemas.microsoft.com/office/drawing/2014/main" id="{7DF0D37A-3045-2681-0DC8-375346B2D6C5}"/>
                      </a:ext>
                    </a:extLst>
                  </wp:docPr>
                  <wp:cNvGraphicFramePr/>
                  <a:graphic xmlns:a="http://schemas.openxmlformats.org/drawingml/2006/main">
                    <a:graphicData uri="http://schemas.openxmlformats.org/drawingml/2006/picture">
                      <pic:pic xmlns:pic="http://schemas.openxmlformats.org/drawingml/2006/picture">
                        <pic:nvPicPr>
                          <pic:cNvPr id="91166" name="Imagem 3" descr="Forma">
                            <a:extLst>
                              <a:ext uri="{FF2B5EF4-FFF2-40B4-BE49-F238E27FC236}">
                                <a16:creationId xmlns:a16="http://schemas.microsoft.com/office/drawing/2014/main" id="{7DF0D37A-3045-2681-0DC8-375346B2D6C5}"/>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50055" cy="6216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880"/>
            </w:tblGrid>
            <w:tr w:rsidR="004A2CD2" w:rsidRPr="004A2CD2" w14:paraId="63BE7D23" w14:textId="77777777">
              <w:trPr>
                <w:trHeight w:val="255"/>
                <w:tblCellSpacing w:w="0" w:type="dxa"/>
              </w:trPr>
              <w:tc>
                <w:tcPr>
                  <w:tcW w:w="5880" w:type="dxa"/>
                  <w:tcBorders>
                    <w:top w:val="nil"/>
                    <w:left w:val="nil"/>
                    <w:bottom w:val="nil"/>
                    <w:right w:val="nil"/>
                  </w:tcBorders>
                  <w:noWrap/>
                  <w:vAlign w:val="bottom"/>
                  <w:hideMark/>
                </w:tcPr>
                <w:p w14:paraId="58D7A41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r>
          </w:tbl>
          <w:p w14:paraId="1DD39AC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163" w:type="dxa"/>
            <w:tcBorders>
              <w:top w:val="nil"/>
              <w:left w:val="nil"/>
              <w:bottom w:val="nil"/>
              <w:right w:val="nil"/>
            </w:tcBorders>
            <w:noWrap/>
            <w:vAlign w:val="bottom"/>
            <w:hideMark/>
          </w:tcPr>
          <w:p w14:paraId="59E6AAA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012E808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00547B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E0781EB" w14:textId="77777777" w:rsidTr="00B946F4">
        <w:trPr>
          <w:trHeight w:val="255"/>
        </w:trPr>
        <w:tc>
          <w:tcPr>
            <w:tcW w:w="6020" w:type="dxa"/>
            <w:tcBorders>
              <w:top w:val="nil"/>
              <w:left w:val="nil"/>
              <w:bottom w:val="nil"/>
              <w:right w:val="nil"/>
            </w:tcBorders>
            <w:noWrap/>
            <w:vAlign w:val="bottom"/>
            <w:hideMark/>
          </w:tcPr>
          <w:p w14:paraId="38714C7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163" w:type="dxa"/>
            <w:tcBorders>
              <w:top w:val="nil"/>
              <w:left w:val="nil"/>
              <w:bottom w:val="nil"/>
              <w:right w:val="nil"/>
            </w:tcBorders>
            <w:noWrap/>
            <w:vAlign w:val="bottom"/>
            <w:hideMark/>
          </w:tcPr>
          <w:p w14:paraId="6D8FAF3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3C42F64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FEFCFE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4944C155" w14:textId="77777777" w:rsidTr="00B946F4">
        <w:trPr>
          <w:trHeight w:val="255"/>
        </w:trPr>
        <w:tc>
          <w:tcPr>
            <w:tcW w:w="6020" w:type="dxa"/>
            <w:tcBorders>
              <w:top w:val="nil"/>
              <w:left w:val="nil"/>
              <w:bottom w:val="nil"/>
              <w:right w:val="nil"/>
            </w:tcBorders>
            <w:noWrap/>
            <w:vAlign w:val="bottom"/>
            <w:hideMark/>
          </w:tcPr>
          <w:p w14:paraId="61100CC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163" w:type="dxa"/>
            <w:tcBorders>
              <w:top w:val="nil"/>
              <w:left w:val="nil"/>
              <w:bottom w:val="nil"/>
              <w:right w:val="nil"/>
            </w:tcBorders>
            <w:noWrap/>
            <w:vAlign w:val="bottom"/>
            <w:hideMark/>
          </w:tcPr>
          <w:p w14:paraId="3FC72A8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56B736A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DB8E56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7BC00E8" w14:textId="77777777" w:rsidTr="00B946F4">
        <w:trPr>
          <w:trHeight w:val="255"/>
        </w:trPr>
        <w:tc>
          <w:tcPr>
            <w:tcW w:w="6020" w:type="dxa"/>
            <w:tcBorders>
              <w:top w:val="nil"/>
              <w:left w:val="nil"/>
              <w:bottom w:val="nil"/>
              <w:right w:val="nil"/>
            </w:tcBorders>
            <w:noWrap/>
            <w:vAlign w:val="bottom"/>
            <w:hideMark/>
          </w:tcPr>
          <w:p w14:paraId="6DB9C6D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163" w:type="dxa"/>
            <w:tcBorders>
              <w:top w:val="nil"/>
              <w:left w:val="nil"/>
              <w:bottom w:val="nil"/>
              <w:right w:val="nil"/>
            </w:tcBorders>
            <w:noWrap/>
            <w:vAlign w:val="bottom"/>
            <w:hideMark/>
          </w:tcPr>
          <w:p w14:paraId="0B0D6A8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1CBCFA8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18E441C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268AFAD" w14:textId="77777777" w:rsidTr="00B946F4">
        <w:trPr>
          <w:trHeight w:val="255"/>
        </w:trPr>
        <w:tc>
          <w:tcPr>
            <w:tcW w:w="6020" w:type="dxa"/>
            <w:tcBorders>
              <w:top w:val="nil"/>
              <w:left w:val="nil"/>
              <w:bottom w:val="nil"/>
              <w:right w:val="nil"/>
            </w:tcBorders>
            <w:noWrap/>
            <w:vAlign w:val="bottom"/>
            <w:hideMark/>
          </w:tcPr>
          <w:p w14:paraId="527B6BB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163" w:type="dxa"/>
            <w:tcBorders>
              <w:top w:val="nil"/>
              <w:left w:val="nil"/>
              <w:bottom w:val="nil"/>
              <w:right w:val="nil"/>
            </w:tcBorders>
            <w:noWrap/>
            <w:vAlign w:val="bottom"/>
            <w:hideMark/>
          </w:tcPr>
          <w:p w14:paraId="63DF53F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09A535C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220DB1B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18E827D" w14:textId="77777777" w:rsidTr="00B946F4">
        <w:trPr>
          <w:trHeight w:val="315"/>
        </w:trPr>
        <w:tc>
          <w:tcPr>
            <w:tcW w:w="8614" w:type="dxa"/>
            <w:gridSpan w:val="4"/>
            <w:tcBorders>
              <w:top w:val="nil"/>
              <w:left w:val="nil"/>
              <w:bottom w:val="nil"/>
              <w:right w:val="nil"/>
            </w:tcBorders>
            <w:noWrap/>
            <w:vAlign w:val="bottom"/>
            <w:hideMark/>
          </w:tcPr>
          <w:p w14:paraId="0C2C7B9A"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r w:rsidRPr="004A2CD2">
              <w:rPr>
                <w:rFonts w:ascii="Arial" w:eastAsia="Times New Roman" w:hAnsi="Arial" w:cs="Arial"/>
                <w:b/>
                <w:bCs/>
                <w:kern w:val="0"/>
                <w:sz w:val="24"/>
                <w:szCs w:val="24"/>
                <w:lang w:eastAsia="pt-BR"/>
                <w14:ligatures w14:val="none"/>
              </w:rPr>
              <w:t>DEMONSTRAÇÕES DO RESULTADO ABRANGENTE</w:t>
            </w:r>
          </w:p>
        </w:tc>
      </w:tr>
      <w:tr w:rsidR="004A2CD2" w:rsidRPr="004A2CD2" w14:paraId="2CF9DC12" w14:textId="77777777" w:rsidTr="00B946F4">
        <w:trPr>
          <w:trHeight w:val="255"/>
        </w:trPr>
        <w:tc>
          <w:tcPr>
            <w:tcW w:w="8614" w:type="dxa"/>
            <w:gridSpan w:val="4"/>
            <w:tcBorders>
              <w:top w:val="nil"/>
              <w:left w:val="nil"/>
              <w:bottom w:val="nil"/>
              <w:right w:val="nil"/>
            </w:tcBorders>
            <w:noWrap/>
            <w:vAlign w:val="bottom"/>
            <w:hideMark/>
          </w:tcPr>
          <w:p w14:paraId="7330AA15"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EM 31 DE DEZEMBRO DE 2025 E 2024</w:t>
            </w:r>
          </w:p>
        </w:tc>
      </w:tr>
      <w:tr w:rsidR="004A2CD2" w:rsidRPr="004A2CD2" w14:paraId="25F5A305" w14:textId="77777777" w:rsidTr="00B946F4">
        <w:trPr>
          <w:trHeight w:val="255"/>
        </w:trPr>
        <w:tc>
          <w:tcPr>
            <w:tcW w:w="8614" w:type="dxa"/>
            <w:gridSpan w:val="4"/>
            <w:tcBorders>
              <w:top w:val="nil"/>
              <w:left w:val="nil"/>
              <w:bottom w:val="nil"/>
              <w:right w:val="nil"/>
            </w:tcBorders>
            <w:noWrap/>
            <w:vAlign w:val="bottom"/>
            <w:hideMark/>
          </w:tcPr>
          <w:p w14:paraId="087C5C82"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(Valores expressos em Reais 1)</w:t>
            </w:r>
          </w:p>
        </w:tc>
      </w:tr>
      <w:tr w:rsidR="004A2CD2" w:rsidRPr="004A2CD2" w14:paraId="1E076043" w14:textId="77777777" w:rsidTr="00B946F4">
        <w:trPr>
          <w:trHeight w:val="255"/>
        </w:trPr>
        <w:tc>
          <w:tcPr>
            <w:tcW w:w="6020" w:type="dxa"/>
            <w:tcBorders>
              <w:top w:val="nil"/>
              <w:left w:val="nil"/>
              <w:bottom w:val="nil"/>
              <w:right w:val="nil"/>
            </w:tcBorders>
            <w:noWrap/>
            <w:vAlign w:val="bottom"/>
            <w:hideMark/>
          </w:tcPr>
          <w:p w14:paraId="5B7BCEB5"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p>
        </w:tc>
        <w:tc>
          <w:tcPr>
            <w:tcW w:w="1163" w:type="dxa"/>
            <w:tcBorders>
              <w:top w:val="nil"/>
              <w:left w:val="nil"/>
              <w:bottom w:val="single" w:sz="4" w:space="0" w:color="auto"/>
              <w:right w:val="nil"/>
            </w:tcBorders>
            <w:noWrap/>
            <w:vAlign w:val="bottom"/>
            <w:hideMark/>
          </w:tcPr>
          <w:p w14:paraId="37B5D211"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2025</w:t>
            </w:r>
          </w:p>
        </w:tc>
        <w:tc>
          <w:tcPr>
            <w:tcW w:w="156" w:type="dxa"/>
            <w:tcBorders>
              <w:top w:val="nil"/>
              <w:left w:val="nil"/>
              <w:bottom w:val="nil"/>
              <w:right w:val="nil"/>
            </w:tcBorders>
            <w:noWrap/>
            <w:vAlign w:val="bottom"/>
            <w:hideMark/>
          </w:tcPr>
          <w:p w14:paraId="5548A79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275" w:type="dxa"/>
            <w:tcBorders>
              <w:top w:val="nil"/>
              <w:left w:val="nil"/>
              <w:bottom w:val="single" w:sz="4" w:space="0" w:color="auto"/>
              <w:right w:val="nil"/>
            </w:tcBorders>
            <w:vAlign w:val="bottom"/>
            <w:hideMark/>
          </w:tcPr>
          <w:p w14:paraId="5F53699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2024</w:t>
            </w:r>
          </w:p>
        </w:tc>
      </w:tr>
      <w:tr w:rsidR="004A2CD2" w:rsidRPr="004A2CD2" w14:paraId="0645CAF1" w14:textId="77777777" w:rsidTr="00B946F4">
        <w:trPr>
          <w:trHeight w:val="56"/>
        </w:trPr>
        <w:tc>
          <w:tcPr>
            <w:tcW w:w="6020" w:type="dxa"/>
            <w:tcBorders>
              <w:top w:val="nil"/>
              <w:left w:val="nil"/>
              <w:bottom w:val="nil"/>
              <w:right w:val="nil"/>
            </w:tcBorders>
            <w:noWrap/>
            <w:vAlign w:val="bottom"/>
            <w:hideMark/>
          </w:tcPr>
          <w:p w14:paraId="4691215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PREJUÍZO LÍQUIDO DO EXERCÍCIO</w:t>
            </w:r>
          </w:p>
        </w:tc>
        <w:tc>
          <w:tcPr>
            <w:tcW w:w="1163" w:type="dxa"/>
            <w:tcBorders>
              <w:top w:val="nil"/>
              <w:left w:val="nil"/>
              <w:bottom w:val="single" w:sz="4" w:space="0" w:color="auto"/>
              <w:right w:val="nil"/>
            </w:tcBorders>
            <w:noWrap/>
            <w:vAlign w:val="bottom"/>
            <w:hideMark/>
          </w:tcPr>
          <w:p w14:paraId="48B9D1CA" w14:textId="07ABB049"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(7.731.988)</w:t>
            </w:r>
          </w:p>
        </w:tc>
        <w:tc>
          <w:tcPr>
            <w:tcW w:w="156" w:type="dxa"/>
            <w:tcBorders>
              <w:top w:val="nil"/>
              <w:left w:val="nil"/>
              <w:bottom w:val="nil"/>
              <w:right w:val="nil"/>
            </w:tcBorders>
            <w:noWrap/>
            <w:vAlign w:val="bottom"/>
            <w:hideMark/>
          </w:tcPr>
          <w:p w14:paraId="1BB20688"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17B14236" w14:textId="440E8B6D"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(53.367.891)</w:t>
            </w:r>
          </w:p>
        </w:tc>
      </w:tr>
      <w:tr w:rsidR="004A2CD2" w:rsidRPr="004A2CD2" w14:paraId="4AEAF8CF" w14:textId="77777777" w:rsidTr="00B946F4">
        <w:trPr>
          <w:trHeight w:val="255"/>
        </w:trPr>
        <w:tc>
          <w:tcPr>
            <w:tcW w:w="6020" w:type="dxa"/>
            <w:tcBorders>
              <w:top w:val="nil"/>
              <w:left w:val="nil"/>
              <w:bottom w:val="nil"/>
              <w:right w:val="nil"/>
            </w:tcBorders>
            <w:noWrap/>
            <w:vAlign w:val="bottom"/>
            <w:hideMark/>
          </w:tcPr>
          <w:p w14:paraId="25AA7EF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Outros resultados abrangentes</w:t>
            </w:r>
          </w:p>
        </w:tc>
        <w:tc>
          <w:tcPr>
            <w:tcW w:w="1163" w:type="dxa"/>
            <w:tcBorders>
              <w:top w:val="nil"/>
              <w:left w:val="nil"/>
              <w:bottom w:val="nil"/>
              <w:right w:val="nil"/>
            </w:tcBorders>
            <w:noWrap/>
            <w:vAlign w:val="bottom"/>
            <w:hideMark/>
          </w:tcPr>
          <w:p w14:paraId="18D5E8CE"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56" w:type="dxa"/>
            <w:tcBorders>
              <w:top w:val="nil"/>
              <w:left w:val="nil"/>
              <w:bottom w:val="nil"/>
              <w:right w:val="nil"/>
            </w:tcBorders>
            <w:noWrap/>
            <w:vAlign w:val="bottom"/>
            <w:hideMark/>
          </w:tcPr>
          <w:p w14:paraId="6150F236"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7968F77A" w14:textId="77777777" w:rsidR="004A2CD2" w:rsidRPr="004A2CD2" w:rsidRDefault="004A2CD2" w:rsidP="0035784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r>
      <w:tr w:rsidR="004A2CD2" w:rsidRPr="004A2CD2" w14:paraId="49794070" w14:textId="77777777" w:rsidTr="00B946F4">
        <w:trPr>
          <w:trHeight w:val="66"/>
        </w:trPr>
        <w:tc>
          <w:tcPr>
            <w:tcW w:w="6020" w:type="dxa"/>
            <w:tcBorders>
              <w:top w:val="nil"/>
              <w:left w:val="nil"/>
              <w:bottom w:val="nil"/>
              <w:right w:val="nil"/>
            </w:tcBorders>
            <w:noWrap/>
            <w:vAlign w:val="bottom"/>
            <w:hideMark/>
          </w:tcPr>
          <w:p w14:paraId="3357EFD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163" w:type="dxa"/>
            <w:tcBorders>
              <w:top w:val="nil"/>
              <w:left w:val="nil"/>
              <w:bottom w:val="nil"/>
              <w:right w:val="nil"/>
            </w:tcBorders>
            <w:noWrap/>
            <w:vAlign w:val="bottom"/>
            <w:hideMark/>
          </w:tcPr>
          <w:p w14:paraId="4F9918B8"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3F563039"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884CB54" w14:textId="77777777" w:rsidR="004A2CD2" w:rsidRPr="004A2CD2" w:rsidRDefault="004A2CD2" w:rsidP="0035784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1C0E5D90" w14:textId="77777777" w:rsidTr="00B946F4">
        <w:trPr>
          <w:trHeight w:val="270"/>
        </w:trPr>
        <w:tc>
          <w:tcPr>
            <w:tcW w:w="6020" w:type="dxa"/>
            <w:tcBorders>
              <w:top w:val="nil"/>
              <w:left w:val="nil"/>
              <w:bottom w:val="nil"/>
              <w:right w:val="nil"/>
            </w:tcBorders>
            <w:noWrap/>
            <w:vAlign w:val="bottom"/>
            <w:hideMark/>
          </w:tcPr>
          <w:p w14:paraId="0BE4BB5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TOTAL DO RESULTADO ABRANGENTE DO EXERCÍCIO</w:t>
            </w:r>
          </w:p>
        </w:tc>
        <w:tc>
          <w:tcPr>
            <w:tcW w:w="1163" w:type="dxa"/>
            <w:tcBorders>
              <w:top w:val="single" w:sz="4" w:space="0" w:color="auto"/>
              <w:left w:val="nil"/>
              <w:bottom w:val="double" w:sz="6" w:space="0" w:color="auto"/>
              <w:right w:val="nil"/>
            </w:tcBorders>
            <w:noWrap/>
            <w:vAlign w:val="bottom"/>
            <w:hideMark/>
          </w:tcPr>
          <w:p w14:paraId="60F42756" w14:textId="705126D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(7.731.988)</w:t>
            </w:r>
          </w:p>
        </w:tc>
        <w:tc>
          <w:tcPr>
            <w:tcW w:w="156" w:type="dxa"/>
            <w:tcBorders>
              <w:top w:val="nil"/>
              <w:left w:val="nil"/>
              <w:bottom w:val="nil"/>
              <w:right w:val="nil"/>
            </w:tcBorders>
            <w:noWrap/>
            <w:vAlign w:val="bottom"/>
            <w:hideMark/>
          </w:tcPr>
          <w:p w14:paraId="1195FE90" w14:textId="77777777"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single" w:sz="4" w:space="0" w:color="auto"/>
              <w:left w:val="nil"/>
              <w:bottom w:val="double" w:sz="6" w:space="0" w:color="auto"/>
              <w:right w:val="nil"/>
            </w:tcBorders>
            <w:noWrap/>
            <w:vAlign w:val="bottom"/>
            <w:hideMark/>
          </w:tcPr>
          <w:p w14:paraId="42539881" w14:textId="6B27CA6C" w:rsidR="004A2CD2" w:rsidRPr="004A2CD2" w:rsidRDefault="004A2CD2" w:rsidP="0035784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(53.367.891)</w:t>
            </w:r>
          </w:p>
        </w:tc>
      </w:tr>
      <w:tr w:rsidR="004A2CD2" w:rsidRPr="004A2CD2" w14:paraId="59FFC0F3" w14:textId="77777777" w:rsidTr="00B946F4">
        <w:trPr>
          <w:trHeight w:val="270"/>
        </w:trPr>
        <w:tc>
          <w:tcPr>
            <w:tcW w:w="6020" w:type="dxa"/>
            <w:tcBorders>
              <w:top w:val="nil"/>
              <w:left w:val="nil"/>
              <w:bottom w:val="nil"/>
              <w:right w:val="nil"/>
            </w:tcBorders>
            <w:noWrap/>
            <w:vAlign w:val="bottom"/>
            <w:hideMark/>
          </w:tcPr>
          <w:p w14:paraId="6E2828D6"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163" w:type="dxa"/>
            <w:tcBorders>
              <w:top w:val="nil"/>
              <w:left w:val="nil"/>
              <w:bottom w:val="nil"/>
              <w:right w:val="nil"/>
            </w:tcBorders>
            <w:noWrap/>
            <w:vAlign w:val="bottom"/>
            <w:hideMark/>
          </w:tcPr>
          <w:p w14:paraId="15B39D8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6" w:type="dxa"/>
            <w:tcBorders>
              <w:top w:val="nil"/>
              <w:left w:val="nil"/>
              <w:bottom w:val="nil"/>
              <w:right w:val="nil"/>
            </w:tcBorders>
            <w:noWrap/>
            <w:vAlign w:val="bottom"/>
            <w:hideMark/>
          </w:tcPr>
          <w:p w14:paraId="26AFA47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3B44D08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7F894ED" w14:textId="77777777" w:rsidTr="00B946F4">
        <w:trPr>
          <w:trHeight w:val="255"/>
        </w:trPr>
        <w:tc>
          <w:tcPr>
            <w:tcW w:w="8614" w:type="dxa"/>
            <w:gridSpan w:val="4"/>
            <w:tcBorders>
              <w:top w:val="nil"/>
              <w:left w:val="nil"/>
              <w:bottom w:val="nil"/>
              <w:right w:val="nil"/>
            </w:tcBorders>
            <w:noWrap/>
            <w:vAlign w:val="bottom"/>
            <w:hideMark/>
          </w:tcPr>
          <w:p w14:paraId="439A0D2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036B640C" w14:textId="77777777" w:rsidR="004A2CD2" w:rsidRDefault="004A2CD2" w:rsidP="00357844">
      <w:pPr>
        <w:ind w:left="-851"/>
        <w:rPr>
          <w:rFonts w:ascii="Arial" w:eastAsia="Times New Roman" w:hAnsi="Arial" w:cs="Arial"/>
          <w:kern w:val="0"/>
          <w:sz w:val="20"/>
          <w:szCs w:val="20"/>
          <w:lang w:eastAsia="pt-BR"/>
          <w14:ligatures w14:val="none"/>
        </w:rPr>
      </w:pPr>
    </w:p>
    <w:p w14:paraId="28CFBD2B" w14:textId="77777777" w:rsidR="004A2CD2" w:rsidRDefault="004A2CD2" w:rsidP="00397DB5">
      <w:pPr>
        <w:ind w:firstLine="708"/>
        <w:rPr>
          <w:rFonts w:ascii="Arial" w:eastAsia="Times New Roman" w:hAnsi="Arial" w:cs="Arial"/>
          <w:kern w:val="0"/>
          <w:sz w:val="20"/>
          <w:szCs w:val="20"/>
          <w:lang w:eastAsia="pt-BR"/>
          <w14:ligatures w14:val="none"/>
        </w:rPr>
      </w:pPr>
    </w:p>
    <w:p w14:paraId="38662161" w14:textId="77777777" w:rsidR="004A2CD2" w:rsidRDefault="004A2CD2" w:rsidP="00397DB5">
      <w:pPr>
        <w:ind w:firstLine="708"/>
        <w:rPr>
          <w:rFonts w:ascii="Arial" w:eastAsia="Times New Roman" w:hAnsi="Arial" w:cs="Arial"/>
          <w:kern w:val="0"/>
          <w:sz w:val="20"/>
          <w:szCs w:val="20"/>
          <w:lang w:eastAsia="pt-BR"/>
          <w14:ligatures w14:val="none"/>
        </w:rPr>
      </w:pPr>
    </w:p>
    <w:p w14:paraId="51EE54B0" w14:textId="77777777" w:rsidR="004A2CD2" w:rsidRDefault="004A2CD2" w:rsidP="00397DB5">
      <w:pPr>
        <w:ind w:firstLine="708"/>
        <w:rPr>
          <w:rFonts w:ascii="Arial" w:eastAsia="Times New Roman" w:hAnsi="Arial" w:cs="Arial"/>
          <w:kern w:val="0"/>
          <w:sz w:val="20"/>
          <w:szCs w:val="20"/>
          <w:lang w:eastAsia="pt-BR"/>
          <w14:ligatures w14:val="none"/>
        </w:rPr>
      </w:pPr>
    </w:p>
    <w:p w14:paraId="3F9CA61C" w14:textId="77777777" w:rsidR="004A2CD2" w:rsidRDefault="004A2CD2" w:rsidP="00397DB5">
      <w:pPr>
        <w:ind w:firstLine="708"/>
        <w:rPr>
          <w:rFonts w:ascii="Arial" w:eastAsia="Times New Roman" w:hAnsi="Arial" w:cs="Arial"/>
          <w:kern w:val="0"/>
          <w:sz w:val="20"/>
          <w:szCs w:val="20"/>
          <w:lang w:eastAsia="pt-BR"/>
          <w14:ligatures w14:val="none"/>
        </w:rPr>
      </w:pPr>
    </w:p>
    <w:p w14:paraId="6C45033B" w14:textId="77777777" w:rsidR="004A2CD2" w:rsidRDefault="004A2CD2" w:rsidP="00397DB5">
      <w:pPr>
        <w:ind w:firstLine="708"/>
        <w:rPr>
          <w:rFonts w:ascii="Arial" w:eastAsia="Times New Roman" w:hAnsi="Arial" w:cs="Arial"/>
          <w:kern w:val="0"/>
          <w:sz w:val="20"/>
          <w:szCs w:val="20"/>
          <w:lang w:eastAsia="pt-BR"/>
          <w14:ligatures w14:val="none"/>
        </w:rPr>
      </w:pPr>
    </w:p>
    <w:p w14:paraId="61118438" w14:textId="77777777" w:rsidR="004A2CD2" w:rsidRDefault="004A2CD2" w:rsidP="00397DB5">
      <w:pPr>
        <w:ind w:firstLine="708"/>
        <w:rPr>
          <w:rFonts w:ascii="Arial" w:eastAsia="Times New Roman" w:hAnsi="Arial" w:cs="Arial"/>
          <w:kern w:val="0"/>
          <w:sz w:val="20"/>
          <w:szCs w:val="20"/>
          <w:lang w:eastAsia="pt-BR"/>
          <w14:ligatures w14:val="none"/>
        </w:rPr>
      </w:pPr>
    </w:p>
    <w:p w14:paraId="3F10AEC0" w14:textId="77777777" w:rsidR="004A2CD2" w:rsidRDefault="004A2CD2" w:rsidP="00397DB5">
      <w:pPr>
        <w:ind w:firstLine="708"/>
        <w:rPr>
          <w:rFonts w:ascii="Arial" w:eastAsia="Times New Roman" w:hAnsi="Arial" w:cs="Arial"/>
          <w:kern w:val="0"/>
          <w:sz w:val="20"/>
          <w:szCs w:val="20"/>
          <w:lang w:eastAsia="pt-BR"/>
          <w14:ligatures w14:val="none"/>
        </w:rPr>
      </w:pPr>
    </w:p>
    <w:p w14:paraId="4A687630" w14:textId="77777777" w:rsidR="004A2CD2" w:rsidRDefault="004A2CD2" w:rsidP="00397DB5">
      <w:pPr>
        <w:ind w:firstLine="708"/>
        <w:rPr>
          <w:rFonts w:ascii="Arial" w:eastAsia="Times New Roman" w:hAnsi="Arial" w:cs="Arial"/>
          <w:kern w:val="0"/>
          <w:sz w:val="20"/>
          <w:szCs w:val="20"/>
          <w:lang w:eastAsia="pt-BR"/>
          <w14:ligatures w14:val="none"/>
        </w:rPr>
      </w:pPr>
    </w:p>
    <w:p w14:paraId="7EE228F2" w14:textId="77777777" w:rsidR="004A2CD2" w:rsidRDefault="004A2CD2" w:rsidP="00397DB5">
      <w:pPr>
        <w:ind w:firstLine="708"/>
        <w:rPr>
          <w:rFonts w:ascii="Arial" w:eastAsia="Times New Roman" w:hAnsi="Arial" w:cs="Arial"/>
          <w:kern w:val="0"/>
          <w:sz w:val="20"/>
          <w:szCs w:val="20"/>
          <w:lang w:eastAsia="pt-BR"/>
          <w14:ligatures w14:val="none"/>
        </w:rPr>
      </w:pPr>
    </w:p>
    <w:p w14:paraId="3B452B5A" w14:textId="77777777" w:rsidR="004A2CD2" w:rsidRDefault="004A2CD2" w:rsidP="00397DB5">
      <w:pPr>
        <w:ind w:firstLine="708"/>
        <w:rPr>
          <w:rFonts w:ascii="Arial" w:eastAsia="Times New Roman" w:hAnsi="Arial" w:cs="Arial"/>
          <w:kern w:val="0"/>
          <w:sz w:val="20"/>
          <w:szCs w:val="20"/>
          <w:lang w:eastAsia="pt-BR"/>
          <w14:ligatures w14:val="none"/>
        </w:rPr>
      </w:pPr>
    </w:p>
    <w:p w14:paraId="0C11341C" w14:textId="77777777" w:rsidR="004A2CD2" w:rsidRDefault="004A2CD2" w:rsidP="00397DB5">
      <w:pPr>
        <w:ind w:firstLine="708"/>
        <w:rPr>
          <w:rFonts w:ascii="Arial" w:eastAsia="Times New Roman" w:hAnsi="Arial" w:cs="Arial"/>
          <w:kern w:val="0"/>
          <w:sz w:val="20"/>
          <w:szCs w:val="20"/>
          <w:lang w:eastAsia="pt-BR"/>
          <w14:ligatures w14:val="none"/>
        </w:rPr>
      </w:pPr>
    </w:p>
    <w:p w14:paraId="69976936" w14:textId="77777777" w:rsidR="004A2CD2" w:rsidRDefault="004A2CD2" w:rsidP="00397DB5">
      <w:pPr>
        <w:ind w:firstLine="708"/>
        <w:rPr>
          <w:rFonts w:ascii="Arial" w:eastAsia="Times New Roman" w:hAnsi="Arial" w:cs="Arial"/>
          <w:kern w:val="0"/>
          <w:sz w:val="20"/>
          <w:szCs w:val="20"/>
          <w:lang w:eastAsia="pt-BR"/>
          <w14:ligatures w14:val="none"/>
        </w:rPr>
      </w:pPr>
    </w:p>
    <w:p w14:paraId="15ACAF41" w14:textId="77777777" w:rsidR="004A2CD2" w:rsidRDefault="004A2CD2" w:rsidP="00397DB5">
      <w:pPr>
        <w:ind w:firstLine="708"/>
        <w:rPr>
          <w:rFonts w:ascii="Arial" w:eastAsia="Times New Roman" w:hAnsi="Arial" w:cs="Arial"/>
          <w:kern w:val="0"/>
          <w:sz w:val="20"/>
          <w:szCs w:val="20"/>
          <w:lang w:eastAsia="pt-BR"/>
          <w14:ligatures w14:val="none"/>
        </w:rPr>
      </w:pPr>
    </w:p>
    <w:p w14:paraId="5D1891BF" w14:textId="77777777" w:rsidR="004A2CD2" w:rsidRDefault="004A2CD2" w:rsidP="00397DB5">
      <w:pPr>
        <w:ind w:firstLine="708"/>
        <w:rPr>
          <w:rFonts w:ascii="Arial" w:eastAsia="Times New Roman" w:hAnsi="Arial" w:cs="Arial"/>
          <w:kern w:val="0"/>
          <w:sz w:val="20"/>
          <w:szCs w:val="20"/>
          <w:lang w:eastAsia="pt-BR"/>
          <w14:ligatures w14:val="none"/>
        </w:rPr>
      </w:pPr>
    </w:p>
    <w:p w14:paraId="0C8D0412" w14:textId="77777777" w:rsidR="004A2CD2" w:rsidRDefault="004A2CD2" w:rsidP="00397DB5">
      <w:pPr>
        <w:ind w:firstLine="708"/>
        <w:rPr>
          <w:rFonts w:ascii="Arial" w:eastAsia="Times New Roman" w:hAnsi="Arial" w:cs="Arial"/>
          <w:kern w:val="0"/>
          <w:sz w:val="20"/>
          <w:szCs w:val="20"/>
          <w:lang w:eastAsia="pt-BR"/>
          <w14:ligatures w14:val="none"/>
        </w:rPr>
      </w:pPr>
    </w:p>
    <w:p w14:paraId="203F938D" w14:textId="47B14EFF" w:rsidR="00397DB5" w:rsidRDefault="00397DB5" w:rsidP="00397DB5">
      <w:pPr>
        <w:ind w:firstLine="708"/>
        <w:rPr>
          <w:rFonts w:ascii="Arial" w:eastAsia="Times New Roman" w:hAnsi="Arial" w:cs="Arial"/>
          <w:kern w:val="0"/>
          <w:sz w:val="20"/>
          <w:szCs w:val="20"/>
          <w:lang w:eastAsia="pt-BR"/>
          <w14:ligatures w14:val="none"/>
        </w:rPr>
      </w:pPr>
    </w:p>
    <w:p w14:paraId="3B377260" w14:textId="77777777" w:rsidR="00AC70CD" w:rsidRDefault="00AC70CD" w:rsidP="00397DB5">
      <w:pPr>
        <w:ind w:firstLine="708"/>
        <w:rPr>
          <w:rFonts w:ascii="Arial" w:eastAsia="Times New Roman" w:hAnsi="Arial" w:cs="Arial"/>
          <w:kern w:val="0"/>
          <w:sz w:val="20"/>
          <w:szCs w:val="20"/>
          <w:lang w:eastAsia="pt-BR"/>
          <w14:ligatures w14:val="none"/>
        </w:rPr>
      </w:pPr>
    </w:p>
    <w:p w14:paraId="78490770" w14:textId="77777777" w:rsidR="00AC70CD" w:rsidRDefault="00AC70CD" w:rsidP="00397DB5">
      <w:pPr>
        <w:ind w:firstLine="708"/>
        <w:rPr>
          <w:rFonts w:ascii="Arial" w:eastAsia="Times New Roman" w:hAnsi="Arial" w:cs="Arial"/>
          <w:kern w:val="0"/>
          <w:sz w:val="20"/>
          <w:szCs w:val="20"/>
          <w:lang w:eastAsia="pt-BR"/>
          <w14:ligatures w14:val="none"/>
        </w:rPr>
      </w:pPr>
    </w:p>
    <w:p w14:paraId="0D31A8F8" w14:textId="77777777" w:rsidR="00AC70CD" w:rsidRDefault="00AC70CD" w:rsidP="00397DB5">
      <w:pPr>
        <w:ind w:firstLine="708"/>
        <w:rPr>
          <w:noProof/>
        </w:rPr>
      </w:pPr>
    </w:p>
    <w:p w14:paraId="7B6C9BEE" w14:textId="7134DB88" w:rsidR="00B742C2" w:rsidRDefault="00B742C2" w:rsidP="00397DB5">
      <w:pPr>
        <w:tabs>
          <w:tab w:val="left" w:pos="735"/>
        </w:tabs>
        <w:rPr>
          <w:lang w:eastAsia="pt-BR"/>
        </w:rPr>
        <w:sectPr w:rsidR="00B742C2" w:rsidSect="00817F1B">
          <w:pgSz w:w="11906" w:h="16838"/>
          <w:pgMar w:top="567" w:right="1701" w:bottom="1418" w:left="284" w:header="708" w:footer="708" w:gutter="0"/>
          <w:cols w:space="708"/>
          <w:docGrid w:linePitch="360"/>
        </w:sectPr>
      </w:pPr>
    </w:p>
    <w:p w14:paraId="251B10A7" w14:textId="59508323" w:rsidR="00A630F6" w:rsidRDefault="00145059" w:rsidP="00397DB5">
      <w:pPr>
        <w:tabs>
          <w:tab w:val="left" w:pos="735"/>
        </w:tabs>
        <w:rPr>
          <w:lang w:eastAsia="pt-BR"/>
        </w:rPr>
      </w:pPr>
      <w:r w:rsidRPr="004A2CD2">
        <w:rPr>
          <w:rFonts w:ascii="Arial" w:eastAsia="Times New Roman" w:hAnsi="Arial" w:cs="Arial"/>
          <w:noProof/>
          <w:kern w:val="0"/>
          <w:sz w:val="20"/>
          <w:szCs w:val="20"/>
          <w:lang w:eastAsia="pt-BR"/>
          <w14:ligatures w14:val="none"/>
        </w:rPr>
        <w:lastRenderedPageBreak/>
        <w:drawing>
          <wp:anchor distT="0" distB="0" distL="114300" distR="114300" simplePos="0" relativeHeight="251709440" behindDoc="0" locked="0" layoutInCell="1" allowOverlap="1" wp14:anchorId="75E9B307" wp14:editId="062E57CB">
            <wp:simplePos x="0" y="0"/>
            <wp:positionH relativeFrom="column">
              <wp:posOffset>126898</wp:posOffset>
            </wp:positionH>
            <wp:positionV relativeFrom="paragraph">
              <wp:posOffset>9805</wp:posOffset>
            </wp:positionV>
            <wp:extent cx="4381805" cy="497434"/>
            <wp:effectExtent l="0" t="0" r="0" b="0"/>
            <wp:wrapNone/>
            <wp:docPr id="93243" name="Imagem 4" descr="Forma">
              <a:extLst xmlns:a="http://schemas.openxmlformats.org/drawingml/2006/main">
                <a:ext uri="{FF2B5EF4-FFF2-40B4-BE49-F238E27FC236}">
                  <a16:creationId xmlns:a16="http://schemas.microsoft.com/office/drawing/2014/main" id="{4A45E96F-7E09-7203-DE3D-D20D1F1000BF}"/>
                </a:ext>
              </a:extLst>
            </wp:docPr>
            <wp:cNvGraphicFramePr/>
            <a:graphic xmlns:a="http://schemas.openxmlformats.org/drawingml/2006/main">
              <a:graphicData uri="http://schemas.openxmlformats.org/drawingml/2006/picture">
                <pic:pic xmlns:pic="http://schemas.openxmlformats.org/drawingml/2006/picture">
                  <pic:nvPicPr>
                    <pic:cNvPr id="93243" name="Imagem 4" descr="Forma">
                      <a:extLst>
                        <a:ext uri="{FF2B5EF4-FFF2-40B4-BE49-F238E27FC236}">
                          <a16:creationId xmlns:a16="http://schemas.microsoft.com/office/drawing/2014/main" id="{4A45E96F-7E09-7203-DE3D-D20D1F1000BF}"/>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30346" cy="50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F1643" w14:textId="2C776CCB" w:rsidR="002F6D8A" w:rsidRDefault="002F6D8A" w:rsidP="00145059">
      <w:pPr>
        <w:tabs>
          <w:tab w:val="left" w:pos="735"/>
        </w:tabs>
        <w:ind w:left="-993"/>
        <w:rPr>
          <w:lang w:eastAsia="pt-BR"/>
        </w:rPr>
      </w:pPr>
    </w:p>
    <w:tbl>
      <w:tblPr>
        <w:tblW w:w="15876" w:type="dxa"/>
        <w:tblCellMar>
          <w:left w:w="70" w:type="dxa"/>
          <w:right w:w="70" w:type="dxa"/>
        </w:tblCellMar>
        <w:tblLook w:val="04A0" w:firstRow="1" w:lastRow="0" w:firstColumn="1" w:lastColumn="0" w:noHBand="0" w:noVBand="1"/>
      </w:tblPr>
      <w:tblGrid>
        <w:gridCol w:w="5600"/>
        <w:gridCol w:w="896"/>
        <w:gridCol w:w="256"/>
        <w:gridCol w:w="1753"/>
        <w:gridCol w:w="196"/>
        <w:gridCol w:w="1763"/>
        <w:gridCol w:w="256"/>
        <w:gridCol w:w="1529"/>
        <w:gridCol w:w="236"/>
        <w:gridCol w:w="1588"/>
        <w:gridCol w:w="256"/>
        <w:gridCol w:w="1547"/>
      </w:tblGrid>
      <w:tr w:rsidR="004A2CD2" w:rsidRPr="004A2CD2" w14:paraId="7AAFDD12" w14:textId="77777777" w:rsidTr="00145059">
        <w:trPr>
          <w:trHeight w:val="315"/>
        </w:trPr>
        <w:tc>
          <w:tcPr>
            <w:tcW w:w="15876" w:type="dxa"/>
            <w:gridSpan w:val="12"/>
            <w:tcBorders>
              <w:top w:val="nil"/>
              <w:left w:val="nil"/>
              <w:bottom w:val="nil"/>
              <w:right w:val="nil"/>
            </w:tcBorders>
            <w:shd w:val="clear" w:color="FFFFCC" w:fill="FFFFFF"/>
            <w:noWrap/>
            <w:vAlign w:val="bottom"/>
            <w:hideMark/>
          </w:tcPr>
          <w:p w14:paraId="1E9CA698"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r w:rsidRPr="004A2CD2">
              <w:rPr>
                <w:rFonts w:ascii="Arial" w:eastAsia="Times New Roman" w:hAnsi="Arial" w:cs="Arial"/>
                <w:b/>
                <w:bCs/>
                <w:kern w:val="0"/>
                <w:sz w:val="24"/>
                <w:szCs w:val="24"/>
                <w:lang w:eastAsia="pt-BR"/>
                <w14:ligatures w14:val="none"/>
              </w:rPr>
              <w:t>DEMONSTRAÇÕES DAS MUTAÇÕES DO PATRIMÔNIO LÍQUIDO</w:t>
            </w:r>
          </w:p>
        </w:tc>
      </w:tr>
      <w:tr w:rsidR="004A2CD2" w:rsidRPr="004A2CD2" w14:paraId="52A30D0B" w14:textId="77777777" w:rsidTr="00145059">
        <w:trPr>
          <w:trHeight w:val="255"/>
        </w:trPr>
        <w:tc>
          <w:tcPr>
            <w:tcW w:w="15876" w:type="dxa"/>
            <w:gridSpan w:val="12"/>
            <w:tcBorders>
              <w:top w:val="nil"/>
              <w:left w:val="nil"/>
              <w:bottom w:val="nil"/>
              <w:right w:val="nil"/>
            </w:tcBorders>
            <w:shd w:val="clear" w:color="FFFFCC" w:fill="FFFFFF"/>
            <w:noWrap/>
            <w:vAlign w:val="bottom"/>
            <w:hideMark/>
          </w:tcPr>
          <w:p w14:paraId="47C10329"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EM 31 DE DEZEMBRO DE 2025 E 2024</w:t>
            </w:r>
          </w:p>
        </w:tc>
      </w:tr>
      <w:tr w:rsidR="004A2CD2" w:rsidRPr="004A2CD2" w14:paraId="0A486E2B" w14:textId="77777777" w:rsidTr="00145059">
        <w:trPr>
          <w:trHeight w:val="255"/>
        </w:trPr>
        <w:tc>
          <w:tcPr>
            <w:tcW w:w="15876" w:type="dxa"/>
            <w:gridSpan w:val="12"/>
            <w:tcBorders>
              <w:top w:val="nil"/>
              <w:left w:val="nil"/>
              <w:bottom w:val="nil"/>
              <w:right w:val="nil"/>
            </w:tcBorders>
            <w:noWrap/>
            <w:vAlign w:val="bottom"/>
            <w:hideMark/>
          </w:tcPr>
          <w:p w14:paraId="54382DF8"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(Valores expressos em Reais 1)</w:t>
            </w:r>
          </w:p>
        </w:tc>
      </w:tr>
      <w:tr w:rsidR="00145059" w:rsidRPr="004A2CD2" w14:paraId="064E5705" w14:textId="77777777" w:rsidTr="00145059">
        <w:trPr>
          <w:trHeight w:val="259"/>
        </w:trPr>
        <w:tc>
          <w:tcPr>
            <w:tcW w:w="5600" w:type="dxa"/>
            <w:tcBorders>
              <w:top w:val="nil"/>
              <w:left w:val="nil"/>
              <w:bottom w:val="nil"/>
              <w:right w:val="nil"/>
            </w:tcBorders>
            <w:noWrap/>
            <w:vAlign w:val="bottom"/>
            <w:hideMark/>
          </w:tcPr>
          <w:p w14:paraId="17B730C1"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p>
        </w:tc>
        <w:tc>
          <w:tcPr>
            <w:tcW w:w="896" w:type="dxa"/>
            <w:tcBorders>
              <w:top w:val="nil"/>
              <w:left w:val="nil"/>
              <w:bottom w:val="nil"/>
              <w:right w:val="nil"/>
            </w:tcBorders>
            <w:noWrap/>
            <w:vAlign w:val="bottom"/>
            <w:hideMark/>
          </w:tcPr>
          <w:p w14:paraId="69D61A6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5BED2E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vMerge w:val="restart"/>
            <w:tcBorders>
              <w:top w:val="nil"/>
              <w:left w:val="nil"/>
              <w:bottom w:val="single" w:sz="4" w:space="0" w:color="000000"/>
              <w:right w:val="nil"/>
            </w:tcBorders>
            <w:vAlign w:val="center"/>
            <w:hideMark/>
          </w:tcPr>
          <w:p w14:paraId="14ADD5B1"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CAPITAL SOCIAL</w:t>
            </w:r>
          </w:p>
        </w:tc>
        <w:tc>
          <w:tcPr>
            <w:tcW w:w="196" w:type="dxa"/>
            <w:tcBorders>
              <w:top w:val="nil"/>
              <w:left w:val="nil"/>
              <w:bottom w:val="nil"/>
              <w:right w:val="nil"/>
            </w:tcBorders>
            <w:vAlign w:val="center"/>
            <w:hideMark/>
          </w:tcPr>
          <w:p w14:paraId="6BEB9EB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763" w:type="dxa"/>
            <w:vMerge w:val="restart"/>
            <w:tcBorders>
              <w:top w:val="nil"/>
              <w:left w:val="nil"/>
              <w:bottom w:val="single" w:sz="4" w:space="0" w:color="000000"/>
              <w:right w:val="nil"/>
            </w:tcBorders>
            <w:vAlign w:val="center"/>
            <w:hideMark/>
          </w:tcPr>
          <w:p w14:paraId="4935EF1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ADIANTAMENTO PARA FUTURO AUMENTO DE CAPITAL</w:t>
            </w:r>
          </w:p>
        </w:tc>
        <w:tc>
          <w:tcPr>
            <w:tcW w:w="256" w:type="dxa"/>
            <w:tcBorders>
              <w:top w:val="nil"/>
              <w:left w:val="nil"/>
              <w:bottom w:val="nil"/>
              <w:right w:val="nil"/>
            </w:tcBorders>
            <w:vAlign w:val="center"/>
            <w:hideMark/>
          </w:tcPr>
          <w:p w14:paraId="3522EA67"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529" w:type="dxa"/>
            <w:vMerge w:val="restart"/>
            <w:tcBorders>
              <w:top w:val="nil"/>
              <w:left w:val="nil"/>
              <w:bottom w:val="single" w:sz="4" w:space="0" w:color="000000"/>
              <w:right w:val="nil"/>
            </w:tcBorders>
            <w:vAlign w:val="center"/>
            <w:hideMark/>
          </w:tcPr>
          <w:p w14:paraId="1787341B"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AJUSTE DE AVALIAÇÃO PATRIMONIAL</w:t>
            </w:r>
          </w:p>
        </w:tc>
        <w:tc>
          <w:tcPr>
            <w:tcW w:w="236" w:type="dxa"/>
            <w:tcBorders>
              <w:top w:val="nil"/>
              <w:left w:val="nil"/>
              <w:bottom w:val="nil"/>
              <w:right w:val="nil"/>
            </w:tcBorders>
            <w:vAlign w:val="center"/>
            <w:hideMark/>
          </w:tcPr>
          <w:p w14:paraId="38E6BC9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588" w:type="dxa"/>
            <w:vMerge w:val="restart"/>
            <w:tcBorders>
              <w:top w:val="nil"/>
              <w:left w:val="nil"/>
              <w:bottom w:val="single" w:sz="4" w:space="0" w:color="000000"/>
              <w:right w:val="nil"/>
            </w:tcBorders>
            <w:vAlign w:val="center"/>
            <w:hideMark/>
          </w:tcPr>
          <w:p w14:paraId="06DE8D7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PREJUÍZOS ACUMULADOS</w:t>
            </w:r>
          </w:p>
        </w:tc>
        <w:tc>
          <w:tcPr>
            <w:tcW w:w="256" w:type="dxa"/>
            <w:tcBorders>
              <w:top w:val="nil"/>
              <w:left w:val="nil"/>
              <w:bottom w:val="nil"/>
              <w:right w:val="nil"/>
            </w:tcBorders>
            <w:noWrap/>
            <w:vAlign w:val="bottom"/>
            <w:hideMark/>
          </w:tcPr>
          <w:p w14:paraId="22E6753D"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547" w:type="dxa"/>
            <w:vMerge w:val="restart"/>
            <w:tcBorders>
              <w:top w:val="nil"/>
              <w:left w:val="nil"/>
              <w:bottom w:val="single" w:sz="4" w:space="0" w:color="000000"/>
              <w:right w:val="nil"/>
            </w:tcBorders>
            <w:noWrap/>
            <w:vAlign w:val="center"/>
            <w:hideMark/>
          </w:tcPr>
          <w:p w14:paraId="7E2C588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TOTAL</w:t>
            </w:r>
          </w:p>
        </w:tc>
      </w:tr>
      <w:tr w:rsidR="00145059" w:rsidRPr="004A2CD2" w14:paraId="43EA52DC" w14:textId="77777777" w:rsidTr="00145059">
        <w:trPr>
          <w:trHeight w:val="255"/>
        </w:trPr>
        <w:tc>
          <w:tcPr>
            <w:tcW w:w="5600" w:type="dxa"/>
            <w:tcBorders>
              <w:top w:val="nil"/>
              <w:left w:val="nil"/>
              <w:bottom w:val="nil"/>
              <w:right w:val="nil"/>
            </w:tcBorders>
            <w:noWrap/>
            <w:vAlign w:val="bottom"/>
            <w:hideMark/>
          </w:tcPr>
          <w:p w14:paraId="066D120B"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896" w:type="dxa"/>
            <w:tcBorders>
              <w:top w:val="nil"/>
              <w:left w:val="nil"/>
              <w:bottom w:val="nil"/>
              <w:right w:val="nil"/>
            </w:tcBorders>
            <w:noWrap/>
            <w:vAlign w:val="bottom"/>
            <w:hideMark/>
          </w:tcPr>
          <w:p w14:paraId="2159DE7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0FB7D34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vMerge/>
            <w:tcBorders>
              <w:top w:val="nil"/>
              <w:left w:val="nil"/>
              <w:bottom w:val="single" w:sz="4" w:space="0" w:color="000000"/>
              <w:right w:val="nil"/>
            </w:tcBorders>
            <w:vAlign w:val="center"/>
            <w:hideMark/>
          </w:tcPr>
          <w:p w14:paraId="1A31C53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96" w:type="dxa"/>
            <w:tcBorders>
              <w:top w:val="nil"/>
              <w:left w:val="nil"/>
              <w:bottom w:val="nil"/>
              <w:right w:val="nil"/>
            </w:tcBorders>
            <w:vAlign w:val="center"/>
            <w:hideMark/>
          </w:tcPr>
          <w:p w14:paraId="0267376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63" w:type="dxa"/>
            <w:vMerge/>
            <w:tcBorders>
              <w:top w:val="nil"/>
              <w:left w:val="nil"/>
              <w:bottom w:val="single" w:sz="4" w:space="0" w:color="000000"/>
              <w:right w:val="nil"/>
            </w:tcBorders>
            <w:vAlign w:val="center"/>
            <w:hideMark/>
          </w:tcPr>
          <w:p w14:paraId="4CC455C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vAlign w:val="center"/>
            <w:hideMark/>
          </w:tcPr>
          <w:p w14:paraId="231AE54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29" w:type="dxa"/>
            <w:vMerge/>
            <w:tcBorders>
              <w:top w:val="nil"/>
              <w:left w:val="nil"/>
              <w:bottom w:val="single" w:sz="4" w:space="0" w:color="000000"/>
              <w:right w:val="nil"/>
            </w:tcBorders>
            <w:vAlign w:val="center"/>
            <w:hideMark/>
          </w:tcPr>
          <w:p w14:paraId="59DB5BB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36" w:type="dxa"/>
            <w:tcBorders>
              <w:top w:val="nil"/>
              <w:left w:val="nil"/>
              <w:bottom w:val="nil"/>
              <w:right w:val="nil"/>
            </w:tcBorders>
            <w:vAlign w:val="center"/>
            <w:hideMark/>
          </w:tcPr>
          <w:p w14:paraId="4F5A63C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88" w:type="dxa"/>
            <w:vMerge/>
            <w:tcBorders>
              <w:top w:val="nil"/>
              <w:left w:val="nil"/>
              <w:bottom w:val="single" w:sz="4" w:space="0" w:color="000000"/>
              <w:right w:val="nil"/>
            </w:tcBorders>
            <w:vAlign w:val="center"/>
            <w:hideMark/>
          </w:tcPr>
          <w:p w14:paraId="59B2C38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3A02E92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47" w:type="dxa"/>
            <w:vMerge/>
            <w:tcBorders>
              <w:top w:val="nil"/>
              <w:left w:val="nil"/>
              <w:bottom w:val="single" w:sz="4" w:space="0" w:color="000000"/>
              <w:right w:val="nil"/>
            </w:tcBorders>
            <w:vAlign w:val="center"/>
            <w:hideMark/>
          </w:tcPr>
          <w:p w14:paraId="1CB76D5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r>
      <w:tr w:rsidR="00145059" w:rsidRPr="004A2CD2" w14:paraId="62142D7B" w14:textId="77777777" w:rsidTr="00730D52">
        <w:trPr>
          <w:trHeight w:val="149"/>
        </w:trPr>
        <w:tc>
          <w:tcPr>
            <w:tcW w:w="5600" w:type="dxa"/>
            <w:tcBorders>
              <w:top w:val="nil"/>
              <w:left w:val="nil"/>
              <w:bottom w:val="nil"/>
              <w:right w:val="nil"/>
            </w:tcBorders>
            <w:noWrap/>
            <w:vAlign w:val="bottom"/>
            <w:hideMark/>
          </w:tcPr>
          <w:p w14:paraId="0F799AD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896" w:type="dxa"/>
            <w:tcBorders>
              <w:top w:val="nil"/>
              <w:left w:val="nil"/>
              <w:bottom w:val="single" w:sz="4" w:space="0" w:color="000000"/>
              <w:right w:val="nil"/>
            </w:tcBorders>
            <w:noWrap/>
            <w:vAlign w:val="bottom"/>
            <w:hideMark/>
          </w:tcPr>
          <w:p w14:paraId="4736DB10"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NOTA</w:t>
            </w:r>
          </w:p>
        </w:tc>
        <w:tc>
          <w:tcPr>
            <w:tcW w:w="256" w:type="dxa"/>
            <w:tcBorders>
              <w:top w:val="nil"/>
              <w:left w:val="nil"/>
              <w:bottom w:val="nil"/>
              <w:right w:val="nil"/>
            </w:tcBorders>
            <w:noWrap/>
            <w:vAlign w:val="bottom"/>
            <w:hideMark/>
          </w:tcPr>
          <w:p w14:paraId="1E7ED94B"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753" w:type="dxa"/>
            <w:vMerge/>
            <w:tcBorders>
              <w:top w:val="nil"/>
              <w:left w:val="nil"/>
              <w:bottom w:val="single" w:sz="4" w:space="0" w:color="000000"/>
              <w:right w:val="nil"/>
            </w:tcBorders>
            <w:vAlign w:val="center"/>
            <w:hideMark/>
          </w:tcPr>
          <w:p w14:paraId="0362DBF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96" w:type="dxa"/>
            <w:tcBorders>
              <w:top w:val="nil"/>
              <w:left w:val="nil"/>
              <w:bottom w:val="nil"/>
              <w:right w:val="nil"/>
            </w:tcBorders>
            <w:vAlign w:val="center"/>
            <w:hideMark/>
          </w:tcPr>
          <w:p w14:paraId="029DD57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63" w:type="dxa"/>
            <w:vMerge/>
            <w:tcBorders>
              <w:top w:val="nil"/>
              <w:left w:val="nil"/>
              <w:bottom w:val="single" w:sz="4" w:space="0" w:color="000000"/>
              <w:right w:val="nil"/>
            </w:tcBorders>
            <w:vAlign w:val="center"/>
            <w:hideMark/>
          </w:tcPr>
          <w:p w14:paraId="7C1339A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vAlign w:val="center"/>
            <w:hideMark/>
          </w:tcPr>
          <w:p w14:paraId="0897AC7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29" w:type="dxa"/>
            <w:vMerge/>
            <w:tcBorders>
              <w:top w:val="nil"/>
              <w:left w:val="nil"/>
              <w:bottom w:val="single" w:sz="4" w:space="0" w:color="000000"/>
              <w:right w:val="nil"/>
            </w:tcBorders>
            <w:vAlign w:val="center"/>
            <w:hideMark/>
          </w:tcPr>
          <w:p w14:paraId="3DBF1D5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36" w:type="dxa"/>
            <w:tcBorders>
              <w:top w:val="nil"/>
              <w:left w:val="nil"/>
              <w:bottom w:val="nil"/>
              <w:right w:val="nil"/>
            </w:tcBorders>
            <w:vAlign w:val="center"/>
            <w:hideMark/>
          </w:tcPr>
          <w:p w14:paraId="67D4F4C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88" w:type="dxa"/>
            <w:vMerge/>
            <w:tcBorders>
              <w:top w:val="nil"/>
              <w:left w:val="nil"/>
              <w:bottom w:val="single" w:sz="4" w:space="0" w:color="000000"/>
              <w:right w:val="nil"/>
            </w:tcBorders>
            <w:vAlign w:val="center"/>
            <w:hideMark/>
          </w:tcPr>
          <w:p w14:paraId="6FBF919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234248F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547" w:type="dxa"/>
            <w:vMerge/>
            <w:tcBorders>
              <w:top w:val="nil"/>
              <w:left w:val="nil"/>
              <w:bottom w:val="single" w:sz="4" w:space="0" w:color="000000"/>
              <w:right w:val="nil"/>
            </w:tcBorders>
            <w:vAlign w:val="center"/>
            <w:hideMark/>
          </w:tcPr>
          <w:p w14:paraId="40F71602"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r>
      <w:tr w:rsidR="00145059" w:rsidRPr="004A2CD2" w14:paraId="5B60607A" w14:textId="77777777" w:rsidTr="00730D52">
        <w:trPr>
          <w:trHeight w:val="56"/>
        </w:trPr>
        <w:tc>
          <w:tcPr>
            <w:tcW w:w="5600" w:type="dxa"/>
            <w:tcBorders>
              <w:top w:val="nil"/>
              <w:left w:val="nil"/>
              <w:bottom w:val="nil"/>
              <w:right w:val="nil"/>
            </w:tcBorders>
            <w:noWrap/>
            <w:vAlign w:val="bottom"/>
            <w:hideMark/>
          </w:tcPr>
          <w:p w14:paraId="3B21B0F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SALDO EM 31 DE DEZEMBRO DE 2023</w:t>
            </w:r>
          </w:p>
        </w:tc>
        <w:tc>
          <w:tcPr>
            <w:tcW w:w="896" w:type="dxa"/>
            <w:tcBorders>
              <w:top w:val="nil"/>
              <w:left w:val="nil"/>
              <w:bottom w:val="nil"/>
              <w:right w:val="nil"/>
            </w:tcBorders>
            <w:noWrap/>
            <w:vAlign w:val="bottom"/>
            <w:hideMark/>
          </w:tcPr>
          <w:p w14:paraId="168E88B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751F828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single" w:sz="4" w:space="0" w:color="000000"/>
              <w:left w:val="nil"/>
              <w:bottom w:val="double" w:sz="6" w:space="0" w:color="000000"/>
              <w:right w:val="nil"/>
            </w:tcBorders>
            <w:noWrap/>
            <w:vAlign w:val="bottom"/>
            <w:hideMark/>
          </w:tcPr>
          <w:p w14:paraId="54E09CFC"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2.059.666.942 </w:t>
            </w:r>
          </w:p>
        </w:tc>
        <w:tc>
          <w:tcPr>
            <w:tcW w:w="196" w:type="dxa"/>
            <w:tcBorders>
              <w:top w:val="nil"/>
              <w:left w:val="nil"/>
              <w:bottom w:val="nil"/>
              <w:right w:val="nil"/>
            </w:tcBorders>
            <w:noWrap/>
            <w:vAlign w:val="bottom"/>
            <w:hideMark/>
          </w:tcPr>
          <w:p w14:paraId="47F3654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single" w:sz="4" w:space="0" w:color="000000"/>
              <w:left w:val="nil"/>
              <w:bottom w:val="double" w:sz="6" w:space="0" w:color="000000"/>
              <w:right w:val="nil"/>
            </w:tcBorders>
            <w:noWrap/>
            <w:vAlign w:val="bottom"/>
            <w:hideMark/>
          </w:tcPr>
          <w:p w14:paraId="5F807C87"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24.059.723 </w:t>
            </w:r>
          </w:p>
        </w:tc>
        <w:tc>
          <w:tcPr>
            <w:tcW w:w="256" w:type="dxa"/>
            <w:tcBorders>
              <w:top w:val="nil"/>
              <w:left w:val="nil"/>
              <w:bottom w:val="nil"/>
              <w:right w:val="nil"/>
            </w:tcBorders>
            <w:noWrap/>
            <w:vAlign w:val="bottom"/>
            <w:hideMark/>
          </w:tcPr>
          <w:p w14:paraId="5F3621E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single" w:sz="4" w:space="0" w:color="000000"/>
              <w:left w:val="nil"/>
              <w:bottom w:val="double" w:sz="6" w:space="0" w:color="000000"/>
              <w:right w:val="nil"/>
            </w:tcBorders>
            <w:noWrap/>
            <w:vAlign w:val="bottom"/>
            <w:hideMark/>
          </w:tcPr>
          <w:p w14:paraId="3AC08DF7"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26.731.401 </w:t>
            </w:r>
          </w:p>
        </w:tc>
        <w:tc>
          <w:tcPr>
            <w:tcW w:w="236" w:type="dxa"/>
            <w:tcBorders>
              <w:top w:val="nil"/>
              <w:left w:val="nil"/>
              <w:bottom w:val="nil"/>
              <w:right w:val="nil"/>
            </w:tcBorders>
            <w:noWrap/>
            <w:vAlign w:val="bottom"/>
            <w:hideMark/>
          </w:tcPr>
          <w:p w14:paraId="081302CB"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single" w:sz="4" w:space="0" w:color="000000"/>
              <w:left w:val="nil"/>
              <w:bottom w:val="double" w:sz="6" w:space="0" w:color="000000"/>
              <w:right w:val="nil"/>
            </w:tcBorders>
            <w:noWrap/>
            <w:vAlign w:val="bottom"/>
            <w:hideMark/>
          </w:tcPr>
          <w:p w14:paraId="5C5ED2DA"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(906.819.943)</w:t>
            </w:r>
          </w:p>
        </w:tc>
        <w:tc>
          <w:tcPr>
            <w:tcW w:w="256" w:type="dxa"/>
            <w:tcBorders>
              <w:top w:val="nil"/>
              <w:left w:val="nil"/>
              <w:bottom w:val="nil"/>
              <w:right w:val="nil"/>
            </w:tcBorders>
            <w:noWrap/>
            <w:vAlign w:val="bottom"/>
            <w:hideMark/>
          </w:tcPr>
          <w:p w14:paraId="3CCBDC5F"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47" w:type="dxa"/>
            <w:tcBorders>
              <w:top w:val="single" w:sz="4" w:space="0" w:color="000000"/>
              <w:left w:val="nil"/>
              <w:bottom w:val="double" w:sz="6" w:space="0" w:color="000000"/>
              <w:right w:val="nil"/>
            </w:tcBorders>
            <w:noWrap/>
            <w:vAlign w:val="bottom"/>
            <w:hideMark/>
          </w:tcPr>
          <w:p w14:paraId="73D206EB"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1.203.638.123 </w:t>
            </w:r>
          </w:p>
        </w:tc>
      </w:tr>
      <w:tr w:rsidR="00145059" w:rsidRPr="004A2CD2" w14:paraId="5B02BD53" w14:textId="77777777" w:rsidTr="00145059">
        <w:trPr>
          <w:trHeight w:val="270"/>
        </w:trPr>
        <w:tc>
          <w:tcPr>
            <w:tcW w:w="5600" w:type="dxa"/>
            <w:tcBorders>
              <w:top w:val="nil"/>
              <w:left w:val="nil"/>
              <w:bottom w:val="nil"/>
              <w:right w:val="nil"/>
            </w:tcBorders>
            <w:noWrap/>
            <w:vAlign w:val="bottom"/>
            <w:hideMark/>
          </w:tcPr>
          <w:p w14:paraId="1B6212F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96" w:type="dxa"/>
            <w:tcBorders>
              <w:top w:val="nil"/>
              <w:left w:val="nil"/>
              <w:bottom w:val="nil"/>
              <w:right w:val="nil"/>
            </w:tcBorders>
            <w:noWrap/>
            <w:vAlign w:val="bottom"/>
            <w:hideMark/>
          </w:tcPr>
          <w:p w14:paraId="1C7D939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18942B9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07587BD3"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89303D3"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6B069C0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79BB0D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2ADC509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610DAAD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6460EEF2"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5BBB41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3CF9ECE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56261AB0" w14:textId="77777777" w:rsidTr="00145059">
        <w:trPr>
          <w:trHeight w:val="255"/>
        </w:trPr>
        <w:tc>
          <w:tcPr>
            <w:tcW w:w="5600" w:type="dxa"/>
            <w:tcBorders>
              <w:top w:val="nil"/>
              <w:left w:val="nil"/>
              <w:bottom w:val="nil"/>
              <w:right w:val="nil"/>
            </w:tcBorders>
            <w:noWrap/>
            <w:vAlign w:val="bottom"/>
            <w:hideMark/>
          </w:tcPr>
          <w:p w14:paraId="1325FDB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Adiantamento para futuro aumento de capital</w:t>
            </w:r>
          </w:p>
        </w:tc>
        <w:tc>
          <w:tcPr>
            <w:tcW w:w="896" w:type="dxa"/>
            <w:tcBorders>
              <w:top w:val="nil"/>
              <w:left w:val="nil"/>
              <w:bottom w:val="nil"/>
              <w:right w:val="nil"/>
            </w:tcBorders>
            <w:noWrap/>
            <w:vAlign w:val="bottom"/>
            <w:hideMark/>
          </w:tcPr>
          <w:p w14:paraId="3382D97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3DDD02A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62BC378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9AC2FD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0DB3D1C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8.028.984 </w:t>
            </w:r>
          </w:p>
        </w:tc>
        <w:tc>
          <w:tcPr>
            <w:tcW w:w="256" w:type="dxa"/>
            <w:tcBorders>
              <w:top w:val="nil"/>
              <w:left w:val="nil"/>
              <w:bottom w:val="nil"/>
              <w:right w:val="nil"/>
            </w:tcBorders>
            <w:noWrap/>
            <w:vAlign w:val="bottom"/>
            <w:hideMark/>
          </w:tcPr>
          <w:p w14:paraId="4683792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3CCB163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36" w:type="dxa"/>
            <w:tcBorders>
              <w:top w:val="nil"/>
              <w:left w:val="nil"/>
              <w:bottom w:val="nil"/>
              <w:right w:val="nil"/>
            </w:tcBorders>
            <w:noWrap/>
            <w:vAlign w:val="bottom"/>
            <w:hideMark/>
          </w:tcPr>
          <w:p w14:paraId="5621434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551E02A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7B59C6E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47" w:type="dxa"/>
            <w:tcBorders>
              <w:top w:val="nil"/>
              <w:left w:val="nil"/>
              <w:bottom w:val="nil"/>
              <w:right w:val="nil"/>
            </w:tcBorders>
            <w:noWrap/>
            <w:vAlign w:val="bottom"/>
            <w:hideMark/>
          </w:tcPr>
          <w:p w14:paraId="3E30186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8.028.984 </w:t>
            </w:r>
          </w:p>
        </w:tc>
      </w:tr>
      <w:tr w:rsidR="00145059" w:rsidRPr="004A2CD2" w14:paraId="3BFD50DF" w14:textId="77777777" w:rsidTr="00145059">
        <w:trPr>
          <w:trHeight w:val="255"/>
        </w:trPr>
        <w:tc>
          <w:tcPr>
            <w:tcW w:w="5600" w:type="dxa"/>
            <w:tcBorders>
              <w:top w:val="nil"/>
              <w:left w:val="nil"/>
              <w:bottom w:val="nil"/>
              <w:right w:val="nil"/>
            </w:tcBorders>
            <w:noWrap/>
            <w:vAlign w:val="bottom"/>
            <w:hideMark/>
          </w:tcPr>
          <w:p w14:paraId="0EDAACE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Incorporação de Capital Social</w:t>
            </w:r>
          </w:p>
        </w:tc>
        <w:tc>
          <w:tcPr>
            <w:tcW w:w="896" w:type="dxa"/>
            <w:tcBorders>
              <w:top w:val="nil"/>
              <w:left w:val="nil"/>
              <w:bottom w:val="nil"/>
              <w:right w:val="nil"/>
            </w:tcBorders>
            <w:noWrap/>
            <w:vAlign w:val="bottom"/>
            <w:hideMark/>
          </w:tcPr>
          <w:p w14:paraId="7627E10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72F08B7A"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1123C18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3C43BC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3A35EBB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1A02AE3"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389A1FC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0BC202E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2CF69AE2"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0BA09BB5"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2B822CC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r>
      <w:tr w:rsidR="00145059" w:rsidRPr="004A2CD2" w14:paraId="68EA1B49" w14:textId="77777777" w:rsidTr="00145059">
        <w:trPr>
          <w:trHeight w:val="66"/>
        </w:trPr>
        <w:tc>
          <w:tcPr>
            <w:tcW w:w="5600" w:type="dxa"/>
            <w:tcBorders>
              <w:top w:val="nil"/>
              <w:left w:val="nil"/>
              <w:bottom w:val="nil"/>
              <w:right w:val="nil"/>
            </w:tcBorders>
            <w:noWrap/>
            <w:vAlign w:val="bottom"/>
            <w:hideMark/>
          </w:tcPr>
          <w:p w14:paraId="00144EC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Ajuste de Exercícios Anteriores</w:t>
            </w:r>
          </w:p>
        </w:tc>
        <w:tc>
          <w:tcPr>
            <w:tcW w:w="896" w:type="dxa"/>
            <w:tcBorders>
              <w:top w:val="nil"/>
              <w:left w:val="nil"/>
              <w:bottom w:val="nil"/>
              <w:right w:val="nil"/>
            </w:tcBorders>
            <w:noWrap/>
            <w:vAlign w:val="bottom"/>
            <w:hideMark/>
          </w:tcPr>
          <w:p w14:paraId="261F2B5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14CE9CE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single" w:sz="4" w:space="0" w:color="auto"/>
              <w:right w:val="nil"/>
            </w:tcBorders>
            <w:noWrap/>
            <w:vAlign w:val="bottom"/>
            <w:hideMark/>
          </w:tcPr>
          <w:p w14:paraId="5565E11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w:t>
            </w:r>
          </w:p>
        </w:tc>
        <w:tc>
          <w:tcPr>
            <w:tcW w:w="196" w:type="dxa"/>
            <w:tcBorders>
              <w:top w:val="nil"/>
              <w:left w:val="nil"/>
              <w:bottom w:val="nil"/>
              <w:right w:val="nil"/>
            </w:tcBorders>
            <w:noWrap/>
            <w:vAlign w:val="bottom"/>
            <w:hideMark/>
          </w:tcPr>
          <w:p w14:paraId="40784E4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nil"/>
              <w:left w:val="nil"/>
              <w:bottom w:val="single" w:sz="4" w:space="0" w:color="auto"/>
              <w:right w:val="nil"/>
            </w:tcBorders>
            <w:noWrap/>
            <w:vAlign w:val="bottom"/>
            <w:hideMark/>
          </w:tcPr>
          <w:p w14:paraId="625EB78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w:t>
            </w:r>
          </w:p>
        </w:tc>
        <w:tc>
          <w:tcPr>
            <w:tcW w:w="256" w:type="dxa"/>
            <w:tcBorders>
              <w:top w:val="nil"/>
              <w:left w:val="nil"/>
              <w:bottom w:val="nil"/>
              <w:right w:val="nil"/>
            </w:tcBorders>
            <w:noWrap/>
            <w:vAlign w:val="bottom"/>
            <w:hideMark/>
          </w:tcPr>
          <w:p w14:paraId="66B2A9E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single" w:sz="4" w:space="0" w:color="auto"/>
              <w:right w:val="nil"/>
            </w:tcBorders>
            <w:noWrap/>
            <w:vAlign w:val="bottom"/>
            <w:hideMark/>
          </w:tcPr>
          <w:p w14:paraId="6F2DCFAC"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w:t>
            </w:r>
          </w:p>
        </w:tc>
        <w:tc>
          <w:tcPr>
            <w:tcW w:w="236" w:type="dxa"/>
            <w:tcBorders>
              <w:top w:val="nil"/>
              <w:left w:val="nil"/>
              <w:bottom w:val="nil"/>
              <w:right w:val="nil"/>
            </w:tcBorders>
            <w:noWrap/>
            <w:vAlign w:val="bottom"/>
            <w:hideMark/>
          </w:tcPr>
          <w:p w14:paraId="4B84ECE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nil"/>
              <w:left w:val="nil"/>
              <w:bottom w:val="single" w:sz="4" w:space="0" w:color="auto"/>
              <w:right w:val="nil"/>
            </w:tcBorders>
            <w:noWrap/>
            <w:vAlign w:val="bottom"/>
            <w:hideMark/>
          </w:tcPr>
          <w:p w14:paraId="45801CB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w:t>
            </w:r>
          </w:p>
        </w:tc>
        <w:tc>
          <w:tcPr>
            <w:tcW w:w="256" w:type="dxa"/>
            <w:tcBorders>
              <w:top w:val="nil"/>
              <w:left w:val="nil"/>
              <w:bottom w:val="nil"/>
              <w:right w:val="nil"/>
            </w:tcBorders>
            <w:noWrap/>
            <w:vAlign w:val="bottom"/>
            <w:hideMark/>
          </w:tcPr>
          <w:p w14:paraId="5EDACCC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47" w:type="dxa"/>
            <w:tcBorders>
              <w:top w:val="nil"/>
              <w:left w:val="nil"/>
              <w:bottom w:val="single" w:sz="4" w:space="0" w:color="auto"/>
              <w:right w:val="nil"/>
            </w:tcBorders>
            <w:noWrap/>
            <w:vAlign w:val="bottom"/>
            <w:hideMark/>
          </w:tcPr>
          <w:p w14:paraId="0AEE095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r>
      <w:tr w:rsidR="00145059" w:rsidRPr="004A2CD2" w14:paraId="7CD74C95" w14:textId="77777777" w:rsidTr="00145059">
        <w:trPr>
          <w:trHeight w:val="255"/>
        </w:trPr>
        <w:tc>
          <w:tcPr>
            <w:tcW w:w="5600" w:type="dxa"/>
            <w:tcBorders>
              <w:top w:val="nil"/>
              <w:left w:val="nil"/>
              <w:bottom w:val="nil"/>
              <w:right w:val="nil"/>
            </w:tcBorders>
            <w:noWrap/>
            <w:vAlign w:val="bottom"/>
            <w:hideMark/>
          </w:tcPr>
          <w:p w14:paraId="7825ABF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96" w:type="dxa"/>
            <w:tcBorders>
              <w:top w:val="nil"/>
              <w:left w:val="nil"/>
              <w:bottom w:val="nil"/>
              <w:right w:val="nil"/>
            </w:tcBorders>
            <w:noWrap/>
            <w:vAlign w:val="bottom"/>
            <w:hideMark/>
          </w:tcPr>
          <w:p w14:paraId="5842100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96D772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77808C6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1997FE4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7701B03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16D14AE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76343B2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w:t>
            </w:r>
          </w:p>
        </w:tc>
        <w:tc>
          <w:tcPr>
            <w:tcW w:w="236" w:type="dxa"/>
            <w:tcBorders>
              <w:top w:val="nil"/>
              <w:left w:val="nil"/>
              <w:bottom w:val="nil"/>
              <w:right w:val="nil"/>
            </w:tcBorders>
            <w:noWrap/>
            <w:vAlign w:val="bottom"/>
            <w:hideMark/>
          </w:tcPr>
          <w:p w14:paraId="4CCDB42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0A84777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16E7AE0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510D0DC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r>
      <w:tr w:rsidR="00145059" w:rsidRPr="004A2CD2" w14:paraId="0CCD2C8D" w14:textId="77777777" w:rsidTr="00730D52">
        <w:trPr>
          <w:trHeight w:val="66"/>
        </w:trPr>
        <w:tc>
          <w:tcPr>
            <w:tcW w:w="5600" w:type="dxa"/>
            <w:tcBorders>
              <w:top w:val="nil"/>
              <w:left w:val="nil"/>
              <w:bottom w:val="nil"/>
              <w:right w:val="nil"/>
            </w:tcBorders>
            <w:noWrap/>
            <w:vAlign w:val="bottom"/>
            <w:hideMark/>
          </w:tcPr>
          <w:p w14:paraId="6AA1EB8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Total do resultado abrangente</w:t>
            </w:r>
          </w:p>
        </w:tc>
        <w:tc>
          <w:tcPr>
            <w:tcW w:w="896" w:type="dxa"/>
            <w:tcBorders>
              <w:top w:val="nil"/>
              <w:left w:val="nil"/>
              <w:bottom w:val="nil"/>
              <w:right w:val="nil"/>
            </w:tcBorders>
            <w:noWrap/>
            <w:vAlign w:val="bottom"/>
            <w:hideMark/>
          </w:tcPr>
          <w:p w14:paraId="60D5C6E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043C677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single" w:sz="4" w:space="0" w:color="auto"/>
              <w:right w:val="nil"/>
            </w:tcBorders>
            <w:noWrap/>
            <w:vAlign w:val="bottom"/>
            <w:hideMark/>
          </w:tcPr>
          <w:p w14:paraId="1C5AB22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5E722FA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nil"/>
              <w:left w:val="nil"/>
              <w:bottom w:val="single" w:sz="4" w:space="0" w:color="auto"/>
              <w:right w:val="nil"/>
            </w:tcBorders>
            <w:noWrap/>
            <w:vAlign w:val="bottom"/>
            <w:hideMark/>
          </w:tcPr>
          <w:p w14:paraId="5D9BFD0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4447C991"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nil"/>
              <w:left w:val="nil"/>
              <w:bottom w:val="single" w:sz="4" w:space="0" w:color="auto"/>
              <w:right w:val="nil"/>
            </w:tcBorders>
            <w:noWrap/>
            <w:vAlign w:val="bottom"/>
            <w:hideMark/>
          </w:tcPr>
          <w:p w14:paraId="110CA475"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(2.199.042)</w:t>
            </w:r>
          </w:p>
        </w:tc>
        <w:tc>
          <w:tcPr>
            <w:tcW w:w="236" w:type="dxa"/>
            <w:tcBorders>
              <w:top w:val="nil"/>
              <w:left w:val="nil"/>
              <w:bottom w:val="nil"/>
              <w:right w:val="nil"/>
            </w:tcBorders>
            <w:noWrap/>
            <w:vAlign w:val="bottom"/>
            <w:hideMark/>
          </w:tcPr>
          <w:p w14:paraId="2D0DDBBF"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nil"/>
              <w:left w:val="nil"/>
              <w:bottom w:val="single" w:sz="4" w:space="0" w:color="auto"/>
              <w:right w:val="nil"/>
            </w:tcBorders>
            <w:noWrap/>
            <w:vAlign w:val="bottom"/>
            <w:hideMark/>
          </w:tcPr>
          <w:p w14:paraId="07B3ED8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(50.036.009)</w:t>
            </w:r>
          </w:p>
        </w:tc>
        <w:tc>
          <w:tcPr>
            <w:tcW w:w="256" w:type="dxa"/>
            <w:tcBorders>
              <w:top w:val="nil"/>
              <w:left w:val="nil"/>
              <w:bottom w:val="nil"/>
              <w:right w:val="nil"/>
            </w:tcBorders>
            <w:shd w:val="clear" w:color="000000" w:fill="FFFFFF"/>
            <w:noWrap/>
            <w:vAlign w:val="bottom"/>
            <w:hideMark/>
          </w:tcPr>
          <w:p w14:paraId="1CAD18C9" w14:textId="77777777" w:rsidR="004A2CD2" w:rsidRPr="004A2CD2" w:rsidRDefault="004A2CD2" w:rsidP="004A2CD2">
            <w:pPr>
              <w:spacing w:after="0" w:line="240" w:lineRule="auto"/>
              <w:jc w:val="right"/>
              <w:rPr>
                <w:rFonts w:ascii="Arial" w:eastAsia="Times New Roman" w:hAnsi="Arial" w:cs="Arial"/>
                <w:b/>
                <w:bCs/>
                <w:color w:val="FF0000"/>
                <w:kern w:val="0"/>
                <w:sz w:val="20"/>
                <w:szCs w:val="20"/>
                <w:lang w:eastAsia="pt-BR"/>
                <w14:ligatures w14:val="none"/>
              </w:rPr>
            </w:pPr>
            <w:r w:rsidRPr="004A2CD2">
              <w:rPr>
                <w:rFonts w:ascii="Arial" w:eastAsia="Times New Roman" w:hAnsi="Arial" w:cs="Arial"/>
                <w:b/>
                <w:bCs/>
                <w:color w:val="FF0000"/>
                <w:kern w:val="0"/>
                <w:sz w:val="20"/>
                <w:szCs w:val="20"/>
                <w:lang w:eastAsia="pt-BR"/>
                <w14:ligatures w14:val="none"/>
              </w:rPr>
              <w:t> </w:t>
            </w:r>
          </w:p>
        </w:tc>
        <w:tc>
          <w:tcPr>
            <w:tcW w:w="1547" w:type="dxa"/>
            <w:tcBorders>
              <w:top w:val="nil"/>
              <w:left w:val="nil"/>
              <w:bottom w:val="single" w:sz="4" w:space="0" w:color="auto"/>
              <w:right w:val="nil"/>
            </w:tcBorders>
            <w:noWrap/>
            <w:vAlign w:val="bottom"/>
            <w:hideMark/>
          </w:tcPr>
          <w:p w14:paraId="379C9356"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(52.235.052)</w:t>
            </w:r>
          </w:p>
        </w:tc>
      </w:tr>
      <w:tr w:rsidR="00145059" w:rsidRPr="004A2CD2" w14:paraId="3D37E8AF" w14:textId="77777777" w:rsidTr="00145059">
        <w:trPr>
          <w:trHeight w:val="56"/>
        </w:trPr>
        <w:tc>
          <w:tcPr>
            <w:tcW w:w="5600" w:type="dxa"/>
            <w:tcBorders>
              <w:top w:val="nil"/>
              <w:left w:val="nil"/>
              <w:bottom w:val="nil"/>
              <w:right w:val="nil"/>
            </w:tcBorders>
            <w:noWrap/>
            <w:vAlign w:val="bottom"/>
            <w:hideMark/>
          </w:tcPr>
          <w:p w14:paraId="3632DCB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896" w:type="dxa"/>
            <w:tcBorders>
              <w:top w:val="nil"/>
              <w:left w:val="nil"/>
              <w:bottom w:val="nil"/>
              <w:right w:val="nil"/>
            </w:tcBorders>
            <w:noWrap/>
            <w:vAlign w:val="bottom"/>
            <w:hideMark/>
          </w:tcPr>
          <w:p w14:paraId="5849200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085DBEED"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0F72478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E2F50E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683E6FB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3E51F27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shd w:val="clear" w:color="000000" w:fill="FFFFFF"/>
            <w:noWrap/>
            <w:vAlign w:val="bottom"/>
            <w:hideMark/>
          </w:tcPr>
          <w:p w14:paraId="68CE9CC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w:t>
            </w:r>
          </w:p>
        </w:tc>
        <w:tc>
          <w:tcPr>
            <w:tcW w:w="236" w:type="dxa"/>
            <w:tcBorders>
              <w:top w:val="nil"/>
              <w:left w:val="nil"/>
              <w:bottom w:val="nil"/>
              <w:right w:val="nil"/>
            </w:tcBorders>
            <w:noWrap/>
            <w:vAlign w:val="bottom"/>
            <w:hideMark/>
          </w:tcPr>
          <w:p w14:paraId="5961ACA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1329502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(53.367.891)</w:t>
            </w:r>
          </w:p>
        </w:tc>
        <w:tc>
          <w:tcPr>
            <w:tcW w:w="256" w:type="dxa"/>
            <w:tcBorders>
              <w:top w:val="nil"/>
              <w:left w:val="nil"/>
              <w:bottom w:val="nil"/>
              <w:right w:val="nil"/>
            </w:tcBorders>
            <w:shd w:val="clear" w:color="000000" w:fill="FFFFFF"/>
            <w:noWrap/>
            <w:vAlign w:val="bottom"/>
            <w:hideMark/>
          </w:tcPr>
          <w:p w14:paraId="32F46E3D" w14:textId="77777777" w:rsidR="004A2CD2" w:rsidRPr="004A2CD2" w:rsidRDefault="004A2CD2" w:rsidP="004A2CD2">
            <w:pPr>
              <w:spacing w:after="0" w:line="240" w:lineRule="auto"/>
              <w:jc w:val="right"/>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1547" w:type="dxa"/>
            <w:tcBorders>
              <w:top w:val="nil"/>
              <w:left w:val="nil"/>
              <w:bottom w:val="nil"/>
              <w:right w:val="nil"/>
            </w:tcBorders>
            <w:shd w:val="clear" w:color="000000" w:fill="FFFFFF"/>
            <w:noWrap/>
            <w:vAlign w:val="bottom"/>
            <w:hideMark/>
          </w:tcPr>
          <w:p w14:paraId="6635E8F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(53.367.891)</w:t>
            </w:r>
          </w:p>
        </w:tc>
      </w:tr>
      <w:tr w:rsidR="00145059" w:rsidRPr="004A2CD2" w14:paraId="3C236DBD" w14:textId="77777777" w:rsidTr="00145059">
        <w:trPr>
          <w:trHeight w:val="255"/>
        </w:trPr>
        <w:tc>
          <w:tcPr>
            <w:tcW w:w="5600" w:type="dxa"/>
            <w:tcBorders>
              <w:top w:val="nil"/>
              <w:left w:val="nil"/>
              <w:bottom w:val="nil"/>
              <w:right w:val="nil"/>
            </w:tcBorders>
            <w:noWrap/>
            <w:vAlign w:val="bottom"/>
            <w:hideMark/>
          </w:tcPr>
          <w:p w14:paraId="24E652F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Prejuízo líquido do exercício</w:t>
            </w:r>
          </w:p>
        </w:tc>
        <w:tc>
          <w:tcPr>
            <w:tcW w:w="896" w:type="dxa"/>
            <w:tcBorders>
              <w:top w:val="nil"/>
              <w:left w:val="nil"/>
              <w:bottom w:val="nil"/>
              <w:right w:val="nil"/>
            </w:tcBorders>
            <w:noWrap/>
            <w:vAlign w:val="bottom"/>
            <w:hideMark/>
          </w:tcPr>
          <w:p w14:paraId="3308F1C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7930D77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61C66DC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146D859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763" w:type="dxa"/>
            <w:tcBorders>
              <w:top w:val="nil"/>
              <w:left w:val="nil"/>
              <w:bottom w:val="nil"/>
              <w:right w:val="nil"/>
            </w:tcBorders>
            <w:noWrap/>
            <w:vAlign w:val="bottom"/>
            <w:hideMark/>
          </w:tcPr>
          <w:p w14:paraId="48ABC59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00C7AE0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076C5EF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w:t>
            </w:r>
          </w:p>
        </w:tc>
        <w:tc>
          <w:tcPr>
            <w:tcW w:w="236" w:type="dxa"/>
            <w:tcBorders>
              <w:top w:val="nil"/>
              <w:left w:val="nil"/>
              <w:bottom w:val="nil"/>
              <w:right w:val="nil"/>
            </w:tcBorders>
            <w:noWrap/>
            <w:vAlign w:val="bottom"/>
            <w:hideMark/>
          </w:tcPr>
          <w:p w14:paraId="63851A4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044EF42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shd w:val="clear" w:color="000000" w:fill="FFFFFF"/>
            <w:noWrap/>
            <w:vAlign w:val="bottom"/>
            <w:hideMark/>
          </w:tcPr>
          <w:p w14:paraId="63F819E2" w14:textId="77777777" w:rsidR="004A2CD2" w:rsidRPr="004A2CD2" w:rsidRDefault="004A2CD2" w:rsidP="004A2CD2">
            <w:pPr>
              <w:spacing w:after="0" w:line="240" w:lineRule="auto"/>
              <w:jc w:val="right"/>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1547" w:type="dxa"/>
            <w:tcBorders>
              <w:top w:val="nil"/>
              <w:left w:val="nil"/>
              <w:bottom w:val="nil"/>
              <w:right w:val="nil"/>
            </w:tcBorders>
            <w:shd w:val="clear" w:color="000000" w:fill="FFFFFF"/>
            <w:noWrap/>
            <w:vAlign w:val="bottom"/>
            <w:hideMark/>
          </w:tcPr>
          <w:p w14:paraId="4005DE0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r>
      <w:tr w:rsidR="00145059" w:rsidRPr="004A2CD2" w14:paraId="0B3D6765" w14:textId="77777777" w:rsidTr="00145059">
        <w:trPr>
          <w:trHeight w:val="255"/>
        </w:trPr>
        <w:tc>
          <w:tcPr>
            <w:tcW w:w="5600" w:type="dxa"/>
            <w:tcBorders>
              <w:top w:val="nil"/>
              <w:left w:val="nil"/>
              <w:bottom w:val="nil"/>
              <w:right w:val="nil"/>
            </w:tcBorders>
            <w:noWrap/>
            <w:vAlign w:val="bottom"/>
            <w:hideMark/>
          </w:tcPr>
          <w:p w14:paraId="3635B22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896" w:type="dxa"/>
            <w:tcBorders>
              <w:top w:val="nil"/>
              <w:left w:val="nil"/>
              <w:bottom w:val="nil"/>
              <w:right w:val="nil"/>
            </w:tcBorders>
            <w:noWrap/>
            <w:vAlign w:val="bottom"/>
            <w:hideMark/>
          </w:tcPr>
          <w:p w14:paraId="4500F28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0656695"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5D1D42C9"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4697FEF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501E5EA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3821A9E5"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shd w:val="clear" w:color="000000" w:fill="FFFFFF"/>
            <w:noWrap/>
            <w:vAlign w:val="bottom"/>
            <w:hideMark/>
          </w:tcPr>
          <w:p w14:paraId="7E7F9AB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w:t>
            </w:r>
          </w:p>
        </w:tc>
        <w:tc>
          <w:tcPr>
            <w:tcW w:w="236" w:type="dxa"/>
            <w:tcBorders>
              <w:top w:val="nil"/>
              <w:left w:val="nil"/>
              <w:bottom w:val="nil"/>
              <w:right w:val="nil"/>
            </w:tcBorders>
            <w:noWrap/>
            <w:vAlign w:val="bottom"/>
            <w:hideMark/>
          </w:tcPr>
          <w:p w14:paraId="0060621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shd w:val="clear" w:color="000000" w:fill="FFFFFF"/>
            <w:noWrap/>
            <w:vAlign w:val="bottom"/>
            <w:hideMark/>
          </w:tcPr>
          <w:p w14:paraId="0C9FB19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w:t>
            </w:r>
          </w:p>
        </w:tc>
        <w:tc>
          <w:tcPr>
            <w:tcW w:w="256" w:type="dxa"/>
            <w:tcBorders>
              <w:top w:val="nil"/>
              <w:left w:val="nil"/>
              <w:bottom w:val="nil"/>
              <w:right w:val="nil"/>
            </w:tcBorders>
            <w:shd w:val="clear" w:color="000000" w:fill="FFFFFF"/>
            <w:noWrap/>
            <w:vAlign w:val="bottom"/>
            <w:hideMark/>
          </w:tcPr>
          <w:p w14:paraId="656CF89F" w14:textId="77777777" w:rsidR="004A2CD2" w:rsidRPr="004A2CD2" w:rsidRDefault="004A2CD2" w:rsidP="004A2CD2">
            <w:pPr>
              <w:spacing w:after="0" w:line="240" w:lineRule="auto"/>
              <w:jc w:val="right"/>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w:t>
            </w:r>
          </w:p>
        </w:tc>
        <w:tc>
          <w:tcPr>
            <w:tcW w:w="1547" w:type="dxa"/>
            <w:tcBorders>
              <w:top w:val="nil"/>
              <w:left w:val="nil"/>
              <w:bottom w:val="nil"/>
              <w:right w:val="nil"/>
            </w:tcBorders>
            <w:shd w:val="clear" w:color="000000" w:fill="FFFFFF"/>
            <w:noWrap/>
            <w:vAlign w:val="bottom"/>
            <w:hideMark/>
          </w:tcPr>
          <w:p w14:paraId="208AE34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w:t>
            </w:r>
          </w:p>
        </w:tc>
      </w:tr>
      <w:tr w:rsidR="00145059" w:rsidRPr="004A2CD2" w14:paraId="019359EF" w14:textId="77777777" w:rsidTr="00730D52">
        <w:trPr>
          <w:trHeight w:val="66"/>
        </w:trPr>
        <w:tc>
          <w:tcPr>
            <w:tcW w:w="5600" w:type="dxa"/>
            <w:tcBorders>
              <w:top w:val="nil"/>
              <w:left w:val="nil"/>
              <w:bottom w:val="nil"/>
              <w:right w:val="nil"/>
            </w:tcBorders>
            <w:noWrap/>
            <w:vAlign w:val="bottom"/>
            <w:hideMark/>
          </w:tcPr>
          <w:p w14:paraId="4DB4504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Ajuste avaliação patrimonial</w:t>
            </w:r>
          </w:p>
        </w:tc>
        <w:tc>
          <w:tcPr>
            <w:tcW w:w="896" w:type="dxa"/>
            <w:tcBorders>
              <w:top w:val="nil"/>
              <w:left w:val="nil"/>
              <w:bottom w:val="nil"/>
              <w:right w:val="nil"/>
            </w:tcBorders>
            <w:noWrap/>
            <w:vAlign w:val="bottom"/>
            <w:hideMark/>
          </w:tcPr>
          <w:p w14:paraId="1979862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661D048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single" w:sz="4" w:space="0" w:color="auto"/>
              <w:right w:val="nil"/>
            </w:tcBorders>
            <w:noWrap/>
            <w:vAlign w:val="bottom"/>
            <w:hideMark/>
          </w:tcPr>
          <w:p w14:paraId="02446267"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147FC058"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nil"/>
              <w:left w:val="nil"/>
              <w:bottom w:val="single" w:sz="4" w:space="0" w:color="auto"/>
              <w:right w:val="nil"/>
            </w:tcBorders>
            <w:noWrap/>
            <w:vAlign w:val="bottom"/>
            <w:hideMark/>
          </w:tcPr>
          <w:p w14:paraId="0402A8EC"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75170BA5"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nil"/>
              <w:left w:val="nil"/>
              <w:bottom w:val="single" w:sz="4" w:space="0" w:color="auto"/>
              <w:right w:val="nil"/>
            </w:tcBorders>
            <w:noWrap/>
            <w:vAlign w:val="bottom"/>
            <w:hideMark/>
          </w:tcPr>
          <w:p w14:paraId="1026B5B3"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(2.199.042)</w:t>
            </w:r>
          </w:p>
        </w:tc>
        <w:tc>
          <w:tcPr>
            <w:tcW w:w="236" w:type="dxa"/>
            <w:tcBorders>
              <w:top w:val="nil"/>
              <w:left w:val="nil"/>
              <w:bottom w:val="nil"/>
              <w:right w:val="nil"/>
            </w:tcBorders>
            <w:noWrap/>
            <w:vAlign w:val="bottom"/>
            <w:hideMark/>
          </w:tcPr>
          <w:p w14:paraId="38155823"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nil"/>
              <w:left w:val="nil"/>
              <w:bottom w:val="single" w:sz="4" w:space="0" w:color="auto"/>
              <w:right w:val="nil"/>
            </w:tcBorders>
            <w:noWrap/>
            <w:vAlign w:val="bottom"/>
            <w:hideMark/>
          </w:tcPr>
          <w:p w14:paraId="25E314D4"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13A2C1E4"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47" w:type="dxa"/>
            <w:tcBorders>
              <w:top w:val="nil"/>
              <w:left w:val="nil"/>
              <w:bottom w:val="single" w:sz="4" w:space="0" w:color="auto"/>
              <w:right w:val="nil"/>
            </w:tcBorders>
            <w:noWrap/>
            <w:vAlign w:val="bottom"/>
            <w:hideMark/>
          </w:tcPr>
          <w:p w14:paraId="65F4F62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1.132.840 </w:t>
            </w:r>
          </w:p>
        </w:tc>
      </w:tr>
      <w:tr w:rsidR="00145059" w:rsidRPr="004A2CD2" w14:paraId="113E6B17" w14:textId="77777777" w:rsidTr="00730D52">
        <w:trPr>
          <w:trHeight w:val="96"/>
        </w:trPr>
        <w:tc>
          <w:tcPr>
            <w:tcW w:w="5600" w:type="dxa"/>
            <w:tcBorders>
              <w:top w:val="nil"/>
              <w:left w:val="nil"/>
              <w:bottom w:val="nil"/>
              <w:right w:val="nil"/>
            </w:tcBorders>
            <w:noWrap/>
            <w:vAlign w:val="bottom"/>
            <w:hideMark/>
          </w:tcPr>
          <w:p w14:paraId="0CEDE8A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Realização da reserva do custo atribuído</w:t>
            </w:r>
          </w:p>
        </w:tc>
        <w:tc>
          <w:tcPr>
            <w:tcW w:w="896" w:type="dxa"/>
            <w:tcBorders>
              <w:top w:val="nil"/>
              <w:left w:val="nil"/>
              <w:bottom w:val="nil"/>
              <w:right w:val="nil"/>
            </w:tcBorders>
            <w:noWrap/>
            <w:vAlign w:val="bottom"/>
            <w:hideMark/>
          </w:tcPr>
          <w:p w14:paraId="1E037623"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14b </w:t>
            </w:r>
          </w:p>
        </w:tc>
        <w:tc>
          <w:tcPr>
            <w:tcW w:w="256" w:type="dxa"/>
            <w:tcBorders>
              <w:top w:val="nil"/>
              <w:left w:val="nil"/>
              <w:bottom w:val="nil"/>
              <w:right w:val="nil"/>
            </w:tcBorders>
            <w:noWrap/>
            <w:vAlign w:val="bottom"/>
            <w:hideMark/>
          </w:tcPr>
          <w:p w14:paraId="05D7DA6C"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753" w:type="dxa"/>
            <w:tcBorders>
              <w:top w:val="nil"/>
              <w:left w:val="nil"/>
              <w:bottom w:val="nil"/>
              <w:right w:val="nil"/>
            </w:tcBorders>
            <w:noWrap/>
            <w:vAlign w:val="bottom"/>
            <w:hideMark/>
          </w:tcPr>
          <w:p w14:paraId="44E317D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w:t>
            </w:r>
          </w:p>
        </w:tc>
        <w:tc>
          <w:tcPr>
            <w:tcW w:w="196" w:type="dxa"/>
            <w:tcBorders>
              <w:top w:val="nil"/>
              <w:left w:val="nil"/>
              <w:bottom w:val="nil"/>
              <w:right w:val="nil"/>
            </w:tcBorders>
            <w:noWrap/>
            <w:vAlign w:val="bottom"/>
            <w:hideMark/>
          </w:tcPr>
          <w:p w14:paraId="5715A66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763" w:type="dxa"/>
            <w:tcBorders>
              <w:top w:val="nil"/>
              <w:left w:val="nil"/>
              <w:bottom w:val="nil"/>
              <w:right w:val="nil"/>
            </w:tcBorders>
            <w:noWrap/>
            <w:vAlign w:val="bottom"/>
            <w:hideMark/>
          </w:tcPr>
          <w:p w14:paraId="749E583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79AA63A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18BD263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(3.331.882)</w:t>
            </w:r>
          </w:p>
        </w:tc>
        <w:tc>
          <w:tcPr>
            <w:tcW w:w="236" w:type="dxa"/>
            <w:tcBorders>
              <w:top w:val="nil"/>
              <w:left w:val="nil"/>
              <w:bottom w:val="nil"/>
              <w:right w:val="nil"/>
            </w:tcBorders>
            <w:noWrap/>
            <w:vAlign w:val="bottom"/>
            <w:hideMark/>
          </w:tcPr>
          <w:p w14:paraId="2B7059F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1037F282" w14:textId="77777777" w:rsidR="004A2CD2" w:rsidRPr="004A2CD2" w:rsidRDefault="004A2CD2" w:rsidP="00730D5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3.331.882 </w:t>
            </w:r>
          </w:p>
        </w:tc>
        <w:tc>
          <w:tcPr>
            <w:tcW w:w="256" w:type="dxa"/>
            <w:tcBorders>
              <w:top w:val="nil"/>
              <w:left w:val="nil"/>
              <w:bottom w:val="nil"/>
              <w:right w:val="nil"/>
            </w:tcBorders>
            <w:noWrap/>
            <w:vAlign w:val="bottom"/>
            <w:hideMark/>
          </w:tcPr>
          <w:p w14:paraId="4D5F2B4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547" w:type="dxa"/>
            <w:tcBorders>
              <w:top w:val="nil"/>
              <w:left w:val="nil"/>
              <w:bottom w:val="nil"/>
              <w:right w:val="nil"/>
            </w:tcBorders>
            <w:noWrap/>
            <w:vAlign w:val="bottom"/>
            <w:hideMark/>
          </w:tcPr>
          <w:p w14:paraId="570C62F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r>
      <w:tr w:rsidR="00145059" w:rsidRPr="004A2CD2" w14:paraId="4CDCE231" w14:textId="77777777" w:rsidTr="00145059">
        <w:trPr>
          <w:trHeight w:val="66"/>
        </w:trPr>
        <w:tc>
          <w:tcPr>
            <w:tcW w:w="5600" w:type="dxa"/>
            <w:tcBorders>
              <w:top w:val="nil"/>
              <w:left w:val="nil"/>
              <w:bottom w:val="nil"/>
              <w:right w:val="nil"/>
            </w:tcBorders>
            <w:noWrap/>
            <w:vAlign w:val="bottom"/>
            <w:hideMark/>
          </w:tcPr>
          <w:p w14:paraId="229F096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Realização IRPJ/CSLL da reserva do custo atribuído</w:t>
            </w:r>
          </w:p>
        </w:tc>
        <w:tc>
          <w:tcPr>
            <w:tcW w:w="896" w:type="dxa"/>
            <w:tcBorders>
              <w:top w:val="nil"/>
              <w:left w:val="nil"/>
              <w:bottom w:val="nil"/>
              <w:right w:val="nil"/>
            </w:tcBorders>
            <w:noWrap/>
            <w:vAlign w:val="bottom"/>
            <w:hideMark/>
          </w:tcPr>
          <w:p w14:paraId="4A388929"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14b </w:t>
            </w:r>
          </w:p>
        </w:tc>
        <w:tc>
          <w:tcPr>
            <w:tcW w:w="256" w:type="dxa"/>
            <w:tcBorders>
              <w:top w:val="nil"/>
              <w:left w:val="nil"/>
              <w:bottom w:val="nil"/>
              <w:right w:val="nil"/>
            </w:tcBorders>
            <w:noWrap/>
            <w:vAlign w:val="bottom"/>
            <w:hideMark/>
          </w:tcPr>
          <w:p w14:paraId="75F2D471"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753" w:type="dxa"/>
            <w:tcBorders>
              <w:top w:val="nil"/>
              <w:left w:val="nil"/>
              <w:bottom w:val="nil"/>
              <w:right w:val="nil"/>
            </w:tcBorders>
            <w:noWrap/>
            <w:vAlign w:val="bottom"/>
            <w:hideMark/>
          </w:tcPr>
          <w:p w14:paraId="7FCCD82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708C452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763" w:type="dxa"/>
            <w:tcBorders>
              <w:top w:val="nil"/>
              <w:left w:val="nil"/>
              <w:bottom w:val="nil"/>
              <w:right w:val="nil"/>
            </w:tcBorders>
            <w:noWrap/>
            <w:vAlign w:val="bottom"/>
            <w:hideMark/>
          </w:tcPr>
          <w:p w14:paraId="5046AB6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422BA44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1F4B1C2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1.132.840 </w:t>
            </w:r>
          </w:p>
        </w:tc>
        <w:tc>
          <w:tcPr>
            <w:tcW w:w="236" w:type="dxa"/>
            <w:tcBorders>
              <w:top w:val="nil"/>
              <w:left w:val="nil"/>
              <w:bottom w:val="nil"/>
              <w:right w:val="nil"/>
            </w:tcBorders>
            <w:noWrap/>
            <w:vAlign w:val="bottom"/>
            <w:hideMark/>
          </w:tcPr>
          <w:p w14:paraId="1F83D98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203C4C29"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442850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46F5557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1.132.840 </w:t>
            </w:r>
          </w:p>
        </w:tc>
      </w:tr>
      <w:tr w:rsidR="00145059" w:rsidRPr="004A2CD2" w14:paraId="35F17ABD" w14:textId="77777777" w:rsidTr="00145059">
        <w:trPr>
          <w:trHeight w:val="255"/>
        </w:trPr>
        <w:tc>
          <w:tcPr>
            <w:tcW w:w="5600" w:type="dxa"/>
            <w:tcBorders>
              <w:top w:val="nil"/>
              <w:left w:val="nil"/>
              <w:bottom w:val="nil"/>
              <w:right w:val="nil"/>
            </w:tcBorders>
            <w:noWrap/>
            <w:vAlign w:val="bottom"/>
            <w:hideMark/>
          </w:tcPr>
          <w:p w14:paraId="50DE4678"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896" w:type="dxa"/>
            <w:tcBorders>
              <w:top w:val="nil"/>
              <w:left w:val="nil"/>
              <w:bottom w:val="nil"/>
              <w:right w:val="nil"/>
            </w:tcBorders>
            <w:noWrap/>
            <w:vAlign w:val="bottom"/>
            <w:hideMark/>
          </w:tcPr>
          <w:p w14:paraId="7A424D2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C977A2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3A3737D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7364FF2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049C634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E99E0AD"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704D420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5EEB306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7FACD73A"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24C9B6E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697B301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r>
      <w:tr w:rsidR="00145059" w:rsidRPr="004A2CD2" w14:paraId="0431A214" w14:textId="77777777" w:rsidTr="00145059">
        <w:trPr>
          <w:trHeight w:val="56"/>
        </w:trPr>
        <w:tc>
          <w:tcPr>
            <w:tcW w:w="5600" w:type="dxa"/>
            <w:tcBorders>
              <w:top w:val="nil"/>
              <w:left w:val="nil"/>
              <w:bottom w:val="nil"/>
              <w:right w:val="nil"/>
            </w:tcBorders>
            <w:noWrap/>
            <w:vAlign w:val="bottom"/>
            <w:hideMark/>
          </w:tcPr>
          <w:p w14:paraId="0BFE72F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SALDO EM 31 DE DEZEMBRO DE 2024</w:t>
            </w:r>
          </w:p>
        </w:tc>
        <w:tc>
          <w:tcPr>
            <w:tcW w:w="896" w:type="dxa"/>
            <w:tcBorders>
              <w:top w:val="nil"/>
              <w:left w:val="nil"/>
              <w:bottom w:val="nil"/>
              <w:right w:val="nil"/>
            </w:tcBorders>
            <w:noWrap/>
            <w:vAlign w:val="bottom"/>
            <w:hideMark/>
          </w:tcPr>
          <w:p w14:paraId="3B8D1A1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56" w:type="dxa"/>
            <w:tcBorders>
              <w:top w:val="nil"/>
              <w:left w:val="nil"/>
              <w:bottom w:val="nil"/>
              <w:right w:val="nil"/>
            </w:tcBorders>
            <w:noWrap/>
            <w:vAlign w:val="bottom"/>
            <w:hideMark/>
          </w:tcPr>
          <w:p w14:paraId="2F2EAC3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single" w:sz="4" w:space="0" w:color="000000"/>
              <w:left w:val="nil"/>
              <w:bottom w:val="double" w:sz="6" w:space="0" w:color="000000"/>
              <w:right w:val="nil"/>
            </w:tcBorders>
            <w:noWrap/>
            <w:vAlign w:val="bottom"/>
            <w:hideMark/>
          </w:tcPr>
          <w:p w14:paraId="2C9174E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2.059.666.942 </w:t>
            </w:r>
          </w:p>
        </w:tc>
        <w:tc>
          <w:tcPr>
            <w:tcW w:w="196" w:type="dxa"/>
            <w:tcBorders>
              <w:top w:val="nil"/>
              <w:left w:val="nil"/>
              <w:bottom w:val="nil"/>
              <w:right w:val="nil"/>
            </w:tcBorders>
            <w:noWrap/>
            <w:vAlign w:val="bottom"/>
            <w:hideMark/>
          </w:tcPr>
          <w:p w14:paraId="633D865F"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single" w:sz="4" w:space="0" w:color="000000"/>
              <w:left w:val="nil"/>
              <w:bottom w:val="double" w:sz="6" w:space="0" w:color="000000"/>
              <w:right w:val="nil"/>
            </w:tcBorders>
            <w:noWrap/>
            <w:vAlign w:val="bottom"/>
            <w:hideMark/>
          </w:tcPr>
          <w:p w14:paraId="4A58D1EA"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32.088.707 </w:t>
            </w:r>
          </w:p>
        </w:tc>
        <w:tc>
          <w:tcPr>
            <w:tcW w:w="256" w:type="dxa"/>
            <w:tcBorders>
              <w:top w:val="nil"/>
              <w:left w:val="nil"/>
              <w:bottom w:val="nil"/>
              <w:right w:val="nil"/>
            </w:tcBorders>
            <w:noWrap/>
            <w:vAlign w:val="bottom"/>
            <w:hideMark/>
          </w:tcPr>
          <w:p w14:paraId="4C79CAF5"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single" w:sz="4" w:space="0" w:color="000000"/>
              <w:left w:val="nil"/>
              <w:bottom w:val="double" w:sz="6" w:space="0" w:color="000000"/>
              <w:right w:val="nil"/>
            </w:tcBorders>
            <w:noWrap/>
            <w:vAlign w:val="bottom"/>
            <w:hideMark/>
          </w:tcPr>
          <w:p w14:paraId="776C07BF"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24.532.358 </w:t>
            </w:r>
          </w:p>
        </w:tc>
        <w:tc>
          <w:tcPr>
            <w:tcW w:w="236" w:type="dxa"/>
            <w:tcBorders>
              <w:top w:val="nil"/>
              <w:left w:val="nil"/>
              <w:bottom w:val="nil"/>
              <w:right w:val="nil"/>
            </w:tcBorders>
            <w:noWrap/>
            <w:vAlign w:val="bottom"/>
            <w:hideMark/>
          </w:tcPr>
          <w:p w14:paraId="0672161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single" w:sz="4" w:space="0" w:color="000000"/>
              <w:left w:val="nil"/>
              <w:bottom w:val="double" w:sz="6" w:space="0" w:color="000000"/>
              <w:right w:val="nil"/>
            </w:tcBorders>
            <w:noWrap/>
            <w:vAlign w:val="bottom"/>
            <w:hideMark/>
          </w:tcPr>
          <w:p w14:paraId="61C5180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(956.855.953)</w:t>
            </w:r>
          </w:p>
        </w:tc>
        <w:tc>
          <w:tcPr>
            <w:tcW w:w="256" w:type="dxa"/>
            <w:tcBorders>
              <w:top w:val="nil"/>
              <w:left w:val="nil"/>
              <w:bottom w:val="nil"/>
              <w:right w:val="nil"/>
            </w:tcBorders>
            <w:noWrap/>
            <w:vAlign w:val="bottom"/>
            <w:hideMark/>
          </w:tcPr>
          <w:p w14:paraId="6138024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47" w:type="dxa"/>
            <w:tcBorders>
              <w:top w:val="single" w:sz="4" w:space="0" w:color="000000"/>
              <w:left w:val="nil"/>
              <w:bottom w:val="double" w:sz="6" w:space="0" w:color="000000"/>
              <w:right w:val="nil"/>
            </w:tcBorders>
            <w:noWrap/>
            <w:vAlign w:val="bottom"/>
            <w:hideMark/>
          </w:tcPr>
          <w:p w14:paraId="3CBB9AE2"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1.159.432.055 </w:t>
            </w:r>
          </w:p>
        </w:tc>
      </w:tr>
      <w:tr w:rsidR="00145059" w:rsidRPr="004A2CD2" w14:paraId="75FE9E60" w14:textId="77777777" w:rsidTr="00145059">
        <w:trPr>
          <w:trHeight w:val="60"/>
        </w:trPr>
        <w:tc>
          <w:tcPr>
            <w:tcW w:w="5600" w:type="dxa"/>
            <w:tcBorders>
              <w:top w:val="nil"/>
              <w:left w:val="nil"/>
              <w:bottom w:val="nil"/>
              <w:right w:val="nil"/>
            </w:tcBorders>
            <w:noWrap/>
            <w:vAlign w:val="bottom"/>
            <w:hideMark/>
          </w:tcPr>
          <w:p w14:paraId="7F2381CC"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p>
        </w:tc>
        <w:tc>
          <w:tcPr>
            <w:tcW w:w="896" w:type="dxa"/>
            <w:tcBorders>
              <w:top w:val="nil"/>
              <w:left w:val="nil"/>
              <w:bottom w:val="nil"/>
              <w:right w:val="nil"/>
            </w:tcBorders>
            <w:noWrap/>
            <w:vAlign w:val="bottom"/>
            <w:hideMark/>
          </w:tcPr>
          <w:p w14:paraId="1037799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3B3FF00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1EE7ADB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38FFD3F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4972A09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D86904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3E58BC3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6D39896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535A400A"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8579BD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6403847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003A136F" w14:textId="77777777" w:rsidTr="00145059">
        <w:trPr>
          <w:trHeight w:val="150"/>
        </w:trPr>
        <w:tc>
          <w:tcPr>
            <w:tcW w:w="5600" w:type="dxa"/>
            <w:tcBorders>
              <w:top w:val="nil"/>
              <w:left w:val="nil"/>
              <w:bottom w:val="nil"/>
              <w:right w:val="nil"/>
            </w:tcBorders>
            <w:noWrap/>
            <w:vAlign w:val="bottom"/>
            <w:hideMark/>
          </w:tcPr>
          <w:p w14:paraId="440EC97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896" w:type="dxa"/>
            <w:tcBorders>
              <w:top w:val="nil"/>
              <w:left w:val="nil"/>
              <w:bottom w:val="nil"/>
              <w:right w:val="nil"/>
            </w:tcBorders>
            <w:noWrap/>
            <w:vAlign w:val="bottom"/>
            <w:hideMark/>
          </w:tcPr>
          <w:p w14:paraId="0653354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130430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73885A0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50F1B8D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644E1B0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2370ABF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348238A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02C496F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4AE161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3727D1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1A350CD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79970F49" w14:textId="77777777" w:rsidTr="00145059">
        <w:trPr>
          <w:trHeight w:val="66"/>
        </w:trPr>
        <w:tc>
          <w:tcPr>
            <w:tcW w:w="5600" w:type="dxa"/>
            <w:tcBorders>
              <w:top w:val="nil"/>
              <w:left w:val="nil"/>
              <w:bottom w:val="nil"/>
              <w:right w:val="nil"/>
            </w:tcBorders>
            <w:noWrap/>
            <w:vAlign w:val="bottom"/>
            <w:hideMark/>
          </w:tcPr>
          <w:p w14:paraId="4F084AD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Adiantamento para futuro aumento de capital</w:t>
            </w:r>
          </w:p>
        </w:tc>
        <w:tc>
          <w:tcPr>
            <w:tcW w:w="896" w:type="dxa"/>
            <w:tcBorders>
              <w:top w:val="nil"/>
              <w:left w:val="nil"/>
              <w:bottom w:val="nil"/>
              <w:right w:val="nil"/>
            </w:tcBorders>
            <w:noWrap/>
            <w:vAlign w:val="bottom"/>
            <w:hideMark/>
          </w:tcPr>
          <w:p w14:paraId="0C2ADDF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63920AC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74B410B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3AF12A12"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50E7D16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96.725.292 </w:t>
            </w:r>
          </w:p>
        </w:tc>
        <w:tc>
          <w:tcPr>
            <w:tcW w:w="256" w:type="dxa"/>
            <w:tcBorders>
              <w:top w:val="nil"/>
              <w:left w:val="nil"/>
              <w:bottom w:val="nil"/>
              <w:right w:val="nil"/>
            </w:tcBorders>
            <w:noWrap/>
            <w:vAlign w:val="bottom"/>
            <w:hideMark/>
          </w:tcPr>
          <w:p w14:paraId="68582BB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1992BFAA" w14:textId="77777777" w:rsidR="004A2CD2" w:rsidRPr="004A2CD2" w:rsidRDefault="004A2CD2" w:rsidP="004A2CD2">
            <w:pPr>
              <w:spacing w:after="0" w:line="240" w:lineRule="auto"/>
              <w:jc w:val="right"/>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xml:space="preserve"> - </w:t>
            </w:r>
          </w:p>
        </w:tc>
        <w:tc>
          <w:tcPr>
            <w:tcW w:w="236" w:type="dxa"/>
            <w:tcBorders>
              <w:top w:val="nil"/>
              <w:left w:val="nil"/>
              <w:bottom w:val="nil"/>
              <w:right w:val="nil"/>
            </w:tcBorders>
            <w:noWrap/>
            <w:vAlign w:val="bottom"/>
            <w:hideMark/>
          </w:tcPr>
          <w:p w14:paraId="2DCF939B" w14:textId="77777777" w:rsidR="004A2CD2" w:rsidRPr="004A2CD2" w:rsidRDefault="004A2CD2" w:rsidP="004A2CD2">
            <w:pPr>
              <w:spacing w:after="0" w:line="240" w:lineRule="auto"/>
              <w:jc w:val="right"/>
              <w:rPr>
                <w:rFonts w:ascii="Arial" w:eastAsia="Times New Roman" w:hAnsi="Arial" w:cs="Arial"/>
                <w:color w:val="FF0000"/>
                <w:kern w:val="0"/>
                <w:sz w:val="20"/>
                <w:szCs w:val="20"/>
                <w:lang w:eastAsia="pt-BR"/>
                <w14:ligatures w14:val="none"/>
              </w:rPr>
            </w:pPr>
          </w:p>
        </w:tc>
        <w:tc>
          <w:tcPr>
            <w:tcW w:w="1588" w:type="dxa"/>
            <w:tcBorders>
              <w:top w:val="nil"/>
              <w:left w:val="nil"/>
              <w:bottom w:val="nil"/>
              <w:right w:val="nil"/>
            </w:tcBorders>
            <w:noWrap/>
            <w:vAlign w:val="bottom"/>
            <w:hideMark/>
          </w:tcPr>
          <w:p w14:paraId="0F5E79A7"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366DB510"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p>
        </w:tc>
        <w:tc>
          <w:tcPr>
            <w:tcW w:w="1547" w:type="dxa"/>
            <w:tcBorders>
              <w:top w:val="nil"/>
              <w:left w:val="nil"/>
              <w:bottom w:val="nil"/>
              <w:right w:val="nil"/>
            </w:tcBorders>
            <w:noWrap/>
            <w:vAlign w:val="bottom"/>
            <w:hideMark/>
          </w:tcPr>
          <w:p w14:paraId="29C805E6"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96.725.292 </w:t>
            </w:r>
          </w:p>
        </w:tc>
      </w:tr>
      <w:tr w:rsidR="00145059" w:rsidRPr="004A2CD2" w14:paraId="4FFD2A03" w14:textId="77777777" w:rsidTr="00145059">
        <w:trPr>
          <w:trHeight w:val="255"/>
        </w:trPr>
        <w:tc>
          <w:tcPr>
            <w:tcW w:w="5600" w:type="dxa"/>
            <w:tcBorders>
              <w:top w:val="nil"/>
              <w:left w:val="nil"/>
              <w:bottom w:val="nil"/>
              <w:right w:val="nil"/>
            </w:tcBorders>
            <w:noWrap/>
            <w:vAlign w:val="bottom"/>
            <w:hideMark/>
          </w:tcPr>
          <w:p w14:paraId="33324F5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Incorporação de Capital Social</w:t>
            </w:r>
          </w:p>
        </w:tc>
        <w:tc>
          <w:tcPr>
            <w:tcW w:w="896" w:type="dxa"/>
            <w:tcBorders>
              <w:top w:val="nil"/>
              <w:left w:val="nil"/>
              <w:bottom w:val="nil"/>
              <w:right w:val="nil"/>
            </w:tcBorders>
            <w:noWrap/>
            <w:vAlign w:val="bottom"/>
            <w:hideMark/>
          </w:tcPr>
          <w:p w14:paraId="2C1AA52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153DCBB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7EBDE8F3"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569EA39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1EF5E41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A3C2E3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51C577A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1F8C17B0"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5C75827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231C078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05595AC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17E302A9" w14:textId="77777777" w:rsidTr="00145059">
        <w:trPr>
          <w:trHeight w:val="255"/>
        </w:trPr>
        <w:tc>
          <w:tcPr>
            <w:tcW w:w="5600" w:type="dxa"/>
            <w:tcBorders>
              <w:top w:val="nil"/>
              <w:left w:val="nil"/>
              <w:bottom w:val="nil"/>
              <w:right w:val="nil"/>
            </w:tcBorders>
            <w:noWrap/>
            <w:vAlign w:val="bottom"/>
            <w:hideMark/>
          </w:tcPr>
          <w:p w14:paraId="3E41902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Ajuste de Exercícios Anteriores</w:t>
            </w:r>
          </w:p>
        </w:tc>
        <w:tc>
          <w:tcPr>
            <w:tcW w:w="896" w:type="dxa"/>
            <w:tcBorders>
              <w:top w:val="nil"/>
              <w:left w:val="nil"/>
              <w:bottom w:val="nil"/>
              <w:right w:val="nil"/>
            </w:tcBorders>
            <w:noWrap/>
            <w:vAlign w:val="bottom"/>
            <w:hideMark/>
          </w:tcPr>
          <w:p w14:paraId="7443101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4BCC19F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700DF99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632C16C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2D72A7B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2299B02A"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7D07FF1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36D117C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0E89F6A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5DC81179"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5F53409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012521A5" w14:textId="77777777" w:rsidTr="00145059">
        <w:trPr>
          <w:trHeight w:val="255"/>
        </w:trPr>
        <w:tc>
          <w:tcPr>
            <w:tcW w:w="5600" w:type="dxa"/>
            <w:tcBorders>
              <w:top w:val="nil"/>
              <w:left w:val="nil"/>
              <w:bottom w:val="nil"/>
              <w:right w:val="nil"/>
            </w:tcBorders>
            <w:noWrap/>
            <w:vAlign w:val="bottom"/>
            <w:hideMark/>
          </w:tcPr>
          <w:p w14:paraId="7AE9BA4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896" w:type="dxa"/>
            <w:tcBorders>
              <w:top w:val="nil"/>
              <w:left w:val="nil"/>
              <w:bottom w:val="nil"/>
              <w:right w:val="nil"/>
            </w:tcBorders>
            <w:noWrap/>
            <w:vAlign w:val="bottom"/>
            <w:hideMark/>
          </w:tcPr>
          <w:p w14:paraId="739C081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3EE38B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250365E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0E6A28F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19B151F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2A2FF5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022BBCA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62F0FDAD"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5240B9B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18220A49"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6CF153B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53EA7BF2" w14:textId="77777777" w:rsidTr="00145059">
        <w:trPr>
          <w:trHeight w:val="66"/>
        </w:trPr>
        <w:tc>
          <w:tcPr>
            <w:tcW w:w="5600" w:type="dxa"/>
            <w:tcBorders>
              <w:top w:val="nil"/>
              <w:left w:val="nil"/>
              <w:bottom w:val="nil"/>
              <w:right w:val="nil"/>
            </w:tcBorders>
            <w:noWrap/>
            <w:vAlign w:val="bottom"/>
            <w:hideMark/>
          </w:tcPr>
          <w:p w14:paraId="0888772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Total do resultado abrangente</w:t>
            </w:r>
          </w:p>
        </w:tc>
        <w:tc>
          <w:tcPr>
            <w:tcW w:w="896" w:type="dxa"/>
            <w:tcBorders>
              <w:top w:val="nil"/>
              <w:left w:val="nil"/>
              <w:bottom w:val="nil"/>
              <w:right w:val="nil"/>
            </w:tcBorders>
            <w:noWrap/>
            <w:vAlign w:val="bottom"/>
            <w:hideMark/>
          </w:tcPr>
          <w:p w14:paraId="7650068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771876C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single" w:sz="4" w:space="0" w:color="auto"/>
              <w:right w:val="nil"/>
            </w:tcBorders>
            <w:noWrap/>
            <w:vAlign w:val="bottom"/>
            <w:hideMark/>
          </w:tcPr>
          <w:p w14:paraId="0092666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0B700FE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nil"/>
              <w:left w:val="nil"/>
              <w:bottom w:val="single" w:sz="4" w:space="0" w:color="auto"/>
              <w:right w:val="nil"/>
            </w:tcBorders>
            <w:noWrap/>
            <w:vAlign w:val="bottom"/>
            <w:hideMark/>
          </w:tcPr>
          <w:p w14:paraId="651E11F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4DA507CA"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nil"/>
              <w:left w:val="nil"/>
              <w:bottom w:val="single" w:sz="4" w:space="0" w:color="auto"/>
              <w:right w:val="nil"/>
            </w:tcBorders>
            <w:noWrap/>
            <w:vAlign w:val="bottom"/>
            <w:hideMark/>
          </w:tcPr>
          <w:p w14:paraId="4F28AFB1"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(2.175.591)</w:t>
            </w:r>
          </w:p>
        </w:tc>
        <w:tc>
          <w:tcPr>
            <w:tcW w:w="236" w:type="dxa"/>
            <w:tcBorders>
              <w:top w:val="nil"/>
              <w:left w:val="nil"/>
              <w:bottom w:val="nil"/>
              <w:right w:val="nil"/>
            </w:tcBorders>
            <w:noWrap/>
            <w:vAlign w:val="bottom"/>
            <w:hideMark/>
          </w:tcPr>
          <w:p w14:paraId="66E8F4F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nil"/>
              <w:left w:val="nil"/>
              <w:bottom w:val="single" w:sz="4" w:space="0" w:color="auto"/>
              <w:right w:val="nil"/>
            </w:tcBorders>
            <w:noWrap/>
            <w:vAlign w:val="bottom"/>
            <w:hideMark/>
          </w:tcPr>
          <w:p w14:paraId="12097AA6"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 (4.435.638)</w:t>
            </w:r>
          </w:p>
        </w:tc>
        <w:tc>
          <w:tcPr>
            <w:tcW w:w="256" w:type="dxa"/>
            <w:tcBorders>
              <w:top w:val="nil"/>
              <w:left w:val="nil"/>
              <w:bottom w:val="nil"/>
              <w:right w:val="nil"/>
            </w:tcBorders>
            <w:noWrap/>
            <w:vAlign w:val="bottom"/>
            <w:hideMark/>
          </w:tcPr>
          <w:p w14:paraId="10B2F585"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p>
        </w:tc>
        <w:tc>
          <w:tcPr>
            <w:tcW w:w="1547" w:type="dxa"/>
            <w:tcBorders>
              <w:top w:val="nil"/>
              <w:left w:val="nil"/>
              <w:bottom w:val="single" w:sz="4" w:space="0" w:color="auto"/>
              <w:right w:val="nil"/>
            </w:tcBorders>
            <w:noWrap/>
            <w:vAlign w:val="bottom"/>
            <w:hideMark/>
          </w:tcPr>
          <w:p w14:paraId="3C81A02C"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 (6.611.229)</w:t>
            </w:r>
          </w:p>
        </w:tc>
      </w:tr>
      <w:tr w:rsidR="00145059" w:rsidRPr="004A2CD2" w14:paraId="2E293004" w14:textId="77777777" w:rsidTr="00145059">
        <w:trPr>
          <w:trHeight w:val="56"/>
        </w:trPr>
        <w:tc>
          <w:tcPr>
            <w:tcW w:w="5600" w:type="dxa"/>
            <w:tcBorders>
              <w:top w:val="nil"/>
              <w:left w:val="nil"/>
              <w:bottom w:val="nil"/>
              <w:right w:val="nil"/>
            </w:tcBorders>
            <w:noWrap/>
            <w:vAlign w:val="bottom"/>
            <w:hideMark/>
          </w:tcPr>
          <w:p w14:paraId="65A1C31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Prejuízo líquido do exercício</w:t>
            </w:r>
          </w:p>
        </w:tc>
        <w:tc>
          <w:tcPr>
            <w:tcW w:w="896" w:type="dxa"/>
            <w:tcBorders>
              <w:top w:val="nil"/>
              <w:left w:val="nil"/>
              <w:bottom w:val="nil"/>
              <w:right w:val="nil"/>
            </w:tcBorders>
            <w:noWrap/>
            <w:vAlign w:val="bottom"/>
            <w:hideMark/>
          </w:tcPr>
          <w:p w14:paraId="09C60A7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256" w:type="dxa"/>
            <w:tcBorders>
              <w:top w:val="nil"/>
              <w:left w:val="nil"/>
              <w:bottom w:val="nil"/>
              <w:right w:val="nil"/>
            </w:tcBorders>
            <w:noWrap/>
            <w:vAlign w:val="bottom"/>
            <w:hideMark/>
          </w:tcPr>
          <w:p w14:paraId="0D8C718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5FEB993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6C6198A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763" w:type="dxa"/>
            <w:tcBorders>
              <w:top w:val="nil"/>
              <w:left w:val="nil"/>
              <w:bottom w:val="nil"/>
              <w:right w:val="nil"/>
            </w:tcBorders>
            <w:noWrap/>
            <w:vAlign w:val="bottom"/>
            <w:hideMark/>
          </w:tcPr>
          <w:p w14:paraId="772A88B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35CD033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1502451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36" w:type="dxa"/>
            <w:tcBorders>
              <w:top w:val="nil"/>
              <w:left w:val="nil"/>
              <w:bottom w:val="nil"/>
              <w:right w:val="nil"/>
            </w:tcBorders>
            <w:noWrap/>
            <w:vAlign w:val="bottom"/>
            <w:hideMark/>
          </w:tcPr>
          <w:p w14:paraId="1321DFA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158D97AF"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(7.731.988)</w:t>
            </w:r>
          </w:p>
        </w:tc>
        <w:tc>
          <w:tcPr>
            <w:tcW w:w="256" w:type="dxa"/>
            <w:tcBorders>
              <w:top w:val="nil"/>
              <w:left w:val="nil"/>
              <w:bottom w:val="nil"/>
              <w:right w:val="nil"/>
            </w:tcBorders>
            <w:noWrap/>
            <w:vAlign w:val="bottom"/>
            <w:hideMark/>
          </w:tcPr>
          <w:p w14:paraId="7400C6C6"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p>
        </w:tc>
        <w:tc>
          <w:tcPr>
            <w:tcW w:w="1547" w:type="dxa"/>
            <w:tcBorders>
              <w:top w:val="nil"/>
              <w:left w:val="nil"/>
              <w:bottom w:val="nil"/>
              <w:right w:val="nil"/>
            </w:tcBorders>
            <w:noWrap/>
            <w:vAlign w:val="bottom"/>
            <w:hideMark/>
          </w:tcPr>
          <w:p w14:paraId="5CD68E97"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 (7.731.988)</w:t>
            </w:r>
          </w:p>
        </w:tc>
      </w:tr>
      <w:tr w:rsidR="00145059" w:rsidRPr="004A2CD2" w14:paraId="517F58F1" w14:textId="77777777" w:rsidTr="00145059">
        <w:trPr>
          <w:trHeight w:val="255"/>
        </w:trPr>
        <w:tc>
          <w:tcPr>
            <w:tcW w:w="5600" w:type="dxa"/>
            <w:tcBorders>
              <w:top w:val="nil"/>
              <w:left w:val="nil"/>
              <w:bottom w:val="nil"/>
              <w:right w:val="nil"/>
            </w:tcBorders>
            <w:noWrap/>
            <w:vAlign w:val="bottom"/>
            <w:hideMark/>
          </w:tcPr>
          <w:p w14:paraId="7D23D846"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p>
        </w:tc>
        <w:tc>
          <w:tcPr>
            <w:tcW w:w="896" w:type="dxa"/>
            <w:tcBorders>
              <w:top w:val="nil"/>
              <w:left w:val="nil"/>
              <w:bottom w:val="nil"/>
              <w:right w:val="nil"/>
            </w:tcBorders>
            <w:noWrap/>
            <w:vAlign w:val="bottom"/>
            <w:hideMark/>
          </w:tcPr>
          <w:p w14:paraId="632CF8E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F5693E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47751621"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71DECA93"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0B0E5A6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0AEAB3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07EBEEC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0133CA7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3AEB1B56"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68847F7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3E1BF47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15415655" w14:textId="77777777" w:rsidTr="00145059">
        <w:trPr>
          <w:trHeight w:val="66"/>
        </w:trPr>
        <w:tc>
          <w:tcPr>
            <w:tcW w:w="5600" w:type="dxa"/>
            <w:tcBorders>
              <w:top w:val="nil"/>
              <w:left w:val="nil"/>
              <w:bottom w:val="nil"/>
              <w:right w:val="nil"/>
            </w:tcBorders>
            <w:noWrap/>
            <w:vAlign w:val="bottom"/>
            <w:hideMark/>
          </w:tcPr>
          <w:p w14:paraId="1D840738"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Ajuste avaliação patrimonial</w:t>
            </w:r>
          </w:p>
        </w:tc>
        <w:tc>
          <w:tcPr>
            <w:tcW w:w="896" w:type="dxa"/>
            <w:tcBorders>
              <w:top w:val="nil"/>
              <w:left w:val="nil"/>
              <w:bottom w:val="nil"/>
              <w:right w:val="nil"/>
            </w:tcBorders>
            <w:noWrap/>
            <w:vAlign w:val="bottom"/>
            <w:hideMark/>
          </w:tcPr>
          <w:p w14:paraId="6D15B7DF"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256" w:type="dxa"/>
            <w:tcBorders>
              <w:top w:val="nil"/>
              <w:left w:val="nil"/>
              <w:bottom w:val="nil"/>
              <w:right w:val="nil"/>
            </w:tcBorders>
            <w:noWrap/>
            <w:vAlign w:val="bottom"/>
            <w:hideMark/>
          </w:tcPr>
          <w:p w14:paraId="753BDF9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single" w:sz="4" w:space="0" w:color="auto"/>
              <w:right w:val="nil"/>
            </w:tcBorders>
            <w:noWrap/>
            <w:vAlign w:val="bottom"/>
            <w:hideMark/>
          </w:tcPr>
          <w:p w14:paraId="14FEA91C"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08AA62A1"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nil"/>
              <w:left w:val="nil"/>
              <w:bottom w:val="single" w:sz="4" w:space="0" w:color="auto"/>
              <w:right w:val="nil"/>
            </w:tcBorders>
            <w:noWrap/>
            <w:vAlign w:val="bottom"/>
            <w:hideMark/>
          </w:tcPr>
          <w:p w14:paraId="0B966A9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2484143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nil"/>
              <w:left w:val="nil"/>
              <w:bottom w:val="single" w:sz="4" w:space="0" w:color="auto"/>
              <w:right w:val="nil"/>
            </w:tcBorders>
            <w:noWrap/>
            <w:vAlign w:val="bottom"/>
            <w:hideMark/>
          </w:tcPr>
          <w:p w14:paraId="7A08A1B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(2.175.591)</w:t>
            </w:r>
          </w:p>
        </w:tc>
        <w:tc>
          <w:tcPr>
            <w:tcW w:w="236" w:type="dxa"/>
            <w:tcBorders>
              <w:top w:val="nil"/>
              <w:left w:val="nil"/>
              <w:bottom w:val="nil"/>
              <w:right w:val="nil"/>
            </w:tcBorders>
            <w:noWrap/>
            <w:vAlign w:val="bottom"/>
            <w:hideMark/>
          </w:tcPr>
          <w:p w14:paraId="3831404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nil"/>
              <w:left w:val="nil"/>
              <w:bottom w:val="single" w:sz="4" w:space="0" w:color="auto"/>
              <w:right w:val="nil"/>
            </w:tcBorders>
            <w:noWrap/>
            <w:vAlign w:val="bottom"/>
            <w:hideMark/>
          </w:tcPr>
          <w:p w14:paraId="547C9AD2"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3.296.350 </w:t>
            </w:r>
          </w:p>
        </w:tc>
        <w:tc>
          <w:tcPr>
            <w:tcW w:w="256" w:type="dxa"/>
            <w:tcBorders>
              <w:top w:val="nil"/>
              <w:left w:val="nil"/>
              <w:bottom w:val="nil"/>
              <w:right w:val="nil"/>
            </w:tcBorders>
            <w:noWrap/>
            <w:vAlign w:val="bottom"/>
            <w:hideMark/>
          </w:tcPr>
          <w:p w14:paraId="4B4C43C1"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p>
        </w:tc>
        <w:tc>
          <w:tcPr>
            <w:tcW w:w="1547" w:type="dxa"/>
            <w:tcBorders>
              <w:top w:val="nil"/>
              <w:left w:val="nil"/>
              <w:bottom w:val="single" w:sz="4" w:space="0" w:color="auto"/>
              <w:right w:val="nil"/>
            </w:tcBorders>
            <w:noWrap/>
            <w:vAlign w:val="bottom"/>
            <w:hideMark/>
          </w:tcPr>
          <w:p w14:paraId="47D0184E"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1.120.759 </w:t>
            </w:r>
          </w:p>
        </w:tc>
      </w:tr>
      <w:tr w:rsidR="00145059" w:rsidRPr="004A2CD2" w14:paraId="7C0349AF" w14:textId="77777777" w:rsidTr="00145059">
        <w:trPr>
          <w:trHeight w:val="255"/>
        </w:trPr>
        <w:tc>
          <w:tcPr>
            <w:tcW w:w="5600" w:type="dxa"/>
            <w:tcBorders>
              <w:top w:val="nil"/>
              <w:left w:val="nil"/>
              <w:bottom w:val="nil"/>
              <w:right w:val="nil"/>
            </w:tcBorders>
            <w:noWrap/>
            <w:vAlign w:val="bottom"/>
            <w:hideMark/>
          </w:tcPr>
          <w:p w14:paraId="0699C73C"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Realização da reserva do custo atribuído</w:t>
            </w:r>
          </w:p>
        </w:tc>
        <w:tc>
          <w:tcPr>
            <w:tcW w:w="896" w:type="dxa"/>
            <w:tcBorders>
              <w:top w:val="nil"/>
              <w:left w:val="nil"/>
              <w:bottom w:val="nil"/>
              <w:right w:val="nil"/>
            </w:tcBorders>
            <w:noWrap/>
            <w:vAlign w:val="bottom"/>
            <w:hideMark/>
          </w:tcPr>
          <w:p w14:paraId="547CFFCB"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14b </w:t>
            </w:r>
          </w:p>
        </w:tc>
        <w:tc>
          <w:tcPr>
            <w:tcW w:w="256" w:type="dxa"/>
            <w:tcBorders>
              <w:top w:val="nil"/>
              <w:left w:val="nil"/>
              <w:bottom w:val="nil"/>
              <w:right w:val="nil"/>
            </w:tcBorders>
            <w:noWrap/>
            <w:vAlign w:val="bottom"/>
            <w:hideMark/>
          </w:tcPr>
          <w:p w14:paraId="5A6DF506"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753" w:type="dxa"/>
            <w:tcBorders>
              <w:top w:val="nil"/>
              <w:left w:val="nil"/>
              <w:bottom w:val="nil"/>
              <w:right w:val="nil"/>
            </w:tcBorders>
            <w:noWrap/>
            <w:vAlign w:val="bottom"/>
            <w:hideMark/>
          </w:tcPr>
          <w:p w14:paraId="475DBEB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7269927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763" w:type="dxa"/>
            <w:tcBorders>
              <w:top w:val="nil"/>
              <w:left w:val="nil"/>
              <w:bottom w:val="nil"/>
              <w:right w:val="nil"/>
            </w:tcBorders>
            <w:noWrap/>
            <w:vAlign w:val="bottom"/>
            <w:hideMark/>
          </w:tcPr>
          <w:p w14:paraId="5725F83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66AF328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6A33921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(3.296.350)</w:t>
            </w:r>
          </w:p>
        </w:tc>
        <w:tc>
          <w:tcPr>
            <w:tcW w:w="236" w:type="dxa"/>
            <w:tcBorders>
              <w:top w:val="nil"/>
              <w:left w:val="nil"/>
              <w:bottom w:val="nil"/>
              <w:right w:val="nil"/>
            </w:tcBorders>
            <w:noWrap/>
            <w:vAlign w:val="bottom"/>
            <w:hideMark/>
          </w:tcPr>
          <w:p w14:paraId="57780C5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337D4D5A"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3.296.350 </w:t>
            </w:r>
          </w:p>
        </w:tc>
        <w:tc>
          <w:tcPr>
            <w:tcW w:w="256" w:type="dxa"/>
            <w:tcBorders>
              <w:top w:val="nil"/>
              <w:left w:val="nil"/>
              <w:bottom w:val="nil"/>
              <w:right w:val="nil"/>
            </w:tcBorders>
            <w:noWrap/>
            <w:vAlign w:val="bottom"/>
            <w:hideMark/>
          </w:tcPr>
          <w:p w14:paraId="690D4BF0"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p>
        </w:tc>
        <w:tc>
          <w:tcPr>
            <w:tcW w:w="1547" w:type="dxa"/>
            <w:tcBorders>
              <w:top w:val="nil"/>
              <w:left w:val="nil"/>
              <w:bottom w:val="nil"/>
              <w:right w:val="nil"/>
            </w:tcBorders>
            <w:noWrap/>
            <w:vAlign w:val="bottom"/>
            <w:hideMark/>
          </w:tcPr>
          <w:p w14:paraId="3E2712A6"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 </w:t>
            </w:r>
          </w:p>
        </w:tc>
      </w:tr>
      <w:tr w:rsidR="00145059" w:rsidRPr="004A2CD2" w14:paraId="7F133932" w14:textId="77777777" w:rsidTr="00145059">
        <w:trPr>
          <w:trHeight w:val="255"/>
        </w:trPr>
        <w:tc>
          <w:tcPr>
            <w:tcW w:w="5600" w:type="dxa"/>
            <w:tcBorders>
              <w:top w:val="nil"/>
              <w:left w:val="nil"/>
              <w:bottom w:val="nil"/>
              <w:right w:val="nil"/>
            </w:tcBorders>
            <w:noWrap/>
            <w:vAlign w:val="bottom"/>
            <w:hideMark/>
          </w:tcPr>
          <w:p w14:paraId="252EC78C"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Realização IRPJ/CSLL da reserva do custo atribuído</w:t>
            </w:r>
          </w:p>
        </w:tc>
        <w:tc>
          <w:tcPr>
            <w:tcW w:w="896" w:type="dxa"/>
            <w:tcBorders>
              <w:top w:val="nil"/>
              <w:left w:val="nil"/>
              <w:bottom w:val="nil"/>
              <w:right w:val="nil"/>
            </w:tcBorders>
            <w:noWrap/>
            <w:vAlign w:val="bottom"/>
            <w:hideMark/>
          </w:tcPr>
          <w:p w14:paraId="0EA9FAD6"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14b </w:t>
            </w:r>
          </w:p>
        </w:tc>
        <w:tc>
          <w:tcPr>
            <w:tcW w:w="256" w:type="dxa"/>
            <w:tcBorders>
              <w:top w:val="nil"/>
              <w:left w:val="nil"/>
              <w:bottom w:val="nil"/>
              <w:right w:val="nil"/>
            </w:tcBorders>
            <w:noWrap/>
            <w:vAlign w:val="bottom"/>
            <w:hideMark/>
          </w:tcPr>
          <w:p w14:paraId="2A08A754" w14:textId="77777777" w:rsidR="004A2CD2" w:rsidRPr="004A2CD2" w:rsidRDefault="004A2CD2" w:rsidP="004A2CD2">
            <w:pPr>
              <w:spacing w:after="0" w:line="240" w:lineRule="auto"/>
              <w:jc w:val="center"/>
              <w:rPr>
                <w:rFonts w:ascii="Arial" w:eastAsia="Times New Roman" w:hAnsi="Arial" w:cs="Arial"/>
                <w:kern w:val="0"/>
                <w:sz w:val="20"/>
                <w:szCs w:val="20"/>
                <w:lang w:eastAsia="pt-BR"/>
                <w14:ligatures w14:val="none"/>
              </w:rPr>
            </w:pPr>
          </w:p>
        </w:tc>
        <w:tc>
          <w:tcPr>
            <w:tcW w:w="1753" w:type="dxa"/>
            <w:tcBorders>
              <w:top w:val="nil"/>
              <w:left w:val="nil"/>
              <w:bottom w:val="nil"/>
              <w:right w:val="nil"/>
            </w:tcBorders>
            <w:noWrap/>
            <w:vAlign w:val="bottom"/>
            <w:hideMark/>
          </w:tcPr>
          <w:p w14:paraId="2908153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196" w:type="dxa"/>
            <w:tcBorders>
              <w:top w:val="nil"/>
              <w:left w:val="nil"/>
              <w:bottom w:val="nil"/>
              <w:right w:val="nil"/>
            </w:tcBorders>
            <w:noWrap/>
            <w:vAlign w:val="bottom"/>
            <w:hideMark/>
          </w:tcPr>
          <w:p w14:paraId="36228E5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763" w:type="dxa"/>
            <w:tcBorders>
              <w:top w:val="nil"/>
              <w:left w:val="nil"/>
              <w:bottom w:val="nil"/>
              <w:right w:val="nil"/>
            </w:tcBorders>
            <w:noWrap/>
            <w:vAlign w:val="bottom"/>
            <w:hideMark/>
          </w:tcPr>
          <w:p w14:paraId="66BB4B4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3A442BC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29" w:type="dxa"/>
            <w:tcBorders>
              <w:top w:val="nil"/>
              <w:left w:val="nil"/>
              <w:bottom w:val="nil"/>
              <w:right w:val="nil"/>
            </w:tcBorders>
            <w:noWrap/>
            <w:vAlign w:val="bottom"/>
            <w:hideMark/>
          </w:tcPr>
          <w:p w14:paraId="644F44B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1.120.759 </w:t>
            </w:r>
          </w:p>
        </w:tc>
        <w:tc>
          <w:tcPr>
            <w:tcW w:w="236" w:type="dxa"/>
            <w:tcBorders>
              <w:top w:val="nil"/>
              <w:left w:val="nil"/>
              <w:bottom w:val="nil"/>
              <w:right w:val="nil"/>
            </w:tcBorders>
            <w:noWrap/>
            <w:vAlign w:val="bottom"/>
            <w:hideMark/>
          </w:tcPr>
          <w:p w14:paraId="500CADE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588" w:type="dxa"/>
            <w:tcBorders>
              <w:top w:val="nil"/>
              <w:left w:val="nil"/>
              <w:bottom w:val="nil"/>
              <w:right w:val="nil"/>
            </w:tcBorders>
            <w:noWrap/>
            <w:vAlign w:val="bottom"/>
            <w:hideMark/>
          </w:tcPr>
          <w:p w14:paraId="11791778"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 </w:t>
            </w:r>
          </w:p>
        </w:tc>
        <w:tc>
          <w:tcPr>
            <w:tcW w:w="256" w:type="dxa"/>
            <w:tcBorders>
              <w:top w:val="nil"/>
              <w:left w:val="nil"/>
              <w:bottom w:val="nil"/>
              <w:right w:val="nil"/>
            </w:tcBorders>
            <w:noWrap/>
            <w:vAlign w:val="bottom"/>
            <w:hideMark/>
          </w:tcPr>
          <w:p w14:paraId="6D861D2C"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p>
        </w:tc>
        <w:tc>
          <w:tcPr>
            <w:tcW w:w="1547" w:type="dxa"/>
            <w:tcBorders>
              <w:top w:val="nil"/>
              <w:left w:val="nil"/>
              <w:bottom w:val="nil"/>
              <w:right w:val="nil"/>
            </w:tcBorders>
            <w:noWrap/>
            <w:vAlign w:val="bottom"/>
            <w:hideMark/>
          </w:tcPr>
          <w:p w14:paraId="4D1A253B"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1.120.759 </w:t>
            </w:r>
          </w:p>
        </w:tc>
      </w:tr>
      <w:tr w:rsidR="00145059" w:rsidRPr="004A2CD2" w14:paraId="02CF30ED" w14:textId="77777777" w:rsidTr="00145059">
        <w:trPr>
          <w:trHeight w:val="66"/>
        </w:trPr>
        <w:tc>
          <w:tcPr>
            <w:tcW w:w="5600" w:type="dxa"/>
            <w:tcBorders>
              <w:top w:val="nil"/>
              <w:left w:val="nil"/>
              <w:bottom w:val="nil"/>
              <w:right w:val="nil"/>
            </w:tcBorders>
            <w:noWrap/>
            <w:vAlign w:val="bottom"/>
            <w:hideMark/>
          </w:tcPr>
          <w:p w14:paraId="1F864188" w14:textId="77777777" w:rsidR="004A2CD2" w:rsidRPr="004A2CD2" w:rsidRDefault="004A2CD2" w:rsidP="004A2CD2">
            <w:pPr>
              <w:spacing w:after="0" w:line="240" w:lineRule="auto"/>
              <w:jc w:val="right"/>
              <w:rPr>
                <w:rFonts w:ascii="Arial" w:eastAsia="Times New Roman" w:hAnsi="Arial" w:cs="Arial"/>
                <w:color w:val="000000"/>
                <w:kern w:val="0"/>
                <w:sz w:val="20"/>
                <w:szCs w:val="20"/>
                <w:lang w:eastAsia="pt-BR"/>
                <w14:ligatures w14:val="none"/>
              </w:rPr>
            </w:pPr>
          </w:p>
        </w:tc>
        <w:tc>
          <w:tcPr>
            <w:tcW w:w="896" w:type="dxa"/>
            <w:tcBorders>
              <w:top w:val="nil"/>
              <w:left w:val="nil"/>
              <w:bottom w:val="nil"/>
              <w:right w:val="nil"/>
            </w:tcBorders>
            <w:noWrap/>
            <w:vAlign w:val="bottom"/>
            <w:hideMark/>
          </w:tcPr>
          <w:p w14:paraId="7C8CB66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3D3D750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nil"/>
              <w:left w:val="nil"/>
              <w:bottom w:val="nil"/>
              <w:right w:val="nil"/>
            </w:tcBorders>
            <w:noWrap/>
            <w:vAlign w:val="bottom"/>
            <w:hideMark/>
          </w:tcPr>
          <w:p w14:paraId="79BEE2E8"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noWrap/>
            <w:vAlign w:val="bottom"/>
            <w:hideMark/>
          </w:tcPr>
          <w:p w14:paraId="2B13D0E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63" w:type="dxa"/>
            <w:tcBorders>
              <w:top w:val="nil"/>
              <w:left w:val="nil"/>
              <w:bottom w:val="nil"/>
              <w:right w:val="nil"/>
            </w:tcBorders>
            <w:noWrap/>
            <w:vAlign w:val="bottom"/>
            <w:hideMark/>
          </w:tcPr>
          <w:p w14:paraId="3242C447"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4670A9C4"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29" w:type="dxa"/>
            <w:tcBorders>
              <w:top w:val="nil"/>
              <w:left w:val="nil"/>
              <w:bottom w:val="nil"/>
              <w:right w:val="nil"/>
            </w:tcBorders>
            <w:noWrap/>
            <w:vAlign w:val="bottom"/>
            <w:hideMark/>
          </w:tcPr>
          <w:p w14:paraId="6B2D931A"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4E71308D"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88" w:type="dxa"/>
            <w:tcBorders>
              <w:top w:val="nil"/>
              <w:left w:val="nil"/>
              <w:bottom w:val="nil"/>
              <w:right w:val="nil"/>
            </w:tcBorders>
            <w:noWrap/>
            <w:vAlign w:val="bottom"/>
            <w:hideMark/>
          </w:tcPr>
          <w:p w14:paraId="67605E79"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256" w:type="dxa"/>
            <w:tcBorders>
              <w:top w:val="nil"/>
              <w:left w:val="nil"/>
              <w:bottom w:val="nil"/>
              <w:right w:val="nil"/>
            </w:tcBorders>
            <w:noWrap/>
            <w:vAlign w:val="bottom"/>
            <w:hideMark/>
          </w:tcPr>
          <w:p w14:paraId="77152C35"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547" w:type="dxa"/>
            <w:tcBorders>
              <w:top w:val="nil"/>
              <w:left w:val="nil"/>
              <w:bottom w:val="nil"/>
              <w:right w:val="nil"/>
            </w:tcBorders>
            <w:noWrap/>
            <w:vAlign w:val="bottom"/>
            <w:hideMark/>
          </w:tcPr>
          <w:p w14:paraId="024DEEC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145059" w:rsidRPr="004A2CD2" w14:paraId="70919193" w14:textId="77777777" w:rsidTr="00145059">
        <w:trPr>
          <w:trHeight w:val="181"/>
        </w:trPr>
        <w:tc>
          <w:tcPr>
            <w:tcW w:w="5600" w:type="dxa"/>
            <w:tcBorders>
              <w:top w:val="nil"/>
              <w:left w:val="nil"/>
              <w:bottom w:val="nil"/>
              <w:right w:val="nil"/>
            </w:tcBorders>
            <w:noWrap/>
            <w:vAlign w:val="bottom"/>
            <w:hideMark/>
          </w:tcPr>
          <w:p w14:paraId="6194B0A4" w14:textId="77777777" w:rsidR="004A2CD2" w:rsidRPr="004A2CD2" w:rsidRDefault="004A2CD2" w:rsidP="004A2CD2">
            <w:pPr>
              <w:spacing w:after="0" w:line="240" w:lineRule="auto"/>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 SALDO EM 31 DE DEZEMBRO DE 2025</w:t>
            </w:r>
          </w:p>
        </w:tc>
        <w:tc>
          <w:tcPr>
            <w:tcW w:w="896" w:type="dxa"/>
            <w:tcBorders>
              <w:top w:val="nil"/>
              <w:left w:val="nil"/>
              <w:bottom w:val="nil"/>
              <w:right w:val="nil"/>
            </w:tcBorders>
            <w:noWrap/>
            <w:vAlign w:val="bottom"/>
            <w:hideMark/>
          </w:tcPr>
          <w:p w14:paraId="20496B6D" w14:textId="77777777" w:rsidR="004A2CD2" w:rsidRPr="004A2CD2" w:rsidRDefault="004A2CD2" w:rsidP="004A2CD2">
            <w:pPr>
              <w:spacing w:after="0" w:line="240" w:lineRule="auto"/>
              <w:rPr>
                <w:rFonts w:ascii="Arial" w:eastAsia="Times New Roman" w:hAnsi="Arial" w:cs="Arial"/>
                <w:b/>
                <w:bCs/>
                <w:color w:val="000000"/>
                <w:kern w:val="0"/>
                <w:sz w:val="20"/>
                <w:szCs w:val="20"/>
                <w:lang w:eastAsia="pt-BR"/>
                <w14:ligatures w14:val="none"/>
              </w:rPr>
            </w:pPr>
          </w:p>
        </w:tc>
        <w:tc>
          <w:tcPr>
            <w:tcW w:w="256" w:type="dxa"/>
            <w:tcBorders>
              <w:top w:val="nil"/>
              <w:left w:val="nil"/>
              <w:bottom w:val="nil"/>
              <w:right w:val="nil"/>
            </w:tcBorders>
            <w:noWrap/>
            <w:vAlign w:val="bottom"/>
            <w:hideMark/>
          </w:tcPr>
          <w:p w14:paraId="3BAAFD5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1753" w:type="dxa"/>
            <w:tcBorders>
              <w:top w:val="single" w:sz="4" w:space="0" w:color="000000"/>
              <w:left w:val="nil"/>
              <w:bottom w:val="double" w:sz="6" w:space="0" w:color="000000"/>
              <w:right w:val="nil"/>
            </w:tcBorders>
            <w:noWrap/>
            <w:vAlign w:val="bottom"/>
            <w:hideMark/>
          </w:tcPr>
          <w:p w14:paraId="29C64DD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2.059.666.942 </w:t>
            </w:r>
          </w:p>
        </w:tc>
        <w:tc>
          <w:tcPr>
            <w:tcW w:w="196" w:type="dxa"/>
            <w:tcBorders>
              <w:top w:val="nil"/>
              <w:left w:val="nil"/>
              <w:bottom w:val="nil"/>
              <w:right w:val="nil"/>
            </w:tcBorders>
            <w:noWrap/>
            <w:vAlign w:val="bottom"/>
            <w:hideMark/>
          </w:tcPr>
          <w:p w14:paraId="37A543B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763" w:type="dxa"/>
            <w:tcBorders>
              <w:top w:val="single" w:sz="4" w:space="0" w:color="000000"/>
              <w:left w:val="nil"/>
              <w:bottom w:val="double" w:sz="6" w:space="0" w:color="000000"/>
              <w:right w:val="nil"/>
            </w:tcBorders>
            <w:noWrap/>
            <w:vAlign w:val="bottom"/>
            <w:hideMark/>
          </w:tcPr>
          <w:p w14:paraId="5A24958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128.813.999 </w:t>
            </w:r>
          </w:p>
        </w:tc>
        <w:tc>
          <w:tcPr>
            <w:tcW w:w="256" w:type="dxa"/>
            <w:tcBorders>
              <w:top w:val="nil"/>
              <w:left w:val="nil"/>
              <w:bottom w:val="nil"/>
              <w:right w:val="nil"/>
            </w:tcBorders>
            <w:noWrap/>
            <w:vAlign w:val="bottom"/>
            <w:hideMark/>
          </w:tcPr>
          <w:p w14:paraId="488A5801"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29" w:type="dxa"/>
            <w:tcBorders>
              <w:top w:val="single" w:sz="4" w:space="0" w:color="000000"/>
              <w:left w:val="nil"/>
              <w:bottom w:val="double" w:sz="6" w:space="0" w:color="000000"/>
              <w:right w:val="nil"/>
            </w:tcBorders>
            <w:noWrap/>
            <w:vAlign w:val="bottom"/>
            <w:hideMark/>
          </w:tcPr>
          <w:p w14:paraId="7E5EFC05"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22.356.767 </w:t>
            </w:r>
          </w:p>
        </w:tc>
        <w:tc>
          <w:tcPr>
            <w:tcW w:w="236" w:type="dxa"/>
            <w:tcBorders>
              <w:top w:val="nil"/>
              <w:left w:val="nil"/>
              <w:bottom w:val="nil"/>
              <w:right w:val="nil"/>
            </w:tcBorders>
            <w:noWrap/>
            <w:vAlign w:val="bottom"/>
            <w:hideMark/>
          </w:tcPr>
          <w:p w14:paraId="1CF74DF8"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88" w:type="dxa"/>
            <w:tcBorders>
              <w:top w:val="single" w:sz="4" w:space="0" w:color="000000"/>
              <w:left w:val="nil"/>
              <w:bottom w:val="double" w:sz="6" w:space="0" w:color="000000"/>
              <w:right w:val="nil"/>
            </w:tcBorders>
            <w:noWrap/>
            <w:vAlign w:val="bottom"/>
            <w:hideMark/>
          </w:tcPr>
          <w:p w14:paraId="5676EA33"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(961.291.593)</w:t>
            </w:r>
          </w:p>
        </w:tc>
        <w:tc>
          <w:tcPr>
            <w:tcW w:w="256" w:type="dxa"/>
            <w:tcBorders>
              <w:top w:val="nil"/>
              <w:left w:val="nil"/>
              <w:bottom w:val="nil"/>
              <w:right w:val="nil"/>
            </w:tcBorders>
            <w:noWrap/>
            <w:vAlign w:val="bottom"/>
            <w:hideMark/>
          </w:tcPr>
          <w:p w14:paraId="2B038ED4"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547" w:type="dxa"/>
            <w:tcBorders>
              <w:top w:val="single" w:sz="4" w:space="0" w:color="000000"/>
              <w:left w:val="nil"/>
              <w:bottom w:val="double" w:sz="6" w:space="0" w:color="000000"/>
              <w:right w:val="nil"/>
            </w:tcBorders>
            <w:noWrap/>
            <w:vAlign w:val="bottom"/>
            <w:hideMark/>
          </w:tcPr>
          <w:p w14:paraId="428B2EDC" w14:textId="77777777" w:rsidR="004A2CD2" w:rsidRPr="004A2CD2" w:rsidRDefault="004A2CD2" w:rsidP="004A2CD2">
            <w:pPr>
              <w:spacing w:after="0" w:line="240" w:lineRule="auto"/>
              <w:jc w:val="right"/>
              <w:rPr>
                <w:rFonts w:ascii="Arial" w:eastAsia="Times New Roman" w:hAnsi="Arial" w:cs="Arial"/>
                <w:b/>
                <w:bCs/>
                <w:color w:val="000000"/>
                <w:kern w:val="0"/>
                <w:sz w:val="20"/>
                <w:szCs w:val="20"/>
                <w:lang w:eastAsia="pt-BR"/>
                <w14:ligatures w14:val="none"/>
              </w:rPr>
            </w:pPr>
            <w:r w:rsidRPr="004A2CD2">
              <w:rPr>
                <w:rFonts w:ascii="Arial" w:eastAsia="Times New Roman" w:hAnsi="Arial" w:cs="Arial"/>
                <w:b/>
                <w:bCs/>
                <w:color w:val="000000"/>
                <w:kern w:val="0"/>
                <w:sz w:val="20"/>
                <w:szCs w:val="20"/>
                <w:lang w:eastAsia="pt-BR"/>
                <w14:ligatures w14:val="none"/>
              </w:rPr>
              <w:t xml:space="preserve">1.249.546.118 </w:t>
            </w:r>
          </w:p>
        </w:tc>
      </w:tr>
      <w:tr w:rsidR="004A2CD2" w:rsidRPr="004A2CD2" w14:paraId="7F6F0B68" w14:textId="77777777" w:rsidTr="00145059">
        <w:trPr>
          <w:trHeight w:val="255"/>
        </w:trPr>
        <w:tc>
          <w:tcPr>
            <w:tcW w:w="15876" w:type="dxa"/>
            <w:gridSpan w:val="12"/>
            <w:tcBorders>
              <w:top w:val="nil"/>
              <w:left w:val="nil"/>
              <w:bottom w:val="nil"/>
              <w:right w:val="nil"/>
            </w:tcBorders>
            <w:noWrap/>
            <w:vAlign w:val="bottom"/>
            <w:hideMark/>
          </w:tcPr>
          <w:p w14:paraId="767EF44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198AC322" w14:textId="11FB3286" w:rsidR="00E05785" w:rsidRPr="00397DB5" w:rsidRDefault="00E05785" w:rsidP="00397DB5">
      <w:pPr>
        <w:tabs>
          <w:tab w:val="left" w:pos="735"/>
        </w:tabs>
        <w:rPr>
          <w:lang w:eastAsia="pt-BR"/>
        </w:rPr>
        <w:sectPr w:rsidR="00E05785" w:rsidRPr="00397DB5" w:rsidSect="00145059">
          <w:pgSz w:w="16838" w:h="11906" w:orient="landscape"/>
          <w:pgMar w:top="238" w:right="567" w:bottom="1701" w:left="284" w:header="708" w:footer="708" w:gutter="0"/>
          <w:cols w:space="708"/>
          <w:docGrid w:linePitch="360"/>
        </w:sectPr>
      </w:pPr>
    </w:p>
    <w:p w14:paraId="31C6C17A" w14:textId="6CCDFBD2" w:rsidR="002F6D8A" w:rsidRDefault="005B23C4" w:rsidP="00E05785">
      <w:pPr>
        <w:tabs>
          <w:tab w:val="left" w:pos="142"/>
        </w:tabs>
      </w:pPr>
      <w:r w:rsidRPr="004A2CD2">
        <w:rPr>
          <w:rFonts w:ascii="Arial" w:eastAsia="Times New Roman" w:hAnsi="Arial" w:cs="Arial"/>
          <w:noProof/>
          <w:kern w:val="0"/>
          <w:sz w:val="20"/>
          <w:szCs w:val="20"/>
          <w:lang w:eastAsia="pt-BR"/>
          <w14:ligatures w14:val="none"/>
        </w:rPr>
        <w:lastRenderedPageBreak/>
        <w:drawing>
          <wp:anchor distT="0" distB="0" distL="114300" distR="114300" simplePos="0" relativeHeight="251711488" behindDoc="0" locked="0" layoutInCell="1" allowOverlap="1" wp14:anchorId="0590D1D0" wp14:editId="23141F61">
            <wp:simplePos x="0" y="0"/>
            <wp:positionH relativeFrom="column">
              <wp:posOffset>52680</wp:posOffset>
            </wp:positionH>
            <wp:positionV relativeFrom="paragraph">
              <wp:posOffset>-12903</wp:posOffset>
            </wp:positionV>
            <wp:extent cx="4754880" cy="635635"/>
            <wp:effectExtent l="0" t="0" r="0" b="0"/>
            <wp:wrapNone/>
            <wp:docPr id="47799" name="Imagem 5" descr="Forma&#10;&#10;O conteúdo gerado por IA pode estar incorreto.">
              <a:extLst xmlns:a="http://schemas.openxmlformats.org/drawingml/2006/main">
                <a:ext uri="{FF2B5EF4-FFF2-40B4-BE49-F238E27FC236}">
                  <a16:creationId xmlns:a16="http://schemas.microsoft.com/office/drawing/2014/main" id="{300CAC99-619A-77D8-2F47-441F58C64B9F}"/>
                </a:ext>
              </a:extLst>
            </wp:docPr>
            <wp:cNvGraphicFramePr/>
            <a:graphic xmlns:a="http://schemas.openxmlformats.org/drawingml/2006/main">
              <a:graphicData uri="http://schemas.openxmlformats.org/drawingml/2006/picture">
                <pic:pic xmlns:pic="http://schemas.openxmlformats.org/drawingml/2006/picture">
                  <pic:nvPicPr>
                    <pic:cNvPr id="47799" name="Imagem 5" descr="Forma&#10;&#10;O conteúdo gerado por IA pode estar incorreto.">
                      <a:extLst>
                        <a:ext uri="{FF2B5EF4-FFF2-40B4-BE49-F238E27FC236}">
                          <a16:creationId xmlns:a16="http://schemas.microsoft.com/office/drawing/2014/main" id="{300CAC99-619A-77D8-2F47-441F58C64B9F}"/>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5488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475" w:type="dxa"/>
        <w:tblCellMar>
          <w:left w:w="70" w:type="dxa"/>
          <w:right w:w="70" w:type="dxa"/>
        </w:tblCellMar>
        <w:tblLook w:val="04A0" w:firstRow="1" w:lastRow="0" w:firstColumn="1" w:lastColumn="0" w:noHBand="0" w:noVBand="1"/>
      </w:tblPr>
      <w:tblGrid>
        <w:gridCol w:w="7020"/>
        <w:gridCol w:w="916"/>
        <w:gridCol w:w="161"/>
        <w:gridCol w:w="1275"/>
        <w:gridCol w:w="236"/>
        <w:gridCol w:w="1275"/>
        <w:gridCol w:w="296"/>
        <w:gridCol w:w="290"/>
        <w:gridCol w:w="6"/>
      </w:tblGrid>
      <w:tr w:rsidR="004A2CD2" w:rsidRPr="004A2CD2" w14:paraId="61494EA1" w14:textId="77777777" w:rsidTr="005B23C4">
        <w:trPr>
          <w:trHeight w:val="255"/>
        </w:trPr>
        <w:tc>
          <w:tcPr>
            <w:tcW w:w="7020" w:type="dxa"/>
            <w:tcBorders>
              <w:top w:val="nil"/>
              <w:left w:val="nil"/>
              <w:bottom w:val="nil"/>
              <w:right w:val="nil"/>
            </w:tcBorders>
            <w:noWrap/>
            <w:vAlign w:val="bottom"/>
            <w:hideMark/>
          </w:tcPr>
          <w:p w14:paraId="1FCDC11A" w14:textId="332A2B21"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bl>
            <w:tblPr>
              <w:tblW w:w="0" w:type="auto"/>
              <w:tblCellSpacing w:w="0" w:type="dxa"/>
              <w:tblCellMar>
                <w:left w:w="0" w:type="dxa"/>
                <w:right w:w="0" w:type="dxa"/>
              </w:tblCellMar>
              <w:tblLook w:val="04A0" w:firstRow="1" w:lastRow="0" w:firstColumn="1" w:lastColumn="0" w:noHBand="0" w:noVBand="1"/>
            </w:tblPr>
            <w:tblGrid>
              <w:gridCol w:w="6880"/>
            </w:tblGrid>
            <w:tr w:rsidR="004A2CD2" w:rsidRPr="004A2CD2" w14:paraId="475ABEB0" w14:textId="77777777">
              <w:trPr>
                <w:trHeight w:val="255"/>
                <w:tblCellSpacing w:w="0" w:type="dxa"/>
              </w:trPr>
              <w:tc>
                <w:tcPr>
                  <w:tcW w:w="6880" w:type="dxa"/>
                  <w:tcBorders>
                    <w:top w:val="nil"/>
                    <w:left w:val="nil"/>
                    <w:bottom w:val="nil"/>
                    <w:right w:val="nil"/>
                  </w:tcBorders>
                  <w:noWrap/>
                  <w:vAlign w:val="bottom"/>
                  <w:hideMark/>
                </w:tcPr>
                <w:p w14:paraId="3375C03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r>
          </w:tbl>
          <w:p w14:paraId="7F524A3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916" w:type="dxa"/>
            <w:tcBorders>
              <w:top w:val="nil"/>
              <w:left w:val="nil"/>
              <w:bottom w:val="nil"/>
              <w:right w:val="nil"/>
            </w:tcBorders>
            <w:noWrap/>
            <w:vAlign w:val="bottom"/>
            <w:hideMark/>
          </w:tcPr>
          <w:p w14:paraId="12F514F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F3309F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4135E8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361ECB5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566BC86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7FF51F8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79C6F8F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93D3F8C" w14:textId="77777777" w:rsidTr="005B23C4">
        <w:trPr>
          <w:trHeight w:val="255"/>
        </w:trPr>
        <w:tc>
          <w:tcPr>
            <w:tcW w:w="7020" w:type="dxa"/>
            <w:tcBorders>
              <w:top w:val="nil"/>
              <w:left w:val="nil"/>
              <w:bottom w:val="nil"/>
              <w:right w:val="nil"/>
            </w:tcBorders>
            <w:noWrap/>
            <w:vAlign w:val="bottom"/>
            <w:hideMark/>
          </w:tcPr>
          <w:p w14:paraId="545A53E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285271F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7DEB7D9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E3D76F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270A10F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83A8E4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097127D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55131C9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CEA1287" w14:textId="77777777" w:rsidTr="005B23C4">
        <w:trPr>
          <w:gridAfter w:val="1"/>
          <w:wAfter w:w="6" w:type="dxa"/>
          <w:trHeight w:val="315"/>
        </w:trPr>
        <w:tc>
          <w:tcPr>
            <w:tcW w:w="11469" w:type="dxa"/>
            <w:gridSpan w:val="8"/>
            <w:tcBorders>
              <w:top w:val="nil"/>
              <w:left w:val="nil"/>
              <w:bottom w:val="nil"/>
              <w:right w:val="nil"/>
            </w:tcBorders>
            <w:noWrap/>
            <w:vAlign w:val="bottom"/>
            <w:hideMark/>
          </w:tcPr>
          <w:p w14:paraId="4B378B5C"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r w:rsidRPr="004A2CD2">
              <w:rPr>
                <w:rFonts w:ascii="Arial" w:eastAsia="Times New Roman" w:hAnsi="Arial" w:cs="Arial"/>
                <w:b/>
                <w:bCs/>
                <w:kern w:val="0"/>
                <w:sz w:val="24"/>
                <w:szCs w:val="24"/>
                <w:lang w:eastAsia="pt-BR"/>
                <w14:ligatures w14:val="none"/>
              </w:rPr>
              <w:t>DEMONSTRAÇÕES DOS FLUXOS DE CAIXA</w:t>
            </w:r>
          </w:p>
        </w:tc>
      </w:tr>
      <w:tr w:rsidR="004A2CD2" w:rsidRPr="004A2CD2" w14:paraId="5E2F0D70" w14:textId="77777777" w:rsidTr="005B23C4">
        <w:trPr>
          <w:gridAfter w:val="1"/>
          <w:wAfter w:w="6" w:type="dxa"/>
          <w:trHeight w:val="255"/>
        </w:trPr>
        <w:tc>
          <w:tcPr>
            <w:tcW w:w="11469" w:type="dxa"/>
            <w:gridSpan w:val="8"/>
            <w:tcBorders>
              <w:top w:val="nil"/>
              <w:left w:val="nil"/>
              <w:bottom w:val="nil"/>
              <w:right w:val="nil"/>
            </w:tcBorders>
            <w:noWrap/>
            <w:vAlign w:val="bottom"/>
            <w:hideMark/>
          </w:tcPr>
          <w:p w14:paraId="2AD5912C"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EM 31 DE DEZEMBRO DE 2025 e 2024</w:t>
            </w:r>
          </w:p>
        </w:tc>
      </w:tr>
      <w:tr w:rsidR="004A2CD2" w:rsidRPr="004A2CD2" w14:paraId="413290E8" w14:textId="77777777" w:rsidTr="005B23C4">
        <w:trPr>
          <w:gridAfter w:val="1"/>
          <w:wAfter w:w="6" w:type="dxa"/>
          <w:trHeight w:val="255"/>
        </w:trPr>
        <w:tc>
          <w:tcPr>
            <w:tcW w:w="11469" w:type="dxa"/>
            <w:gridSpan w:val="8"/>
            <w:tcBorders>
              <w:top w:val="nil"/>
              <w:left w:val="nil"/>
              <w:bottom w:val="nil"/>
              <w:right w:val="nil"/>
            </w:tcBorders>
            <w:noWrap/>
            <w:vAlign w:val="bottom"/>
            <w:hideMark/>
          </w:tcPr>
          <w:p w14:paraId="4E237454"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(Valores expressos em Reais 1)</w:t>
            </w:r>
          </w:p>
        </w:tc>
      </w:tr>
      <w:tr w:rsidR="004A2CD2" w:rsidRPr="004A2CD2" w14:paraId="58064B8D" w14:textId="77777777" w:rsidTr="005B23C4">
        <w:trPr>
          <w:trHeight w:val="255"/>
        </w:trPr>
        <w:tc>
          <w:tcPr>
            <w:tcW w:w="7020" w:type="dxa"/>
            <w:tcBorders>
              <w:top w:val="nil"/>
              <w:left w:val="nil"/>
              <w:bottom w:val="nil"/>
              <w:right w:val="nil"/>
            </w:tcBorders>
            <w:noWrap/>
            <w:vAlign w:val="bottom"/>
            <w:hideMark/>
          </w:tcPr>
          <w:p w14:paraId="350286E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3CFD38E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97D1973"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2F4627F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3179259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FA42EC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28A2899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7E8539C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A65CB98" w14:textId="77777777" w:rsidTr="005B23C4">
        <w:trPr>
          <w:trHeight w:val="600"/>
        </w:trPr>
        <w:tc>
          <w:tcPr>
            <w:tcW w:w="7020" w:type="dxa"/>
            <w:tcBorders>
              <w:top w:val="nil"/>
              <w:left w:val="nil"/>
              <w:bottom w:val="nil"/>
              <w:right w:val="nil"/>
            </w:tcBorders>
            <w:noWrap/>
            <w:vAlign w:val="bottom"/>
            <w:hideMark/>
          </w:tcPr>
          <w:p w14:paraId="048D4C5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3BB6A9EE" w14:textId="77777777" w:rsidR="004A2CD2" w:rsidRPr="004A2CD2" w:rsidRDefault="004A2CD2" w:rsidP="004A2CD2">
            <w:pPr>
              <w:spacing w:after="0" w:line="240" w:lineRule="auto"/>
              <w:jc w:val="center"/>
              <w:rPr>
                <w:rFonts w:ascii="Arial" w:eastAsia="Times New Roman" w:hAnsi="Arial" w:cs="Arial"/>
                <w:b/>
                <w:bCs/>
                <w:kern w:val="0"/>
                <w:u w:val="single"/>
                <w:lang w:eastAsia="pt-BR"/>
                <w14:ligatures w14:val="none"/>
              </w:rPr>
            </w:pPr>
            <w:r w:rsidRPr="004A2CD2">
              <w:rPr>
                <w:rFonts w:ascii="Arial" w:eastAsia="Times New Roman" w:hAnsi="Arial" w:cs="Arial"/>
                <w:b/>
                <w:bCs/>
                <w:kern w:val="0"/>
                <w:u w:val="single"/>
                <w:lang w:eastAsia="pt-BR"/>
                <w14:ligatures w14:val="none"/>
              </w:rPr>
              <w:t>NOTA</w:t>
            </w:r>
          </w:p>
        </w:tc>
        <w:tc>
          <w:tcPr>
            <w:tcW w:w="161" w:type="dxa"/>
            <w:tcBorders>
              <w:top w:val="nil"/>
              <w:left w:val="nil"/>
              <w:bottom w:val="nil"/>
              <w:right w:val="nil"/>
            </w:tcBorders>
            <w:noWrap/>
            <w:vAlign w:val="bottom"/>
            <w:hideMark/>
          </w:tcPr>
          <w:p w14:paraId="69A1E0C2" w14:textId="77777777" w:rsidR="004A2CD2" w:rsidRPr="004A2CD2" w:rsidRDefault="004A2CD2" w:rsidP="004A2CD2">
            <w:pPr>
              <w:spacing w:after="0" w:line="240" w:lineRule="auto"/>
              <w:jc w:val="center"/>
              <w:rPr>
                <w:rFonts w:ascii="Arial" w:eastAsia="Times New Roman" w:hAnsi="Arial" w:cs="Arial"/>
                <w:b/>
                <w:bCs/>
                <w:kern w:val="0"/>
                <w:u w:val="single"/>
                <w:lang w:eastAsia="pt-BR"/>
                <w14:ligatures w14:val="none"/>
              </w:rPr>
            </w:pPr>
          </w:p>
        </w:tc>
        <w:tc>
          <w:tcPr>
            <w:tcW w:w="1275" w:type="dxa"/>
            <w:tcBorders>
              <w:top w:val="nil"/>
              <w:left w:val="nil"/>
              <w:bottom w:val="nil"/>
              <w:right w:val="nil"/>
            </w:tcBorders>
            <w:noWrap/>
            <w:vAlign w:val="bottom"/>
            <w:hideMark/>
          </w:tcPr>
          <w:p w14:paraId="02384F6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454A6BC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53163AF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6E1F08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74D42A40"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4A2CD2" w:rsidRPr="004A2CD2" w14:paraId="2DE1478E" w14:textId="77777777" w:rsidTr="005B23C4">
        <w:trPr>
          <w:trHeight w:val="255"/>
        </w:trPr>
        <w:tc>
          <w:tcPr>
            <w:tcW w:w="7020" w:type="dxa"/>
            <w:tcBorders>
              <w:top w:val="nil"/>
              <w:left w:val="nil"/>
              <w:bottom w:val="nil"/>
              <w:right w:val="nil"/>
            </w:tcBorders>
            <w:noWrap/>
            <w:vAlign w:val="bottom"/>
            <w:hideMark/>
          </w:tcPr>
          <w:p w14:paraId="7E4040E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020626E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410FF949"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single" w:sz="4" w:space="0" w:color="000000"/>
              <w:right w:val="nil"/>
            </w:tcBorders>
            <w:noWrap/>
            <w:vAlign w:val="bottom"/>
            <w:hideMark/>
          </w:tcPr>
          <w:p w14:paraId="1CDB3F4A"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2025</w:t>
            </w:r>
          </w:p>
        </w:tc>
        <w:tc>
          <w:tcPr>
            <w:tcW w:w="236" w:type="dxa"/>
            <w:tcBorders>
              <w:top w:val="nil"/>
              <w:left w:val="nil"/>
              <w:bottom w:val="nil"/>
              <w:right w:val="nil"/>
            </w:tcBorders>
            <w:noWrap/>
            <w:vAlign w:val="bottom"/>
            <w:hideMark/>
          </w:tcPr>
          <w:p w14:paraId="2217B53A"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275" w:type="dxa"/>
            <w:tcBorders>
              <w:top w:val="nil"/>
              <w:left w:val="nil"/>
              <w:bottom w:val="single" w:sz="4" w:space="0" w:color="000000"/>
              <w:right w:val="nil"/>
            </w:tcBorders>
            <w:vAlign w:val="bottom"/>
            <w:hideMark/>
          </w:tcPr>
          <w:p w14:paraId="02904685"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2024</w:t>
            </w:r>
          </w:p>
        </w:tc>
        <w:tc>
          <w:tcPr>
            <w:tcW w:w="296" w:type="dxa"/>
            <w:tcBorders>
              <w:top w:val="nil"/>
              <w:left w:val="nil"/>
              <w:bottom w:val="nil"/>
              <w:right w:val="nil"/>
            </w:tcBorders>
            <w:noWrap/>
            <w:vAlign w:val="bottom"/>
            <w:hideMark/>
          </w:tcPr>
          <w:p w14:paraId="73EE04A0"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D3463B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0D25E80" w14:textId="77777777" w:rsidTr="005B23C4">
        <w:trPr>
          <w:trHeight w:val="255"/>
        </w:trPr>
        <w:tc>
          <w:tcPr>
            <w:tcW w:w="7020" w:type="dxa"/>
            <w:tcBorders>
              <w:top w:val="nil"/>
              <w:left w:val="nil"/>
              <w:bottom w:val="nil"/>
              <w:right w:val="nil"/>
            </w:tcBorders>
            <w:noWrap/>
            <w:vAlign w:val="bottom"/>
            <w:hideMark/>
          </w:tcPr>
          <w:p w14:paraId="095D195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PREJUÍZO LÍQUIDO DO EXERCÍCIO</w:t>
            </w:r>
          </w:p>
        </w:tc>
        <w:tc>
          <w:tcPr>
            <w:tcW w:w="916" w:type="dxa"/>
            <w:tcBorders>
              <w:top w:val="nil"/>
              <w:left w:val="nil"/>
              <w:bottom w:val="nil"/>
              <w:right w:val="nil"/>
            </w:tcBorders>
            <w:noWrap/>
            <w:vAlign w:val="bottom"/>
            <w:hideMark/>
          </w:tcPr>
          <w:p w14:paraId="53A0D17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5B901C3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2984CD7"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(7.731.988)</w:t>
            </w:r>
          </w:p>
        </w:tc>
        <w:tc>
          <w:tcPr>
            <w:tcW w:w="236" w:type="dxa"/>
            <w:tcBorders>
              <w:top w:val="nil"/>
              <w:left w:val="nil"/>
              <w:bottom w:val="nil"/>
              <w:right w:val="nil"/>
            </w:tcBorders>
            <w:noWrap/>
            <w:vAlign w:val="bottom"/>
            <w:hideMark/>
          </w:tcPr>
          <w:p w14:paraId="67C8B78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1A35DE09"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(53.367.891)</w:t>
            </w:r>
          </w:p>
        </w:tc>
        <w:tc>
          <w:tcPr>
            <w:tcW w:w="296" w:type="dxa"/>
            <w:tcBorders>
              <w:top w:val="nil"/>
              <w:left w:val="nil"/>
              <w:bottom w:val="nil"/>
              <w:right w:val="nil"/>
            </w:tcBorders>
            <w:noWrap/>
            <w:vAlign w:val="bottom"/>
            <w:hideMark/>
          </w:tcPr>
          <w:p w14:paraId="1F93BBE4"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19BCB4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4BAF7FE6" w14:textId="77777777" w:rsidTr="005B23C4">
        <w:trPr>
          <w:trHeight w:val="255"/>
        </w:trPr>
        <w:tc>
          <w:tcPr>
            <w:tcW w:w="7020" w:type="dxa"/>
            <w:tcBorders>
              <w:top w:val="nil"/>
              <w:left w:val="nil"/>
              <w:bottom w:val="nil"/>
              <w:right w:val="nil"/>
            </w:tcBorders>
            <w:noWrap/>
            <w:vAlign w:val="bottom"/>
            <w:hideMark/>
          </w:tcPr>
          <w:p w14:paraId="31802A12"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AJUSTADO POR:</w:t>
            </w:r>
          </w:p>
        </w:tc>
        <w:tc>
          <w:tcPr>
            <w:tcW w:w="916" w:type="dxa"/>
            <w:tcBorders>
              <w:top w:val="nil"/>
              <w:left w:val="nil"/>
              <w:bottom w:val="nil"/>
              <w:right w:val="nil"/>
            </w:tcBorders>
            <w:noWrap/>
            <w:vAlign w:val="bottom"/>
            <w:hideMark/>
          </w:tcPr>
          <w:p w14:paraId="1CDAC41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0FA262A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3AE890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39CB1FB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08C915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BB0729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B2A2A8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166D723" w14:textId="77777777" w:rsidTr="005B23C4">
        <w:trPr>
          <w:trHeight w:val="66"/>
        </w:trPr>
        <w:tc>
          <w:tcPr>
            <w:tcW w:w="7020" w:type="dxa"/>
            <w:tcBorders>
              <w:top w:val="nil"/>
              <w:left w:val="nil"/>
              <w:bottom w:val="nil"/>
              <w:right w:val="nil"/>
            </w:tcBorders>
            <w:noWrap/>
            <w:vAlign w:val="bottom"/>
            <w:hideMark/>
          </w:tcPr>
          <w:p w14:paraId="26CA6D3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Depreciação e Amortização</w:t>
            </w:r>
          </w:p>
        </w:tc>
        <w:tc>
          <w:tcPr>
            <w:tcW w:w="916" w:type="dxa"/>
            <w:tcBorders>
              <w:top w:val="nil"/>
              <w:left w:val="nil"/>
              <w:bottom w:val="nil"/>
              <w:right w:val="nil"/>
            </w:tcBorders>
            <w:noWrap/>
            <w:vAlign w:val="bottom"/>
            <w:hideMark/>
          </w:tcPr>
          <w:p w14:paraId="3ECC24C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38ABCBAC" w14:textId="4906EF0E"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xml:space="preserve">        </w:t>
            </w:r>
          </w:p>
        </w:tc>
        <w:tc>
          <w:tcPr>
            <w:tcW w:w="1275" w:type="dxa"/>
            <w:tcBorders>
              <w:top w:val="nil"/>
              <w:left w:val="nil"/>
              <w:bottom w:val="nil"/>
              <w:right w:val="nil"/>
            </w:tcBorders>
            <w:noWrap/>
            <w:vAlign w:val="bottom"/>
            <w:hideMark/>
          </w:tcPr>
          <w:p w14:paraId="31B1561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48.698.935 </w:t>
            </w:r>
          </w:p>
        </w:tc>
        <w:tc>
          <w:tcPr>
            <w:tcW w:w="236" w:type="dxa"/>
            <w:tcBorders>
              <w:top w:val="nil"/>
              <w:left w:val="nil"/>
              <w:bottom w:val="nil"/>
              <w:right w:val="nil"/>
            </w:tcBorders>
            <w:noWrap/>
            <w:vAlign w:val="bottom"/>
            <w:hideMark/>
          </w:tcPr>
          <w:p w14:paraId="7B4134B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0F90CB7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48.630.390 </w:t>
            </w:r>
          </w:p>
        </w:tc>
        <w:tc>
          <w:tcPr>
            <w:tcW w:w="296" w:type="dxa"/>
            <w:tcBorders>
              <w:top w:val="nil"/>
              <w:left w:val="nil"/>
              <w:bottom w:val="nil"/>
              <w:right w:val="nil"/>
            </w:tcBorders>
            <w:noWrap/>
            <w:vAlign w:val="bottom"/>
            <w:hideMark/>
          </w:tcPr>
          <w:p w14:paraId="40DB676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C1BCB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33C11E5" w14:textId="77777777" w:rsidTr="005B23C4">
        <w:trPr>
          <w:trHeight w:val="66"/>
        </w:trPr>
        <w:tc>
          <w:tcPr>
            <w:tcW w:w="7020" w:type="dxa"/>
            <w:tcBorders>
              <w:top w:val="nil"/>
              <w:left w:val="nil"/>
              <w:bottom w:val="nil"/>
              <w:right w:val="nil"/>
            </w:tcBorders>
            <w:noWrap/>
            <w:vAlign w:val="bottom"/>
            <w:hideMark/>
          </w:tcPr>
          <w:p w14:paraId="315814C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Baixa de bens do ativo imobilizado</w:t>
            </w:r>
          </w:p>
        </w:tc>
        <w:tc>
          <w:tcPr>
            <w:tcW w:w="916" w:type="dxa"/>
            <w:tcBorders>
              <w:top w:val="nil"/>
              <w:left w:val="nil"/>
              <w:bottom w:val="nil"/>
              <w:right w:val="nil"/>
            </w:tcBorders>
            <w:noWrap/>
            <w:vAlign w:val="bottom"/>
            <w:hideMark/>
          </w:tcPr>
          <w:p w14:paraId="1B21356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640ADC4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FB26A0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1.280.336 </w:t>
            </w:r>
          </w:p>
        </w:tc>
        <w:tc>
          <w:tcPr>
            <w:tcW w:w="236" w:type="dxa"/>
            <w:tcBorders>
              <w:top w:val="nil"/>
              <w:left w:val="nil"/>
              <w:bottom w:val="nil"/>
              <w:right w:val="nil"/>
            </w:tcBorders>
            <w:noWrap/>
            <w:vAlign w:val="bottom"/>
            <w:hideMark/>
          </w:tcPr>
          <w:p w14:paraId="4A9AC2F8"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2E368CE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2.375.002 </w:t>
            </w:r>
          </w:p>
        </w:tc>
        <w:tc>
          <w:tcPr>
            <w:tcW w:w="296" w:type="dxa"/>
            <w:tcBorders>
              <w:top w:val="nil"/>
              <w:left w:val="nil"/>
              <w:bottom w:val="nil"/>
              <w:right w:val="nil"/>
            </w:tcBorders>
            <w:noWrap/>
            <w:vAlign w:val="bottom"/>
            <w:hideMark/>
          </w:tcPr>
          <w:p w14:paraId="7DC8F1A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20EA9AA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F87D8BD" w14:textId="77777777" w:rsidTr="005B23C4">
        <w:trPr>
          <w:trHeight w:val="66"/>
        </w:trPr>
        <w:tc>
          <w:tcPr>
            <w:tcW w:w="7020" w:type="dxa"/>
            <w:tcBorders>
              <w:top w:val="nil"/>
              <w:left w:val="nil"/>
              <w:bottom w:val="nil"/>
              <w:right w:val="nil"/>
            </w:tcBorders>
            <w:noWrap/>
            <w:vAlign w:val="bottom"/>
            <w:hideMark/>
          </w:tcPr>
          <w:p w14:paraId="1287697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Constituições/Reversão Provisões Trabalhistas e Cíveis</w:t>
            </w:r>
          </w:p>
        </w:tc>
        <w:tc>
          <w:tcPr>
            <w:tcW w:w="916" w:type="dxa"/>
            <w:tcBorders>
              <w:top w:val="nil"/>
              <w:left w:val="nil"/>
              <w:bottom w:val="nil"/>
              <w:right w:val="nil"/>
            </w:tcBorders>
            <w:noWrap/>
            <w:vAlign w:val="bottom"/>
            <w:hideMark/>
          </w:tcPr>
          <w:p w14:paraId="6FE6BE7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0224F3A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5EA5332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10.989.985 </w:t>
            </w:r>
          </w:p>
        </w:tc>
        <w:tc>
          <w:tcPr>
            <w:tcW w:w="236" w:type="dxa"/>
            <w:tcBorders>
              <w:top w:val="nil"/>
              <w:left w:val="nil"/>
              <w:bottom w:val="nil"/>
              <w:right w:val="nil"/>
            </w:tcBorders>
            <w:noWrap/>
            <w:vAlign w:val="bottom"/>
            <w:hideMark/>
          </w:tcPr>
          <w:p w14:paraId="02A829F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085E246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46.586.837 </w:t>
            </w:r>
          </w:p>
        </w:tc>
        <w:tc>
          <w:tcPr>
            <w:tcW w:w="296" w:type="dxa"/>
            <w:tcBorders>
              <w:top w:val="nil"/>
              <w:left w:val="nil"/>
              <w:bottom w:val="nil"/>
              <w:right w:val="nil"/>
            </w:tcBorders>
            <w:noWrap/>
            <w:vAlign w:val="bottom"/>
            <w:hideMark/>
          </w:tcPr>
          <w:p w14:paraId="1EA71DB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C2C035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7968E250" w14:textId="77777777" w:rsidTr="005B23C4">
        <w:trPr>
          <w:trHeight w:val="255"/>
        </w:trPr>
        <w:tc>
          <w:tcPr>
            <w:tcW w:w="7020" w:type="dxa"/>
            <w:tcBorders>
              <w:top w:val="nil"/>
              <w:left w:val="nil"/>
              <w:bottom w:val="nil"/>
              <w:right w:val="nil"/>
            </w:tcBorders>
            <w:noWrap/>
            <w:vAlign w:val="bottom"/>
            <w:hideMark/>
          </w:tcPr>
          <w:p w14:paraId="69927D1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33D7082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B5FD7D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6E93F7C"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52.732.657 </w:t>
            </w:r>
          </w:p>
        </w:tc>
        <w:tc>
          <w:tcPr>
            <w:tcW w:w="236" w:type="dxa"/>
            <w:tcBorders>
              <w:top w:val="nil"/>
              <w:left w:val="nil"/>
              <w:bottom w:val="nil"/>
              <w:right w:val="nil"/>
            </w:tcBorders>
            <w:noWrap/>
            <w:vAlign w:val="bottom"/>
            <w:hideMark/>
          </w:tcPr>
          <w:p w14:paraId="3D3537B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3DA81046"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44.224.337 </w:t>
            </w:r>
          </w:p>
        </w:tc>
        <w:tc>
          <w:tcPr>
            <w:tcW w:w="296" w:type="dxa"/>
            <w:tcBorders>
              <w:top w:val="nil"/>
              <w:left w:val="nil"/>
              <w:bottom w:val="nil"/>
              <w:right w:val="nil"/>
            </w:tcBorders>
            <w:noWrap/>
            <w:vAlign w:val="bottom"/>
            <w:hideMark/>
          </w:tcPr>
          <w:p w14:paraId="73851343"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5340D64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C0DE5EF" w14:textId="77777777" w:rsidTr="005B23C4">
        <w:trPr>
          <w:trHeight w:val="255"/>
        </w:trPr>
        <w:tc>
          <w:tcPr>
            <w:tcW w:w="7020" w:type="dxa"/>
            <w:tcBorders>
              <w:top w:val="nil"/>
              <w:left w:val="nil"/>
              <w:bottom w:val="nil"/>
              <w:right w:val="nil"/>
            </w:tcBorders>
            <w:noWrap/>
            <w:vAlign w:val="bottom"/>
            <w:hideMark/>
          </w:tcPr>
          <w:p w14:paraId="47BF21A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(AUMENTO) REDUÇÃO DE ATIVOS</w:t>
            </w:r>
          </w:p>
        </w:tc>
        <w:tc>
          <w:tcPr>
            <w:tcW w:w="916" w:type="dxa"/>
            <w:tcBorders>
              <w:top w:val="nil"/>
              <w:left w:val="nil"/>
              <w:bottom w:val="nil"/>
              <w:right w:val="nil"/>
            </w:tcBorders>
            <w:noWrap/>
            <w:vAlign w:val="bottom"/>
            <w:hideMark/>
          </w:tcPr>
          <w:p w14:paraId="0A7BEB8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4F0843C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B1E2FE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202039E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F5A71B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BC8692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7277769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4075CD1" w14:textId="77777777" w:rsidTr="005B23C4">
        <w:trPr>
          <w:trHeight w:val="255"/>
        </w:trPr>
        <w:tc>
          <w:tcPr>
            <w:tcW w:w="7020" w:type="dxa"/>
            <w:tcBorders>
              <w:top w:val="nil"/>
              <w:left w:val="nil"/>
              <w:bottom w:val="nil"/>
              <w:right w:val="nil"/>
            </w:tcBorders>
            <w:noWrap/>
            <w:vAlign w:val="bottom"/>
            <w:hideMark/>
          </w:tcPr>
          <w:p w14:paraId="6C3AE28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Créditos a receber</w:t>
            </w:r>
          </w:p>
        </w:tc>
        <w:tc>
          <w:tcPr>
            <w:tcW w:w="916" w:type="dxa"/>
            <w:tcBorders>
              <w:top w:val="nil"/>
              <w:left w:val="nil"/>
              <w:bottom w:val="nil"/>
              <w:right w:val="nil"/>
            </w:tcBorders>
            <w:noWrap/>
            <w:vAlign w:val="bottom"/>
            <w:hideMark/>
          </w:tcPr>
          <w:p w14:paraId="2A124E9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B5E753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11C4725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412.296 </w:t>
            </w:r>
          </w:p>
        </w:tc>
        <w:tc>
          <w:tcPr>
            <w:tcW w:w="236" w:type="dxa"/>
            <w:tcBorders>
              <w:top w:val="nil"/>
              <w:left w:val="nil"/>
              <w:bottom w:val="nil"/>
              <w:right w:val="nil"/>
            </w:tcBorders>
            <w:noWrap/>
            <w:vAlign w:val="bottom"/>
            <w:hideMark/>
          </w:tcPr>
          <w:p w14:paraId="38632A8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4F635C5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(148.908)</w:t>
            </w:r>
          </w:p>
        </w:tc>
        <w:tc>
          <w:tcPr>
            <w:tcW w:w="296" w:type="dxa"/>
            <w:tcBorders>
              <w:top w:val="nil"/>
              <w:left w:val="nil"/>
              <w:bottom w:val="nil"/>
              <w:right w:val="nil"/>
            </w:tcBorders>
            <w:noWrap/>
            <w:vAlign w:val="bottom"/>
            <w:hideMark/>
          </w:tcPr>
          <w:p w14:paraId="31DAC45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0AAD05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9090349" w14:textId="77777777" w:rsidTr="005B23C4">
        <w:trPr>
          <w:trHeight w:val="255"/>
        </w:trPr>
        <w:tc>
          <w:tcPr>
            <w:tcW w:w="7020" w:type="dxa"/>
            <w:tcBorders>
              <w:top w:val="nil"/>
              <w:left w:val="nil"/>
              <w:bottom w:val="nil"/>
              <w:right w:val="nil"/>
            </w:tcBorders>
            <w:noWrap/>
            <w:vAlign w:val="bottom"/>
            <w:hideMark/>
          </w:tcPr>
          <w:p w14:paraId="4980952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Subvenções - SIAFI conta com vinculação de pagamento</w:t>
            </w:r>
          </w:p>
        </w:tc>
        <w:tc>
          <w:tcPr>
            <w:tcW w:w="916" w:type="dxa"/>
            <w:tcBorders>
              <w:top w:val="nil"/>
              <w:left w:val="nil"/>
              <w:bottom w:val="nil"/>
              <w:right w:val="nil"/>
            </w:tcBorders>
            <w:noWrap/>
            <w:vAlign w:val="bottom"/>
            <w:hideMark/>
          </w:tcPr>
          <w:p w14:paraId="64E6706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7772EF9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F5E5B56" w14:textId="0A381AB5" w:rsidR="004A2CD2" w:rsidRPr="004A2CD2" w:rsidRDefault="004A2CD2" w:rsidP="005B23C4">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(35.237.579)</w:t>
            </w:r>
          </w:p>
        </w:tc>
        <w:tc>
          <w:tcPr>
            <w:tcW w:w="236" w:type="dxa"/>
            <w:tcBorders>
              <w:top w:val="nil"/>
              <w:left w:val="nil"/>
              <w:bottom w:val="nil"/>
              <w:right w:val="nil"/>
            </w:tcBorders>
            <w:noWrap/>
            <w:vAlign w:val="bottom"/>
            <w:hideMark/>
          </w:tcPr>
          <w:p w14:paraId="31E29FE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5E1C1F9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(5.551.961)</w:t>
            </w:r>
          </w:p>
        </w:tc>
        <w:tc>
          <w:tcPr>
            <w:tcW w:w="296" w:type="dxa"/>
            <w:tcBorders>
              <w:top w:val="nil"/>
              <w:left w:val="nil"/>
              <w:bottom w:val="nil"/>
              <w:right w:val="nil"/>
            </w:tcBorders>
            <w:noWrap/>
            <w:vAlign w:val="bottom"/>
            <w:hideMark/>
          </w:tcPr>
          <w:p w14:paraId="77F53ED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1679C86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1AD8C00" w14:textId="77777777" w:rsidTr="005B23C4">
        <w:trPr>
          <w:trHeight w:val="255"/>
        </w:trPr>
        <w:tc>
          <w:tcPr>
            <w:tcW w:w="7020" w:type="dxa"/>
            <w:tcBorders>
              <w:top w:val="nil"/>
              <w:left w:val="nil"/>
              <w:bottom w:val="nil"/>
              <w:right w:val="nil"/>
            </w:tcBorders>
            <w:noWrap/>
            <w:vAlign w:val="bottom"/>
            <w:hideMark/>
          </w:tcPr>
          <w:p w14:paraId="49CFDD6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Estoques</w:t>
            </w:r>
          </w:p>
        </w:tc>
        <w:tc>
          <w:tcPr>
            <w:tcW w:w="916" w:type="dxa"/>
            <w:tcBorders>
              <w:top w:val="nil"/>
              <w:left w:val="nil"/>
              <w:bottom w:val="nil"/>
              <w:right w:val="nil"/>
            </w:tcBorders>
            <w:noWrap/>
            <w:vAlign w:val="bottom"/>
            <w:hideMark/>
          </w:tcPr>
          <w:p w14:paraId="466CFEF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5E7D7DE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F53E7A7" w14:textId="31EA7285" w:rsidR="004A2CD2" w:rsidRPr="004A2CD2" w:rsidRDefault="004A2CD2" w:rsidP="005B23C4">
            <w:pPr>
              <w:spacing w:after="0" w:line="240" w:lineRule="auto"/>
              <w:jc w:val="center"/>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(11.398.043)</w:t>
            </w:r>
          </w:p>
        </w:tc>
        <w:tc>
          <w:tcPr>
            <w:tcW w:w="236" w:type="dxa"/>
            <w:tcBorders>
              <w:top w:val="nil"/>
              <w:left w:val="nil"/>
              <w:bottom w:val="nil"/>
              <w:right w:val="nil"/>
            </w:tcBorders>
            <w:noWrap/>
            <w:vAlign w:val="bottom"/>
            <w:hideMark/>
          </w:tcPr>
          <w:p w14:paraId="20EAB84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67AB4D2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(1.018.742)</w:t>
            </w:r>
          </w:p>
        </w:tc>
        <w:tc>
          <w:tcPr>
            <w:tcW w:w="296" w:type="dxa"/>
            <w:tcBorders>
              <w:top w:val="nil"/>
              <w:left w:val="nil"/>
              <w:bottom w:val="nil"/>
              <w:right w:val="nil"/>
            </w:tcBorders>
            <w:noWrap/>
            <w:vAlign w:val="bottom"/>
            <w:hideMark/>
          </w:tcPr>
          <w:p w14:paraId="31BB020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E4A410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B6C94B5" w14:textId="77777777" w:rsidTr="005B23C4">
        <w:trPr>
          <w:trHeight w:val="255"/>
        </w:trPr>
        <w:tc>
          <w:tcPr>
            <w:tcW w:w="7020" w:type="dxa"/>
            <w:tcBorders>
              <w:top w:val="nil"/>
              <w:left w:val="nil"/>
              <w:bottom w:val="nil"/>
              <w:right w:val="nil"/>
            </w:tcBorders>
            <w:noWrap/>
            <w:vAlign w:val="bottom"/>
            <w:hideMark/>
          </w:tcPr>
          <w:p w14:paraId="69E0A98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Impostos a recuperar</w:t>
            </w:r>
          </w:p>
        </w:tc>
        <w:tc>
          <w:tcPr>
            <w:tcW w:w="916" w:type="dxa"/>
            <w:tcBorders>
              <w:top w:val="nil"/>
              <w:left w:val="nil"/>
              <w:bottom w:val="nil"/>
              <w:right w:val="nil"/>
            </w:tcBorders>
            <w:noWrap/>
            <w:vAlign w:val="bottom"/>
            <w:hideMark/>
          </w:tcPr>
          <w:p w14:paraId="6AD55FF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6D0379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CF25F9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(1.806.715)</w:t>
            </w:r>
          </w:p>
        </w:tc>
        <w:tc>
          <w:tcPr>
            <w:tcW w:w="236" w:type="dxa"/>
            <w:tcBorders>
              <w:top w:val="nil"/>
              <w:left w:val="nil"/>
              <w:bottom w:val="nil"/>
              <w:right w:val="nil"/>
            </w:tcBorders>
            <w:noWrap/>
            <w:vAlign w:val="bottom"/>
            <w:hideMark/>
          </w:tcPr>
          <w:p w14:paraId="094B2B9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23D3BE4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(2.116.152)</w:t>
            </w:r>
          </w:p>
        </w:tc>
        <w:tc>
          <w:tcPr>
            <w:tcW w:w="296" w:type="dxa"/>
            <w:tcBorders>
              <w:top w:val="nil"/>
              <w:left w:val="nil"/>
              <w:bottom w:val="nil"/>
              <w:right w:val="nil"/>
            </w:tcBorders>
            <w:noWrap/>
            <w:vAlign w:val="bottom"/>
            <w:hideMark/>
          </w:tcPr>
          <w:p w14:paraId="0D37B11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2C92810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B719241" w14:textId="77777777" w:rsidTr="005B23C4">
        <w:trPr>
          <w:trHeight w:val="255"/>
        </w:trPr>
        <w:tc>
          <w:tcPr>
            <w:tcW w:w="7020" w:type="dxa"/>
            <w:tcBorders>
              <w:top w:val="nil"/>
              <w:left w:val="nil"/>
              <w:bottom w:val="nil"/>
              <w:right w:val="nil"/>
            </w:tcBorders>
            <w:noWrap/>
            <w:vAlign w:val="bottom"/>
            <w:hideMark/>
          </w:tcPr>
          <w:p w14:paraId="5F9188D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Depósitos, Penhoras e Garantias Judiciais</w:t>
            </w:r>
          </w:p>
        </w:tc>
        <w:tc>
          <w:tcPr>
            <w:tcW w:w="916" w:type="dxa"/>
            <w:tcBorders>
              <w:top w:val="nil"/>
              <w:left w:val="nil"/>
              <w:bottom w:val="nil"/>
              <w:right w:val="nil"/>
            </w:tcBorders>
            <w:noWrap/>
            <w:vAlign w:val="bottom"/>
            <w:hideMark/>
          </w:tcPr>
          <w:p w14:paraId="6D3B9CE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23006E3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29020E5" w14:textId="44635616" w:rsidR="004A2CD2" w:rsidRPr="004A2CD2" w:rsidRDefault="004A2CD2" w:rsidP="005B23C4">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(15.094.099)</w:t>
            </w:r>
          </w:p>
        </w:tc>
        <w:tc>
          <w:tcPr>
            <w:tcW w:w="236" w:type="dxa"/>
            <w:tcBorders>
              <w:top w:val="nil"/>
              <w:left w:val="nil"/>
              <w:bottom w:val="nil"/>
              <w:right w:val="nil"/>
            </w:tcBorders>
            <w:noWrap/>
            <w:vAlign w:val="bottom"/>
            <w:hideMark/>
          </w:tcPr>
          <w:p w14:paraId="4E4ADBE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28E2867B" w14:textId="3E5E5804" w:rsidR="004A2CD2" w:rsidRPr="004A2CD2" w:rsidRDefault="004A2CD2" w:rsidP="005B23C4">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(7.102.565)</w:t>
            </w:r>
          </w:p>
        </w:tc>
        <w:tc>
          <w:tcPr>
            <w:tcW w:w="296" w:type="dxa"/>
            <w:tcBorders>
              <w:top w:val="nil"/>
              <w:left w:val="nil"/>
              <w:bottom w:val="nil"/>
              <w:right w:val="nil"/>
            </w:tcBorders>
            <w:noWrap/>
            <w:vAlign w:val="bottom"/>
            <w:hideMark/>
          </w:tcPr>
          <w:p w14:paraId="154DEF8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9EBF06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47ABC86" w14:textId="77777777" w:rsidTr="005B23C4">
        <w:trPr>
          <w:trHeight w:val="255"/>
        </w:trPr>
        <w:tc>
          <w:tcPr>
            <w:tcW w:w="7020" w:type="dxa"/>
            <w:tcBorders>
              <w:top w:val="nil"/>
              <w:left w:val="nil"/>
              <w:bottom w:val="nil"/>
              <w:right w:val="nil"/>
            </w:tcBorders>
            <w:noWrap/>
            <w:vAlign w:val="bottom"/>
            <w:hideMark/>
          </w:tcPr>
          <w:p w14:paraId="6F04995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Outros ativos circulantes e não circulantes</w:t>
            </w:r>
          </w:p>
        </w:tc>
        <w:tc>
          <w:tcPr>
            <w:tcW w:w="916" w:type="dxa"/>
            <w:tcBorders>
              <w:top w:val="nil"/>
              <w:left w:val="nil"/>
              <w:bottom w:val="nil"/>
              <w:right w:val="nil"/>
            </w:tcBorders>
            <w:noWrap/>
            <w:vAlign w:val="bottom"/>
            <w:hideMark/>
          </w:tcPr>
          <w:p w14:paraId="1E7C3EC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F8148E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single" w:sz="4" w:space="0" w:color="000000"/>
              <w:right w:val="nil"/>
            </w:tcBorders>
            <w:noWrap/>
            <w:vAlign w:val="bottom"/>
            <w:hideMark/>
          </w:tcPr>
          <w:p w14:paraId="3DD6ECB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(349.114)</w:t>
            </w:r>
          </w:p>
        </w:tc>
        <w:tc>
          <w:tcPr>
            <w:tcW w:w="236" w:type="dxa"/>
            <w:tcBorders>
              <w:top w:val="nil"/>
              <w:left w:val="nil"/>
              <w:bottom w:val="nil"/>
              <w:right w:val="nil"/>
            </w:tcBorders>
            <w:noWrap/>
            <w:vAlign w:val="bottom"/>
            <w:hideMark/>
          </w:tcPr>
          <w:p w14:paraId="7943C25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single" w:sz="4" w:space="0" w:color="000000"/>
              <w:right w:val="nil"/>
            </w:tcBorders>
            <w:noWrap/>
            <w:vAlign w:val="bottom"/>
            <w:hideMark/>
          </w:tcPr>
          <w:p w14:paraId="378303E8"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(437.060)</w:t>
            </w:r>
          </w:p>
        </w:tc>
        <w:tc>
          <w:tcPr>
            <w:tcW w:w="296" w:type="dxa"/>
            <w:tcBorders>
              <w:top w:val="nil"/>
              <w:left w:val="nil"/>
              <w:bottom w:val="nil"/>
              <w:right w:val="nil"/>
            </w:tcBorders>
            <w:noWrap/>
            <w:vAlign w:val="bottom"/>
            <w:hideMark/>
          </w:tcPr>
          <w:p w14:paraId="3839AAA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1753CA0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4868A591" w14:textId="77777777" w:rsidTr="005B23C4">
        <w:trPr>
          <w:trHeight w:val="255"/>
        </w:trPr>
        <w:tc>
          <w:tcPr>
            <w:tcW w:w="7020" w:type="dxa"/>
            <w:tcBorders>
              <w:top w:val="nil"/>
              <w:left w:val="nil"/>
              <w:bottom w:val="nil"/>
              <w:right w:val="nil"/>
            </w:tcBorders>
            <w:noWrap/>
            <w:vAlign w:val="bottom"/>
            <w:hideMark/>
          </w:tcPr>
          <w:p w14:paraId="739F20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3ABADE5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2DF0CFE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A63B286"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(63.473.255)</w:t>
            </w:r>
          </w:p>
        </w:tc>
        <w:tc>
          <w:tcPr>
            <w:tcW w:w="236" w:type="dxa"/>
            <w:tcBorders>
              <w:top w:val="nil"/>
              <w:left w:val="nil"/>
              <w:bottom w:val="nil"/>
              <w:right w:val="nil"/>
            </w:tcBorders>
            <w:noWrap/>
            <w:vAlign w:val="bottom"/>
            <w:hideMark/>
          </w:tcPr>
          <w:p w14:paraId="2DC4729B"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646D796D"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(16.375.388)</w:t>
            </w:r>
          </w:p>
        </w:tc>
        <w:tc>
          <w:tcPr>
            <w:tcW w:w="296" w:type="dxa"/>
            <w:tcBorders>
              <w:top w:val="nil"/>
              <w:left w:val="nil"/>
              <w:bottom w:val="nil"/>
              <w:right w:val="nil"/>
            </w:tcBorders>
            <w:noWrap/>
            <w:vAlign w:val="bottom"/>
            <w:hideMark/>
          </w:tcPr>
          <w:p w14:paraId="56D8319F"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EF4979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BAFBE44" w14:textId="77777777" w:rsidTr="005B23C4">
        <w:trPr>
          <w:trHeight w:val="255"/>
        </w:trPr>
        <w:tc>
          <w:tcPr>
            <w:tcW w:w="7020" w:type="dxa"/>
            <w:tcBorders>
              <w:top w:val="nil"/>
              <w:left w:val="nil"/>
              <w:bottom w:val="nil"/>
              <w:right w:val="nil"/>
            </w:tcBorders>
            <w:noWrap/>
            <w:vAlign w:val="bottom"/>
            <w:hideMark/>
          </w:tcPr>
          <w:p w14:paraId="71A4957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AUMENTO (REDUÇÃO) DE PASSIVOS</w:t>
            </w:r>
          </w:p>
        </w:tc>
        <w:tc>
          <w:tcPr>
            <w:tcW w:w="916" w:type="dxa"/>
            <w:tcBorders>
              <w:top w:val="nil"/>
              <w:left w:val="nil"/>
              <w:bottom w:val="nil"/>
              <w:right w:val="nil"/>
            </w:tcBorders>
            <w:noWrap/>
            <w:vAlign w:val="bottom"/>
            <w:hideMark/>
          </w:tcPr>
          <w:p w14:paraId="52072F1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78A5F04C"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1100923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5DF7071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8D83B3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A64DE3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1AACA12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C918F97" w14:textId="77777777" w:rsidTr="005B23C4">
        <w:trPr>
          <w:trHeight w:val="255"/>
        </w:trPr>
        <w:tc>
          <w:tcPr>
            <w:tcW w:w="7020" w:type="dxa"/>
            <w:tcBorders>
              <w:top w:val="nil"/>
              <w:left w:val="nil"/>
              <w:bottom w:val="nil"/>
              <w:right w:val="nil"/>
            </w:tcBorders>
            <w:noWrap/>
            <w:vAlign w:val="bottom"/>
            <w:hideMark/>
          </w:tcPr>
          <w:p w14:paraId="50233A2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Fornecedores</w:t>
            </w:r>
          </w:p>
        </w:tc>
        <w:tc>
          <w:tcPr>
            <w:tcW w:w="916" w:type="dxa"/>
            <w:tcBorders>
              <w:top w:val="nil"/>
              <w:left w:val="nil"/>
              <w:bottom w:val="nil"/>
              <w:right w:val="nil"/>
            </w:tcBorders>
            <w:noWrap/>
            <w:vAlign w:val="bottom"/>
            <w:hideMark/>
          </w:tcPr>
          <w:p w14:paraId="7279CE8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45F57A1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558DAC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35.718.920 </w:t>
            </w:r>
          </w:p>
        </w:tc>
        <w:tc>
          <w:tcPr>
            <w:tcW w:w="236" w:type="dxa"/>
            <w:tcBorders>
              <w:top w:val="nil"/>
              <w:left w:val="nil"/>
              <w:bottom w:val="nil"/>
              <w:right w:val="nil"/>
            </w:tcBorders>
            <w:noWrap/>
            <w:vAlign w:val="bottom"/>
            <w:hideMark/>
          </w:tcPr>
          <w:p w14:paraId="6CCE071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36F3E96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(1.724.656)</w:t>
            </w:r>
          </w:p>
        </w:tc>
        <w:tc>
          <w:tcPr>
            <w:tcW w:w="296" w:type="dxa"/>
            <w:tcBorders>
              <w:top w:val="nil"/>
              <w:left w:val="nil"/>
              <w:bottom w:val="nil"/>
              <w:right w:val="nil"/>
            </w:tcBorders>
            <w:noWrap/>
            <w:vAlign w:val="bottom"/>
            <w:hideMark/>
          </w:tcPr>
          <w:p w14:paraId="464F119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26234D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741CE1F2" w14:textId="77777777" w:rsidTr="005B23C4">
        <w:trPr>
          <w:trHeight w:val="255"/>
        </w:trPr>
        <w:tc>
          <w:tcPr>
            <w:tcW w:w="7020" w:type="dxa"/>
            <w:tcBorders>
              <w:top w:val="nil"/>
              <w:left w:val="nil"/>
              <w:bottom w:val="nil"/>
              <w:right w:val="nil"/>
            </w:tcBorders>
            <w:noWrap/>
            <w:vAlign w:val="bottom"/>
            <w:hideMark/>
          </w:tcPr>
          <w:p w14:paraId="273E873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Impostos e taxas a recolher </w:t>
            </w:r>
          </w:p>
        </w:tc>
        <w:tc>
          <w:tcPr>
            <w:tcW w:w="916" w:type="dxa"/>
            <w:tcBorders>
              <w:top w:val="nil"/>
              <w:left w:val="nil"/>
              <w:bottom w:val="nil"/>
              <w:right w:val="nil"/>
            </w:tcBorders>
            <w:noWrap/>
            <w:vAlign w:val="bottom"/>
            <w:hideMark/>
          </w:tcPr>
          <w:p w14:paraId="24D74B3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726E245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675453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866.644 </w:t>
            </w:r>
          </w:p>
        </w:tc>
        <w:tc>
          <w:tcPr>
            <w:tcW w:w="236" w:type="dxa"/>
            <w:tcBorders>
              <w:top w:val="nil"/>
              <w:left w:val="nil"/>
              <w:bottom w:val="nil"/>
              <w:right w:val="nil"/>
            </w:tcBorders>
            <w:noWrap/>
            <w:vAlign w:val="bottom"/>
            <w:hideMark/>
          </w:tcPr>
          <w:p w14:paraId="5BED5BEB"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3BEC39C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85.768 </w:t>
            </w:r>
          </w:p>
        </w:tc>
        <w:tc>
          <w:tcPr>
            <w:tcW w:w="296" w:type="dxa"/>
            <w:tcBorders>
              <w:top w:val="nil"/>
              <w:left w:val="nil"/>
              <w:bottom w:val="nil"/>
              <w:right w:val="nil"/>
            </w:tcBorders>
            <w:noWrap/>
            <w:vAlign w:val="bottom"/>
            <w:hideMark/>
          </w:tcPr>
          <w:p w14:paraId="7070BD3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016C1F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1CBF39F" w14:textId="77777777" w:rsidTr="005B23C4">
        <w:trPr>
          <w:trHeight w:val="255"/>
        </w:trPr>
        <w:tc>
          <w:tcPr>
            <w:tcW w:w="7020" w:type="dxa"/>
            <w:tcBorders>
              <w:top w:val="nil"/>
              <w:left w:val="nil"/>
              <w:bottom w:val="nil"/>
              <w:right w:val="nil"/>
            </w:tcBorders>
            <w:noWrap/>
            <w:vAlign w:val="bottom"/>
            <w:hideMark/>
          </w:tcPr>
          <w:p w14:paraId="1314F55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Contribuições sociais a recolher</w:t>
            </w:r>
          </w:p>
        </w:tc>
        <w:tc>
          <w:tcPr>
            <w:tcW w:w="916" w:type="dxa"/>
            <w:tcBorders>
              <w:top w:val="nil"/>
              <w:left w:val="nil"/>
              <w:bottom w:val="nil"/>
              <w:right w:val="nil"/>
            </w:tcBorders>
            <w:noWrap/>
            <w:vAlign w:val="bottom"/>
            <w:hideMark/>
          </w:tcPr>
          <w:p w14:paraId="2615620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D5E625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8EF552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52.430 </w:t>
            </w:r>
          </w:p>
        </w:tc>
        <w:tc>
          <w:tcPr>
            <w:tcW w:w="236" w:type="dxa"/>
            <w:tcBorders>
              <w:top w:val="nil"/>
              <w:left w:val="nil"/>
              <w:bottom w:val="nil"/>
              <w:right w:val="nil"/>
            </w:tcBorders>
            <w:noWrap/>
            <w:vAlign w:val="bottom"/>
            <w:hideMark/>
          </w:tcPr>
          <w:p w14:paraId="20A1D5A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7B8EAC3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1.464.505 </w:t>
            </w:r>
          </w:p>
        </w:tc>
        <w:tc>
          <w:tcPr>
            <w:tcW w:w="296" w:type="dxa"/>
            <w:tcBorders>
              <w:top w:val="nil"/>
              <w:left w:val="nil"/>
              <w:bottom w:val="nil"/>
              <w:right w:val="nil"/>
            </w:tcBorders>
            <w:noWrap/>
            <w:vAlign w:val="bottom"/>
            <w:hideMark/>
          </w:tcPr>
          <w:p w14:paraId="2B7131B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08DFA6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4D818F51" w14:textId="77777777" w:rsidTr="005B23C4">
        <w:trPr>
          <w:trHeight w:val="255"/>
        </w:trPr>
        <w:tc>
          <w:tcPr>
            <w:tcW w:w="7020" w:type="dxa"/>
            <w:tcBorders>
              <w:top w:val="nil"/>
              <w:left w:val="nil"/>
              <w:bottom w:val="nil"/>
              <w:right w:val="nil"/>
            </w:tcBorders>
            <w:noWrap/>
            <w:vAlign w:val="bottom"/>
            <w:hideMark/>
          </w:tcPr>
          <w:p w14:paraId="184DE91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IRPJ/CSLL pagos</w:t>
            </w:r>
          </w:p>
        </w:tc>
        <w:tc>
          <w:tcPr>
            <w:tcW w:w="916" w:type="dxa"/>
            <w:tcBorders>
              <w:top w:val="nil"/>
              <w:left w:val="nil"/>
              <w:bottom w:val="nil"/>
              <w:right w:val="nil"/>
            </w:tcBorders>
            <w:noWrap/>
            <w:vAlign w:val="bottom"/>
            <w:hideMark/>
          </w:tcPr>
          <w:p w14:paraId="7FF2DD8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232998A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DD1137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504.611 </w:t>
            </w:r>
          </w:p>
        </w:tc>
        <w:tc>
          <w:tcPr>
            <w:tcW w:w="236" w:type="dxa"/>
            <w:tcBorders>
              <w:top w:val="nil"/>
              <w:left w:val="nil"/>
              <w:bottom w:val="nil"/>
              <w:right w:val="nil"/>
            </w:tcBorders>
            <w:noWrap/>
            <w:vAlign w:val="bottom"/>
            <w:hideMark/>
          </w:tcPr>
          <w:p w14:paraId="28E4477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5896A9D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 </w:t>
            </w:r>
          </w:p>
        </w:tc>
        <w:tc>
          <w:tcPr>
            <w:tcW w:w="296" w:type="dxa"/>
            <w:tcBorders>
              <w:top w:val="nil"/>
              <w:left w:val="nil"/>
              <w:bottom w:val="nil"/>
              <w:right w:val="nil"/>
            </w:tcBorders>
            <w:noWrap/>
            <w:vAlign w:val="bottom"/>
            <w:hideMark/>
          </w:tcPr>
          <w:p w14:paraId="26FFC3B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D03954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D9BA430" w14:textId="77777777" w:rsidTr="005B23C4">
        <w:trPr>
          <w:trHeight w:val="255"/>
        </w:trPr>
        <w:tc>
          <w:tcPr>
            <w:tcW w:w="7020" w:type="dxa"/>
            <w:tcBorders>
              <w:top w:val="nil"/>
              <w:left w:val="nil"/>
              <w:bottom w:val="nil"/>
              <w:right w:val="nil"/>
            </w:tcBorders>
            <w:noWrap/>
            <w:vAlign w:val="bottom"/>
            <w:hideMark/>
          </w:tcPr>
          <w:p w14:paraId="7E63F2C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Obrigações trabalhistas, férias e encargos</w:t>
            </w:r>
          </w:p>
        </w:tc>
        <w:tc>
          <w:tcPr>
            <w:tcW w:w="916" w:type="dxa"/>
            <w:tcBorders>
              <w:top w:val="nil"/>
              <w:left w:val="nil"/>
              <w:bottom w:val="nil"/>
              <w:right w:val="nil"/>
            </w:tcBorders>
            <w:noWrap/>
            <w:vAlign w:val="bottom"/>
            <w:hideMark/>
          </w:tcPr>
          <w:p w14:paraId="5B66EDF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6C4768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A04B3D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1.384.941 </w:t>
            </w:r>
          </w:p>
        </w:tc>
        <w:tc>
          <w:tcPr>
            <w:tcW w:w="236" w:type="dxa"/>
            <w:tcBorders>
              <w:top w:val="nil"/>
              <w:left w:val="nil"/>
              <w:bottom w:val="nil"/>
              <w:right w:val="nil"/>
            </w:tcBorders>
            <w:noWrap/>
            <w:vAlign w:val="bottom"/>
            <w:hideMark/>
          </w:tcPr>
          <w:p w14:paraId="71736CC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742036C6"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3.292.160 </w:t>
            </w:r>
          </w:p>
        </w:tc>
        <w:tc>
          <w:tcPr>
            <w:tcW w:w="296" w:type="dxa"/>
            <w:tcBorders>
              <w:top w:val="nil"/>
              <w:left w:val="nil"/>
              <w:bottom w:val="nil"/>
              <w:right w:val="nil"/>
            </w:tcBorders>
            <w:noWrap/>
            <w:vAlign w:val="bottom"/>
            <w:hideMark/>
          </w:tcPr>
          <w:p w14:paraId="12E2442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D5CD67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7E98EA1" w14:textId="77777777" w:rsidTr="005B23C4">
        <w:trPr>
          <w:trHeight w:val="66"/>
        </w:trPr>
        <w:tc>
          <w:tcPr>
            <w:tcW w:w="7020" w:type="dxa"/>
            <w:tcBorders>
              <w:top w:val="nil"/>
              <w:left w:val="nil"/>
              <w:bottom w:val="nil"/>
              <w:right w:val="nil"/>
            </w:tcBorders>
            <w:noWrap/>
            <w:vAlign w:val="bottom"/>
            <w:hideMark/>
          </w:tcPr>
          <w:p w14:paraId="16F697F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Contingências trabalhistas e cíveis pagas</w:t>
            </w:r>
          </w:p>
        </w:tc>
        <w:tc>
          <w:tcPr>
            <w:tcW w:w="916" w:type="dxa"/>
            <w:tcBorders>
              <w:top w:val="nil"/>
              <w:left w:val="nil"/>
              <w:bottom w:val="nil"/>
              <w:right w:val="nil"/>
            </w:tcBorders>
            <w:noWrap/>
            <w:vAlign w:val="bottom"/>
            <w:hideMark/>
          </w:tcPr>
          <w:p w14:paraId="0D2F852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73137D5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DBC1C1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(9.675.633)</w:t>
            </w:r>
          </w:p>
        </w:tc>
        <w:tc>
          <w:tcPr>
            <w:tcW w:w="236" w:type="dxa"/>
            <w:tcBorders>
              <w:top w:val="nil"/>
              <w:left w:val="nil"/>
              <w:bottom w:val="nil"/>
              <w:right w:val="nil"/>
            </w:tcBorders>
            <w:noWrap/>
            <w:vAlign w:val="bottom"/>
            <w:hideMark/>
          </w:tcPr>
          <w:p w14:paraId="448F76A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4EC7B0A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(8.410.228)</w:t>
            </w:r>
          </w:p>
        </w:tc>
        <w:tc>
          <w:tcPr>
            <w:tcW w:w="296" w:type="dxa"/>
            <w:tcBorders>
              <w:top w:val="nil"/>
              <w:left w:val="nil"/>
              <w:bottom w:val="nil"/>
              <w:right w:val="nil"/>
            </w:tcBorders>
            <w:noWrap/>
            <w:vAlign w:val="bottom"/>
            <w:hideMark/>
          </w:tcPr>
          <w:p w14:paraId="5DD08AD2"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246A952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A949327" w14:textId="77777777" w:rsidTr="005B23C4">
        <w:trPr>
          <w:trHeight w:val="255"/>
        </w:trPr>
        <w:tc>
          <w:tcPr>
            <w:tcW w:w="7020" w:type="dxa"/>
            <w:tcBorders>
              <w:top w:val="nil"/>
              <w:left w:val="nil"/>
              <w:bottom w:val="nil"/>
              <w:right w:val="nil"/>
            </w:tcBorders>
            <w:noWrap/>
            <w:vAlign w:val="bottom"/>
            <w:hideMark/>
          </w:tcPr>
          <w:p w14:paraId="46118191"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Credores por convênios e depósitos</w:t>
            </w:r>
          </w:p>
        </w:tc>
        <w:tc>
          <w:tcPr>
            <w:tcW w:w="916" w:type="dxa"/>
            <w:tcBorders>
              <w:top w:val="nil"/>
              <w:left w:val="nil"/>
              <w:bottom w:val="nil"/>
              <w:right w:val="nil"/>
            </w:tcBorders>
            <w:noWrap/>
            <w:vAlign w:val="bottom"/>
            <w:hideMark/>
          </w:tcPr>
          <w:p w14:paraId="28A471A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47A9665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8C8F54C"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212.415 </w:t>
            </w:r>
          </w:p>
        </w:tc>
        <w:tc>
          <w:tcPr>
            <w:tcW w:w="236" w:type="dxa"/>
            <w:tcBorders>
              <w:top w:val="nil"/>
              <w:left w:val="nil"/>
              <w:bottom w:val="nil"/>
              <w:right w:val="nil"/>
            </w:tcBorders>
            <w:noWrap/>
            <w:vAlign w:val="bottom"/>
            <w:hideMark/>
          </w:tcPr>
          <w:p w14:paraId="6077339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5802C63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239.046 </w:t>
            </w:r>
          </w:p>
        </w:tc>
        <w:tc>
          <w:tcPr>
            <w:tcW w:w="296" w:type="dxa"/>
            <w:tcBorders>
              <w:top w:val="nil"/>
              <w:left w:val="nil"/>
              <w:bottom w:val="nil"/>
              <w:right w:val="nil"/>
            </w:tcBorders>
            <w:noWrap/>
            <w:vAlign w:val="bottom"/>
            <w:hideMark/>
          </w:tcPr>
          <w:p w14:paraId="7D7A820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5FDADE7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8CA701A" w14:textId="77777777" w:rsidTr="005B23C4">
        <w:trPr>
          <w:trHeight w:val="66"/>
        </w:trPr>
        <w:tc>
          <w:tcPr>
            <w:tcW w:w="7020" w:type="dxa"/>
            <w:tcBorders>
              <w:top w:val="nil"/>
              <w:left w:val="nil"/>
              <w:bottom w:val="nil"/>
              <w:right w:val="nil"/>
            </w:tcBorders>
            <w:noWrap/>
            <w:vAlign w:val="bottom"/>
            <w:hideMark/>
          </w:tcPr>
          <w:p w14:paraId="60DE33E8" w14:textId="0F9B2B99"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Plano de </w:t>
            </w:r>
            <w:r w:rsidR="005B23C4" w:rsidRPr="004A2CD2">
              <w:rPr>
                <w:rFonts w:ascii="Arial" w:eastAsia="Times New Roman" w:hAnsi="Arial" w:cs="Arial"/>
                <w:kern w:val="0"/>
                <w:sz w:val="20"/>
                <w:szCs w:val="20"/>
                <w:lang w:eastAsia="pt-BR"/>
                <w14:ligatures w14:val="none"/>
              </w:rPr>
              <w:t>Previdência -</w:t>
            </w:r>
            <w:r w:rsidRPr="004A2CD2">
              <w:rPr>
                <w:rFonts w:ascii="Arial" w:eastAsia="Times New Roman" w:hAnsi="Arial" w:cs="Arial"/>
                <w:kern w:val="0"/>
                <w:sz w:val="20"/>
                <w:szCs w:val="20"/>
                <w:lang w:eastAsia="pt-BR"/>
                <w14:ligatures w14:val="none"/>
              </w:rPr>
              <w:t xml:space="preserve"> Equacionamento </w:t>
            </w:r>
          </w:p>
        </w:tc>
        <w:tc>
          <w:tcPr>
            <w:tcW w:w="916" w:type="dxa"/>
            <w:tcBorders>
              <w:top w:val="nil"/>
              <w:left w:val="nil"/>
              <w:bottom w:val="nil"/>
              <w:right w:val="nil"/>
            </w:tcBorders>
            <w:noWrap/>
            <w:vAlign w:val="bottom"/>
            <w:hideMark/>
          </w:tcPr>
          <w:p w14:paraId="477A24F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33E92831"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12B7C16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2.357.481 </w:t>
            </w:r>
          </w:p>
        </w:tc>
        <w:tc>
          <w:tcPr>
            <w:tcW w:w="236" w:type="dxa"/>
            <w:tcBorders>
              <w:top w:val="nil"/>
              <w:left w:val="nil"/>
              <w:bottom w:val="nil"/>
              <w:right w:val="nil"/>
            </w:tcBorders>
            <w:noWrap/>
            <w:vAlign w:val="bottom"/>
            <w:hideMark/>
          </w:tcPr>
          <w:p w14:paraId="2E848CC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2E1A6745"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4.536.406 </w:t>
            </w:r>
          </w:p>
        </w:tc>
        <w:tc>
          <w:tcPr>
            <w:tcW w:w="296" w:type="dxa"/>
            <w:tcBorders>
              <w:top w:val="nil"/>
              <w:left w:val="nil"/>
              <w:bottom w:val="nil"/>
              <w:right w:val="nil"/>
            </w:tcBorders>
            <w:noWrap/>
            <w:vAlign w:val="bottom"/>
            <w:hideMark/>
          </w:tcPr>
          <w:p w14:paraId="45F890E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BDB57F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B0C6DD7" w14:textId="77777777" w:rsidTr="005B23C4">
        <w:trPr>
          <w:trHeight w:val="255"/>
        </w:trPr>
        <w:tc>
          <w:tcPr>
            <w:tcW w:w="7020" w:type="dxa"/>
            <w:tcBorders>
              <w:top w:val="nil"/>
              <w:left w:val="nil"/>
              <w:bottom w:val="nil"/>
              <w:right w:val="nil"/>
            </w:tcBorders>
            <w:noWrap/>
            <w:vAlign w:val="bottom"/>
            <w:hideMark/>
          </w:tcPr>
          <w:p w14:paraId="693B797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29B0039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60871352"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38FD0B9A"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31.421.807 </w:t>
            </w:r>
          </w:p>
        </w:tc>
        <w:tc>
          <w:tcPr>
            <w:tcW w:w="236" w:type="dxa"/>
            <w:tcBorders>
              <w:top w:val="nil"/>
              <w:left w:val="nil"/>
              <w:bottom w:val="nil"/>
              <w:right w:val="nil"/>
            </w:tcBorders>
            <w:noWrap/>
            <w:vAlign w:val="bottom"/>
            <w:hideMark/>
          </w:tcPr>
          <w:p w14:paraId="5EB2F27A"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120D22DE"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(516.999)</w:t>
            </w:r>
          </w:p>
        </w:tc>
        <w:tc>
          <w:tcPr>
            <w:tcW w:w="296" w:type="dxa"/>
            <w:tcBorders>
              <w:top w:val="nil"/>
              <w:left w:val="nil"/>
              <w:bottom w:val="nil"/>
              <w:right w:val="nil"/>
            </w:tcBorders>
            <w:noWrap/>
            <w:vAlign w:val="bottom"/>
            <w:hideMark/>
          </w:tcPr>
          <w:p w14:paraId="1CFF4B6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8FBB2F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2B2FB6B" w14:textId="77777777" w:rsidTr="005B23C4">
        <w:trPr>
          <w:trHeight w:val="300"/>
        </w:trPr>
        <w:tc>
          <w:tcPr>
            <w:tcW w:w="7020" w:type="dxa"/>
            <w:tcBorders>
              <w:top w:val="nil"/>
              <w:left w:val="nil"/>
              <w:bottom w:val="nil"/>
              <w:right w:val="nil"/>
            </w:tcBorders>
            <w:noWrap/>
            <w:vAlign w:val="bottom"/>
            <w:hideMark/>
          </w:tcPr>
          <w:p w14:paraId="66DEA3F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0645839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33D6F70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58D07F7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51B6FEF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45FA0B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3A68B8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77430F6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F059145" w14:textId="77777777" w:rsidTr="005B23C4">
        <w:trPr>
          <w:trHeight w:val="255"/>
        </w:trPr>
        <w:tc>
          <w:tcPr>
            <w:tcW w:w="7020" w:type="dxa"/>
            <w:tcBorders>
              <w:top w:val="nil"/>
              <w:left w:val="nil"/>
              <w:bottom w:val="nil"/>
              <w:right w:val="nil"/>
            </w:tcBorders>
            <w:noWrap/>
            <w:vAlign w:val="bottom"/>
            <w:hideMark/>
          </w:tcPr>
          <w:p w14:paraId="076434C8"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Caixa Líquido Consumido nas Atividades Operacionais</w:t>
            </w:r>
          </w:p>
        </w:tc>
        <w:tc>
          <w:tcPr>
            <w:tcW w:w="916" w:type="dxa"/>
            <w:tcBorders>
              <w:top w:val="nil"/>
              <w:left w:val="nil"/>
              <w:bottom w:val="nil"/>
              <w:right w:val="nil"/>
            </w:tcBorders>
            <w:noWrap/>
            <w:vAlign w:val="bottom"/>
            <w:hideMark/>
          </w:tcPr>
          <w:p w14:paraId="2A49884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61FD679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517C630C"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20.681.209 </w:t>
            </w:r>
          </w:p>
        </w:tc>
        <w:tc>
          <w:tcPr>
            <w:tcW w:w="236" w:type="dxa"/>
            <w:tcBorders>
              <w:top w:val="nil"/>
              <w:left w:val="nil"/>
              <w:bottom w:val="nil"/>
              <w:right w:val="nil"/>
            </w:tcBorders>
            <w:noWrap/>
            <w:vAlign w:val="bottom"/>
            <w:hideMark/>
          </w:tcPr>
          <w:p w14:paraId="2BF0B6F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4CA852B6"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27.331.950 </w:t>
            </w:r>
          </w:p>
        </w:tc>
        <w:tc>
          <w:tcPr>
            <w:tcW w:w="296" w:type="dxa"/>
            <w:tcBorders>
              <w:top w:val="nil"/>
              <w:left w:val="nil"/>
              <w:bottom w:val="nil"/>
              <w:right w:val="nil"/>
            </w:tcBorders>
            <w:noWrap/>
            <w:vAlign w:val="bottom"/>
            <w:hideMark/>
          </w:tcPr>
          <w:p w14:paraId="7079EB4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1044EB5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5AB5D80A" w14:textId="77777777" w:rsidTr="005B23C4">
        <w:trPr>
          <w:trHeight w:val="255"/>
        </w:trPr>
        <w:tc>
          <w:tcPr>
            <w:tcW w:w="7020" w:type="dxa"/>
            <w:tcBorders>
              <w:top w:val="nil"/>
              <w:left w:val="nil"/>
              <w:bottom w:val="nil"/>
              <w:right w:val="nil"/>
            </w:tcBorders>
            <w:noWrap/>
            <w:vAlign w:val="bottom"/>
            <w:hideMark/>
          </w:tcPr>
          <w:p w14:paraId="3C8F840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68C9ED9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25ACC3B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FDD726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1D7C118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3BBA003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9A6844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42DC39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1C20901" w14:textId="77777777" w:rsidTr="005B23C4">
        <w:trPr>
          <w:trHeight w:val="255"/>
        </w:trPr>
        <w:tc>
          <w:tcPr>
            <w:tcW w:w="7020" w:type="dxa"/>
            <w:tcBorders>
              <w:top w:val="nil"/>
              <w:left w:val="nil"/>
              <w:bottom w:val="nil"/>
              <w:right w:val="nil"/>
            </w:tcBorders>
            <w:noWrap/>
            <w:vAlign w:val="bottom"/>
            <w:hideMark/>
          </w:tcPr>
          <w:p w14:paraId="0D2DE37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FLUXO DE CAIXA DAS ATIVIDADES DE INVESTIMENTOS</w:t>
            </w:r>
          </w:p>
        </w:tc>
        <w:tc>
          <w:tcPr>
            <w:tcW w:w="916" w:type="dxa"/>
            <w:tcBorders>
              <w:top w:val="nil"/>
              <w:left w:val="nil"/>
              <w:bottom w:val="nil"/>
              <w:right w:val="nil"/>
            </w:tcBorders>
            <w:noWrap/>
            <w:vAlign w:val="bottom"/>
            <w:hideMark/>
          </w:tcPr>
          <w:p w14:paraId="347BC19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0ABE9FA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DFF0BA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4C6DEA0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2FB8779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52CFF22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E88D0E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7B691F89" w14:textId="77777777" w:rsidTr="005B23C4">
        <w:trPr>
          <w:trHeight w:val="255"/>
        </w:trPr>
        <w:tc>
          <w:tcPr>
            <w:tcW w:w="7020" w:type="dxa"/>
            <w:tcBorders>
              <w:top w:val="nil"/>
              <w:left w:val="nil"/>
              <w:bottom w:val="nil"/>
              <w:right w:val="nil"/>
            </w:tcBorders>
            <w:noWrap/>
            <w:vAlign w:val="bottom"/>
            <w:hideMark/>
          </w:tcPr>
          <w:p w14:paraId="468E9957"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Aquisições de ativo imobilizado e intangível</w:t>
            </w:r>
          </w:p>
        </w:tc>
        <w:tc>
          <w:tcPr>
            <w:tcW w:w="916" w:type="dxa"/>
            <w:tcBorders>
              <w:top w:val="nil"/>
              <w:left w:val="nil"/>
              <w:bottom w:val="nil"/>
              <w:right w:val="nil"/>
            </w:tcBorders>
            <w:noWrap/>
            <w:vAlign w:val="bottom"/>
            <w:hideMark/>
          </w:tcPr>
          <w:p w14:paraId="679D6FAD"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14/15</w:t>
            </w:r>
          </w:p>
        </w:tc>
        <w:tc>
          <w:tcPr>
            <w:tcW w:w="161" w:type="dxa"/>
            <w:tcBorders>
              <w:top w:val="nil"/>
              <w:left w:val="nil"/>
              <w:bottom w:val="nil"/>
              <w:right w:val="nil"/>
            </w:tcBorders>
            <w:noWrap/>
            <w:vAlign w:val="bottom"/>
            <w:hideMark/>
          </w:tcPr>
          <w:p w14:paraId="1DD22E38"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275" w:type="dxa"/>
            <w:tcBorders>
              <w:top w:val="nil"/>
              <w:left w:val="nil"/>
              <w:bottom w:val="single" w:sz="4" w:space="0" w:color="000000"/>
              <w:right w:val="nil"/>
            </w:tcBorders>
            <w:noWrap/>
            <w:vAlign w:val="bottom"/>
            <w:hideMark/>
          </w:tcPr>
          <w:p w14:paraId="2343E32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(98.422.175)</w:t>
            </w:r>
          </w:p>
        </w:tc>
        <w:tc>
          <w:tcPr>
            <w:tcW w:w="236" w:type="dxa"/>
            <w:tcBorders>
              <w:top w:val="nil"/>
              <w:left w:val="nil"/>
              <w:bottom w:val="nil"/>
              <w:right w:val="nil"/>
            </w:tcBorders>
            <w:noWrap/>
            <w:vAlign w:val="bottom"/>
            <w:hideMark/>
          </w:tcPr>
          <w:p w14:paraId="7E6EFE1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single" w:sz="4" w:space="0" w:color="000000"/>
              <w:right w:val="nil"/>
            </w:tcBorders>
            <w:noWrap/>
            <w:vAlign w:val="bottom"/>
            <w:hideMark/>
          </w:tcPr>
          <w:p w14:paraId="0317139A"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(9.542.469)</w:t>
            </w:r>
          </w:p>
        </w:tc>
        <w:tc>
          <w:tcPr>
            <w:tcW w:w="296" w:type="dxa"/>
            <w:tcBorders>
              <w:top w:val="nil"/>
              <w:left w:val="nil"/>
              <w:bottom w:val="nil"/>
              <w:right w:val="nil"/>
            </w:tcBorders>
            <w:noWrap/>
            <w:vAlign w:val="bottom"/>
            <w:hideMark/>
          </w:tcPr>
          <w:p w14:paraId="27579AA4"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6D4590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3132B73" w14:textId="77777777" w:rsidTr="005B23C4">
        <w:trPr>
          <w:trHeight w:val="56"/>
        </w:trPr>
        <w:tc>
          <w:tcPr>
            <w:tcW w:w="7020" w:type="dxa"/>
            <w:tcBorders>
              <w:top w:val="nil"/>
              <w:left w:val="nil"/>
              <w:bottom w:val="nil"/>
              <w:right w:val="nil"/>
            </w:tcBorders>
            <w:noWrap/>
            <w:vAlign w:val="bottom"/>
            <w:hideMark/>
          </w:tcPr>
          <w:p w14:paraId="0AEBC67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Caixa Líquido Aplicado nas Atividades de Investimentos</w:t>
            </w:r>
          </w:p>
        </w:tc>
        <w:tc>
          <w:tcPr>
            <w:tcW w:w="916" w:type="dxa"/>
            <w:tcBorders>
              <w:top w:val="nil"/>
              <w:left w:val="nil"/>
              <w:bottom w:val="nil"/>
              <w:right w:val="nil"/>
            </w:tcBorders>
            <w:noWrap/>
            <w:vAlign w:val="bottom"/>
            <w:hideMark/>
          </w:tcPr>
          <w:p w14:paraId="122A0BF7"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7219CDC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2F95830" w14:textId="72C99E46" w:rsidR="004A2CD2" w:rsidRPr="004A2CD2" w:rsidRDefault="004A2CD2" w:rsidP="005B23C4">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(98.422.175)</w:t>
            </w:r>
          </w:p>
        </w:tc>
        <w:tc>
          <w:tcPr>
            <w:tcW w:w="236" w:type="dxa"/>
            <w:tcBorders>
              <w:top w:val="nil"/>
              <w:left w:val="nil"/>
              <w:bottom w:val="nil"/>
              <w:right w:val="nil"/>
            </w:tcBorders>
            <w:noWrap/>
            <w:vAlign w:val="bottom"/>
            <w:hideMark/>
          </w:tcPr>
          <w:p w14:paraId="12B9092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5F9FC260"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(9.542.469)</w:t>
            </w:r>
          </w:p>
        </w:tc>
        <w:tc>
          <w:tcPr>
            <w:tcW w:w="296" w:type="dxa"/>
            <w:tcBorders>
              <w:top w:val="nil"/>
              <w:left w:val="nil"/>
              <w:bottom w:val="nil"/>
              <w:right w:val="nil"/>
            </w:tcBorders>
            <w:noWrap/>
            <w:vAlign w:val="bottom"/>
            <w:hideMark/>
          </w:tcPr>
          <w:p w14:paraId="0EF0CE18"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471F33C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122F416" w14:textId="77777777" w:rsidTr="005B23C4">
        <w:trPr>
          <w:trHeight w:val="255"/>
        </w:trPr>
        <w:tc>
          <w:tcPr>
            <w:tcW w:w="7020" w:type="dxa"/>
            <w:tcBorders>
              <w:top w:val="nil"/>
              <w:left w:val="nil"/>
              <w:bottom w:val="nil"/>
              <w:right w:val="nil"/>
            </w:tcBorders>
            <w:noWrap/>
            <w:vAlign w:val="bottom"/>
            <w:hideMark/>
          </w:tcPr>
          <w:p w14:paraId="6176847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1AC3963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C670B3B"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826C04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01AC636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D6F267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C22685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0F0A81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0CC37356" w14:textId="77777777" w:rsidTr="005B23C4">
        <w:trPr>
          <w:trHeight w:val="255"/>
        </w:trPr>
        <w:tc>
          <w:tcPr>
            <w:tcW w:w="7020" w:type="dxa"/>
            <w:tcBorders>
              <w:top w:val="nil"/>
              <w:left w:val="nil"/>
              <w:bottom w:val="nil"/>
              <w:right w:val="nil"/>
            </w:tcBorders>
            <w:noWrap/>
            <w:vAlign w:val="bottom"/>
            <w:hideMark/>
          </w:tcPr>
          <w:p w14:paraId="54FABC91"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FLUXO DE CAIXA DAS ATIVIDADES DE FINANCIAMENTO</w:t>
            </w:r>
          </w:p>
        </w:tc>
        <w:tc>
          <w:tcPr>
            <w:tcW w:w="916" w:type="dxa"/>
            <w:tcBorders>
              <w:top w:val="nil"/>
              <w:left w:val="nil"/>
              <w:bottom w:val="nil"/>
              <w:right w:val="nil"/>
            </w:tcBorders>
            <w:noWrap/>
            <w:vAlign w:val="bottom"/>
            <w:hideMark/>
          </w:tcPr>
          <w:p w14:paraId="3220F8F1"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35FB0F77"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B8D20D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7032E04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AD2F8E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AA3B28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35049B3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E0A9B8D" w14:textId="77777777" w:rsidTr="005B23C4">
        <w:trPr>
          <w:trHeight w:val="255"/>
        </w:trPr>
        <w:tc>
          <w:tcPr>
            <w:tcW w:w="7020" w:type="dxa"/>
            <w:tcBorders>
              <w:top w:val="nil"/>
              <w:left w:val="nil"/>
              <w:bottom w:val="nil"/>
              <w:right w:val="nil"/>
            </w:tcBorders>
            <w:noWrap/>
            <w:vAlign w:val="bottom"/>
            <w:hideMark/>
          </w:tcPr>
          <w:p w14:paraId="412C625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5EC6657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7C309F8F"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0663CC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1D3602F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3C1BCC5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17BEC7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5A2A910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6168B58" w14:textId="77777777" w:rsidTr="005B23C4">
        <w:trPr>
          <w:trHeight w:val="149"/>
        </w:trPr>
        <w:tc>
          <w:tcPr>
            <w:tcW w:w="7020" w:type="dxa"/>
            <w:tcBorders>
              <w:top w:val="nil"/>
              <w:left w:val="nil"/>
              <w:bottom w:val="nil"/>
              <w:right w:val="nil"/>
            </w:tcBorders>
            <w:noWrap/>
            <w:vAlign w:val="bottom"/>
            <w:hideMark/>
          </w:tcPr>
          <w:p w14:paraId="67FE3A2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Recursos recebidos para aumento de capital</w:t>
            </w:r>
          </w:p>
        </w:tc>
        <w:tc>
          <w:tcPr>
            <w:tcW w:w="916" w:type="dxa"/>
            <w:tcBorders>
              <w:top w:val="nil"/>
              <w:left w:val="nil"/>
              <w:bottom w:val="nil"/>
              <w:right w:val="nil"/>
            </w:tcBorders>
            <w:noWrap/>
            <w:vAlign w:val="bottom"/>
            <w:hideMark/>
          </w:tcPr>
          <w:p w14:paraId="1F0AB4E7"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22a</w:t>
            </w:r>
          </w:p>
        </w:tc>
        <w:tc>
          <w:tcPr>
            <w:tcW w:w="161" w:type="dxa"/>
            <w:tcBorders>
              <w:top w:val="nil"/>
              <w:left w:val="nil"/>
              <w:bottom w:val="nil"/>
              <w:right w:val="nil"/>
            </w:tcBorders>
            <w:noWrap/>
            <w:vAlign w:val="bottom"/>
            <w:hideMark/>
          </w:tcPr>
          <w:p w14:paraId="78CAD29D"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17FEC2E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96.725.292 </w:t>
            </w:r>
          </w:p>
        </w:tc>
        <w:tc>
          <w:tcPr>
            <w:tcW w:w="236" w:type="dxa"/>
            <w:tcBorders>
              <w:top w:val="nil"/>
              <w:left w:val="nil"/>
              <w:bottom w:val="nil"/>
              <w:right w:val="nil"/>
            </w:tcBorders>
            <w:noWrap/>
            <w:vAlign w:val="bottom"/>
            <w:hideMark/>
          </w:tcPr>
          <w:p w14:paraId="2388DB89"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single" w:sz="4" w:space="0" w:color="auto"/>
              <w:right w:val="nil"/>
            </w:tcBorders>
            <w:noWrap/>
            <w:vAlign w:val="bottom"/>
            <w:hideMark/>
          </w:tcPr>
          <w:p w14:paraId="545ADDA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8.028.984 </w:t>
            </w:r>
          </w:p>
        </w:tc>
        <w:tc>
          <w:tcPr>
            <w:tcW w:w="296" w:type="dxa"/>
            <w:tcBorders>
              <w:top w:val="nil"/>
              <w:left w:val="nil"/>
              <w:bottom w:val="nil"/>
              <w:right w:val="nil"/>
            </w:tcBorders>
            <w:noWrap/>
            <w:vAlign w:val="bottom"/>
            <w:hideMark/>
          </w:tcPr>
          <w:p w14:paraId="3CF6231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49ABFD0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1736F2B" w14:textId="77777777" w:rsidTr="005B23C4">
        <w:trPr>
          <w:trHeight w:val="56"/>
        </w:trPr>
        <w:tc>
          <w:tcPr>
            <w:tcW w:w="7020" w:type="dxa"/>
            <w:tcBorders>
              <w:top w:val="nil"/>
              <w:left w:val="nil"/>
              <w:bottom w:val="nil"/>
              <w:right w:val="nil"/>
            </w:tcBorders>
            <w:noWrap/>
            <w:vAlign w:val="bottom"/>
            <w:hideMark/>
          </w:tcPr>
          <w:p w14:paraId="09ECA9B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Líquido Caixa Gerado pelas Atividades de Financiamento</w:t>
            </w:r>
          </w:p>
        </w:tc>
        <w:tc>
          <w:tcPr>
            <w:tcW w:w="916" w:type="dxa"/>
            <w:tcBorders>
              <w:top w:val="nil"/>
              <w:left w:val="nil"/>
              <w:bottom w:val="nil"/>
              <w:right w:val="nil"/>
            </w:tcBorders>
            <w:noWrap/>
            <w:vAlign w:val="bottom"/>
            <w:hideMark/>
          </w:tcPr>
          <w:p w14:paraId="5737261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79BD606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712828A8"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96.725.292 </w:t>
            </w:r>
          </w:p>
        </w:tc>
        <w:tc>
          <w:tcPr>
            <w:tcW w:w="236" w:type="dxa"/>
            <w:tcBorders>
              <w:top w:val="nil"/>
              <w:left w:val="nil"/>
              <w:bottom w:val="nil"/>
              <w:right w:val="nil"/>
            </w:tcBorders>
            <w:noWrap/>
            <w:vAlign w:val="bottom"/>
            <w:hideMark/>
          </w:tcPr>
          <w:p w14:paraId="2CAC9BC2"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nil"/>
              <w:right w:val="nil"/>
            </w:tcBorders>
            <w:noWrap/>
            <w:vAlign w:val="bottom"/>
            <w:hideMark/>
          </w:tcPr>
          <w:p w14:paraId="74E03C83"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8.028.984 </w:t>
            </w:r>
          </w:p>
        </w:tc>
        <w:tc>
          <w:tcPr>
            <w:tcW w:w="296" w:type="dxa"/>
            <w:tcBorders>
              <w:top w:val="nil"/>
              <w:left w:val="nil"/>
              <w:bottom w:val="nil"/>
              <w:right w:val="nil"/>
            </w:tcBorders>
            <w:noWrap/>
            <w:vAlign w:val="bottom"/>
            <w:hideMark/>
          </w:tcPr>
          <w:p w14:paraId="597E6207"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60838AD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7DB4A5E3" w14:textId="77777777" w:rsidTr="005B23C4">
        <w:trPr>
          <w:trHeight w:val="255"/>
        </w:trPr>
        <w:tc>
          <w:tcPr>
            <w:tcW w:w="7020" w:type="dxa"/>
            <w:tcBorders>
              <w:top w:val="nil"/>
              <w:left w:val="nil"/>
              <w:bottom w:val="nil"/>
              <w:right w:val="nil"/>
            </w:tcBorders>
            <w:noWrap/>
            <w:vAlign w:val="bottom"/>
            <w:hideMark/>
          </w:tcPr>
          <w:p w14:paraId="347C9C8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2B8D29E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618D545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05EA5EA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0B3D477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48EA84A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7F0DDC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1E78071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7929F128" w14:textId="77777777" w:rsidTr="005B23C4">
        <w:trPr>
          <w:trHeight w:val="255"/>
        </w:trPr>
        <w:tc>
          <w:tcPr>
            <w:tcW w:w="7020" w:type="dxa"/>
            <w:tcBorders>
              <w:top w:val="nil"/>
              <w:left w:val="nil"/>
              <w:bottom w:val="nil"/>
              <w:right w:val="nil"/>
            </w:tcBorders>
            <w:noWrap/>
            <w:vAlign w:val="bottom"/>
            <w:hideMark/>
          </w:tcPr>
          <w:p w14:paraId="164CFFE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2303411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4EE45A28"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29638BB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6AF3EDD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2AF8C67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24E3CB2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51F683C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E8DE611" w14:textId="77777777" w:rsidTr="005B23C4">
        <w:trPr>
          <w:trHeight w:val="164"/>
        </w:trPr>
        <w:tc>
          <w:tcPr>
            <w:tcW w:w="7020" w:type="dxa"/>
            <w:tcBorders>
              <w:top w:val="nil"/>
              <w:left w:val="nil"/>
              <w:bottom w:val="nil"/>
              <w:right w:val="nil"/>
            </w:tcBorders>
            <w:noWrap/>
            <w:vAlign w:val="bottom"/>
            <w:hideMark/>
          </w:tcPr>
          <w:p w14:paraId="59158E81"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AUMENTO (REDUÇÃO) LÍQUIDO DE CAIXA E EQUIVALENTES DE CAIXA</w:t>
            </w:r>
          </w:p>
        </w:tc>
        <w:tc>
          <w:tcPr>
            <w:tcW w:w="916" w:type="dxa"/>
            <w:tcBorders>
              <w:top w:val="nil"/>
              <w:left w:val="nil"/>
              <w:bottom w:val="nil"/>
              <w:right w:val="nil"/>
            </w:tcBorders>
            <w:noWrap/>
            <w:vAlign w:val="bottom"/>
            <w:hideMark/>
          </w:tcPr>
          <w:p w14:paraId="2B08D82F"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4</w:t>
            </w:r>
          </w:p>
        </w:tc>
        <w:tc>
          <w:tcPr>
            <w:tcW w:w="161" w:type="dxa"/>
            <w:tcBorders>
              <w:top w:val="nil"/>
              <w:left w:val="nil"/>
              <w:bottom w:val="nil"/>
              <w:right w:val="nil"/>
            </w:tcBorders>
            <w:noWrap/>
            <w:vAlign w:val="bottom"/>
            <w:hideMark/>
          </w:tcPr>
          <w:p w14:paraId="0D5A5D71"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275" w:type="dxa"/>
            <w:tcBorders>
              <w:top w:val="nil"/>
              <w:left w:val="nil"/>
              <w:bottom w:val="double" w:sz="6" w:space="0" w:color="000000"/>
              <w:right w:val="nil"/>
            </w:tcBorders>
            <w:noWrap/>
            <w:vAlign w:val="bottom"/>
            <w:hideMark/>
          </w:tcPr>
          <w:p w14:paraId="5EBF6DC6"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18.984.326 </w:t>
            </w:r>
          </w:p>
        </w:tc>
        <w:tc>
          <w:tcPr>
            <w:tcW w:w="236" w:type="dxa"/>
            <w:tcBorders>
              <w:top w:val="nil"/>
              <w:left w:val="nil"/>
              <w:bottom w:val="nil"/>
              <w:right w:val="nil"/>
            </w:tcBorders>
            <w:noWrap/>
            <w:vAlign w:val="bottom"/>
            <w:hideMark/>
          </w:tcPr>
          <w:p w14:paraId="70E327D5"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double" w:sz="6" w:space="0" w:color="000000"/>
              <w:right w:val="nil"/>
            </w:tcBorders>
            <w:noWrap/>
            <w:vAlign w:val="bottom"/>
            <w:hideMark/>
          </w:tcPr>
          <w:p w14:paraId="557C0D97"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25.818.464 </w:t>
            </w:r>
          </w:p>
        </w:tc>
        <w:tc>
          <w:tcPr>
            <w:tcW w:w="296" w:type="dxa"/>
            <w:tcBorders>
              <w:top w:val="nil"/>
              <w:left w:val="nil"/>
              <w:bottom w:val="nil"/>
              <w:right w:val="nil"/>
            </w:tcBorders>
            <w:noWrap/>
            <w:vAlign w:val="bottom"/>
            <w:hideMark/>
          </w:tcPr>
          <w:p w14:paraId="13223366" w14:textId="77777777" w:rsidR="004A2CD2" w:rsidRPr="004A2CD2" w:rsidRDefault="004A2CD2" w:rsidP="004A2CD2">
            <w:pPr>
              <w:spacing w:after="0" w:line="240" w:lineRule="auto"/>
              <w:jc w:val="right"/>
              <w:rPr>
                <w:rFonts w:ascii="Arial" w:eastAsia="Times New Roman" w:hAnsi="Arial" w:cs="Arial"/>
                <w:b/>
                <w:bCs/>
                <w:kern w:val="0"/>
                <w:sz w:val="20"/>
                <w:szCs w:val="20"/>
                <w:lang w:eastAsia="pt-BR"/>
                <w14:ligatures w14:val="none"/>
              </w:rPr>
            </w:pPr>
          </w:p>
        </w:tc>
        <w:tc>
          <w:tcPr>
            <w:tcW w:w="296" w:type="dxa"/>
            <w:gridSpan w:val="2"/>
            <w:tcBorders>
              <w:top w:val="nil"/>
              <w:left w:val="nil"/>
              <w:bottom w:val="nil"/>
              <w:right w:val="nil"/>
            </w:tcBorders>
            <w:noWrap/>
            <w:vAlign w:val="bottom"/>
            <w:hideMark/>
          </w:tcPr>
          <w:p w14:paraId="221A85D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45ADC8D" w14:textId="77777777" w:rsidTr="005B23C4">
        <w:trPr>
          <w:trHeight w:val="270"/>
        </w:trPr>
        <w:tc>
          <w:tcPr>
            <w:tcW w:w="7020" w:type="dxa"/>
            <w:tcBorders>
              <w:top w:val="nil"/>
              <w:left w:val="nil"/>
              <w:bottom w:val="nil"/>
              <w:right w:val="nil"/>
            </w:tcBorders>
            <w:noWrap/>
            <w:vAlign w:val="bottom"/>
            <w:hideMark/>
          </w:tcPr>
          <w:p w14:paraId="54C00D44"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Caixa e equivalentes de caixa no início do exercício</w:t>
            </w:r>
          </w:p>
        </w:tc>
        <w:tc>
          <w:tcPr>
            <w:tcW w:w="916" w:type="dxa"/>
            <w:tcBorders>
              <w:top w:val="nil"/>
              <w:left w:val="nil"/>
              <w:bottom w:val="nil"/>
              <w:right w:val="nil"/>
            </w:tcBorders>
            <w:noWrap/>
            <w:vAlign w:val="bottom"/>
            <w:hideMark/>
          </w:tcPr>
          <w:p w14:paraId="66C9C38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655F7D2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1B51B403"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157.239.635 </w:t>
            </w:r>
          </w:p>
        </w:tc>
        <w:tc>
          <w:tcPr>
            <w:tcW w:w="236" w:type="dxa"/>
            <w:tcBorders>
              <w:top w:val="nil"/>
              <w:left w:val="nil"/>
              <w:bottom w:val="nil"/>
              <w:right w:val="nil"/>
            </w:tcBorders>
            <w:noWrap/>
            <w:vAlign w:val="bottom"/>
            <w:hideMark/>
          </w:tcPr>
          <w:p w14:paraId="2873A551"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7799E02D"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131.421.171 </w:t>
            </w:r>
          </w:p>
        </w:tc>
        <w:tc>
          <w:tcPr>
            <w:tcW w:w="296" w:type="dxa"/>
            <w:tcBorders>
              <w:top w:val="nil"/>
              <w:left w:val="nil"/>
              <w:bottom w:val="nil"/>
              <w:right w:val="nil"/>
            </w:tcBorders>
            <w:noWrap/>
            <w:vAlign w:val="bottom"/>
            <w:hideMark/>
          </w:tcPr>
          <w:p w14:paraId="653A10B0"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7F9F10F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21B48DB1" w14:textId="77777777" w:rsidTr="005B23C4">
        <w:trPr>
          <w:trHeight w:val="255"/>
        </w:trPr>
        <w:tc>
          <w:tcPr>
            <w:tcW w:w="7020" w:type="dxa"/>
            <w:tcBorders>
              <w:top w:val="nil"/>
              <w:left w:val="nil"/>
              <w:bottom w:val="nil"/>
              <w:right w:val="nil"/>
            </w:tcBorders>
            <w:noWrap/>
            <w:vAlign w:val="bottom"/>
            <w:hideMark/>
          </w:tcPr>
          <w:p w14:paraId="7CCBDAC5"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Caixa e equivalentes de caixa no fim do exercício</w:t>
            </w:r>
          </w:p>
        </w:tc>
        <w:tc>
          <w:tcPr>
            <w:tcW w:w="916" w:type="dxa"/>
            <w:tcBorders>
              <w:top w:val="nil"/>
              <w:left w:val="nil"/>
              <w:bottom w:val="nil"/>
              <w:right w:val="nil"/>
            </w:tcBorders>
            <w:noWrap/>
            <w:vAlign w:val="bottom"/>
            <w:hideMark/>
          </w:tcPr>
          <w:p w14:paraId="3394B7B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6B57F28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27FF9D67"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176.223.961 </w:t>
            </w:r>
          </w:p>
        </w:tc>
        <w:tc>
          <w:tcPr>
            <w:tcW w:w="236" w:type="dxa"/>
            <w:tcBorders>
              <w:top w:val="nil"/>
              <w:left w:val="nil"/>
              <w:bottom w:val="nil"/>
              <w:right w:val="nil"/>
            </w:tcBorders>
            <w:noWrap/>
            <w:vAlign w:val="bottom"/>
            <w:hideMark/>
          </w:tcPr>
          <w:p w14:paraId="14463E2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noWrap/>
            <w:vAlign w:val="bottom"/>
            <w:hideMark/>
          </w:tcPr>
          <w:p w14:paraId="65CC224E"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157.239.635 </w:t>
            </w:r>
          </w:p>
        </w:tc>
        <w:tc>
          <w:tcPr>
            <w:tcW w:w="296" w:type="dxa"/>
            <w:tcBorders>
              <w:top w:val="nil"/>
              <w:left w:val="nil"/>
              <w:bottom w:val="nil"/>
              <w:right w:val="nil"/>
            </w:tcBorders>
            <w:noWrap/>
            <w:vAlign w:val="bottom"/>
            <w:hideMark/>
          </w:tcPr>
          <w:p w14:paraId="634D01FF" w14:textId="77777777" w:rsidR="004A2CD2" w:rsidRPr="004A2CD2" w:rsidRDefault="004A2CD2" w:rsidP="004A2CD2">
            <w:pPr>
              <w:spacing w:after="0" w:line="240" w:lineRule="auto"/>
              <w:jc w:val="right"/>
              <w:rPr>
                <w:rFonts w:ascii="Arial" w:eastAsia="Times New Roman" w:hAnsi="Arial" w:cs="Arial"/>
                <w:kern w:val="0"/>
                <w:sz w:val="20"/>
                <w:szCs w:val="20"/>
                <w:lang w:eastAsia="pt-BR"/>
                <w14:ligatures w14:val="none"/>
              </w:rPr>
            </w:pPr>
          </w:p>
        </w:tc>
        <w:tc>
          <w:tcPr>
            <w:tcW w:w="296" w:type="dxa"/>
            <w:gridSpan w:val="2"/>
            <w:tcBorders>
              <w:top w:val="nil"/>
              <w:left w:val="nil"/>
              <w:bottom w:val="nil"/>
              <w:right w:val="nil"/>
            </w:tcBorders>
            <w:noWrap/>
            <w:vAlign w:val="bottom"/>
            <w:hideMark/>
          </w:tcPr>
          <w:p w14:paraId="1C52708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6064121" w14:textId="77777777" w:rsidTr="005B23C4">
        <w:trPr>
          <w:trHeight w:val="255"/>
        </w:trPr>
        <w:tc>
          <w:tcPr>
            <w:tcW w:w="7020" w:type="dxa"/>
            <w:tcBorders>
              <w:top w:val="nil"/>
              <w:left w:val="nil"/>
              <w:bottom w:val="nil"/>
              <w:right w:val="nil"/>
            </w:tcBorders>
            <w:noWrap/>
            <w:vAlign w:val="bottom"/>
            <w:hideMark/>
          </w:tcPr>
          <w:p w14:paraId="26AC892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916" w:type="dxa"/>
            <w:tcBorders>
              <w:top w:val="nil"/>
              <w:left w:val="nil"/>
              <w:bottom w:val="nil"/>
              <w:right w:val="nil"/>
            </w:tcBorders>
            <w:noWrap/>
            <w:vAlign w:val="bottom"/>
            <w:hideMark/>
          </w:tcPr>
          <w:p w14:paraId="4417874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5AE436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195D9E1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36" w:type="dxa"/>
            <w:tcBorders>
              <w:top w:val="nil"/>
              <w:left w:val="nil"/>
              <w:bottom w:val="nil"/>
              <w:right w:val="nil"/>
            </w:tcBorders>
            <w:noWrap/>
            <w:vAlign w:val="bottom"/>
            <w:hideMark/>
          </w:tcPr>
          <w:p w14:paraId="37879F7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275" w:type="dxa"/>
            <w:tcBorders>
              <w:top w:val="nil"/>
              <w:left w:val="nil"/>
              <w:bottom w:val="nil"/>
              <w:right w:val="nil"/>
            </w:tcBorders>
            <w:noWrap/>
            <w:vAlign w:val="bottom"/>
            <w:hideMark/>
          </w:tcPr>
          <w:p w14:paraId="68FE804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068B5BD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gridSpan w:val="2"/>
            <w:tcBorders>
              <w:top w:val="nil"/>
              <w:left w:val="nil"/>
              <w:bottom w:val="nil"/>
              <w:right w:val="nil"/>
            </w:tcBorders>
            <w:noWrap/>
            <w:vAlign w:val="bottom"/>
            <w:hideMark/>
          </w:tcPr>
          <w:p w14:paraId="2B4FF8B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A72384C" w14:textId="77777777" w:rsidTr="005B23C4">
        <w:trPr>
          <w:gridAfter w:val="1"/>
          <w:wAfter w:w="6" w:type="dxa"/>
          <w:trHeight w:val="255"/>
        </w:trPr>
        <w:tc>
          <w:tcPr>
            <w:tcW w:w="11469" w:type="dxa"/>
            <w:gridSpan w:val="8"/>
            <w:tcBorders>
              <w:top w:val="nil"/>
              <w:left w:val="nil"/>
              <w:bottom w:val="nil"/>
              <w:right w:val="nil"/>
            </w:tcBorders>
            <w:noWrap/>
            <w:vAlign w:val="bottom"/>
            <w:hideMark/>
          </w:tcPr>
          <w:p w14:paraId="28FD59FE"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36D0ACAB" w14:textId="3C1E7F22" w:rsidR="004A2CD2" w:rsidRDefault="005B23C4" w:rsidP="00DC2642">
      <w:r w:rsidRPr="004A2CD2">
        <w:rPr>
          <w:rFonts w:ascii="Arial" w:eastAsia="Times New Roman" w:hAnsi="Arial" w:cs="Arial"/>
          <w:noProof/>
          <w:kern w:val="0"/>
          <w:sz w:val="20"/>
          <w:szCs w:val="20"/>
          <w:lang w:eastAsia="pt-BR"/>
          <w14:ligatures w14:val="none"/>
        </w:rPr>
        <w:drawing>
          <wp:anchor distT="0" distB="0" distL="114300" distR="114300" simplePos="0" relativeHeight="251713536" behindDoc="0" locked="0" layoutInCell="1" allowOverlap="1" wp14:anchorId="6913A3CA" wp14:editId="69BCACA8">
            <wp:simplePos x="0" y="0"/>
            <wp:positionH relativeFrom="column">
              <wp:posOffset>360934</wp:posOffset>
            </wp:positionH>
            <wp:positionV relativeFrom="paragraph">
              <wp:posOffset>131826</wp:posOffset>
            </wp:positionV>
            <wp:extent cx="4425696" cy="577901"/>
            <wp:effectExtent l="0" t="0" r="0" b="0"/>
            <wp:wrapNone/>
            <wp:docPr id="92190" name="Imagem 6" descr="Forma">
              <a:extLst xmlns:a="http://schemas.openxmlformats.org/drawingml/2006/main">
                <a:ext uri="{FF2B5EF4-FFF2-40B4-BE49-F238E27FC236}">
                  <a16:creationId xmlns:a16="http://schemas.microsoft.com/office/drawing/2014/main" id="{68124E17-C304-5E29-1FD0-0F5ACF10E036}"/>
                </a:ext>
              </a:extLst>
            </wp:docPr>
            <wp:cNvGraphicFramePr/>
            <a:graphic xmlns:a="http://schemas.openxmlformats.org/drawingml/2006/main">
              <a:graphicData uri="http://schemas.openxmlformats.org/drawingml/2006/picture">
                <pic:pic xmlns:pic="http://schemas.openxmlformats.org/drawingml/2006/picture">
                  <pic:nvPicPr>
                    <pic:cNvPr id="92190" name="Imagem 6" descr="Forma">
                      <a:extLst>
                        <a:ext uri="{FF2B5EF4-FFF2-40B4-BE49-F238E27FC236}">
                          <a16:creationId xmlns:a16="http://schemas.microsoft.com/office/drawing/2014/main" id="{68124E17-C304-5E29-1FD0-0F5ACF10E036}"/>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60069" cy="58238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09" w:type="dxa"/>
        <w:tblCellMar>
          <w:left w:w="70" w:type="dxa"/>
          <w:right w:w="70" w:type="dxa"/>
        </w:tblCellMar>
        <w:tblLook w:val="04A0" w:firstRow="1" w:lastRow="0" w:firstColumn="1" w:lastColumn="0" w:noHBand="0" w:noVBand="1"/>
      </w:tblPr>
      <w:tblGrid>
        <w:gridCol w:w="6120"/>
        <w:gridCol w:w="401"/>
        <w:gridCol w:w="161"/>
        <w:gridCol w:w="1496"/>
        <w:gridCol w:w="163"/>
        <w:gridCol w:w="1856"/>
        <w:gridCol w:w="316"/>
        <w:gridCol w:w="296"/>
      </w:tblGrid>
      <w:tr w:rsidR="004A2CD2" w:rsidRPr="004A2CD2" w14:paraId="6B1C0D75" w14:textId="77777777" w:rsidTr="005B23C4">
        <w:trPr>
          <w:trHeight w:val="255"/>
        </w:trPr>
        <w:tc>
          <w:tcPr>
            <w:tcW w:w="6120" w:type="dxa"/>
            <w:tcBorders>
              <w:top w:val="nil"/>
              <w:left w:val="nil"/>
              <w:bottom w:val="nil"/>
              <w:right w:val="nil"/>
            </w:tcBorders>
            <w:noWrap/>
            <w:vAlign w:val="bottom"/>
            <w:hideMark/>
          </w:tcPr>
          <w:p w14:paraId="317F5ACB" w14:textId="497F8502"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bl>
            <w:tblPr>
              <w:tblW w:w="0" w:type="auto"/>
              <w:tblCellSpacing w:w="0" w:type="dxa"/>
              <w:tblCellMar>
                <w:left w:w="0" w:type="dxa"/>
                <w:right w:w="0" w:type="dxa"/>
              </w:tblCellMar>
              <w:tblLook w:val="04A0" w:firstRow="1" w:lastRow="0" w:firstColumn="1" w:lastColumn="0" w:noHBand="0" w:noVBand="1"/>
            </w:tblPr>
            <w:tblGrid>
              <w:gridCol w:w="5980"/>
            </w:tblGrid>
            <w:tr w:rsidR="004A2CD2" w:rsidRPr="004A2CD2" w14:paraId="6DC58FF5" w14:textId="77777777">
              <w:trPr>
                <w:trHeight w:val="255"/>
                <w:tblCellSpacing w:w="0" w:type="dxa"/>
              </w:trPr>
              <w:tc>
                <w:tcPr>
                  <w:tcW w:w="5980" w:type="dxa"/>
                  <w:tcBorders>
                    <w:top w:val="nil"/>
                    <w:left w:val="nil"/>
                    <w:bottom w:val="nil"/>
                    <w:right w:val="nil"/>
                  </w:tcBorders>
                  <w:noWrap/>
                  <w:vAlign w:val="bottom"/>
                  <w:hideMark/>
                </w:tcPr>
                <w:p w14:paraId="7DCAF27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bookmarkStart w:id="7" w:name="RANGE!B1:K63"/>
                  <w:bookmarkEnd w:id="7"/>
                </w:p>
              </w:tc>
            </w:tr>
          </w:tbl>
          <w:p w14:paraId="4F308F3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401" w:type="dxa"/>
            <w:tcBorders>
              <w:top w:val="nil"/>
              <w:left w:val="nil"/>
              <w:bottom w:val="nil"/>
              <w:right w:val="nil"/>
            </w:tcBorders>
            <w:noWrap/>
            <w:vAlign w:val="bottom"/>
            <w:hideMark/>
          </w:tcPr>
          <w:p w14:paraId="14F3B39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643C48B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77BE978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65C80A5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4641351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4E9FC2B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1FE129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EA5965B" w14:textId="77777777" w:rsidTr="005B23C4">
        <w:trPr>
          <w:trHeight w:val="255"/>
        </w:trPr>
        <w:tc>
          <w:tcPr>
            <w:tcW w:w="6120" w:type="dxa"/>
            <w:tcBorders>
              <w:top w:val="nil"/>
              <w:left w:val="nil"/>
              <w:bottom w:val="nil"/>
              <w:right w:val="nil"/>
            </w:tcBorders>
            <w:noWrap/>
            <w:vAlign w:val="bottom"/>
            <w:hideMark/>
          </w:tcPr>
          <w:p w14:paraId="2E3D433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7F480BE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09FDEAA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6D209A3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16C9A9C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51839B0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40DE291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25DA316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199DC3F7" w14:textId="77777777" w:rsidTr="005B23C4">
        <w:trPr>
          <w:trHeight w:val="255"/>
        </w:trPr>
        <w:tc>
          <w:tcPr>
            <w:tcW w:w="6120" w:type="dxa"/>
            <w:tcBorders>
              <w:top w:val="nil"/>
              <w:left w:val="nil"/>
              <w:bottom w:val="nil"/>
              <w:right w:val="nil"/>
            </w:tcBorders>
            <w:noWrap/>
            <w:vAlign w:val="bottom"/>
            <w:hideMark/>
          </w:tcPr>
          <w:p w14:paraId="7185F06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3A64AD55"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435A70E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7FAAB57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52FFBA9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37A62D8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7D2CE1B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DDB1AB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69D9AE7C" w14:textId="77777777" w:rsidTr="005B23C4">
        <w:trPr>
          <w:trHeight w:val="315"/>
        </w:trPr>
        <w:tc>
          <w:tcPr>
            <w:tcW w:w="10809" w:type="dxa"/>
            <w:gridSpan w:val="8"/>
            <w:tcBorders>
              <w:top w:val="nil"/>
              <w:left w:val="nil"/>
              <w:bottom w:val="nil"/>
              <w:right w:val="nil"/>
            </w:tcBorders>
            <w:noWrap/>
            <w:vAlign w:val="bottom"/>
            <w:hideMark/>
          </w:tcPr>
          <w:p w14:paraId="5141F17A" w14:textId="77777777" w:rsidR="004A2CD2" w:rsidRPr="004A2CD2" w:rsidRDefault="004A2CD2" w:rsidP="004A2CD2">
            <w:pPr>
              <w:spacing w:after="0" w:line="240" w:lineRule="auto"/>
              <w:jc w:val="center"/>
              <w:rPr>
                <w:rFonts w:ascii="Arial" w:eastAsia="Times New Roman" w:hAnsi="Arial" w:cs="Arial"/>
                <w:b/>
                <w:bCs/>
                <w:kern w:val="0"/>
                <w:sz w:val="24"/>
                <w:szCs w:val="24"/>
                <w:lang w:eastAsia="pt-BR"/>
                <w14:ligatures w14:val="none"/>
              </w:rPr>
            </w:pPr>
            <w:r w:rsidRPr="004A2CD2">
              <w:rPr>
                <w:rFonts w:ascii="Arial" w:eastAsia="Times New Roman" w:hAnsi="Arial" w:cs="Arial"/>
                <w:b/>
                <w:bCs/>
                <w:kern w:val="0"/>
                <w:sz w:val="24"/>
                <w:szCs w:val="24"/>
                <w:lang w:eastAsia="pt-BR"/>
                <w14:ligatures w14:val="none"/>
              </w:rPr>
              <w:t>DEMONSTRAÇÕES DO VALOR ADICIONADO</w:t>
            </w:r>
          </w:p>
        </w:tc>
      </w:tr>
      <w:tr w:rsidR="004A2CD2" w:rsidRPr="004A2CD2" w14:paraId="442DA00D" w14:textId="77777777" w:rsidTr="005B23C4">
        <w:trPr>
          <w:trHeight w:val="66"/>
        </w:trPr>
        <w:tc>
          <w:tcPr>
            <w:tcW w:w="10809" w:type="dxa"/>
            <w:gridSpan w:val="8"/>
            <w:tcBorders>
              <w:top w:val="nil"/>
              <w:left w:val="nil"/>
              <w:bottom w:val="nil"/>
              <w:right w:val="nil"/>
            </w:tcBorders>
            <w:noWrap/>
            <w:vAlign w:val="bottom"/>
            <w:hideMark/>
          </w:tcPr>
          <w:p w14:paraId="5F07AABB"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EM 31 DE DEZEMBRO DE 2025 E 2024</w:t>
            </w:r>
          </w:p>
        </w:tc>
      </w:tr>
      <w:tr w:rsidR="004A2CD2" w:rsidRPr="004A2CD2" w14:paraId="367E3BDA" w14:textId="77777777" w:rsidTr="005B23C4">
        <w:trPr>
          <w:trHeight w:val="66"/>
        </w:trPr>
        <w:tc>
          <w:tcPr>
            <w:tcW w:w="10809" w:type="dxa"/>
            <w:gridSpan w:val="8"/>
            <w:tcBorders>
              <w:top w:val="nil"/>
              <w:left w:val="nil"/>
              <w:bottom w:val="nil"/>
              <w:right w:val="nil"/>
            </w:tcBorders>
            <w:noWrap/>
            <w:vAlign w:val="bottom"/>
            <w:hideMark/>
          </w:tcPr>
          <w:p w14:paraId="2561DD94"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r w:rsidRPr="004A2CD2">
              <w:rPr>
                <w:rFonts w:ascii="Arial" w:eastAsia="Times New Roman" w:hAnsi="Arial" w:cs="Arial"/>
                <w:b/>
                <w:bCs/>
                <w:kern w:val="0"/>
                <w:sz w:val="18"/>
                <w:szCs w:val="18"/>
                <w:lang w:eastAsia="pt-BR"/>
                <w14:ligatures w14:val="none"/>
              </w:rPr>
              <w:t>(Valores expressos em Reais 1)</w:t>
            </w:r>
          </w:p>
        </w:tc>
      </w:tr>
      <w:tr w:rsidR="004A2CD2" w:rsidRPr="004A2CD2" w14:paraId="38F8B1DC" w14:textId="77777777" w:rsidTr="005B23C4">
        <w:trPr>
          <w:trHeight w:val="255"/>
        </w:trPr>
        <w:tc>
          <w:tcPr>
            <w:tcW w:w="10809" w:type="dxa"/>
            <w:gridSpan w:val="8"/>
            <w:tcBorders>
              <w:top w:val="nil"/>
              <w:left w:val="nil"/>
              <w:bottom w:val="nil"/>
              <w:right w:val="nil"/>
            </w:tcBorders>
            <w:noWrap/>
            <w:vAlign w:val="bottom"/>
            <w:hideMark/>
          </w:tcPr>
          <w:p w14:paraId="23CADFCE" w14:textId="77777777" w:rsidR="004A2CD2" w:rsidRPr="004A2CD2" w:rsidRDefault="004A2CD2" w:rsidP="004A2CD2">
            <w:pPr>
              <w:spacing w:after="0" w:line="240" w:lineRule="auto"/>
              <w:jc w:val="center"/>
              <w:rPr>
                <w:rFonts w:ascii="Arial" w:eastAsia="Times New Roman" w:hAnsi="Arial" w:cs="Arial"/>
                <w:b/>
                <w:bCs/>
                <w:kern w:val="0"/>
                <w:sz w:val="18"/>
                <w:szCs w:val="18"/>
                <w:lang w:eastAsia="pt-BR"/>
                <w14:ligatures w14:val="none"/>
              </w:rPr>
            </w:pPr>
          </w:p>
        </w:tc>
      </w:tr>
      <w:tr w:rsidR="004A2CD2" w:rsidRPr="004A2CD2" w14:paraId="2CB60DDF" w14:textId="77777777" w:rsidTr="005B23C4">
        <w:trPr>
          <w:trHeight w:val="300"/>
        </w:trPr>
        <w:tc>
          <w:tcPr>
            <w:tcW w:w="6120" w:type="dxa"/>
            <w:tcBorders>
              <w:top w:val="nil"/>
              <w:left w:val="nil"/>
              <w:bottom w:val="nil"/>
              <w:right w:val="nil"/>
            </w:tcBorders>
            <w:noWrap/>
            <w:vAlign w:val="bottom"/>
            <w:hideMark/>
          </w:tcPr>
          <w:p w14:paraId="37CC1E76"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2CB9710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6132036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000000"/>
              <w:right w:val="nil"/>
            </w:tcBorders>
            <w:vAlign w:val="bottom"/>
            <w:hideMark/>
          </w:tcPr>
          <w:p w14:paraId="56B9EC99"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2025</w:t>
            </w:r>
          </w:p>
        </w:tc>
        <w:tc>
          <w:tcPr>
            <w:tcW w:w="163" w:type="dxa"/>
            <w:tcBorders>
              <w:top w:val="nil"/>
              <w:left w:val="nil"/>
              <w:bottom w:val="nil"/>
              <w:right w:val="nil"/>
            </w:tcBorders>
            <w:noWrap/>
            <w:vAlign w:val="bottom"/>
            <w:hideMark/>
          </w:tcPr>
          <w:p w14:paraId="35B6836C"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1856" w:type="dxa"/>
            <w:tcBorders>
              <w:top w:val="nil"/>
              <w:left w:val="nil"/>
              <w:bottom w:val="single" w:sz="4" w:space="0" w:color="000000"/>
              <w:right w:val="nil"/>
            </w:tcBorders>
            <w:vAlign w:val="bottom"/>
            <w:hideMark/>
          </w:tcPr>
          <w:p w14:paraId="35DC97E8"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2024</w:t>
            </w:r>
          </w:p>
        </w:tc>
        <w:tc>
          <w:tcPr>
            <w:tcW w:w="316" w:type="dxa"/>
            <w:tcBorders>
              <w:top w:val="nil"/>
              <w:left w:val="nil"/>
              <w:bottom w:val="nil"/>
              <w:right w:val="nil"/>
            </w:tcBorders>
            <w:noWrap/>
            <w:vAlign w:val="bottom"/>
            <w:hideMark/>
          </w:tcPr>
          <w:p w14:paraId="6ABC78AB"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5B6E2CB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r>
      <w:tr w:rsidR="004A2CD2" w:rsidRPr="004A2CD2" w14:paraId="0D18EA56" w14:textId="77777777" w:rsidTr="005B23C4">
        <w:trPr>
          <w:trHeight w:val="255"/>
        </w:trPr>
        <w:tc>
          <w:tcPr>
            <w:tcW w:w="6120" w:type="dxa"/>
            <w:tcBorders>
              <w:top w:val="nil"/>
              <w:left w:val="nil"/>
              <w:bottom w:val="nil"/>
              <w:right w:val="nil"/>
            </w:tcBorders>
            <w:noWrap/>
            <w:vAlign w:val="bottom"/>
            <w:hideMark/>
          </w:tcPr>
          <w:p w14:paraId="5F3EEFF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w:t>
            </w:r>
          </w:p>
        </w:tc>
        <w:tc>
          <w:tcPr>
            <w:tcW w:w="401" w:type="dxa"/>
            <w:tcBorders>
              <w:top w:val="nil"/>
              <w:left w:val="nil"/>
              <w:bottom w:val="nil"/>
              <w:right w:val="nil"/>
            </w:tcBorders>
            <w:noWrap/>
            <w:vAlign w:val="bottom"/>
            <w:hideMark/>
          </w:tcPr>
          <w:p w14:paraId="0C899DC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6774945"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xml:space="preserve">  </w:t>
            </w:r>
          </w:p>
        </w:tc>
        <w:tc>
          <w:tcPr>
            <w:tcW w:w="1496" w:type="dxa"/>
            <w:tcBorders>
              <w:top w:val="nil"/>
              <w:left w:val="nil"/>
              <w:bottom w:val="nil"/>
              <w:right w:val="nil"/>
            </w:tcBorders>
            <w:noWrap/>
            <w:vAlign w:val="bottom"/>
            <w:hideMark/>
          </w:tcPr>
          <w:p w14:paraId="79428B58" w14:textId="77777777"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p>
        </w:tc>
        <w:tc>
          <w:tcPr>
            <w:tcW w:w="163" w:type="dxa"/>
            <w:tcBorders>
              <w:top w:val="nil"/>
              <w:left w:val="nil"/>
              <w:bottom w:val="nil"/>
              <w:right w:val="nil"/>
            </w:tcBorders>
            <w:noWrap/>
            <w:vAlign w:val="bottom"/>
            <w:hideMark/>
          </w:tcPr>
          <w:p w14:paraId="08E8A06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5F5EB64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4F83D5B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0FAA234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7755F52C" w14:textId="77777777" w:rsidTr="005B23C4">
        <w:trPr>
          <w:trHeight w:val="66"/>
        </w:trPr>
        <w:tc>
          <w:tcPr>
            <w:tcW w:w="6120" w:type="dxa"/>
            <w:tcBorders>
              <w:top w:val="nil"/>
              <w:left w:val="nil"/>
              <w:bottom w:val="nil"/>
              <w:right w:val="nil"/>
            </w:tcBorders>
            <w:noWrap/>
            <w:vAlign w:val="bottom"/>
            <w:hideMark/>
          </w:tcPr>
          <w:p w14:paraId="115058A4"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Receita de prestação de serviços</w:t>
            </w:r>
          </w:p>
        </w:tc>
        <w:tc>
          <w:tcPr>
            <w:tcW w:w="401" w:type="dxa"/>
            <w:tcBorders>
              <w:top w:val="nil"/>
              <w:left w:val="nil"/>
              <w:bottom w:val="nil"/>
              <w:right w:val="nil"/>
            </w:tcBorders>
            <w:noWrap/>
            <w:vAlign w:val="bottom"/>
            <w:hideMark/>
          </w:tcPr>
          <w:p w14:paraId="5265499E"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12C61B8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551AB773"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103.908.972 </w:t>
            </w:r>
          </w:p>
        </w:tc>
        <w:tc>
          <w:tcPr>
            <w:tcW w:w="163" w:type="dxa"/>
            <w:tcBorders>
              <w:top w:val="nil"/>
              <w:left w:val="nil"/>
              <w:bottom w:val="nil"/>
              <w:right w:val="nil"/>
            </w:tcBorders>
            <w:noWrap/>
            <w:vAlign w:val="bottom"/>
            <w:hideMark/>
          </w:tcPr>
          <w:p w14:paraId="7CFC9376"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00B20A29"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127.491.385 </w:t>
            </w:r>
          </w:p>
        </w:tc>
        <w:tc>
          <w:tcPr>
            <w:tcW w:w="316" w:type="dxa"/>
            <w:tcBorders>
              <w:top w:val="nil"/>
              <w:left w:val="nil"/>
              <w:bottom w:val="nil"/>
              <w:right w:val="nil"/>
            </w:tcBorders>
            <w:noWrap/>
            <w:vAlign w:val="bottom"/>
            <w:hideMark/>
          </w:tcPr>
          <w:p w14:paraId="493C76C6"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2FA56665"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0A974297" w14:textId="77777777" w:rsidTr="005B23C4">
        <w:trPr>
          <w:trHeight w:val="255"/>
        </w:trPr>
        <w:tc>
          <w:tcPr>
            <w:tcW w:w="6120" w:type="dxa"/>
            <w:tcBorders>
              <w:top w:val="nil"/>
              <w:left w:val="nil"/>
              <w:bottom w:val="nil"/>
              <w:right w:val="nil"/>
            </w:tcBorders>
            <w:noWrap/>
            <w:vAlign w:val="bottom"/>
            <w:hideMark/>
          </w:tcPr>
          <w:p w14:paraId="37AB99F0"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Receita de aluguéis, arrendamentos e concessões</w:t>
            </w:r>
          </w:p>
        </w:tc>
        <w:tc>
          <w:tcPr>
            <w:tcW w:w="401" w:type="dxa"/>
            <w:tcBorders>
              <w:top w:val="nil"/>
              <w:left w:val="nil"/>
              <w:bottom w:val="nil"/>
              <w:right w:val="nil"/>
            </w:tcBorders>
            <w:noWrap/>
            <w:vAlign w:val="bottom"/>
            <w:hideMark/>
          </w:tcPr>
          <w:p w14:paraId="4D3D56E4"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453B465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E064576"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3.306.283 </w:t>
            </w:r>
          </w:p>
        </w:tc>
        <w:tc>
          <w:tcPr>
            <w:tcW w:w="163" w:type="dxa"/>
            <w:tcBorders>
              <w:top w:val="nil"/>
              <w:left w:val="nil"/>
              <w:bottom w:val="nil"/>
              <w:right w:val="nil"/>
            </w:tcBorders>
            <w:noWrap/>
            <w:vAlign w:val="bottom"/>
            <w:hideMark/>
          </w:tcPr>
          <w:p w14:paraId="21A368C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14F77AE1"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2.823.057 </w:t>
            </w:r>
          </w:p>
        </w:tc>
        <w:tc>
          <w:tcPr>
            <w:tcW w:w="316" w:type="dxa"/>
            <w:tcBorders>
              <w:top w:val="nil"/>
              <w:left w:val="nil"/>
              <w:bottom w:val="nil"/>
              <w:right w:val="nil"/>
            </w:tcBorders>
            <w:noWrap/>
            <w:vAlign w:val="bottom"/>
            <w:hideMark/>
          </w:tcPr>
          <w:p w14:paraId="7531C26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10FB0FBB"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155A009" w14:textId="77777777" w:rsidTr="005B23C4">
        <w:trPr>
          <w:trHeight w:val="80"/>
        </w:trPr>
        <w:tc>
          <w:tcPr>
            <w:tcW w:w="6120" w:type="dxa"/>
            <w:tcBorders>
              <w:top w:val="nil"/>
              <w:left w:val="nil"/>
              <w:bottom w:val="nil"/>
              <w:right w:val="nil"/>
            </w:tcBorders>
            <w:noWrap/>
            <w:vAlign w:val="bottom"/>
            <w:hideMark/>
          </w:tcPr>
          <w:p w14:paraId="67E26389"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Outras receitas e despesas líquidas</w:t>
            </w:r>
          </w:p>
        </w:tc>
        <w:tc>
          <w:tcPr>
            <w:tcW w:w="401" w:type="dxa"/>
            <w:tcBorders>
              <w:top w:val="nil"/>
              <w:left w:val="nil"/>
              <w:bottom w:val="nil"/>
              <w:right w:val="nil"/>
            </w:tcBorders>
            <w:noWrap/>
            <w:vAlign w:val="bottom"/>
            <w:hideMark/>
          </w:tcPr>
          <w:p w14:paraId="73115FF3"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7C9ADDA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5C36D4A4" w14:textId="00DC33BC"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(1.979.407)</w:t>
            </w:r>
          </w:p>
        </w:tc>
        <w:tc>
          <w:tcPr>
            <w:tcW w:w="163" w:type="dxa"/>
            <w:tcBorders>
              <w:top w:val="nil"/>
              <w:left w:val="nil"/>
              <w:bottom w:val="nil"/>
              <w:right w:val="nil"/>
            </w:tcBorders>
            <w:noWrap/>
            <w:vAlign w:val="bottom"/>
            <w:hideMark/>
          </w:tcPr>
          <w:p w14:paraId="3E888A9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1739BC18" w14:textId="579F94F8"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(6.049.280)</w:t>
            </w:r>
          </w:p>
        </w:tc>
        <w:tc>
          <w:tcPr>
            <w:tcW w:w="316" w:type="dxa"/>
            <w:tcBorders>
              <w:top w:val="nil"/>
              <w:left w:val="nil"/>
              <w:bottom w:val="nil"/>
              <w:right w:val="nil"/>
            </w:tcBorders>
            <w:noWrap/>
            <w:vAlign w:val="bottom"/>
            <w:hideMark/>
          </w:tcPr>
          <w:p w14:paraId="1CF19427"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7ACD4ED1"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4392A73E" w14:textId="77777777" w:rsidTr="005B23C4">
        <w:trPr>
          <w:trHeight w:val="112"/>
        </w:trPr>
        <w:tc>
          <w:tcPr>
            <w:tcW w:w="6120" w:type="dxa"/>
            <w:tcBorders>
              <w:top w:val="nil"/>
              <w:left w:val="nil"/>
              <w:bottom w:val="nil"/>
              <w:right w:val="nil"/>
            </w:tcBorders>
            <w:noWrap/>
            <w:vAlign w:val="bottom"/>
            <w:hideMark/>
          </w:tcPr>
          <w:p w14:paraId="3CE959B4"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Provisões trabalhistas e cíveis</w:t>
            </w:r>
          </w:p>
        </w:tc>
        <w:tc>
          <w:tcPr>
            <w:tcW w:w="401" w:type="dxa"/>
            <w:tcBorders>
              <w:top w:val="nil"/>
              <w:left w:val="nil"/>
              <w:bottom w:val="nil"/>
              <w:right w:val="nil"/>
            </w:tcBorders>
            <w:noWrap/>
            <w:vAlign w:val="bottom"/>
            <w:hideMark/>
          </w:tcPr>
          <w:p w14:paraId="5F231F76"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617AE03C" w14:textId="1B17E203" w:rsidR="004A2CD2" w:rsidRPr="004A2CD2" w:rsidRDefault="004A2CD2" w:rsidP="004A2CD2">
            <w:pPr>
              <w:spacing w:after="0" w:line="240" w:lineRule="auto"/>
              <w:rPr>
                <w:rFonts w:ascii="Arial" w:eastAsia="Times New Roman" w:hAnsi="Arial" w:cs="Arial"/>
                <w:color w:val="FF0000"/>
                <w:kern w:val="0"/>
                <w:sz w:val="20"/>
                <w:szCs w:val="20"/>
                <w:lang w:eastAsia="pt-BR"/>
                <w14:ligatures w14:val="none"/>
              </w:rPr>
            </w:pPr>
            <w:r w:rsidRPr="004A2CD2">
              <w:rPr>
                <w:rFonts w:ascii="Arial" w:eastAsia="Times New Roman" w:hAnsi="Arial" w:cs="Arial"/>
                <w:color w:val="FF0000"/>
                <w:kern w:val="0"/>
                <w:sz w:val="20"/>
                <w:szCs w:val="20"/>
                <w:lang w:eastAsia="pt-BR"/>
                <w14:ligatures w14:val="none"/>
              </w:rPr>
              <w:t xml:space="preserve">     </w:t>
            </w:r>
          </w:p>
        </w:tc>
        <w:tc>
          <w:tcPr>
            <w:tcW w:w="1496" w:type="dxa"/>
            <w:tcBorders>
              <w:top w:val="nil"/>
              <w:left w:val="nil"/>
              <w:bottom w:val="single" w:sz="4" w:space="0" w:color="auto"/>
              <w:right w:val="nil"/>
            </w:tcBorders>
            <w:noWrap/>
            <w:vAlign w:val="bottom"/>
            <w:hideMark/>
          </w:tcPr>
          <w:p w14:paraId="41F94CFE"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(10.989.985)</w:t>
            </w:r>
          </w:p>
        </w:tc>
        <w:tc>
          <w:tcPr>
            <w:tcW w:w="163" w:type="dxa"/>
            <w:tcBorders>
              <w:top w:val="nil"/>
              <w:left w:val="nil"/>
              <w:bottom w:val="nil"/>
              <w:right w:val="nil"/>
            </w:tcBorders>
            <w:noWrap/>
            <w:vAlign w:val="bottom"/>
            <w:hideMark/>
          </w:tcPr>
          <w:p w14:paraId="140B750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auto"/>
              <w:right w:val="nil"/>
            </w:tcBorders>
            <w:noWrap/>
            <w:vAlign w:val="bottom"/>
            <w:hideMark/>
          </w:tcPr>
          <w:p w14:paraId="169575B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(46.586.837)</w:t>
            </w:r>
          </w:p>
        </w:tc>
        <w:tc>
          <w:tcPr>
            <w:tcW w:w="316" w:type="dxa"/>
            <w:tcBorders>
              <w:top w:val="nil"/>
              <w:left w:val="nil"/>
              <w:bottom w:val="nil"/>
              <w:right w:val="nil"/>
            </w:tcBorders>
            <w:noWrap/>
            <w:vAlign w:val="bottom"/>
            <w:hideMark/>
          </w:tcPr>
          <w:p w14:paraId="7ED0F39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311D13F0"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1580DA0" w14:textId="77777777" w:rsidTr="005B23C4">
        <w:trPr>
          <w:trHeight w:val="255"/>
        </w:trPr>
        <w:tc>
          <w:tcPr>
            <w:tcW w:w="6120" w:type="dxa"/>
            <w:tcBorders>
              <w:top w:val="nil"/>
              <w:left w:val="nil"/>
              <w:bottom w:val="nil"/>
              <w:right w:val="nil"/>
            </w:tcBorders>
            <w:noWrap/>
            <w:vAlign w:val="bottom"/>
            <w:hideMark/>
          </w:tcPr>
          <w:p w14:paraId="6C26D32E"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28808DD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66CF1E6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32CDCAA1"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94.245.862 </w:t>
            </w:r>
          </w:p>
        </w:tc>
        <w:tc>
          <w:tcPr>
            <w:tcW w:w="163" w:type="dxa"/>
            <w:tcBorders>
              <w:top w:val="nil"/>
              <w:left w:val="nil"/>
              <w:bottom w:val="nil"/>
              <w:right w:val="nil"/>
            </w:tcBorders>
            <w:noWrap/>
            <w:vAlign w:val="bottom"/>
            <w:hideMark/>
          </w:tcPr>
          <w:p w14:paraId="1BE35656"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7B73DE88"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26.784.060 </w:t>
            </w:r>
          </w:p>
        </w:tc>
        <w:tc>
          <w:tcPr>
            <w:tcW w:w="316" w:type="dxa"/>
            <w:tcBorders>
              <w:top w:val="nil"/>
              <w:left w:val="nil"/>
              <w:bottom w:val="nil"/>
              <w:right w:val="nil"/>
            </w:tcBorders>
            <w:noWrap/>
            <w:vAlign w:val="bottom"/>
            <w:hideMark/>
          </w:tcPr>
          <w:p w14:paraId="272CF793"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0322991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275DD7A3" w14:textId="77777777" w:rsidTr="005B23C4">
        <w:trPr>
          <w:trHeight w:val="345"/>
        </w:trPr>
        <w:tc>
          <w:tcPr>
            <w:tcW w:w="6120" w:type="dxa"/>
            <w:tcBorders>
              <w:top w:val="nil"/>
              <w:left w:val="nil"/>
              <w:bottom w:val="nil"/>
              <w:right w:val="nil"/>
            </w:tcBorders>
            <w:noWrap/>
            <w:vAlign w:val="bottom"/>
            <w:hideMark/>
          </w:tcPr>
          <w:p w14:paraId="17AE1FDD"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INSUMOS ADQUIRIDOS DE TERCEIROS</w:t>
            </w:r>
          </w:p>
        </w:tc>
        <w:tc>
          <w:tcPr>
            <w:tcW w:w="401" w:type="dxa"/>
            <w:tcBorders>
              <w:top w:val="nil"/>
              <w:left w:val="nil"/>
              <w:bottom w:val="nil"/>
              <w:right w:val="nil"/>
            </w:tcBorders>
            <w:noWrap/>
            <w:vAlign w:val="bottom"/>
            <w:hideMark/>
          </w:tcPr>
          <w:p w14:paraId="0E091E48"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0EDB5E1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10B5591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1827C52A"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48C38EC2"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114892A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282ED2E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4F7C5B39" w14:textId="77777777" w:rsidTr="005B23C4">
        <w:trPr>
          <w:trHeight w:val="128"/>
        </w:trPr>
        <w:tc>
          <w:tcPr>
            <w:tcW w:w="6120" w:type="dxa"/>
            <w:tcBorders>
              <w:top w:val="nil"/>
              <w:left w:val="nil"/>
              <w:bottom w:val="nil"/>
              <w:right w:val="nil"/>
            </w:tcBorders>
            <w:noWrap/>
            <w:vAlign w:val="bottom"/>
            <w:hideMark/>
          </w:tcPr>
          <w:p w14:paraId="56265B62"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Materiais consumidos</w:t>
            </w:r>
          </w:p>
        </w:tc>
        <w:tc>
          <w:tcPr>
            <w:tcW w:w="401" w:type="dxa"/>
            <w:tcBorders>
              <w:top w:val="nil"/>
              <w:left w:val="nil"/>
              <w:bottom w:val="nil"/>
              <w:right w:val="nil"/>
            </w:tcBorders>
            <w:noWrap/>
            <w:vAlign w:val="bottom"/>
            <w:hideMark/>
          </w:tcPr>
          <w:p w14:paraId="188CB045"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68530F9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558A33D4"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(21.247.278)</w:t>
            </w:r>
          </w:p>
        </w:tc>
        <w:tc>
          <w:tcPr>
            <w:tcW w:w="163" w:type="dxa"/>
            <w:tcBorders>
              <w:top w:val="nil"/>
              <w:left w:val="nil"/>
              <w:bottom w:val="nil"/>
              <w:right w:val="nil"/>
            </w:tcBorders>
            <w:noWrap/>
            <w:vAlign w:val="bottom"/>
            <w:hideMark/>
          </w:tcPr>
          <w:p w14:paraId="31F31E4A"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noWrap/>
            <w:vAlign w:val="bottom"/>
            <w:hideMark/>
          </w:tcPr>
          <w:p w14:paraId="56DDC14B"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(13.386.347)</w:t>
            </w:r>
          </w:p>
        </w:tc>
        <w:tc>
          <w:tcPr>
            <w:tcW w:w="316" w:type="dxa"/>
            <w:tcBorders>
              <w:top w:val="nil"/>
              <w:left w:val="nil"/>
              <w:bottom w:val="nil"/>
              <w:right w:val="nil"/>
            </w:tcBorders>
            <w:noWrap/>
            <w:vAlign w:val="bottom"/>
            <w:hideMark/>
          </w:tcPr>
          <w:p w14:paraId="144D2DDE"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6FE56C65"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C98CB1A" w14:textId="77777777" w:rsidTr="005B23C4">
        <w:trPr>
          <w:trHeight w:val="160"/>
        </w:trPr>
        <w:tc>
          <w:tcPr>
            <w:tcW w:w="6120" w:type="dxa"/>
            <w:tcBorders>
              <w:top w:val="nil"/>
              <w:left w:val="nil"/>
              <w:bottom w:val="nil"/>
              <w:right w:val="nil"/>
            </w:tcBorders>
            <w:noWrap/>
            <w:vAlign w:val="bottom"/>
            <w:hideMark/>
          </w:tcPr>
          <w:p w14:paraId="70C46F59"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Energia, serviços de terceiros, outras despesas operacionais</w:t>
            </w:r>
          </w:p>
        </w:tc>
        <w:tc>
          <w:tcPr>
            <w:tcW w:w="401" w:type="dxa"/>
            <w:tcBorders>
              <w:top w:val="nil"/>
              <w:left w:val="nil"/>
              <w:bottom w:val="nil"/>
              <w:right w:val="nil"/>
            </w:tcBorders>
            <w:noWrap/>
            <w:vAlign w:val="bottom"/>
            <w:hideMark/>
          </w:tcPr>
          <w:p w14:paraId="3AF09AC6"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3B6E781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180111B9"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(154.250.319)</w:t>
            </w:r>
          </w:p>
        </w:tc>
        <w:tc>
          <w:tcPr>
            <w:tcW w:w="163" w:type="dxa"/>
            <w:tcBorders>
              <w:top w:val="nil"/>
              <w:left w:val="nil"/>
              <w:bottom w:val="nil"/>
              <w:right w:val="nil"/>
            </w:tcBorders>
            <w:noWrap/>
            <w:vAlign w:val="bottom"/>
            <w:hideMark/>
          </w:tcPr>
          <w:p w14:paraId="7C11AF1C"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noWrap/>
            <w:vAlign w:val="bottom"/>
            <w:hideMark/>
          </w:tcPr>
          <w:p w14:paraId="4D77BB4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(121.514.395)</w:t>
            </w:r>
          </w:p>
        </w:tc>
        <w:tc>
          <w:tcPr>
            <w:tcW w:w="316" w:type="dxa"/>
            <w:tcBorders>
              <w:top w:val="nil"/>
              <w:left w:val="nil"/>
              <w:bottom w:val="nil"/>
              <w:right w:val="nil"/>
            </w:tcBorders>
            <w:noWrap/>
            <w:vAlign w:val="bottom"/>
            <w:hideMark/>
          </w:tcPr>
          <w:p w14:paraId="0557B70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11148E03"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0C493404" w14:textId="77777777" w:rsidTr="005B23C4">
        <w:trPr>
          <w:trHeight w:val="178"/>
        </w:trPr>
        <w:tc>
          <w:tcPr>
            <w:tcW w:w="6120" w:type="dxa"/>
            <w:tcBorders>
              <w:top w:val="nil"/>
              <w:left w:val="nil"/>
              <w:bottom w:val="nil"/>
              <w:right w:val="nil"/>
            </w:tcBorders>
            <w:noWrap/>
            <w:vAlign w:val="bottom"/>
            <w:hideMark/>
          </w:tcPr>
          <w:p w14:paraId="6CB47F42"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r w:rsidRPr="004A2CD2">
              <w:rPr>
                <w:rFonts w:ascii="Arial" w:eastAsia="Times New Roman" w:hAnsi="Arial" w:cs="Arial"/>
                <w:color w:val="000000"/>
                <w:kern w:val="0"/>
                <w:sz w:val="20"/>
                <w:szCs w:val="20"/>
                <w:lang w:eastAsia="pt-BR"/>
                <w14:ligatures w14:val="none"/>
              </w:rPr>
              <w:t xml:space="preserve">     Ganho / (Perda) na realização de ativos</w:t>
            </w:r>
          </w:p>
        </w:tc>
        <w:tc>
          <w:tcPr>
            <w:tcW w:w="401" w:type="dxa"/>
            <w:tcBorders>
              <w:top w:val="nil"/>
              <w:left w:val="nil"/>
              <w:bottom w:val="nil"/>
              <w:right w:val="nil"/>
            </w:tcBorders>
            <w:noWrap/>
            <w:vAlign w:val="bottom"/>
            <w:hideMark/>
          </w:tcPr>
          <w:p w14:paraId="6382E682" w14:textId="77777777" w:rsidR="004A2CD2" w:rsidRPr="004A2CD2" w:rsidRDefault="004A2CD2" w:rsidP="004A2CD2">
            <w:pPr>
              <w:spacing w:after="0" w:line="240" w:lineRule="auto"/>
              <w:rPr>
                <w:rFonts w:ascii="Arial" w:eastAsia="Times New Roman" w:hAnsi="Arial" w:cs="Arial"/>
                <w:color w:val="000000"/>
                <w:kern w:val="0"/>
                <w:sz w:val="20"/>
                <w:szCs w:val="20"/>
                <w:lang w:eastAsia="pt-BR"/>
                <w14:ligatures w14:val="none"/>
              </w:rPr>
            </w:pPr>
          </w:p>
        </w:tc>
        <w:tc>
          <w:tcPr>
            <w:tcW w:w="161" w:type="dxa"/>
            <w:tcBorders>
              <w:top w:val="nil"/>
              <w:left w:val="nil"/>
              <w:bottom w:val="nil"/>
              <w:right w:val="nil"/>
            </w:tcBorders>
            <w:noWrap/>
            <w:vAlign w:val="bottom"/>
            <w:hideMark/>
          </w:tcPr>
          <w:p w14:paraId="2FD1F9D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auto"/>
              <w:right w:val="nil"/>
            </w:tcBorders>
            <w:noWrap/>
            <w:vAlign w:val="bottom"/>
            <w:hideMark/>
          </w:tcPr>
          <w:p w14:paraId="256AAD89"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(261.165)</w:t>
            </w:r>
          </w:p>
        </w:tc>
        <w:tc>
          <w:tcPr>
            <w:tcW w:w="163" w:type="dxa"/>
            <w:tcBorders>
              <w:top w:val="nil"/>
              <w:left w:val="nil"/>
              <w:bottom w:val="nil"/>
              <w:right w:val="nil"/>
            </w:tcBorders>
            <w:noWrap/>
            <w:vAlign w:val="bottom"/>
            <w:hideMark/>
          </w:tcPr>
          <w:p w14:paraId="089020FD"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auto"/>
              <w:right w:val="nil"/>
            </w:tcBorders>
            <w:noWrap/>
            <w:vAlign w:val="bottom"/>
            <w:hideMark/>
          </w:tcPr>
          <w:p w14:paraId="1C4E3093"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21.619 </w:t>
            </w:r>
          </w:p>
        </w:tc>
        <w:tc>
          <w:tcPr>
            <w:tcW w:w="316" w:type="dxa"/>
            <w:tcBorders>
              <w:top w:val="nil"/>
              <w:left w:val="nil"/>
              <w:bottom w:val="nil"/>
              <w:right w:val="nil"/>
            </w:tcBorders>
            <w:noWrap/>
            <w:vAlign w:val="bottom"/>
            <w:hideMark/>
          </w:tcPr>
          <w:p w14:paraId="7EAA46BF"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65691B4D"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7C92BFF" w14:textId="77777777" w:rsidTr="005B23C4">
        <w:trPr>
          <w:trHeight w:val="255"/>
        </w:trPr>
        <w:tc>
          <w:tcPr>
            <w:tcW w:w="6120" w:type="dxa"/>
            <w:tcBorders>
              <w:top w:val="nil"/>
              <w:left w:val="nil"/>
              <w:bottom w:val="nil"/>
              <w:right w:val="nil"/>
            </w:tcBorders>
            <w:noWrap/>
            <w:vAlign w:val="bottom"/>
            <w:hideMark/>
          </w:tcPr>
          <w:p w14:paraId="6F5D252A"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6367A06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1982BCF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4798D049"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(175.758.762)</w:t>
            </w:r>
          </w:p>
        </w:tc>
        <w:tc>
          <w:tcPr>
            <w:tcW w:w="163" w:type="dxa"/>
            <w:tcBorders>
              <w:top w:val="nil"/>
              <w:left w:val="nil"/>
              <w:bottom w:val="nil"/>
              <w:right w:val="nil"/>
            </w:tcBorders>
            <w:noWrap/>
            <w:vAlign w:val="bottom"/>
            <w:hideMark/>
          </w:tcPr>
          <w:p w14:paraId="4C7B57F6"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32EA513C"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(134.879.123)</w:t>
            </w:r>
          </w:p>
        </w:tc>
        <w:tc>
          <w:tcPr>
            <w:tcW w:w="316" w:type="dxa"/>
            <w:tcBorders>
              <w:top w:val="nil"/>
              <w:left w:val="nil"/>
              <w:bottom w:val="nil"/>
              <w:right w:val="nil"/>
            </w:tcBorders>
            <w:noWrap/>
            <w:vAlign w:val="bottom"/>
            <w:hideMark/>
          </w:tcPr>
          <w:p w14:paraId="623B2E9B"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1377D8E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D3B2EE8" w14:textId="77777777" w:rsidTr="005B23C4">
        <w:trPr>
          <w:trHeight w:val="255"/>
        </w:trPr>
        <w:tc>
          <w:tcPr>
            <w:tcW w:w="6120" w:type="dxa"/>
            <w:tcBorders>
              <w:top w:val="nil"/>
              <w:left w:val="nil"/>
              <w:bottom w:val="nil"/>
              <w:right w:val="nil"/>
            </w:tcBorders>
            <w:noWrap/>
            <w:vAlign w:val="bottom"/>
            <w:hideMark/>
          </w:tcPr>
          <w:p w14:paraId="7BA9CF2B"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3C7D967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39011D3B"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7ACB326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60598EAE"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66C38D63"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7714098B"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56BF1FFE"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24861918" w14:textId="77777777" w:rsidTr="005B23C4">
        <w:trPr>
          <w:trHeight w:val="255"/>
        </w:trPr>
        <w:tc>
          <w:tcPr>
            <w:tcW w:w="6120" w:type="dxa"/>
            <w:tcBorders>
              <w:top w:val="nil"/>
              <w:left w:val="nil"/>
              <w:bottom w:val="nil"/>
              <w:right w:val="nil"/>
            </w:tcBorders>
            <w:noWrap/>
            <w:vAlign w:val="bottom"/>
            <w:hideMark/>
          </w:tcPr>
          <w:p w14:paraId="6283801A"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VALOR ADICIONADO BRUTO</w:t>
            </w:r>
          </w:p>
        </w:tc>
        <w:tc>
          <w:tcPr>
            <w:tcW w:w="401" w:type="dxa"/>
            <w:tcBorders>
              <w:top w:val="nil"/>
              <w:left w:val="nil"/>
              <w:bottom w:val="nil"/>
              <w:right w:val="nil"/>
            </w:tcBorders>
            <w:noWrap/>
            <w:vAlign w:val="bottom"/>
            <w:hideMark/>
          </w:tcPr>
          <w:p w14:paraId="69D64F2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5DA809C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128BD304"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(81.512.900)</w:t>
            </w:r>
          </w:p>
        </w:tc>
        <w:tc>
          <w:tcPr>
            <w:tcW w:w="163" w:type="dxa"/>
            <w:tcBorders>
              <w:top w:val="nil"/>
              <w:left w:val="nil"/>
              <w:bottom w:val="nil"/>
              <w:right w:val="nil"/>
            </w:tcBorders>
            <w:noWrap/>
            <w:vAlign w:val="bottom"/>
            <w:hideMark/>
          </w:tcPr>
          <w:p w14:paraId="192AEB04"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1E86B286"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(108.095.063)</w:t>
            </w:r>
          </w:p>
        </w:tc>
        <w:tc>
          <w:tcPr>
            <w:tcW w:w="316" w:type="dxa"/>
            <w:tcBorders>
              <w:top w:val="nil"/>
              <w:left w:val="nil"/>
              <w:bottom w:val="nil"/>
              <w:right w:val="nil"/>
            </w:tcBorders>
            <w:noWrap/>
            <w:vAlign w:val="bottom"/>
            <w:hideMark/>
          </w:tcPr>
          <w:p w14:paraId="307B8FC1"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0F46A71F"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0D580375" w14:textId="77777777" w:rsidTr="005B23C4">
        <w:trPr>
          <w:trHeight w:val="255"/>
        </w:trPr>
        <w:tc>
          <w:tcPr>
            <w:tcW w:w="6120" w:type="dxa"/>
            <w:tcBorders>
              <w:top w:val="nil"/>
              <w:left w:val="nil"/>
              <w:bottom w:val="nil"/>
              <w:right w:val="nil"/>
            </w:tcBorders>
            <w:noWrap/>
            <w:vAlign w:val="bottom"/>
            <w:hideMark/>
          </w:tcPr>
          <w:p w14:paraId="477D767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Depreciação e amortização</w:t>
            </w:r>
          </w:p>
        </w:tc>
        <w:tc>
          <w:tcPr>
            <w:tcW w:w="401" w:type="dxa"/>
            <w:tcBorders>
              <w:top w:val="nil"/>
              <w:left w:val="nil"/>
              <w:bottom w:val="nil"/>
              <w:right w:val="nil"/>
            </w:tcBorders>
            <w:noWrap/>
            <w:vAlign w:val="bottom"/>
            <w:hideMark/>
          </w:tcPr>
          <w:p w14:paraId="3336E81C"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5C73401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auto"/>
              <w:right w:val="nil"/>
            </w:tcBorders>
            <w:noWrap/>
            <w:vAlign w:val="bottom"/>
            <w:hideMark/>
          </w:tcPr>
          <w:p w14:paraId="4C6E2B29"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(48.698.935)</w:t>
            </w:r>
          </w:p>
        </w:tc>
        <w:tc>
          <w:tcPr>
            <w:tcW w:w="163" w:type="dxa"/>
            <w:tcBorders>
              <w:top w:val="nil"/>
              <w:left w:val="nil"/>
              <w:bottom w:val="nil"/>
              <w:right w:val="nil"/>
            </w:tcBorders>
            <w:noWrap/>
            <w:vAlign w:val="bottom"/>
            <w:hideMark/>
          </w:tcPr>
          <w:p w14:paraId="397AB350"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auto"/>
              <w:right w:val="nil"/>
            </w:tcBorders>
            <w:noWrap/>
            <w:vAlign w:val="bottom"/>
            <w:hideMark/>
          </w:tcPr>
          <w:p w14:paraId="333DE1B9"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(48.630.390)</w:t>
            </w:r>
          </w:p>
        </w:tc>
        <w:tc>
          <w:tcPr>
            <w:tcW w:w="316" w:type="dxa"/>
            <w:tcBorders>
              <w:top w:val="nil"/>
              <w:left w:val="nil"/>
              <w:bottom w:val="nil"/>
              <w:right w:val="nil"/>
            </w:tcBorders>
            <w:noWrap/>
            <w:vAlign w:val="bottom"/>
            <w:hideMark/>
          </w:tcPr>
          <w:p w14:paraId="680951FE"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489B6AAB"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039C4B57" w14:textId="77777777" w:rsidTr="005B23C4">
        <w:trPr>
          <w:trHeight w:val="255"/>
        </w:trPr>
        <w:tc>
          <w:tcPr>
            <w:tcW w:w="6120" w:type="dxa"/>
            <w:tcBorders>
              <w:top w:val="nil"/>
              <w:left w:val="nil"/>
              <w:bottom w:val="nil"/>
              <w:right w:val="nil"/>
            </w:tcBorders>
            <w:noWrap/>
            <w:vAlign w:val="bottom"/>
            <w:hideMark/>
          </w:tcPr>
          <w:p w14:paraId="0489511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22F95C1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34EABA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C1D1D70"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53FF0264"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790B92B6"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4C084EE5"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75C78DEA"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1D981492" w14:textId="77777777" w:rsidTr="005B23C4">
        <w:trPr>
          <w:trHeight w:val="255"/>
        </w:trPr>
        <w:tc>
          <w:tcPr>
            <w:tcW w:w="6120" w:type="dxa"/>
            <w:tcBorders>
              <w:top w:val="nil"/>
              <w:left w:val="nil"/>
              <w:bottom w:val="nil"/>
              <w:right w:val="nil"/>
            </w:tcBorders>
            <w:noWrap/>
            <w:vAlign w:val="bottom"/>
            <w:hideMark/>
          </w:tcPr>
          <w:p w14:paraId="1E02E98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VALOR ADICIONADO LÍQUIDO PRODUZIDO PELA ENTIDADE</w:t>
            </w:r>
          </w:p>
        </w:tc>
        <w:tc>
          <w:tcPr>
            <w:tcW w:w="401" w:type="dxa"/>
            <w:tcBorders>
              <w:top w:val="nil"/>
              <w:left w:val="nil"/>
              <w:bottom w:val="nil"/>
              <w:right w:val="nil"/>
            </w:tcBorders>
            <w:noWrap/>
            <w:vAlign w:val="bottom"/>
            <w:hideMark/>
          </w:tcPr>
          <w:p w14:paraId="70C4A35F"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42BC657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508DDDCC"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(130.211.834)</w:t>
            </w:r>
          </w:p>
        </w:tc>
        <w:tc>
          <w:tcPr>
            <w:tcW w:w="163" w:type="dxa"/>
            <w:tcBorders>
              <w:top w:val="nil"/>
              <w:left w:val="nil"/>
              <w:bottom w:val="nil"/>
              <w:right w:val="nil"/>
            </w:tcBorders>
            <w:noWrap/>
            <w:vAlign w:val="bottom"/>
            <w:hideMark/>
          </w:tcPr>
          <w:p w14:paraId="6D82CB33"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4DBA598A"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(156.725.452)</w:t>
            </w:r>
          </w:p>
        </w:tc>
        <w:tc>
          <w:tcPr>
            <w:tcW w:w="316" w:type="dxa"/>
            <w:tcBorders>
              <w:top w:val="nil"/>
              <w:left w:val="nil"/>
              <w:bottom w:val="nil"/>
              <w:right w:val="nil"/>
            </w:tcBorders>
            <w:noWrap/>
            <w:vAlign w:val="bottom"/>
            <w:hideMark/>
          </w:tcPr>
          <w:p w14:paraId="0109E046"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72ED8870"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4B212B37" w14:textId="77777777" w:rsidTr="005B23C4">
        <w:trPr>
          <w:trHeight w:val="255"/>
        </w:trPr>
        <w:tc>
          <w:tcPr>
            <w:tcW w:w="6120" w:type="dxa"/>
            <w:tcBorders>
              <w:top w:val="nil"/>
              <w:left w:val="nil"/>
              <w:bottom w:val="nil"/>
              <w:right w:val="nil"/>
            </w:tcBorders>
            <w:noWrap/>
            <w:vAlign w:val="bottom"/>
            <w:hideMark/>
          </w:tcPr>
          <w:p w14:paraId="6E59E8F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0A4C752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3238009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297C428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1F11176D"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6DBC770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722F3DDA"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964CD35"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3C5A68E" w14:textId="77777777" w:rsidTr="005B23C4">
        <w:trPr>
          <w:trHeight w:val="255"/>
        </w:trPr>
        <w:tc>
          <w:tcPr>
            <w:tcW w:w="6120" w:type="dxa"/>
            <w:tcBorders>
              <w:top w:val="nil"/>
              <w:left w:val="nil"/>
              <w:bottom w:val="nil"/>
              <w:right w:val="nil"/>
            </w:tcBorders>
            <w:noWrap/>
            <w:vAlign w:val="bottom"/>
            <w:hideMark/>
          </w:tcPr>
          <w:p w14:paraId="5283C95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VALOR ADICIONADO RECEBIDO EM TRANSFERÊNCIA</w:t>
            </w:r>
          </w:p>
        </w:tc>
        <w:tc>
          <w:tcPr>
            <w:tcW w:w="401" w:type="dxa"/>
            <w:tcBorders>
              <w:top w:val="nil"/>
              <w:left w:val="nil"/>
              <w:bottom w:val="nil"/>
              <w:right w:val="nil"/>
            </w:tcBorders>
            <w:noWrap/>
            <w:vAlign w:val="bottom"/>
            <w:hideMark/>
          </w:tcPr>
          <w:p w14:paraId="24CF680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43D64CC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F4B3FCA"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54DADA4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6AF4FB4F"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5359E8E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B48D2A4"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CFDF89A" w14:textId="77777777" w:rsidTr="005B23C4">
        <w:trPr>
          <w:trHeight w:val="66"/>
        </w:trPr>
        <w:tc>
          <w:tcPr>
            <w:tcW w:w="6120" w:type="dxa"/>
            <w:tcBorders>
              <w:top w:val="nil"/>
              <w:left w:val="nil"/>
              <w:bottom w:val="nil"/>
              <w:right w:val="nil"/>
            </w:tcBorders>
            <w:noWrap/>
            <w:vAlign w:val="bottom"/>
            <w:hideMark/>
          </w:tcPr>
          <w:p w14:paraId="009392A5"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Receitas de Subvenções </w:t>
            </w:r>
          </w:p>
        </w:tc>
        <w:tc>
          <w:tcPr>
            <w:tcW w:w="401" w:type="dxa"/>
            <w:tcBorders>
              <w:top w:val="nil"/>
              <w:left w:val="nil"/>
              <w:bottom w:val="nil"/>
              <w:right w:val="nil"/>
            </w:tcBorders>
            <w:noWrap/>
            <w:vAlign w:val="bottom"/>
            <w:hideMark/>
          </w:tcPr>
          <w:p w14:paraId="386D7D90"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5B76CAF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7754456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323.952.260 </w:t>
            </w:r>
          </w:p>
        </w:tc>
        <w:tc>
          <w:tcPr>
            <w:tcW w:w="163" w:type="dxa"/>
            <w:tcBorders>
              <w:top w:val="nil"/>
              <w:left w:val="nil"/>
              <w:bottom w:val="nil"/>
              <w:right w:val="nil"/>
            </w:tcBorders>
            <w:noWrap/>
            <w:vAlign w:val="bottom"/>
            <w:hideMark/>
          </w:tcPr>
          <w:p w14:paraId="76F6A587"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noWrap/>
            <w:vAlign w:val="bottom"/>
            <w:hideMark/>
          </w:tcPr>
          <w:p w14:paraId="6F391FA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290.184.426 </w:t>
            </w:r>
          </w:p>
        </w:tc>
        <w:tc>
          <w:tcPr>
            <w:tcW w:w="316" w:type="dxa"/>
            <w:tcBorders>
              <w:top w:val="nil"/>
              <w:left w:val="nil"/>
              <w:bottom w:val="nil"/>
              <w:right w:val="nil"/>
            </w:tcBorders>
            <w:noWrap/>
            <w:vAlign w:val="bottom"/>
            <w:hideMark/>
          </w:tcPr>
          <w:p w14:paraId="7D80545B"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3F312FA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F2BBB7A" w14:textId="77777777" w:rsidTr="005B23C4">
        <w:trPr>
          <w:trHeight w:val="255"/>
        </w:trPr>
        <w:tc>
          <w:tcPr>
            <w:tcW w:w="6120" w:type="dxa"/>
            <w:tcBorders>
              <w:top w:val="nil"/>
              <w:left w:val="nil"/>
              <w:bottom w:val="nil"/>
              <w:right w:val="nil"/>
            </w:tcBorders>
            <w:noWrap/>
            <w:vAlign w:val="bottom"/>
            <w:hideMark/>
          </w:tcPr>
          <w:p w14:paraId="16370B1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Receitas financeiras</w:t>
            </w:r>
          </w:p>
        </w:tc>
        <w:tc>
          <w:tcPr>
            <w:tcW w:w="401" w:type="dxa"/>
            <w:tcBorders>
              <w:top w:val="nil"/>
              <w:left w:val="nil"/>
              <w:bottom w:val="nil"/>
              <w:right w:val="nil"/>
            </w:tcBorders>
            <w:noWrap/>
            <w:vAlign w:val="bottom"/>
            <w:hideMark/>
          </w:tcPr>
          <w:p w14:paraId="58B1D882"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39CBDAE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000000"/>
              <w:right w:val="nil"/>
            </w:tcBorders>
            <w:noWrap/>
            <w:vAlign w:val="bottom"/>
            <w:hideMark/>
          </w:tcPr>
          <w:p w14:paraId="5C9A9EEC"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24.504.799 </w:t>
            </w:r>
          </w:p>
        </w:tc>
        <w:tc>
          <w:tcPr>
            <w:tcW w:w="163" w:type="dxa"/>
            <w:tcBorders>
              <w:top w:val="nil"/>
              <w:left w:val="nil"/>
              <w:bottom w:val="nil"/>
              <w:right w:val="nil"/>
            </w:tcBorders>
            <w:noWrap/>
            <w:vAlign w:val="bottom"/>
            <w:hideMark/>
          </w:tcPr>
          <w:p w14:paraId="32CFA1FF"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noWrap/>
            <w:vAlign w:val="bottom"/>
            <w:hideMark/>
          </w:tcPr>
          <w:p w14:paraId="62867A71"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17.465.413 </w:t>
            </w:r>
          </w:p>
        </w:tc>
        <w:tc>
          <w:tcPr>
            <w:tcW w:w="316" w:type="dxa"/>
            <w:tcBorders>
              <w:top w:val="nil"/>
              <w:left w:val="nil"/>
              <w:bottom w:val="nil"/>
              <w:right w:val="nil"/>
            </w:tcBorders>
            <w:noWrap/>
            <w:vAlign w:val="bottom"/>
            <w:hideMark/>
          </w:tcPr>
          <w:p w14:paraId="5C1433D7"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0E15A370"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2798B5E7" w14:textId="77777777" w:rsidTr="005B23C4">
        <w:trPr>
          <w:trHeight w:val="255"/>
        </w:trPr>
        <w:tc>
          <w:tcPr>
            <w:tcW w:w="6120" w:type="dxa"/>
            <w:tcBorders>
              <w:top w:val="nil"/>
              <w:left w:val="nil"/>
              <w:bottom w:val="nil"/>
              <w:right w:val="nil"/>
            </w:tcBorders>
            <w:noWrap/>
            <w:vAlign w:val="bottom"/>
            <w:hideMark/>
          </w:tcPr>
          <w:p w14:paraId="7BC43592"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314824C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37B831E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305E25B5"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348.457.060 </w:t>
            </w:r>
          </w:p>
        </w:tc>
        <w:tc>
          <w:tcPr>
            <w:tcW w:w="163" w:type="dxa"/>
            <w:tcBorders>
              <w:top w:val="nil"/>
              <w:left w:val="nil"/>
              <w:bottom w:val="nil"/>
              <w:right w:val="nil"/>
            </w:tcBorders>
            <w:noWrap/>
            <w:vAlign w:val="bottom"/>
            <w:hideMark/>
          </w:tcPr>
          <w:p w14:paraId="26D96799"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7D68200F"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307.649.838 </w:t>
            </w:r>
          </w:p>
        </w:tc>
        <w:tc>
          <w:tcPr>
            <w:tcW w:w="316" w:type="dxa"/>
            <w:tcBorders>
              <w:top w:val="nil"/>
              <w:left w:val="nil"/>
              <w:bottom w:val="nil"/>
              <w:right w:val="nil"/>
            </w:tcBorders>
            <w:noWrap/>
            <w:vAlign w:val="bottom"/>
            <w:hideMark/>
          </w:tcPr>
          <w:p w14:paraId="1EA2EA98"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6B0E888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BDF28BF" w14:textId="77777777" w:rsidTr="005B23C4">
        <w:trPr>
          <w:trHeight w:val="255"/>
        </w:trPr>
        <w:tc>
          <w:tcPr>
            <w:tcW w:w="6120" w:type="dxa"/>
            <w:tcBorders>
              <w:top w:val="nil"/>
              <w:left w:val="nil"/>
              <w:bottom w:val="nil"/>
              <w:right w:val="nil"/>
            </w:tcBorders>
            <w:noWrap/>
            <w:vAlign w:val="bottom"/>
            <w:hideMark/>
          </w:tcPr>
          <w:p w14:paraId="2887395C"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66B03B1D"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11D8A65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3F716903"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7CD66E0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49480FDC"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6C953493"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30EDA72"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F3708F4" w14:textId="77777777" w:rsidTr="005B23C4">
        <w:trPr>
          <w:trHeight w:val="270"/>
        </w:trPr>
        <w:tc>
          <w:tcPr>
            <w:tcW w:w="6120" w:type="dxa"/>
            <w:tcBorders>
              <w:top w:val="nil"/>
              <w:left w:val="nil"/>
              <w:bottom w:val="nil"/>
              <w:right w:val="nil"/>
            </w:tcBorders>
            <w:noWrap/>
            <w:vAlign w:val="bottom"/>
            <w:hideMark/>
          </w:tcPr>
          <w:p w14:paraId="1B2AFF5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VALOR ADICIONADO TOTAL A DISTRIBUIR</w:t>
            </w:r>
          </w:p>
        </w:tc>
        <w:tc>
          <w:tcPr>
            <w:tcW w:w="401" w:type="dxa"/>
            <w:tcBorders>
              <w:top w:val="nil"/>
              <w:left w:val="nil"/>
              <w:bottom w:val="nil"/>
              <w:right w:val="nil"/>
            </w:tcBorders>
            <w:noWrap/>
            <w:vAlign w:val="bottom"/>
            <w:hideMark/>
          </w:tcPr>
          <w:p w14:paraId="5B9302F9"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31E5FE2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double" w:sz="6" w:space="0" w:color="000000"/>
              <w:right w:val="nil"/>
            </w:tcBorders>
            <w:noWrap/>
            <w:vAlign w:val="bottom"/>
            <w:hideMark/>
          </w:tcPr>
          <w:p w14:paraId="5F53BCAA"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218.245.226 </w:t>
            </w:r>
          </w:p>
        </w:tc>
        <w:tc>
          <w:tcPr>
            <w:tcW w:w="163" w:type="dxa"/>
            <w:tcBorders>
              <w:top w:val="nil"/>
              <w:left w:val="nil"/>
              <w:bottom w:val="nil"/>
              <w:right w:val="nil"/>
            </w:tcBorders>
            <w:noWrap/>
            <w:vAlign w:val="bottom"/>
            <w:hideMark/>
          </w:tcPr>
          <w:p w14:paraId="2A799CD3"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double" w:sz="6" w:space="0" w:color="000000"/>
              <w:right w:val="nil"/>
            </w:tcBorders>
            <w:noWrap/>
            <w:vAlign w:val="bottom"/>
            <w:hideMark/>
          </w:tcPr>
          <w:p w14:paraId="1682270B"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150.924.386 </w:t>
            </w:r>
          </w:p>
        </w:tc>
        <w:tc>
          <w:tcPr>
            <w:tcW w:w="316" w:type="dxa"/>
            <w:tcBorders>
              <w:top w:val="nil"/>
              <w:left w:val="nil"/>
              <w:bottom w:val="nil"/>
              <w:right w:val="nil"/>
            </w:tcBorders>
            <w:noWrap/>
            <w:vAlign w:val="bottom"/>
            <w:hideMark/>
          </w:tcPr>
          <w:p w14:paraId="1A20830D"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6C504A15"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75AD0A4" w14:textId="77777777" w:rsidTr="005B23C4">
        <w:trPr>
          <w:trHeight w:val="240"/>
        </w:trPr>
        <w:tc>
          <w:tcPr>
            <w:tcW w:w="6120" w:type="dxa"/>
            <w:tcBorders>
              <w:top w:val="nil"/>
              <w:left w:val="nil"/>
              <w:bottom w:val="nil"/>
              <w:right w:val="nil"/>
            </w:tcBorders>
            <w:noWrap/>
            <w:vAlign w:val="bottom"/>
            <w:hideMark/>
          </w:tcPr>
          <w:p w14:paraId="23D6803F" w14:textId="77777777" w:rsidR="004A2CD2" w:rsidRPr="004A2CD2" w:rsidRDefault="004A2CD2" w:rsidP="004A2CD2">
            <w:pPr>
              <w:spacing w:after="0" w:line="240" w:lineRule="auto"/>
              <w:jc w:val="right"/>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7702A9E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3C3D0BE3"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CFDDECE"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0259486D"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363C2AEE"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3D47C22F"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04F147C4"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EF751CE" w14:textId="77777777" w:rsidTr="005B23C4">
        <w:trPr>
          <w:trHeight w:val="240"/>
        </w:trPr>
        <w:tc>
          <w:tcPr>
            <w:tcW w:w="6120" w:type="dxa"/>
            <w:tcBorders>
              <w:top w:val="nil"/>
              <w:left w:val="nil"/>
              <w:bottom w:val="nil"/>
              <w:right w:val="nil"/>
            </w:tcBorders>
            <w:noWrap/>
            <w:vAlign w:val="bottom"/>
            <w:hideMark/>
          </w:tcPr>
          <w:p w14:paraId="3203046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DISTRIBUIÇÃO DO VALOR ADICIONADO</w:t>
            </w:r>
          </w:p>
        </w:tc>
        <w:tc>
          <w:tcPr>
            <w:tcW w:w="401" w:type="dxa"/>
            <w:tcBorders>
              <w:top w:val="nil"/>
              <w:left w:val="nil"/>
              <w:bottom w:val="nil"/>
              <w:right w:val="nil"/>
            </w:tcBorders>
            <w:noWrap/>
            <w:vAlign w:val="bottom"/>
            <w:hideMark/>
          </w:tcPr>
          <w:p w14:paraId="38CC1784"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08AEFCB9"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double" w:sz="6" w:space="0" w:color="000000"/>
              <w:right w:val="nil"/>
            </w:tcBorders>
            <w:noWrap/>
            <w:vAlign w:val="bottom"/>
            <w:hideMark/>
          </w:tcPr>
          <w:p w14:paraId="3C21E98C"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218.245.226 </w:t>
            </w:r>
          </w:p>
        </w:tc>
        <w:tc>
          <w:tcPr>
            <w:tcW w:w="163" w:type="dxa"/>
            <w:tcBorders>
              <w:top w:val="nil"/>
              <w:left w:val="nil"/>
              <w:bottom w:val="nil"/>
              <w:right w:val="nil"/>
            </w:tcBorders>
            <w:noWrap/>
            <w:vAlign w:val="bottom"/>
            <w:hideMark/>
          </w:tcPr>
          <w:p w14:paraId="7C097D5E"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double" w:sz="6" w:space="0" w:color="000000"/>
              <w:right w:val="nil"/>
            </w:tcBorders>
            <w:noWrap/>
            <w:vAlign w:val="bottom"/>
            <w:hideMark/>
          </w:tcPr>
          <w:p w14:paraId="131B735E"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150.924.386 </w:t>
            </w:r>
          </w:p>
        </w:tc>
        <w:tc>
          <w:tcPr>
            <w:tcW w:w="316" w:type="dxa"/>
            <w:tcBorders>
              <w:top w:val="nil"/>
              <w:left w:val="nil"/>
              <w:bottom w:val="nil"/>
              <w:right w:val="nil"/>
            </w:tcBorders>
            <w:noWrap/>
            <w:vAlign w:val="bottom"/>
            <w:hideMark/>
          </w:tcPr>
          <w:p w14:paraId="1F258623"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7D97ADE6"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7724AC3" w14:textId="77777777" w:rsidTr="005B23C4">
        <w:trPr>
          <w:trHeight w:val="240"/>
        </w:trPr>
        <w:tc>
          <w:tcPr>
            <w:tcW w:w="6120" w:type="dxa"/>
            <w:tcBorders>
              <w:top w:val="nil"/>
              <w:left w:val="nil"/>
              <w:bottom w:val="nil"/>
              <w:right w:val="nil"/>
            </w:tcBorders>
            <w:noWrap/>
            <w:vAlign w:val="bottom"/>
            <w:hideMark/>
          </w:tcPr>
          <w:p w14:paraId="310A326A"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6F3CD98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0C722C1F"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1313628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69B7908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4230BA2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6262309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BEF53E4"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F786E35" w14:textId="77777777" w:rsidTr="005B23C4">
        <w:trPr>
          <w:trHeight w:val="255"/>
        </w:trPr>
        <w:tc>
          <w:tcPr>
            <w:tcW w:w="6120" w:type="dxa"/>
            <w:tcBorders>
              <w:top w:val="nil"/>
              <w:left w:val="nil"/>
              <w:bottom w:val="nil"/>
              <w:right w:val="nil"/>
            </w:tcBorders>
            <w:noWrap/>
            <w:vAlign w:val="bottom"/>
            <w:hideMark/>
          </w:tcPr>
          <w:p w14:paraId="56AAFB46"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Pessoal e encargos</w:t>
            </w:r>
          </w:p>
        </w:tc>
        <w:tc>
          <w:tcPr>
            <w:tcW w:w="401" w:type="dxa"/>
            <w:tcBorders>
              <w:top w:val="nil"/>
              <w:left w:val="nil"/>
              <w:bottom w:val="nil"/>
              <w:right w:val="nil"/>
            </w:tcBorders>
            <w:noWrap/>
            <w:vAlign w:val="bottom"/>
            <w:hideMark/>
          </w:tcPr>
          <w:p w14:paraId="78767D80"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74B985D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C5184EC"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2E64FB2C"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73048B9E"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106D14ED"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43C88A8F"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69FB948" w14:textId="77777777" w:rsidTr="005B23C4">
        <w:trPr>
          <w:trHeight w:val="66"/>
        </w:trPr>
        <w:tc>
          <w:tcPr>
            <w:tcW w:w="6120" w:type="dxa"/>
            <w:tcBorders>
              <w:top w:val="nil"/>
              <w:left w:val="nil"/>
              <w:bottom w:val="nil"/>
              <w:right w:val="nil"/>
            </w:tcBorders>
            <w:noWrap/>
            <w:vAlign w:val="bottom"/>
            <w:hideMark/>
          </w:tcPr>
          <w:p w14:paraId="4A28D46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Remuneração direta</w:t>
            </w:r>
          </w:p>
        </w:tc>
        <w:tc>
          <w:tcPr>
            <w:tcW w:w="401" w:type="dxa"/>
            <w:tcBorders>
              <w:top w:val="nil"/>
              <w:left w:val="nil"/>
              <w:bottom w:val="nil"/>
              <w:right w:val="nil"/>
            </w:tcBorders>
            <w:noWrap/>
            <w:vAlign w:val="bottom"/>
            <w:hideMark/>
          </w:tcPr>
          <w:p w14:paraId="1B6A261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5244786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27CAFF46"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152.992.284 </w:t>
            </w:r>
          </w:p>
        </w:tc>
        <w:tc>
          <w:tcPr>
            <w:tcW w:w="163" w:type="dxa"/>
            <w:tcBorders>
              <w:top w:val="nil"/>
              <w:left w:val="nil"/>
              <w:bottom w:val="nil"/>
              <w:right w:val="nil"/>
            </w:tcBorders>
            <w:noWrap/>
            <w:vAlign w:val="bottom"/>
            <w:hideMark/>
          </w:tcPr>
          <w:p w14:paraId="31AFF8B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noWrap/>
            <w:vAlign w:val="bottom"/>
            <w:hideMark/>
          </w:tcPr>
          <w:p w14:paraId="46E49D74"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145.494.390 </w:t>
            </w:r>
          </w:p>
        </w:tc>
        <w:tc>
          <w:tcPr>
            <w:tcW w:w="316" w:type="dxa"/>
            <w:tcBorders>
              <w:top w:val="nil"/>
              <w:left w:val="nil"/>
              <w:bottom w:val="nil"/>
              <w:right w:val="nil"/>
            </w:tcBorders>
            <w:noWrap/>
            <w:vAlign w:val="bottom"/>
            <w:hideMark/>
          </w:tcPr>
          <w:p w14:paraId="4B794E5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07BF72B2"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24899129" w14:textId="77777777" w:rsidTr="005B23C4">
        <w:trPr>
          <w:trHeight w:val="255"/>
        </w:trPr>
        <w:tc>
          <w:tcPr>
            <w:tcW w:w="6120" w:type="dxa"/>
            <w:tcBorders>
              <w:top w:val="nil"/>
              <w:left w:val="nil"/>
              <w:bottom w:val="nil"/>
              <w:right w:val="nil"/>
            </w:tcBorders>
            <w:noWrap/>
            <w:vAlign w:val="bottom"/>
            <w:hideMark/>
          </w:tcPr>
          <w:p w14:paraId="4893D5D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Benefícios</w:t>
            </w:r>
          </w:p>
        </w:tc>
        <w:tc>
          <w:tcPr>
            <w:tcW w:w="401" w:type="dxa"/>
            <w:tcBorders>
              <w:top w:val="nil"/>
              <w:left w:val="nil"/>
              <w:bottom w:val="nil"/>
              <w:right w:val="nil"/>
            </w:tcBorders>
            <w:noWrap/>
            <w:vAlign w:val="bottom"/>
            <w:hideMark/>
          </w:tcPr>
          <w:p w14:paraId="6A7FC5B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42D1D0A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63F8811"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31.428.080 </w:t>
            </w:r>
          </w:p>
        </w:tc>
        <w:tc>
          <w:tcPr>
            <w:tcW w:w="163" w:type="dxa"/>
            <w:tcBorders>
              <w:top w:val="nil"/>
              <w:left w:val="nil"/>
              <w:bottom w:val="nil"/>
              <w:right w:val="nil"/>
            </w:tcBorders>
            <w:noWrap/>
            <w:vAlign w:val="bottom"/>
            <w:hideMark/>
          </w:tcPr>
          <w:p w14:paraId="4E53BA6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noWrap/>
            <w:vAlign w:val="bottom"/>
            <w:hideMark/>
          </w:tcPr>
          <w:p w14:paraId="7D222301"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30.477.100 </w:t>
            </w:r>
          </w:p>
        </w:tc>
        <w:tc>
          <w:tcPr>
            <w:tcW w:w="316" w:type="dxa"/>
            <w:tcBorders>
              <w:top w:val="nil"/>
              <w:left w:val="nil"/>
              <w:bottom w:val="nil"/>
              <w:right w:val="nil"/>
            </w:tcBorders>
            <w:noWrap/>
            <w:vAlign w:val="bottom"/>
            <w:hideMark/>
          </w:tcPr>
          <w:p w14:paraId="21A5E2AA"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73F54CA0"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25A92A5B" w14:textId="77777777" w:rsidTr="005B23C4">
        <w:trPr>
          <w:trHeight w:val="66"/>
        </w:trPr>
        <w:tc>
          <w:tcPr>
            <w:tcW w:w="6120" w:type="dxa"/>
            <w:tcBorders>
              <w:top w:val="nil"/>
              <w:left w:val="nil"/>
              <w:bottom w:val="nil"/>
              <w:right w:val="nil"/>
            </w:tcBorders>
            <w:noWrap/>
            <w:vAlign w:val="bottom"/>
            <w:hideMark/>
          </w:tcPr>
          <w:p w14:paraId="4C928F4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FGTS</w:t>
            </w:r>
          </w:p>
        </w:tc>
        <w:tc>
          <w:tcPr>
            <w:tcW w:w="401" w:type="dxa"/>
            <w:tcBorders>
              <w:top w:val="nil"/>
              <w:left w:val="nil"/>
              <w:bottom w:val="nil"/>
              <w:right w:val="nil"/>
            </w:tcBorders>
            <w:noWrap/>
            <w:vAlign w:val="bottom"/>
            <w:hideMark/>
          </w:tcPr>
          <w:p w14:paraId="2D8ECE1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5A86010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000000"/>
              <w:right w:val="nil"/>
            </w:tcBorders>
            <w:noWrap/>
            <w:vAlign w:val="bottom"/>
            <w:hideMark/>
          </w:tcPr>
          <w:p w14:paraId="61E2693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11.726.437 </w:t>
            </w:r>
          </w:p>
        </w:tc>
        <w:tc>
          <w:tcPr>
            <w:tcW w:w="163" w:type="dxa"/>
            <w:tcBorders>
              <w:top w:val="nil"/>
              <w:left w:val="nil"/>
              <w:bottom w:val="nil"/>
              <w:right w:val="nil"/>
            </w:tcBorders>
            <w:noWrap/>
            <w:vAlign w:val="bottom"/>
            <w:hideMark/>
          </w:tcPr>
          <w:p w14:paraId="45EB76F7"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shd w:val="clear" w:color="000000" w:fill="FFFFFF"/>
            <w:noWrap/>
            <w:vAlign w:val="bottom"/>
            <w:hideMark/>
          </w:tcPr>
          <w:p w14:paraId="753FB19A"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10.938.924 </w:t>
            </w:r>
          </w:p>
        </w:tc>
        <w:tc>
          <w:tcPr>
            <w:tcW w:w="316" w:type="dxa"/>
            <w:tcBorders>
              <w:top w:val="nil"/>
              <w:left w:val="nil"/>
              <w:bottom w:val="nil"/>
              <w:right w:val="nil"/>
            </w:tcBorders>
            <w:noWrap/>
            <w:vAlign w:val="bottom"/>
            <w:hideMark/>
          </w:tcPr>
          <w:p w14:paraId="278D52EA"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73B2991F"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4A3ACE91" w14:textId="77777777" w:rsidTr="005B23C4">
        <w:trPr>
          <w:trHeight w:val="56"/>
        </w:trPr>
        <w:tc>
          <w:tcPr>
            <w:tcW w:w="6120" w:type="dxa"/>
            <w:tcBorders>
              <w:top w:val="nil"/>
              <w:left w:val="nil"/>
              <w:bottom w:val="nil"/>
              <w:right w:val="nil"/>
            </w:tcBorders>
            <w:noWrap/>
            <w:vAlign w:val="bottom"/>
            <w:hideMark/>
          </w:tcPr>
          <w:p w14:paraId="65CAB4B5"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2C8360D1"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4725FC54"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174E0A85"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196.146.801 </w:t>
            </w:r>
          </w:p>
        </w:tc>
        <w:tc>
          <w:tcPr>
            <w:tcW w:w="163" w:type="dxa"/>
            <w:tcBorders>
              <w:top w:val="nil"/>
              <w:left w:val="nil"/>
              <w:bottom w:val="nil"/>
              <w:right w:val="nil"/>
            </w:tcBorders>
            <w:noWrap/>
            <w:vAlign w:val="bottom"/>
            <w:hideMark/>
          </w:tcPr>
          <w:p w14:paraId="27F6484A"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2E400CA9"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186.910.414 </w:t>
            </w:r>
          </w:p>
        </w:tc>
        <w:tc>
          <w:tcPr>
            <w:tcW w:w="316" w:type="dxa"/>
            <w:tcBorders>
              <w:top w:val="nil"/>
              <w:left w:val="nil"/>
              <w:bottom w:val="nil"/>
              <w:right w:val="nil"/>
            </w:tcBorders>
            <w:noWrap/>
            <w:vAlign w:val="bottom"/>
            <w:hideMark/>
          </w:tcPr>
          <w:p w14:paraId="6A3277B3"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2D26F2BC"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19588DB" w14:textId="77777777" w:rsidTr="005B23C4">
        <w:trPr>
          <w:trHeight w:val="255"/>
        </w:trPr>
        <w:tc>
          <w:tcPr>
            <w:tcW w:w="6120" w:type="dxa"/>
            <w:tcBorders>
              <w:top w:val="nil"/>
              <w:left w:val="nil"/>
              <w:bottom w:val="nil"/>
              <w:right w:val="nil"/>
            </w:tcBorders>
            <w:noWrap/>
            <w:vAlign w:val="bottom"/>
            <w:hideMark/>
          </w:tcPr>
          <w:p w14:paraId="4D137A53"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Impostos, taxas e contribuições</w:t>
            </w:r>
          </w:p>
        </w:tc>
        <w:tc>
          <w:tcPr>
            <w:tcW w:w="401" w:type="dxa"/>
            <w:tcBorders>
              <w:top w:val="nil"/>
              <w:left w:val="nil"/>
              <w:bottom w:val="nil"/>
              <w:right w:val="nil"/>
            </w:tcBorders>
            <w:noWrap/>
            <w:vAlign w:val="bottom"/>
            <w:hideMark/>
          </w:tcPr>
          <w:p w14:paraId="7F48A055"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203BE97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35778AF7"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461AE352"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108FA67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71F20FB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6E522D02"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EDF36A7" w14:textId="77777777" w:rsidTr="005B23C4">
        <w:trPr>
          <w:trHeight w:val="66"/>
        </w:trPr>
        <w:tc>
          <w:tcPr>
            <w:tcW w:w="6120" w:type="dxa"/>
            <w:tcBorders>
              <w:top w:val="nil"/>
              <w:left w:val="nil"/>
              <w:bottom w:val="nil"/>
              <w:right w:val="nil"/>
            </w:tcBorders>
            <w:noWrap/>
            <w:vAlign w:val="bottom"/>
            <w:hideMark/>
          </w:tcPr>
          <w:p w14:paraId="40B01F63"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Federais</w:t>
            </w:r>
          </w:p>
        </w:tc>
        <w:tc>
          <w:tcPr>
            <w:tcW w:w="401" w:type="dxa"/>
            <w:tcBorders>
              <w:top w:val="nil"/>
              <w:left w:val="nil"/>
              <w:bottom w:val="nil"/>
              <w:right w:val="nil"/>
            </w:tcBorders>
            <w:noWrap/>
            <w:vAlign w:val="bottom"/>
            <w:hideMark/>
          </w:tcPr>
          <w:p w14:paraId="3FB0ED09"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01824478"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7D896D0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25.637.157 </w:t>
            </w:r>
          </w:p>
        </w:tc>
        <w:tc>
          <w:tcPr>
            <w:tcW w:w="163" w:type="dxa"/>
            <w:tcBorders>
              <w:top w:val="nil"/>
              <w:left w:val="nil"/>
              <w:bottom w:val="nil"/>
              <w:right w:val="nil"/>
            </w:tcBorders>
            <w:noWrap/>
            <w:vAlign w:val="bottom"/>
            <w:hideMark/>
          </w:tcPr>
          <w:p w14:paraId="1C28CA04"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63DAAF14"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15.182.623 </w:t>
            </w:r>
          </w:p>
        </w:tc>
        <w:tc>
          <w:tcPr>
            <w:tcW w:w="316" w:type="dxa"/>
            <w:tcBorders>
              <w:top w:val="nil"/>
              <w:left w:val="nil"/>
              <w:bottom w:val="nil"/>
              <w:right w:val="nil"/>
            </w:tcBorders>
            <w:noWrap/>
            <w:vAlign w:val="bottom"/>
            <w:hideMark/>
          </w:tcPr>
          <w:p w14:paraId="577B71DF"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35CC6F86"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D1026AE" w14:textId="77777777" w:rsidTr="005B23C4">
        <w:trPr>
          <w:trHeight w:val="255"/>
        </w:trPr>
        <w:tc>
          <w:tcPr>
            <w:tcW w:w="6120" w:type="dxa"/>
            <w:tcBorders>
              <w:top w:val="nil"/>
              <w:left w:val="nil"/>
              <w:bottom w:val="nil"/>
              <w:right w:val="nil"/>
            </w:tcBorders>
            <w:noWrap/>
            <w:vAlign w:val="bottom"/>
            <w:hideMark/>
          </w:tcPr>
          <w:p w14:paraId="54408FBD"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Estaduais</w:t>
            </w:r>
          </w:p>
        </w:tc>
        <w:tc>
          <w:tcPr>
            <w:tcW w:w="401" w:type="dxa"/>
            <w:tcBorders>
              <w:top w:val="nil"/>
              <w:left w:val="nil"/>
              <w:bottom w:val="nil"/>
              <w:right w:val="nil"/>
            </w:tcBorders>
            <w:noWrap/>
            <w:vAlign w:val="bottom"/>
            <w:hideMark/>
          </w:tcPr>
          <w:p w14:paraId="4BD7353A"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1A21DDA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2041BCAB"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70.296 </w:t>
            </w:r>
          </w:p>
        </w:tc>
        <w:tc>
          <w:tcPr>
            <w:tcW w:w="163" w:type="dxa"/>
            <w:tcBorders>
              <w:top w:val="nil"/>
              <w:left w:val="nil"/>
              <w:bottom w:val="nil"/>
              <w:right w:val="nil"/>
            </w:tcBorders>
            <w:noWrap/>
            <w:vAlign w:val="bottom"/>
            <w:hideMark/>
          </w:tcPr>
          <w:p w14:paraId="14EFB3E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4AD57F35"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69.730 </w:t>
            </w:r>
          </w:p>
        </w:tc>
        <w:tc>
          <w:tcPr>
            <w:tcW w:w="316" w:type="dxa"/>
            <w:tcBorders>
              <w:top w:val="nil"/>
              <w:left w:val="nil"/>
              <w:bottom w:val="nil"/>
              <w:right w:val="nil"/>
            </w:tcBorders>
            <w:noWrap/>
            <w:vAlign w:val="bottom"/>
            <w:hideMark/>
          </w:tcPr>
          <w:p w14:paraId="7B7DE95F"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286EC88A"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387D8E4F" w14:textId="77777777" w:rsidTr="005B23C4">
        <w:trPr>
          <w:trHeight w:val="255"/>
        </w:trPr>
        <w:tc>
          <w:tcPr>
            <w:tcW w:w="6120" w:type="dxa"/>
            <w:tcBorders>
              <w:top w:val="nil"/>
              <w:left w:val="nil"/>
              <w:bottom w:val="nil"/>
              <w:right w:val="nil"/>
            </w:tcBorders>
            <w:noWrap/>
            <w:vAlign w:val="bottom"/>
            <w:hideMark/>
          </w:tcPr>
          <w:p w14:paraId="2FA8C52B"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Municipais</w:t>
            </w:r>
          </w:p>
        </w:tc>
        <w:tc>
          <w:tcPr>
            <w:tcW w:w="401" w:type="dxa"/>
            <w:tcBorders>
              <w:top w:val="nil"/>
              <w:left w:val="nil"/>
              <w:bottom w:val="nil"/>
              <w:right w:val="nil"/>
            </w:tcBorders>
            <w:noWrap/>
            <w:vAlign w:val="bottom"/>
            <w:hideMark/>
          </w:tcPr>
          <w:p w14:paraId="78A0C1EF"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4A3CDA5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000000"/>
              <w:right w:val="nil"/>
            </w:tcBorders>
            <w:noWrap/>
            <w:vAlign w:val="bottom"/>
            <w:hideMark/>
          </w:tcPr>
          <w:p w14:paraId="1B90563B"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34.776 </w:t>
            </w:r>
          </w:p>
        </w:tc>
        <w:tc>
          <w:tcPr>
            <w:tcW w:w="163" w:type="dxa"/>
            <w:tcBorders>
              <w:top w:val="nil"/>
              <w:left w:val="nil"/>
              <w:bottom w:val="nil"/>
              <w:right w:val="nil"/>
            </w:tcBorders>
            <w:noWrap/>
            <w:vAlign w:val="bottom"/>
            <w:hideMark/>
          </w:tcPr>
          <w:p w14:paraId="0B48D221"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shd w:val="clear" w:color="000000" w:fill="FFFFFF"/>
            <w:noWrap/>
            <w:vAlign w:val="bottom"/>
            <w:hideMark/>
          </w:tcPr>
          <w:p w14:paraId="03B1F46A"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251.122 </w:t>
            </w:r>
          </w:p>
        </w:tc>
        <w:tc>
          <w:tcPr>
            <w:tcW w:w="316" w:type="dxa"/>
            <w:tcBorders>
              <w:top w:val="nil"/>
              <w:left w:val="nil"/>
              <w:bottom w:val="nil"/>
              <w:right w:val="nil"/>
            </w:tcBorders>
            <w:noWrap/>
            <w:vAlign w:val="bottom"/>
            <w:hideMark/>
          </w:tcPr>
          <w:p w14:paraId="5CFA315E"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0544B91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002E149" w14:textId="77777777" w:rsidTr="005B23C4">
        <w:trPr>
          <w:trHeight w:val="255"/>
        </w:trPr>
        <w:tc>
          <w:tcPr>
            <w:tcW w:w="6120" w:type="dxa"/>
            <w:tcBorders>
              <w:top w:val="nil"/>
              <w:left w:val="nil"/>
              <w:bottom w:val="nil"/>
              <w:right w:val="nil"/>
            </w:tcBorders>
            <w:noWrap/>
            <w:vAlign w:val="bottom"/>
            <w:hideMark/>
          </w:tcPr>
          <w:p w14:paraId="43C93634"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19314A0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12F0A51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34F92018"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25.742.230 </w:t>
            </w:r>
          </w:p>
        </w:tc>
        <w:tc>
          <w:tcPr>
            <w:tcW w:w="163" w:type="dxa"/>
            <w:tcBorders>
              <w:top w:val="nil"/>
              <w:left w:val="nil"/>
              <w:bottom w:val="nil"/>
              <w:right w:val="nil"/>
            </w:tcBorders>
            <w:noWrap/>
            <w:vAlign w:val="bottom"/>
            <w:hideMark/>
          </w:tcPr>
          <w:p w14:paraId="545104EB"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4336A129"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15.503.476 </w:t>
            </w:r>
          </w:p>
        </w:tc>
        <w:tc>
          <w:tcPr>
            <w:tcW w:w="316" w:type="dxa"/>
            <w:tcBorders>
              <w:top w:val="nil"/>
              <w:left w:val="nil"/>
              <w:bottom w:val="nil"/>
              <w:right w:val="nil"/>
            </w:tcBorders>
            <w:noWrap/>
            <w:vAlign w:val="bottom"/>
            <w:hideMark/>
          </w:tcPr>
          <w:p w14:paraId="21D16A0D"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79DE4B7D"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4407D898" w14:textId="77777777" w:rsidTr="005B23C4">
        <w:trPr>
          <w:trHeight w:val="255"/>
        </w:trPr>
        <w:tc>
          <w:tcPr>
            <w:tcW w:w="6120" w:type="dxa"/>
            <w:tcBorders>
              <w:top w:val="nil"/>
              <w:left w:val="nil"/>
              <w:bottom w:val="nil"/>
              <w:right w:val="nil"/>
            </w:tcBorders>
            <w:noWrap/>
            <w:vAlign w:val="bottom"/>
            <w:hideMark/>
          </w:tcPr>
          <w:p w14:paraId="6989967E"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Remuneração de capitais de terceiros</w:t>
            </w:r>
          </w:p>
        </w:tc>
        <w:tc>
          <w:tcPr>
            <w:tcW w:w="401" w:type="dxa"/>
            <w:tcBorders>
              <w:top w:val="nil"/>
              <w:left w:val="nil"/>
              <w:bottom w:val="nil"/>
              <w:right w:val="nil"/>
            </w:tcBorders>
            <w:noWrap/>
            <w:vAlign w:val="bottom"/>
            <w:hideMark/>
          </w:tcPr>
          <w:p w14:paraId="5E5F4BF8"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08F24E0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52A8095B"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137BC559"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0E4EA04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79679F6D"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175C1E6C"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60837A7C" w14:textId="77777777" w:rsidTr="005B23C4">
        <w:trPr>
          <w:trHeight w:val="255"/>
        </w:trPr>
        <w:tc>
          <w:tcPr>
            <w:tcW w:w="6120" w:type="dxa"/>
            <w:tcBorders>
              <w:top w:val="nil"/>
              <w:left w:val="nil"/>
              <w:bottom w:val="nil"/>
              <w:right w:val="nil"/>
            </w:tcBorders>
            <w:noWrap/>
            <w:vAlign w:val="bottom"/>
            <w:hideMark/>
          </w:tcPr>
          <w:p w14:paraId="7C0D245E"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Juros</w:t>
            </w:r>
          </w:p>
        </w:tc>
        <w:tc>
          <w:tcPr>
            <w:tcW w:w="401" w:type="dxa"/>
            <w:tcBorders>
              <w:top w:val="nil"/>
              <w:left w:val="nil"/>
              <w:bottom w:val="nil"/>
              <w:right w:val="nil"/>
            </w:tcBorders>
            <w:noWrap/>
            <w:vAlign w:val="bottom"/>
            <w:hideMark/>
          </w:tcPr>
          <w:p w14:paraId="1F393298"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7056C237"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4B659F62"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463.446 </w:t>
            </w:r>
          </w:p>
        </w:tc>
        <w:tc>
          <w:tcPr>
            <w:tcW w:w="163" w:type="dxa"/>
            <w:tcBorders>
              <w:top w:val="nil"/>
              <w:left w:val="nil"/>
              <w:bottom w:val="nil"/>
              <w:right w:val="nil"/>
            </w:tcBorders>
            <w:noWrap/>
            <w:vAlign w:val="bottom"/>
            <w:hideMark/>
          </w:tcPr>
          <w:p w14:paraId="14A03F8E"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62B2F2F7"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443.154 </w:t>
            </w:r>
          </w:p>
        </w:tc>
        <w:tc>
          <w:tcPr>
            <w:tcW w:w="316" w:type="dxa"/>
            <w:tcBorders>
              <w:top w:val="nil"/>
              <w:left w:val="nil"/>
              <w:bottom w:val="nil"/>
              <w:right w:val="nil"/>
            </w:tcBorders>
            <w:noWrap/>
            <w:vAlign w:val="bottom"/>
            <w:hideMark/>
          </w:tcPr>
          <w:p w14:paraId="061FD968"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0EE41EEF"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06EA7AF7" w14:textId="77777777" w:rsidTr="005B23C4">
        <w:trPr>
          <w:trHeight w:val="255"/>
        </w:trPr>
        <w:tc>
          <w:tcPr>
            <w:tcW w:w="6120" w:type="dxa"/>
            <w:tcBorders>
              <w:top w:val="nil"/>
              <w:left w:val="nil"/>
              <w:bottom w:val="nil"/>
              <w:right w:val="nil"/>
            </w:tcBorders>
            <w:noWrap/>
            <w:vAlign w:val="bottom"/>
            <w:hideMark/>
          </w:tcPr>
          <w:p w14:paraId="2EFEC1B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Aluguéis</w:t>
            </w:r>
          </w:p>
        </w:tc>
        <w:tc>
          <w:tcPr>
            <w:tcW w:w="401" w:type="dxa"/>
            <w:tcBorders>
              <w:top w:val="nil"/>
              <w:left w:val="nil"/>
              <w:bottom w:val="nil"/>
              <w:right w:val="nil"/>
            </w:tcBorders>
            <w:noWrap/>
            <w:vAlign w:val="bottom"/>
            <w:hideMark/>
          </w:tcPr>
          <w:p w14:paraId="7E5A34B6" w14:textId="77777777" w:rsidR="004A2CD2" w:rsidRPr="004A2CD2" w:rsidRDefault="004A2CD2" w:rsidP="004A2CD2">
            <w:pPr>
              <w:spacing w:after="0" w:line="240" w:lineRule="auto"/>
              <w:rPr>
                <w:rFonts w:ascii="Arial" w:eastAsia="Times New Roman" w:hAnsi="Arial" w:cs="Arial"/>
                <w:kern w:val="0"/>
                <w:sz w:val="20"/>
                <w:szCs w:val="20"/>
                <w:lang w:eastAsia="pt-BR"/>
                <w14:ligatures w14:val="none"/>
              </w:rPr>
            </w:pPr>
          </w:p>
        </w:tc>
        <w:tc>
          <w:tcPr>
            <w:tcW w:w="161" w:type="dxa"/>
            <w:tcBorders>
              <w:top w:val="nil"/>
              <w:left w:val="nil"/>
              <w:bottom w:val="nil"/>
              <w:right w:val="nil"/>
            </w:tcBorders>
            <w:noWrap/>
            <w:vAlign w:val="bottom"/>
            <w:hideMark/>
          </w:tcPr>
          <w:p w14:paraId="65A522E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000000"/>
              <w:right w:val="nil"/>
            </w:tcBorders>
            <w:noWrap/>
            <w:vAlign w:val="bottom"/>
            <w:hideMark/>
          </w:tcPr>
          <w:p w14:paraId="0B38CA45"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3.624.737 </w:t>
            </w:r>
          </w:p>
        </w:tc>
        <w:tc>
          <w:tcPr>
            <w:tcW w:w="163" w:type="dxa"/>
            <w:tcBorders>
              <w:top w:val="nil"/>
              <w:left w:val="nil"/>
              <w:bottom w:val="nil"/>
              <w:right w:val="nil"/>
            </w:tcBorders>
            <w:noWrap/>
            <w:vAlign w:val="bottom"/>
            <w:hideMark/>
          </w:tcPr>
          <w:p w14:paraId="1CB45E15"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noWrap/>
            <w:vAlign w:val="bottom"/>
            <w:hideMark/>
          </w:tcPr>
          <w:p w14:paraId="4E8A1B21"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r w:rsidRPr="004A2CD2">
              <w:rPr>
                <w:rFonts w:ascii="Arial" w:eastAsia="Times New Roman" w:hAnsi="Arial" w:cs="Arial"/>
                <w:kern w:val="0"/>
                <w:sz w:val="20"/>
                <w:szCs w:val="20"/>
                <w:lang w:eastAsia="pt-BR"/>
                <w14:ligatures w14:val="none"/>
              </w:rPr>
              <w:t xml:space="preserve">              1.435.233 </w:t>
            </w:r>
          </w:p>
        </w:tc>
        <w:tc>
          <w:tcPr>
            <w:tcW w:w="316" w:type="dxa"/>
            <w:tcBorders>
              <w:top w:val="nil"/>
              <w:left w:val="nil"/>
              <w:bottom w:val="nil"/>
              <w:right w:val="nil"/>
            </w:tcBorders>
            <w:noWrap/>
            <w:vAlign w:val="bottom"/>
            <w:hideMark/>
          </w:tcPr>
          <w:p w14:paraId="233F901D" w14:textId="77777777" w:rsidR="004A2CD2" w:rsidRPr="004A2CD2" w:rsidRDefault="004A2CD2" w:rsidP="005B23C4">
            <w:pPr>
              <w:spacing w:after="0" w:line="240" w:lineRule="auto"/>
              <w:jc w:val="right"/>
              <w:rPr>
                <w:rFonts w:ascii="Arial" w:eastAsia="Times New Roman" w:hAnsi="Arial" w:cs="Arial"/>
                <w:kern w:val="0"/>
                <w:sz w:val="20"/>
                <w:szCs w:val="20"/>
                <w:lang w:eastAsia="pt-BR"/>
                <w14:ligatures w14:val="none"/>
              </w:rPr>
            </w:pPr>
          </w:p>
        </w:tc>
        <w:tc>
          <w:tcPr>
            <w:tcW w:w="296" w:type="dxa"/>
            <w:tcBorders>
              <w:top w:val="nil"/>
              <w:left w:val="nil"/>
              <w:bottom w:val="nil"/>
              <w:right w:val="nil"/>
            </w:tcBorders>
            <w:noWrap/>
            <w:vAlign w:val="bottom"/>
            <w:hideMark/>
          </w:tcPr>
          <w:p w14:paraId="58887B2E"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E86C687" w14:textId="77777777" w:rsidTr="005B23C4">
        <w:trPr>
          <w:trHeight w:val="255"/>
        </w:trPr>
        <w:tc>
          <w:tcPr>
            <w:tcW w:w="6120" w:type="dxa"/>
            <w:tcBorders>
              <w:top w:val="nil"/>
              <w:left w:val="nil"/>
              <w:bottom w:val="nil"/>
              <w:right w:val="nil"/>
            </w:tcBorders>
            <w:noWrap/>
            <w:vAlign w:val="bottom"/>
            <w:hideMark/>
          </w:tcPr>
          <w:p w14:paraId="6C7C14BE"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6F34B402"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53EA9BA6"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6A6210EF"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4.088.183 </w:t>
            </w:r>
          </w:p>
        </w:tc>
        <w:tc>
          <w:tcPr>
            <w:tcW w:w="163" w:type="dxa"/>
            <w:tcBorders>
              <w:top w:val="nil"/>
              <w:left w:val="nil"/>
              <w:bottom w:val="nil"/>
              <w:right w:val="nil"/>
            </w:tcBorders>
            <w:noWrap/>
            <w:vAlign w:val="bottom"/>
            <w:hideMark/>
          </w:tcPr>
          <w:p w14:paraId="4F3094AA"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noWrap/>
            <w:vAlign w:val="bottom"/>
            <w:hideMark/>
          </w:tcPr>
          <w:p w14:paraId="15C4108E"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1.878.388 </w:t>
            </w:r>
          </w:p>
        </w:tc>
        <w:tc>
          <w:tcPr>
            <w:tcW w:w="316" w:type="dxa"/>
            <w:tcBorders>
              <w:top w:val="nil"/>
              <w:left w:val="nil"/>
              <w:bottom w:val="nil"/>
              <w:right w:val="nil"/>
            </w:tcBorders>
            <w:noWrap/>
            <w:vAlign w:val="bottom"/>
            <w:hideMark/>
          </w:tcPr>
          <w:p w14:paraId="1DBBE66A"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4C832748"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7A9D5BBB" w14:textId="77777777" w:rsidTr="005B23C4">
        <w:trPr>
          <w:trHeight w:val="255"/>
        </w:trPr>
        <w:tc>
          <w:tcPr>
            <w:tcW w:w="6120" w:type="dxa"/>
            <w:tcBorders>
              <w:top w:val="nil"/>
              <w:left w:val="nil"/>
              <w:bottom w:val="nil"/>
              <w:right w:val="nil"/>
            </w:tcBorders>
            <w:noWrap/>
            <w:vAlign w:val="bottom"/>
            <w:hideMark/>
          </w:tcPr>
          <w:p w14:paraId="7B27F4B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Resultado retido</w:t>
            </w:r>
          </w:p>
        </w:tc>
        <w:tc>
          <w:tcPr>
            <w:tcW w:w="401" w:type="dxa"/>
            <w:tcBorders>
              <w:top w:val="nil"/>
              <w:left w:val="nil"/>
              <w:bottom w:val="nil"/>
              <w:right w:val="nil"/>
            </w:tcBorders>
            <w:noWrap/>
            <w:vAlign w:val="bottom"/>
            <w:hideMark/>
          </w:tcPr>
          <w:p w14:paraId="46E4965B" w14:textId="77777777" w:rsidR="004A2CD2" w:rsidRPr="004A2CD2" w:rsidRDefault="004A2CD2" w:rsidP="004A2CD2">
            <w:pPr>
              <w:spacing w:after="0" w:line="240" w:lineRule="auto"/>
              <w:rPr>
                <w:rFonts w:ascii="Arial" w:eastAsia="Times New Roman" w:hAnsi="Arial" w:cs="Arial"/>
                <w:b/>
                <w:bCs/>
                <w:kern w:val="0"/>
                <w:sz w:val="20"/>
                <w:szCs w:val="20"/>
                <w:lang w:eastAsia="pt-BR"/>
                <w14:ligatures w14:val="none"/>
              </w:rPr>
            </w:pPr>
          </w:p>
        </w:tc>
        <w:tc>
          <w:tcPr>
            <w:tcW w:w="161" w:type="dxa"/>
            <w:tcBorders>
              <w:top w:val="nil"/>
              <w:left w:val="nil"/>
              <w:bottom w:val="nil"/>
              <w:right w:val="nil"/>
            </w:tcBorders>
            <w:noWrap/>
            <w:vAlign w:val="bottom"/>
            <w:hideMark/>
          </w:tcPr>
          <w:p w14:paraId="4A68F49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auto"/>
              <w:right w:val="nil"/>
            </w:tcBorders>
            <w:noWrap/>
            <w:vAlign w:val="bottom"/>
            <w:hideMark/>
          </w:tcPr>
          <w:p w14:paraId="377CA617"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(7.731.988)</w:t>
            </w:r>
          </w:p>
        </w:tc>
        <w:tc>
          <w:tcPr>
            <w:tcW w:w="163" w:type="dxa"/>
            <w:tcBorders>
              <w:top w:val="nil"/>
              <w:left w:val="nil"/>
              <w:bottom w:val="nil"/>
              <w:right w:val="nil"/>
            </w:tcBorders>
            <w:noWrap/>
            <w:vAlign w:val="bottom"/>
            <w:hideMark/>
          </w:tcPr>
          <w:p w14:paraId="43FC9AA5"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single" w:sz="4" w:space="0" w:color="000000"/>
              <w:right w:val="nil"/>
            </w:tcBorders>
            <w:noWrap/>
            <w:vAlign w:val="bottom"/>
            <w:hideMark/>
          </w:tcPr>
          <w:p w14:paraId="4CC5810F"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 xml:space="preserve">           (53.367.891)</w:t>
            </w:r>
          </w:p>
        </w:tc>
        <w:tc>
          <w:tcPr>
            <w:tcW w:w="316" w:type="dxa"/>
            <w:tcBorders>
              <w:top w:val="nil"/>
              <w:left w:val="nil"/>
              <w:bottom w:val="nil"/>
              <w:right w:val="nil"/>
            </w:tcBorders>
            <w:noWrap/>
            <w:vAlign w:val="bottom"/>
            <w:hideMark/>
          </w:tcPr>
          <w:p w14:paraId="4FF5037A" w14:textId="77777777" w:rsidR="004A2CD2" w:rsidRPr="004A2CD2" w:rsidRDefault="004A2CD2" w:rsidP="005B23C4">
            <w:pPr>
              <w:spacing w:after="0" w:line="240" w:lineRule="auto"/>
              <w:jc w:val="right"/>
              <w:rPr>
                <w:rFonts w:ascii="Arial" w:eastAsia="Times New Roman" w:hAnsi="Arial" w:cs="Arial"/>
                <w:b/>
                <w:bCs/>
                <w:kern w:val="0"/>
                <w:sz w:val="20"/>
                <w:szCs w:val="20"/>
                <w:lang w:eastAsia="pt-BR"/>
                <w14:ligatures w14:val="none"/>
              </w:rPr>
            </w:pPr>
          </w:p>
        </w:tc>
        <w:tc>
          <w:tcPr>
            <w:tcW w:w="296" w:type="dxa"/>
            <w:tcBorders>
              <w:top w:val="nil"/>
              <w:left w:val="nil"/>
              <w:bottom w:val="nil"/>
              <w:right w:val="nil"/>
            </w:tcBorders>
            <w:noWrap/>
            <w:vAlign w:val="bottom"/>
            <w:hideMark/>
          </w:tcPr>
          <w:p w14:paraId="05932FCC" w14:textId="77777777" w:rsidR="004A2CD2" w:rsidRPr="004A2CD2" w:rsidRDefault="004A2CD2" w:rsidP="005B23C4">
            <w:pPr>
              <w:spacing w:after="0" w:line="240" w:lineRule="auto"/>
              <w:jc w:val="right"/>
              <w:rPr>
                <w:rFonts w:ascii="Times New Roman" w:eastAsia="Times New Roman" w:hAnsi="Times New Roman" w:cs="Times New Roman"/>
                <w:kern w:val="0"/>
                <w:sz w:val="20"/>
                <w:szCs w:val="20"/>
                <w:lang w:eastAsia="pt-BR"/>
                <w14:ligatures w14:val="none"/>
              </w:rPr>
            </w:pPr>
          </w:p>
        </w:tc>
      </w:tr>
      <w:tr w:rsidR="004A2CD2" w:rsidRPr="004A2CD2" w14:paraId="53324E08" w14:textId="77777777" w:rsidTr="005B23C4">
        <w:trPr>
          <w:trHeight w:val="255"/>
        </w:trPr>
        <w:tc>
          <w:tcPr>
            <w:tcW w:w="6120" w:type="dxa"/>
            <w:tcBorders>
              <w:top w:val="nil"/>
              <w:left w:val="nil"/>
              <w:bottom w:val="nil"/>
              <w:right w:val="nil"/>
            </w:tcBorders>
            <w:noWrap/>
            <w:vAlign w:val="bottom"/>
            <w:hideMark/>
          </w:tcPr>
          <w:p w14:paraId="01D4FEBD" w14:textId="77777777" w:rsidR="004A2CD2" w:rsidRPr="004A2CD2" w:rsidRDefault="004A2CD2" w:rsidP="004A2CD2">
            <w:pPr>
              <w:spacing w:after="0" w:line="240" w:lineRule="auto"/>
              <w:jc w:val="center"/>
              <w:rPr>
                <w:rFonts w:ascii="Times New Roman" w:eastAsia="Times New Roman" w:hAnsi="Times New Roman" w:cs="Times New Roman"/>
                <w:kern w:val="0"/>
                <w:sz w:val="20"/>
                <w:szCs w:val="20"/>
                <w:lang w:eastAsia="pt-BR"/>
                <w14:ligatures w14:val="none"/>
              </w:rPr>
            </w:pPr>
          </w:p>
        </w:tc>
        <w:tc>
          <w:tcPr>
            <w:tcW w:w="401" w:type="dxa"/>
            <w:tcBorders>
              <w:top w:val="nil"/>
              <w:left w:val="nil"/>
              <w:bottom w:val="nil"/>
              <w:right w:val="nil"/>
            </w:tcBorders>
            <w:noWrap/>
            <w:vAlign w:val="bottom"/>
            <w:hideMark/>
          </w:tcPr>
          <w:p w14:paraId="633D380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1" w:type="dxa"/>
            <w:tcBorders>
              <w:top w:val="nil"/>
              <w:left w:val="nil"/>
              <w:bottom w:val="nil"/>
              <w:right w:val="nil"/>
            </w:tcBorders>
            <w:noWrap/>
            <w:vAlign w:val="bottom"/>
            <w:hideMark/>
          </w:tcPr>
          <w:p w14:paraId="3E9C4F0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noWrap/>
            <w:vAlign w:val="bottom"/>
            <w:hideMark/>
          </w:tcPr>
          <w:p w14:paraId="0D9167AA"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63" w:type="dxa"/>
            <w:tcBorders>
              <w:top w:val="nil"/>
              <w:left w:val="nil"/>
              <w:bottom w:val="nil"/>
              <w:right w:val="nil"/>
            </w:tcBorders>
            <w:noWrap/>
            <w:vAlign w:val="bottom"/>
            <w:hideMark/>
          </w:tcPr>
          <w:p w14:paraId="1E42923E"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noWrap/>
            <w:vAlign w:val="bottom"/>
            <w:hideMark/>
          </w:tcPr>
          <w:p w14:paraId="7AF111D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noWrap/>
            <w:vAlign w:val="bottom"/>
            <w:hideMark/>
          </w:tcPr>
          <w:p w14:paraId="0D4548BC"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c>
          <w:tcPr>
            <w:tcW w:w="296" w:type="dxa"/>
            <w:tcBorders>
              <w:top w:val="nil"/>
              <w:left w:val="nil"/>
              <w:bottom w:val="nil"/>
              <w:right w:val="nil"/>
            </w:tcBorders>
            <w:noWrap/>
            <w:vAlign w:val="bottom"/>
            <w:hideMark/>
          </w:tcPr>
          <w:p w14:paraId="360404A0" w14:textId="77777777" w:rsidR="004A2CD2" w:rsidRPr="004A2CD2" w:rsidRDefault="004A2CD2" w:rsidP="004A2CD2">
            <w:pPr>
              <w:spacing w:after="0" w:line="240" w:lineRule="auto"/>
              <w:rPr>
                <w:rFonts w:ascii="Times New Roman" w:eastAsia="Times New Roman" w:hAnsi="Times New Roman" w:cs="Times New Roman"/>
                <w:kern w:val="0"/>
                <w:sz w:val="20"/>
                <w:szCs w:val="20"/>
                <w:lang w:eastAsia="pt-BR"/>
                <w14:ligatures w14:val="none"/>
              </w:rPr>
            </w:pPr>
          </w:p>
        </w:tc>
      </w:tr>
      <w:tr w:rsidR="004A2CD2" w:rsidRPr="004A2CD2" w14:paraId="3000E9F4" w14:textId="77777777" w:rsidTr="005B23C4">
        <w:trPr>
          <w:trHeight w:val="255"/>
        </w:trPr>
        <w:tc>
          <w:tcPr>
            <w:tcW w:w="10809" w:type="dxa"/>
            <w:gridSpan w:val="8"/>
            <w:tcBorders>
              <w:top w:val="nil"/>
              <w:left w:val="nil"/>
              <w:bottom w:val="nil"/>
              <w:right w:val="nil"/>
            </w:tcBorders>
            <w:noWrap/>
            <w:vAlign w:val="bottom"/>
            <w:hideMark/>
          </w:tcPr>
          <w:p w14:paraId="4BE875ED" w14:textId="77777777" w:rsidR="004A2CD2" w:rsidRPr="004A2CD2" w:rsidRDefault="004A2CD2" w:rsidP="004A2CD2">
            <w:pPr>
              <w:spacing w:after="0" w:line="240" w:lineRule="auto"/>
              <w:jc w:val="center"/>
              <w:rPr>
                <w:rFonts w:ascii="Arial" w:eastAsia="Times New Roman" w:hAnsi="Arial" w:cs="Arial"/>
                <w:b/>
                <w:bCs/>
                <w:kern w:val="0"/>
                <w:sz w:val="20"/>
                <w:szCs w:val="20"/>
                <w:lang w:eastAsia="pt-BR"/>
                <w14:ligatures w14:val="none"/>
              </w:rPr>
            </w:pPr>
            <w:r w:rsidRPr="004A2CD2">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4118BA28" w14:textId="77777777" w:rsidR="004A2CD2" w:rsidRDefault="004A2CD2" w:rsidP="00830B9A">
      <w:pPr>
        <w:ind w:right="1841"/>
        <w:rPr>
          <w:rFonts w:ascii="Arial" w:hAnsi="Arial"/>
          <w:sz w:val="20"/>
          <w:szCs w:val="20"/>
        </w:rPr>
      </w:pPr>
    </w:p>
    <w:p w14:paraId="3E781F73" w14:textId="77777777" w:rsidR="004A2CD2" w:rsidRPr="00E84751" w:rsidRDefault="004A2CD2" w:rsidP="004A1014">
      <w:pPr>
        <w:ind w:left="567" w:right="2267"/>
        <w:jc w:val="right"/>
        <w:rPr>
          <w:rFonts w:ascii="Arial" w:hAnsi="Arial"/>
          <w:color w:val="FF0000"/>
        </w:rPr>
      </w:pPr>
      <w:r w:rsidRPr="00E84751">
        <w:rPr>
          <w:rFonts w:ascii="Arial" w:hAnsi="Arial"/>
          <w:color w:val="FF0000"/>
        </w:rPr>
        <w:tab/>
        <w:t xml:space="preserve">                                                                  </w:t>
      </w:r>
      <w:r w:rsidRPr="00E84751">
        <w:rPr>
          <w:rFonts w:ascii="Arial" w:hAnsi="Arial"/>
          <w:color w:val="FF0000"/>
        </w:rPr>
        <w:tab/>
        <w:t xml:space="preserve">                                 </w:t>
      </w:r>
    </w:p>
    <w:p w14:paraId="1711B030" w14:textId="77777777" w:rsidR="00C2013D" w:rsidRPr="00C2013D" w:rsidRDefault="00C2013D" w:rsidP="00C2013D">
      <w:pPr>
        <w:keepNext/>
        <w:suppressAutoHyphens/>
        <w:spacing w:before="240" w:after="120" w:line="240" w:lineRule="auto"/>
        <w:ind w:left="426"/>
        <w:rPr>
          <w:rFonts w:ascii="Arial" w:eastAsia="Lucida Sans Unicode" w:hAnsi="Arial" w:cs="Lucida Sans Unicode"/>
          <w:b/>
          <w:kern w:val="0"/>
          <w14:ligatures w14:val="none"/>
        </w:rPr>
      </w:pPr>
      <w:r w:rsidRPr="00C2013D">
        <w:rPr>
          <w:rFonts w:ascii="Arial" w:eastAsia="Lucida Sans Unicode" w:hAnsi="Arial" w:cs="Lucida Sans Unicode"/>
          <w:b/>
          <w:kern w:val="0"/>
          <w14:ligatures w14:val="none"/>
        </w:rPr>
        <w:lastRenderedPageBreak/>
        <w:t xml:space="preserve">EMPRESA DE TRENS URBANOS DE PORTO ALEGRE - TRENSURB </w:t>
      </w:r>
    </w:p>
    <w:p w14:paraId="1CA0E480" w14:textId="77777777" w:rsidR="00C2013D" w:rsidRPr="00C2013D" w:rsidRDefault="00C2013D" w:rsidP="00C2013D">
      <w:pPr>
        <w:keepNext/>
        <w:suppressAutoHyphens/>
        <w:spacing w:after="0" w:line="360" w:lineRule="auto"/>
        <w:ind w:left="426"/>
        <w:jc w:val="both"/>
        <w:rPr>
          <w:rFonts w:ascii="Arial" w:eastAsia="Lucida Sans Unicode" w:hAnsi="Arial" w:cs="Lucida Sans Unicode"/>
          <w:b/>
          <w:kern w:val="0"/>
          <w14:ligatures w14:val="none"/>
        </w:rPr>
      </w:pPr>
    </w:p>
    <w:p w14:paraId="636ACBC7" w14:textId="77777777" w:rsidR="00C2013D" w:rsidRPr="00C2013D" w:rsidRDefault="00C2013D" w:rsidP="00C2013D">
      <w:pPr>
        <w:keepNext/>
        <w:suppressAutoHyphens/>
        <w:spacing w:after="0" w:line="360" w:lineRule="auto"/>
        <w:ind w:left="426"/>
        <w:jc w:val="both"/>
        <w:rPr>
          <w:rFonts w:ascii="Arial" w:eastAsia="Lucida Sans Unicode" w:hAnsi="Arial" w:cs="Lucida Sans Unicode"/>
          <w:b/>
          <w:kern w:val="0"/>
          <w14:ligatures w14:val="none"/>
        </w:rPr>
      </w:pPr>
      <w:r w:rsidRPr="00C2013D">
        <w:rPr>
          <w:rFonts w:ascii="Arial" w:eastAsia="Lucida Sans Unicode" w:hAnsi="Arial" w:cs="Lucida Sans Unicode"/>
          <w:b/>
          <w:kern w:val="0"/>
          <w14:ligatures w14:val="none"/>
        </w:rPr>
        <w:t>NOTAS EXPLICATIVAS DA ADMINISTRAÇÃO ÀS DEMONSTRAÇÕES FINANCEIRAS</w:t>
      </w:r>
    </w:p>
    <w:p w14:paraId="131883DD" w14:textId="77777777" w:rsidR="00C2013D" w:rsidRPr="00C2013D" w:rsidRDefault="00C2013D" w:rsidP="00C2013D">
      <w:pPr>
        <w:tabs>
          <w:tab w:val="left" w:pos="1134"/>
        </w:tabs>
        <w:suppressAutoHyphens/>
        <w:spacing w:after="0" w:line="240" w:lineRule="auto"/>
        <w:ind w:left="426" w:right="-142"/>
        <w:jc w:val="both"/>
        <w:rPr>
          <w:rFonts w:ascii="Arial" w:eastAsia="Times New Roman" w:hAnsi="Arial" w:cs="Times New Roman"/>
          <w:kern w:val="0"/>
          <w:szCs w:val="20"/>
          <w14:ligatures w14:val="none"/>
        </w:rPr>
      </w:pPr>
    </w:p>
    <w:p w14:paraId="2E875E59" w14:textId="77777777" w:rsidR="00C2013D" w:rsidRPr="00C2013D" w:rsidRDefault="00C2013D" w:rsidP="00C2013D">
      <w:pPr>
        <w:keepNext/>
        <w:suppressAutoHyphens/>
        <w:spacing w:after="0" w:line="360" w:lineRule="auto"/>
        <w:ind w:left="426"/>
        <w:rPr>
          <w:rFonts w:ascii="Arial" w:eastAsia="Lucida Sans Unicode" w:hAnsi="Arial" w:cs="Lucida Sans Unicode"/>
          <w:b/>
          <w:kern w:val="0"/>
          <w14:ligatures w14:val="none"/>
        </w:rPr>
      </w:pPr>
      <w:r w:rsidRPr="00C2013D">
        <w:rPr>
          <w:rFonts w:ascii="Arial" w:eastAsia="Lucida Sans Unicode" w:hAnsi="Arial" w:cs="Lucida Sans Unicode"/>
          <w:b/>
          <w:kern w:val="0"/>
          <w14:ligatures w14:val="none"/>
        </w:rPr>
        <w:t xml:space="preserve">PARA OS EXERCÍCIOS FINDOS EM 31 DE DEZEMBRO DE 2025 E 2024 </w:t>
      </w:r>
    </w:p>
    <w:p w14:paraId="1A3B447E" w14:textId="77777777" w:rsidR="00C2013D" w:rsidRPr="00C2013D" w:rsidRDefault="00C2013D" w:rsidP="00C2013D">
      <w:pPr>
        <w:keepNext/>
        <w:suppressAutoHyphens/>
        <w:spacing w:after="0" w:line="360" w:lineRule="auto"/>
        <w:ind w:left="426"/>
        <w:rPr>
          <w:rFonts w:ascii="Arial" w:eastAsia="Lucida Sans Unicode" w:hAnsi="Arial" w:cs="Lucida Sans Unicode"/>
          <w:kern w:val="0"/>
          <w:sz w:val="20"/>
          <w:szCs w:val="20"/>
          <w14:ligatures w14:val="none"/>
        </w:rPr>
      </w:pPr>
      <w:r w:rsidRPr="00C2013D">
        <w:rPr>
          <w:rFonts w:ascii="Arial" w:eastAsia="Lucida Sans Unicode" w:hAnsi="Arial" w:cs="Lucida Sans Unicode"/>
          <w:kern w:val="0"/>
          <w:sz w:val="20"/>
          <w:szCs w:val="20"/>
          <w14:ligatures w14:val="none"/>
        </w:rPr>
        <w:t>(Valores expressos em reais, exceto quando especificado de outra forma.)</w:t>
      </w:r>
    </w:p>
    <w:p w14:paraId="6EBF462D"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3AF4133A" w14:textId="77777777" w:rsidR="00C2013D" w:rsidRPr="00C2013D" w:rsidRDefault="00C2013D" w:rsidP="00C2013D">
      <w:pPr>
        <w:numPr>
          <w:ilvl w:val="0"/>
          <w:numId w:val="3"/>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CONTEXTO OPERACIONAL</w:t>
      </w:r>
    </w:p>
    <w:p w14:paraId="40925AAF" w14:textId="77777777" w:rsidR="00C2013D" w:rsidRPr="00C2013D" w:rsidRDefault="00C2013D" w:rsidP="00C2013D">
      <w:pPr>
        <w:suppressAutoHyphens/>
        <w:spacing w:after="0" w:line="240" w:lineRule="auto"/>
        <w:ind w:left="426"/>
        <w:jc w:val="both"/>
        <w:rPr>
          <w:rFonts w:ascii="Arial" w:eastAsia="Times New Roman" w:hAnsi="Arial" w:cs="Times New Roman"/>
          <w:b/>
          <w:kern w:val="0"/>
          <w14:ligatures w14:val="none"/>
        </w:rPr>
      </w:pPr>
    </w:p>
    <w:p w14:paraId="49ADB168"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Empresa de Trens Urbanos de Porto Alegre S.A. - TRENSURB (“Companhia”) é uma empresa pública, de capital fechado, com sede em Porto Alegre, no Estado do Rio Grande do Sul, tendo como acionista controlador a União Federal, estando vinculada ao Ministério das Cidades, tendo por objeto:</w:t>
      </w:r>
    </w:p>
    <w:p w14:paraId="277BC7B6"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52A95E4B" w14:textId="77777777" w:rsidR="00C2013D" w:rsidRPr="00C2013D" w:rsidRDefault="00C2013D" w:rsidP="00C2013D">
      <w:pPr>
        <w:suppressAutoHyphens/>
        <w:spacing w:after="0" w:line="240" w:lineRule="auto"/>
        <w:ind w:left="426" w:hanging="284"/>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w:t>
      </w:r>
      <w:r w:rsidRPr="00C2013D">
        <w:rPr>
          <w:rFonts w:ascii="Trebuchet MS" w:eastAsia="Times New Roman" w:hAnsi="Trebuchet MS" w:cs="Trebuchet MS"/>
          <w:kern w:val="0"/>
          <w:sz w:val="18"/>
          <w:szCs w:val="18"/>
          <w:lang w:eastAsia="pt-BR"/>
          <w14:ligatures w14:val="none"/>
        </w:rPr>
        <w:t xml:space="preserve"> </w:t>
      </w:r>
      <w:r w:rsidRPr="00C2013D">
        <w:rPr>
          <w:rFonts w:ascii="Arial" w:eastAsia="Times New Roman" w:hAnsi="Arial" w:cs="Times New Roman"/>
          <w:kern w:val="0"/>
          <w14:ligatures w14:val="none"/>
        </w:rPr>
        <w:t>planejamento, implantação e prestação de serviço de trens urbanos na região metropolitana de Porto Alegre;</w:t>
      </w:r>
    </w:p>
    <w:p w14:paraId="46934088" w14:textId="77777777" w:rsidR="00C2013D" w:rsidRPr="00C2013D" w:rsidRDefault="00C2013D" w:rsidP="00C2013D">
      <w:pPr>
        <w:suppressAutoHyphens/>
        <w:spacing w:after="0" w:line="240" w:lineRule="auto"/>
        <w:ind w:left="426" w:hanging="284"/>
        <w:jc w:val="both"/>
        <w:rPr>
          <w:rFonts w:ascii="Arial" w:eastAsia="Times New Roman" w:hAnsi="Arial" w:cs="Times New Roman"/>
          <w:kern w:val="0"/>
          <w14:ligatures w14:val="none"/>
        </w:rPr>
      </w:pPr>
    </w:p>
    <w:p w14:paraId="1A1F80B8" w14:textId="77777777" w:rsidR="00C2013D" w:rsidRPr="00C2013D" w:rsidRDefault="00C2013D" w:rsidP="00C2013D">
      <w:pPr>
        <w:suppressAutoHyphens/>
        <w:spacing w:after="0" w:line="240" w:lineRule="auto"/>
        <w:ind w:left="426" w:hanging="284"/>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b) planejamento, desenvolvimento, operação e implementação de atividades conexas ou complementares às descritas na alínea anterior.</w:t>
      </w:r>
    </w:p>
    <w:p w14:paraId="4599C81E" w14:textId="77777777" w:rsidR="00C2013D" w:rsidRPr="00C2013D" w:rsidRDefault="00C2013D" w:rsidP="00C2013D">
      <w:pPr>
        <w:suppressAutoHyphens/>
        <w:spacing w:after="0" w:line="240" w:lineRule="auto"/>
        <w:ind w:left="426" w:hanging="284"/>
        <w:jc w:val="both"/>
        <w:rPr>
          <w:rFonts w:ascii="Arial" w:eastAsia="Times New Roman" w:hAnsi="Arial" w:cs="Times New Roman"/>
          <w:kern w:val="0"/>
          <w14:ligatures w14:val="none"/>
        </w:rPr>
      </w:pPr>
    </w:p>
    <w:p w14:paraId="0EA46166" w14:textId="77777777" w:rsidR="00E10D3E" w:rsidRPr="001722F5" w:rsidRDefault="00E10D3E" w:rsidP="00E10D3E">
      <w:pPr>
        <w:ind w:left="426"/>
        <w:jc w:val="both"/>
        <w:rPr>
          <w:rFonts w:ascii="Arial" w:hAnsi="Arial"/>
        </w:rPr>
      </w:pPr>
      <w:r w:rsidRPr="00A25610">
        <w:rPr>
          <w:rFonts w:ascii="Arial" w:hAnsi="Arial"/>
        </w:rPr>
        <w:t>E</w:t>
      </w:r>
      <w:r w:rsidRPr="001722F5">
        <w:rPr>
          <w:rFonts w:ascii="Arial" w:hAnsi="Arial"/>
        </w:rPr>
        <w:t>m consonância com os princípios estabelecidos pela Constituição Federal e com seu Estatuto Social, a TRENSURB tem como objetivo primordial a promoção da mobilidade urbana na Região Metropolitana de Porto Alegre. Diferentemente das sociedades privadas que atuam no mesmo mercado e detêm flexibilidade para o exercício de múltiplas atividades, a TRENSURB restringe sua atuação às atribuições definidas em sua lei de criação e em seu Estatuto Social, cumprindo exclusivamente sua função pública essencial.</w:t>
      </w:r>
    </w:p>
    <w:p w14:paraId="5339370F" w14:textId="77777777" w:rsidR="00E10D3E" w:rsidRPr="001722F5" w:rsidRDefault="00E10D3E" w:rsidP="00E10D3E">
      <w:pPr>
        <w:ind w:left="426"/>
        <w:jc w:val="both"/>
        <w:rPr>
          <w:rFonts w:ascii="Arial" w:hAnsi="Arial"/>
        </w:rPr>
      </w:pPr>
      <w:r w:rsidRPr="001722F5">
        <w:rPr>
          <w:rFonts w:ascii="Arial" w:hAnsi="Arial"/>
        </w:rPr>
        <w:t>Nesse contexto, a modicidade tarifária, associada a estratégias de subsídio público e a políticas tarifárias diferenciadas, desempenha papel fundamental para assegurar o acesso da população aos serviços públicos de transporte. Essas medidas permitem conciliar a universalização do acesso ao transporte público com a sustentabilidade econômica, social e ambiental da operação.</w:t>
      </w:r>
    </w:p>
    <w:p w14:paraId="55020C58" w14:textId="77777777" w:rsidR="00E10D3E" w:rsidRPr="008E67A3" w:rsidRDefault="00E10D3E" w:rsidP="00E10D3E">
      <w:pPr>
        <w:ind w:left="426"/>
        <w:jc w:val="both"/>
        <w:rPr>
          <w:rFonts w:ascii="Arial" w:hAnsi="Arial"/>
        </w:rPr>
      </w:pPr>
      <w:r w:rsidRPr="001722F5">
        <w:rPr>
          <w:rFonts w:ascii="Arial" w:hAnsi="Arial"/>
        </w:rPr>
        <w:t>Entretanto, fatores extraordinários, como a expressiva redução da demanda decorrente da pandemia a partir de 2020, e os impactos das enchentes de grandes proporções ocorridas em maio de 2024, f</w:t>
      </w:r>
      <w:r>
        <w:rPr>
          <w:rFonts w:ascii="Arial" w:hAnsi="Arial"/>
        </w:rPr>
        <w:t>izeram</w:t>
      </w:r>
      <w:r w:rsidRPr="001722F5">
        <w:rPr>
          <w:rFonts w:ascii="Arial" w:hAnsi="Arial"/>
        </w:rPr>
        <w:t xml:space="preserve"> com que o subsídio do Governo Federal crescesse mais para assegurar o equilíbrio financeiro. Justifica-se isso a execução orçamentária extraordinária ocorrida no ano de 2025, em projetos de restabelecimento da TRENSURB. </w:t>
      </w:r>
      <w:r>
        <w:rPr>
          <w:rFonts w:ascii="Arial" w:hAnsi="Arial"/>
        </w:rPr>
        <w:t>Em razão disso,</w:t>
      </w:r>
      <w:r w:rsidRPr="001722F5">
        <w:rPr>
          <w:rFonts w:ascii="Arial" w:hAnsi="Arial"/>
        </w:rPr>
        <w:t xml:space="preserve"> o custo por passageiro transportado</w:t>
      </w:r>
      <w:r>
        <w:rPr>
          <w:rFonts w:ascii="Arial" w:hAnsi="Arial"/>
        </w:rPr>
        <w:t xml:space="preserve"> no período apresentou aumento significativo, alcançando a média de </w:t>
      </w:r>
      <w:r w:rsidRPr="001722F5">
        <w:rPr>
          <w:rFonts w:ascii="Arial" w:hAnsi="Arial"/>
        </w:rPr>
        <w:t>R$ 16,</w:t>
      </w:r>
      <w:r>
        <w:rPr>
          <w:rFonts w:ascii="Arial" w:hAnsi="Arial"/>
        </w:rPr>
        <w:t xml:space="preserve">29, frente a uma tarifa unitária atual de R$ 5,00. </w:t>
      </w:r>
      <w:r w:rsidRPr="001722F5">
        <w:rPr>
          <w:rFonts w:ascii="Arial" w:hAnsi="Arial"/>
        </w:rPr>
        <w:t xml:space="preserve">Esse cenário reforça a relevância do apoio governamental para a manutenção da acessibilidade e da </w:t>
      </w:r>
      <w:r w:rsidRPr="008E67A3">
        <w:rPr>
          <w:rFonts w:ascii="Arial" w:hAnsi="Arial"/>
        </w:rPr>
        <w:t>sustentabilidade do sistema metroviário.</w:t>
      </w:r>
    </w:p>
    <w:p w14:paraId="4AA07A43" w14:textId="77777777" w:rsidR="00E10D3E" w:rsidRPr="008E67A3" w:rsidRDefault="00E10D3E" w:rsidP="00E10D3E">
      <w:pPr>
        <w:ind w:left="426"/>
        <w:jc w:val="both"/>
        <w:rPr>
          <w:rFonts w:ascii="Arial" w:hAnsi="Arial"/>
        </w:rPr>
      </w:pPr>
      <w:r w:rsidRPr="008E67A3">
        <w:rPr>
          <w:rFonts w:ascii="Arial" w:hAnsi="Arial"/>
        </w:rPr>
        <w:t>Nos termos do artigo 5º do Estatuto Social, a Companhia não assume responsabilidades de interesse da União com custos inferiores aos praticados pela iniciativa privada, sendo o atendimento ao interesse público assegurado por meio da modicidade tarifária, da universalização do acesso e da continuidade da prestação do serviço público, que demandam aportes e subsídios públicos para o equilíbrio econômico-financeiro da operação.</w:t>
      </w:r>
    </w:p>
    <w:p w14:paraId="097F4492" w14:textId="77777777" w:rsidR="00E10D3E" w:rsidRPr="001722F5" w:rsidRDefault="00E10D3E" w:rsidP="00E10D3E">
      <w:pPr>
        <w:ind w:left="426"/>
        <w:jc w:val="both"/>
        <w:rPr>
          <w:rFonts w:ascii="Arial" w:hAnsi="Arial"/>
        </w:rPr>
      </w:pPr>
      <w:r w:rsidRPr="001722F5">
        <w:rPr>
          <w:rFonts w:ascii="Arial" w:hAnsi="Arial"/>
        </w:rPr>
        <w:t>Cumpre destacar que a necessidade de subsídios públicos não se restringe às empresas estatais. Nos últimos anos, o aporte de recursos públicos tornou-se prática recorrente também em sistemas de transporte operados pela iniciativa privada, tanto no modal sobre trilhos quanto no transporte por ônibus, como instrumento para viabilizar economicamente os serviços e promover a equidade no acesso ao transporte coletivo.</w:t>
      </w:r>
    </w:p>
    <w:p w14:paraId="72763B8D" w14:textId="77777777" w:rsidR="00E10D3E" w:rsidRPr="001722F5" w:rsidRDefault="00E10D3E" w:rsidP="00E10D3E">
      <w:pPr>
        <w:ind w:left="426"/>
        <w:jc w:val="both"/>
        <w:rPr>
          <w:rFonts w:ascii="Arial" w:hAnsi="Arial"/>
        </w:rPr>
      </w:pPr>
      <w:r w:rsidRPr="001722F5">
        <w:rPr>
          <w:rFonts w:ascii="Arial" w:hAnsi="Arial"/>
        </w:rPr>
        <w:t>Os desafios enfrentados nos anos recentes foram intensificados pelo evento climático extremo ocorrido em 2024, que impactou diretamente as operações da TRENSURB e exigiu respostas rápidas, coordenação interinstitucional e elevada capacidade técnica para garantir a segurança das pessoas e a recuperação da infraestrutura afetada.</w:t>
      </w:r>
    </w:p>
    <w:p w14:paraId="3CD77800" w14:textId="77777777" w:rsidR="00E10D3E" w:rsidRDefault="00E10D3E" w:rsidP="00E10D3E">
      <w:pPr>
        <w:ind w:left="426"/>
        <w:jc w:val="both"/>
        <w:rPr>
          <w:rFonts w:ascii="Arial" w:hAnsi="Arial"/>
        </w:rPr>
      </w:pPr>
      <w:r w:rsidRPr="001722F5">
        <w:rPr>
          <w:rFonts w:ascii="Arial" w:hAnsi="Arial"/>
        </w:rPr>
        <w:lastRenderedPageBreak/>
        <w:t>Ao longo de 2025, a empresa concentrou esforços na reconstrução, recomposição dos sistemas e retomada gradual e segura das operações, priorizando o restabelecimento do serviço e o atendimento contínuo à população da Região Metropolitana de Porto Alegre.</w:t>
      </w:r>
    </w:p>
    <w:p w14:paraId="1F998959" w14:textId="77777777" w:rsidR="00C2013D" w:rsidRPr="00C2013D" w:rsidRDefault="00C2013D" w:rsidP="00E10D3E">
      <w:pPr>
        <w:suppressAutoHyphens/>
        <w:spacing w:after="0" w:line="240" w:lineRule="auto"/>
        <w:ind w:left="709"/>
        <w:jc w:val="both"/>
        <w:rPr>
          <w:rFonts w:ascii="Arial" w:eastAsia="Times New Roman" w:hAnsi="Arial" w:cs="Times New Roman"/>
          <w:kern w:val="0"/>
          <w:szCs w:val="20"/>
          <w14:ligatures w14:val="none"/>
        </w:rPr>
      </w:pPr>
    </w:p>
    <w:p w14:paraId="6036DD7E"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33DC1386" w14:textId="77777777" w:rsidR="00C2013D" w:rsidRPr="00C2013D" w:rsidRDefault="00C2013D" w:rsidP="00C2013D">
      <w:pPr>
        <w:numPr>
          <w:ilvl w:val="0"/>
          <w:numId w:val="3"/>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bCs/>
          <w:kern w:val="0"/>
          <w:szCs w:val="20"/>
          <w14:ligatures w14:val="none"/>
        </w:rPr>
        <w:t>BASE</w:t>
      </w:r>
      <w:r w:rsidRPr="00C2013D">
        <w:rPr>
          <w:rFonts w:ascii="Arial" w:eastAsia="Times New Roman" w:hAnsi="Arial" w:cs="Times New Roman"/>
          <w:kern w:val="0"/>
          <w:szCs w:val="20"/>
          <w14:ligatures w14:val="none"/>
        </w:rPr>
        <w:t xml:space="preserve"> </w:t>
      </w:r>
      <w:r w:rsidRPr="00C2013D">
        <w:rPr>
          <w:rFonts w:ascii="Arial" w:eastAsia="Times New Roman" w:hAnsi="Arial" w:cs="Times New Roman"/>
          <w:b/>
          <w:kern w:val="0"/>
          <w14:ligatures w14:val="none"/>
        </w:rPr>
        <w:t xml:space="preserve">DE ELABORAÇÃO E APRESENTAÇÃO DAS DEMONSTRAÇÕES FINANCEIRAS </w:t>
      </w:r>
    </w:p>
    <w:p w14:paraId="1CE5D2F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37DB6563" w14:textId="77777777" w:rsidR="00C2013D" w:rsidRPr="00C2013D" w:rsidRDefault="00C2013D" w:rsidP="00C2013D">
      <w:pPr>
        <w:numPr>
          <w:ilvl w:val="1"/>
          <w:numId w:val="9"/>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Declaração de conformidade </w:t>
      </w:r>
    </w:p>
    <w:p w14:paraId="76CD5304"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3DF6A84E" w14:textId="604C3D75"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Estas demonstrações financeiras foram elaboradas e estão apresentadas de acordo com as práticas contábeis adotadas no Brasil, com base nas disposições contidas na Lei das Sociedades por Ações (Leis nos 11.638/07 e 6.404/76), pronunciamentos que são transformados em Normas Brasileiras de Contabilidade – NBC, através das resoluções emitidas pelo Conselho Federal de Contabilidade- CFC, orientações e interpretações emitidas pelo Comitê de Pronunciamentos Contábeis – CPC. </w:t>
      </w:r>
    </w:p>
    <w:p w14:paraId="3AA388E2"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2EC72A0F" w14:textId="77777777" w:rsidR="00C2013D" w:rsidRPr="00C2013D" w:rsidRDefault="00C2013D" w:rsidP="00C2013D">
      <w:pPr>
        <w:numPr>
          <w:ilvl w:val="1"/>
          <w:numId w:val="9"/>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Base de preparação </w:t>
      </w:r>
    </w:p>
    <w:p w14:paraId="29A540C4"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43B26556"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Estas demonstrações financeiras foram preparadas utilizando o custo histórico como base de valor, exceto quando indicado de outra forma, tais como instrumentos financeiros mensurados a valor justo. </w:t>
      </w:r>
    </w:p>
    <w:p w14:paraId="2DE66EAF"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7C30EC43"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 preparação das demonstrações financeiras de acordo com os Pronunciamentos Técnicos – CPC, requer o uso de certas estimativas contábeis por parte da Administração. As áreas que envolvem julgamento ou o uso de estimativas, relevantes para as demonstrações financeiras, estão demonstradas na Nota nº 3.b. </w:t>
      </w:r>
    </w:p>
    <w:p w14:paraId="7BE4CB7C"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135F4BB6"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 Conselho de Administração da Companhia aprovou as demonstrações financeiras em</w:t>
      </w:r>
      <w:r w:rsidRPr="00C2013D">
        <w:rPr>
          <w:rFonts w:ascii="Arial" w:eastAsia="Times New Roman" w:hAnsi="Arial" w:cs="Times New Roman"/>
          <w:color w:val="FF0000"/>
          <w:kern w:val="0"/>
          <w14:ligatures w14:val="none"/>
        </w:rPr>
        <w:t xml:space="preserve"> </w:t>
      </w:r>
      <w:r w:rsidRPr="00C2013D">
        <w:rPr>
          <w:rFonts w:ascii="Arial" w:eastAsia="Times New Roman" w:hAnsi="Arial" w:cs="Times New Roman"/>
          <w:kern w:val="0"/>
          <w14:ligatures w14:val="none"/>
        </w:rPr>
        <w:t>29 de janeiro de 2026, as quais consideram os eventos subsequentes ocorridos até esta data, que possam ter efeito sobre estas demonstrações financeiras.</w:t>
      </w:r>
    </w:p>
    <w:p w14:paraId="49E83BBD"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6D48AB75" w14:textId="77777777" w:rsidR="00C2013D" w:rsidRPr="00C2013D" w:rsidRDefault="00C2013D" w:rsidP="00C2013D">
      <w:pPr>
        <w:numPr>
          <w:ilvl w:val="0"/>
          <w:numId w:val="3"/>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PRINCIPAIS PRÁTICAS CONTÁBEIS</w:t>
      </w:r>
    </w:p>
    <w:p w14:paraId="17E693A1"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03BA3F2A" w14:textId="094A5204"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As principais políticas contábeis adotadas na elaboração das referidas demonstrações financeiras estão descritas a seguir e identificadas nas notas explicativas específicas dos grupos</w:t>
      </w:r>
      <w:r>
        <w:rPr>
          <w:rFonts w:ascii="Arial" w:eastAsia="Times New Roman" w:hAnsi="Arial" w:cs="Times New Roman"/>
          <w:kern w:val="0"/>
          <w14:ligatures w14:val="none"/>
        </w:rPr>
        <w:t xml:space="preserve"> </w:t>
      </w:r>
      <w:r w:rsidRPr="00C2013D">
        <w:rPr>
          <w:rFonts w:ascii="Arial" w:eastAsia="Times New Roman" w:hAnsi="Arial" w:cs="Times New Roman"/>
          <w:kern w:val="0"/>
          <w14:ligatures w14:val="none"/>
        </w:rPr>
        <w:t>de contas, quando individualizados.</w:t>
      </w:r>
    </w:p>
    <w:p w14:paraId="1B15E02A"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31455DB0"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4D27E5C7" w14:textId="77777777" w:rsidR="00C2013D" w:rsidRPr="00C2013D" w:rsidRDefault="00C2013D" w:rsidP="00C2013D">
      <w:pPr>
        <w:numPr>
          <w:ilvl w:val="0"/>
          <w:numId w:val="2"/>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Moeda funcional e transações em moeda estrangeira</w:t>
      </w:r>
    </w:p>
    <w:p w14:paraId="0EA6F00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3552926F"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As demonstrações financeiras da Companhia estão apresentadas em Real (R$), que é a moeda local e funcional da Companhia. </w:t>
      </w:r>
    </w:p>
    <w:p w14:paraId="3BC8830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1657105D"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As transações em moeda estrangeira são inicialmente registradas à taxa de câmbio em vigor na data da transação. Os ativos e passivos monetários denominados em moeda estrangeira são convertidos à taxa de câmbio em vigor na data do balanço. Todas as variações são registradas na demonstração do resultado.</w:t>
      </w:r>
    </w:p>
    <w:p w14:paraId="251B8672"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2C0181E8" w14:textId="77777777" w:rsidR="00C2013D" w:rsidRPr="00C2013D" w:rsidRDefault="00C2013D" w:rsidP="00C2013D">
      <w:pPr>
        <w:numPr>
          <w:ilvl w:val="0"/>
          <w:numId w:val="2"/>
        </w:numPr>
        <w:suppressAutoHyphens/>
        <w:spacing w:after="0" w:line="240" w:lineRule="auto"/>
        <w:ind w:left="426" w:right="-284"/>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Julgamentos, estimativas e premissas contábeis críticas</w:t>
      </w:r>
      <w:r w:rsidRPr="00C2013D" w:rsidDel="00840F9B">
        <w:rPr>
          <w:rFonts w:ascii="Arial" w:eastAsia="Times New Roman" w:hAnsi="Arial" w:cs="Times New Roman"/>
          <w:b/>
          <w:kern w:val="0"/>
          <w14:ligatures w14:val="none"/>
        </w:rPr>
        <w:t xml:space="preserve"> </w:t>
      </w:r>
    </w:p>
    <w:p w14:paraId="50E1677D"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724C07D0"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preparação das demonstrações financeiras requer o uso de certas estimativas contábeis e julgamentos da Administração da Companhia no processo de aplicação de suas políticas contábeis. A liquidação das transações envolvendo essas estimativas poderá resultar em valores significativamente divergentes dos registrados nas demonstrações financeiras devido a imprecisões do processo de sua determinação. A Companhia revisa suas estimativas e premissas periodicamente em um período não superior a um ano.</w:t>
      </w:r>
    </w:p>
    <w:p w14:paraId="69D4BBDC"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2137C628"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As informações sobre julgamentos críticos referentes às políticas contábeis adotadas que apresentam efeitos sobre os valores reconhecidos nas demonstrações financeiras e as informações sobre incertezas, premissas e estimativas estão incluídas nas seguintes notas explicativas: Realização de créditos a receber (Nota 5), Realização de direitos a receber (Nota 8); Realização dos estoques (Nota 10), Vida útil e </w:t>
      </w:r>
      <w:proofErr w:type="spellStart"/>
      <w:r w:rsidRPr="00C2013D">
        <w:rPr>
          <w:rFonts w:ascii="Arial" w:eastAsia="Times New Roman" w:hAnsi="Arial" w:cs="Times New Roman"/>
          <w:i/>
          <w:iCs/>
          <w:kern w:val="0"/>
          <w14:ligatures w14:val="none"/>
        </w:rPr>
        <w:t>Impairment</w:t>
      </w:r>
      <w:proofErr w:type="spellEnd"/>
      <w:r w:rsidRPr="00C2013D">
        <w:rPr>
          <w:rFonts w:ascii="Arial" w:eastAsia="Times New Roman" w:hAnsi="Arial" w:cs="Times New Roman"/>
          <w:kern w:val="0"/>
          <w14:ligatures w14:val="none"/>
        </w:rPr>
        <w:t xml:space="preserve"> do ativo imobilizado (Nota 14), Vida útil dos ativos intangíveis (Nota 15), Provisão para </w:t>
      </w:r>
      <w:r w:rsidRPr="00C2013D">
        <w:rPr>
          <w:rFonts w:ascii="Arial" w:eastAsia="Times New Roman" w:hAnsi="Arial" w:cs="Times New Roman"/>
          <w:kern w:val="0"/>
          <w14:ligatures w14:val="none"/>
        </w:rPr>
        <w:lastRenderedPageBreak/>
        <w:t>contingências (Nota 21), Imposto de renda e contribuição social (Nota 27), Déficit atuarial (Nota 28) e Classificação e mensuração dos instrumentos financeiros (Nota 3.d).</w:t>
      </w:r>
    </w:p>
    <w:p w14:paraId="73B9C133"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3835A51C" w14:textId="77777777" w:rsidR="00C2013D" w:rsidRPr="00C2013D" w:rsidRDefault="00C2013D" w:rsidP="00C2013D">
      <w:pPr>
        <w:numPr>
          <w:ilvl w:val="0"/>
          <w:numId w:val="2"/>
        </w:numPr>
        <w:suppressAutoHyphens/>
        <w:spacing w:after="0" w:line="240" w:lineRule="auto"/>
        <w:ind w:left="426" w:right="-284"/>
        <w:jc w:val="both"/>
        <w:rPr>
          <w:rFonts w:ascii="Arial" w:eastAsia="Times New Roman" w:hAnsi="Arial" w:cs="Times New Roman"/>
          <w:b/>
          <w:color w:val="000000"/>
          <w:kern w:val="0"/>
          <w14:ligatures w14:val="none"/>
        </w:rPr>
      </w:pPr>
      <w:proofErr w:type="spellStart"/>
      <w:r w:rsidRPr="00C2013D">
        <w:rPr>
          <w:rFonts w:ascii="Arial" w:eastAsia="Times New Roman" w:hAnsi="Arial" w:cs="Times New Roman"/>
          <w:b/>
          <w:i/>
          <w:iCs/>
          <w:color w:val="000000"/>
          <w:kern w:val="0"/>
          <w14:ligatures w14:val="none"/>
        </w:rPr>
        <w:t>Impairment</w:t>
      </w:r>
      <w:proofErr w:type="spellEnd"/>
      <w:r w:rsidRPr="00C2013D">
        <w:rPr>
          <w:rFonts w:ascii="Arial" w:eastAsia="Times New Roman" w:hAnsi="Arial" w:cs="Times New Roman"/>
          <w:b/>
          <w:i/>
          <w:iCs/>
          <w:color w:val="000000"/>
          <w:kern w:val="0"/>
          <w14:ligatures w14:val="none"/>
        </w:rPr>
        <w:t xml:space="preserve"> </w:t>
      </w:r>
      <w:r w:rsidRPr="00C2013D">
        <w:rPr>
          <w:rFonts w:ascii="Arial" w:eastAsia="Times New Roman" w:hAnsi="Arial" w:cs="Times New Roman"/>
          <w:b/>
          <w:color w:val="000000"/>
          <w:kern w:val="0"/>
          <w14:ligatures w14:val="none"/>
        </w:rPr>
        <w:t>de ativos não financeiros</w:t>
      </w:r>
    </w:p>
    <w:p w14:paraId="7D0BE614"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4C869556"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r w:rsidRPr="00C2013D">
        <w:rPr>
          <w:rFonts w:ascii="Arial" w:eastAsia="Times New Roman" w:hAnsi="Arial" w:cs="Times New Roman"/>
          <w:color w:val="000000"/>
          <w:kern w:val="0"/>
          <w14:ligatures w14:val="none"/>
        </w:rPr>
        <w:t>A Administração da Companhia revisa periodicamente o valor contábil líquido dos ativos com o objetivo de avaliar eventos ou mudanças nas circunstâncias econômicas, operacionais ou tecnológicas que possam indicar deterioração ou perda de seu valor recuperável.</w:t>
      </w:r>
      <w:r w:rsidRPr="00C2013D">
        <w:rPr>
          <w:rFonts w:ascii="Arial" w:eastAsia="Times New Roman" w:hAnsi="Arial" w:cs="Times New Roman"/>
          <w:color w:val="FF0000"/>
          <w:kern w:val="0"/>
          <w14:ligatures w14:val="none"/>
        </w:rPr>
        <w:t xml:space="preserve"> </w:t>
      </w:r>
    </w:p>
    <w:p w14:paraId="621BD8AF"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6154A69C"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Em 31 de dezembro de 2025 e 2024, não foram identificados fatores de riscos e, consequentemente, nenhuma provisão para perda ao valor recuperável de ativo se fez necessária. </w:t>
      </w:r>
    </w:p>
    <w:p w14:paraId="0788A43D"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20116B6A" w14:textId="77777777" w:rsidR="00C2013D" w:rsidRPr="00C2013D" w:rsidRDefault="00C2013D" w:rsidP="00C2013D">
      <w:pPr>
        <w:numPr>
          <w:ilvl w:val="0"/>
          <w:numId w:val="2"/>
        </w:numPr>
        <w:suppressAutoHyphens/>
        <w:spacing w:after="0" w:line="240" w:lineRule="auto"/>
        <w:ind w:left="426" w:right="-284"/>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NBC TG 48 - Instrumentos Financeiros</w:t>
      </w:r>
    </w:p>
    <w:p w14:paraId="57527E46"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12C3292F" w14:textId="77777777" w:rsidR="00C2013D" w:rsidRPr="00C2013D" w:rsidRDefault="00C2013D" w:rsidP="00C2013D">
      <w:pPr>
        <w:suppressAutoHyphens/>
        <w:spacing w:after="0" w:line="360" w:lineRule="auto"/>
        <w:ind w:left="426"/>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Classificação e mensuração dos Instrumentos financeiros</w:t>
      </w:r>
    </w:p>
    <w:p w14:paraId="640FBD2C"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Os Instrumentos financeiros são mensurados ao custo amortizado ou ao valor justo e classificados numa das três categorias: </w:t>
      </w:r>
    </w:p>
    <w:p w14:paraId="4AD93DAA"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0B1F8631"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(a) mensuradas ao custo amortizado;</w:t>
      </w:r>
    </w:p>
    <w:p w14:paraId="536BBAB3"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(b) valor justo registrado por meio de Outros Resultados Abrangentes; e </w:t>
      </w:r>
    </w:p>
    <w:p w14:paraId="66E64801"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(c) valor justo registrado por meio do Resultado do Exercício. </w:t>
      </w:r>
    </w:p>
    <w:p w14:paraId="2B654C8B"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683645D6"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A Companhia determina a classificação dos seus ativos e passivos financeiros no momento do seu reconhecimento inicial de acordo com o modelo de negócio no qual o ativo é gerenciado e suas respectivas características de fluxos de caixa contratuais, conforme a NBC TG 48 - Instrumentos Financeiros. </w:t>
      </w:r>
    </w:p>
    <w:p w14:paraId="05221EAD"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08FF96F6" w14:textId="77777777" w:rsidR="00C2013D" w:rsidRPr="00C2013D" w:rsidRDefault="00C2013D" w:rsidP="00C2013D">
      <w:pPr>
        <w:suppressAutoHyphens/>
        <w:spacing w:after="0" w:line="360" w:lineRule="auto"/>
        <w:ind w:left="426"/>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 xml:space="preserve">Mensuração subsequente </w:t>
      </w:r>
    </w:p>
    <w:p w14:paraId="504F131D"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A mensuração subsequente ocorre a cada data de fechamento das demonstrações financeiras de acordo com as regras estabelecidas para cada tipo de classificação de ativos e passivos financeiros.</w:t>
      </w:r>
    </w:p>
    <w:p w14:paraId="049D1EC6"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1AB2403D"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A Companhia classifica seus ativos e passivos financeiros na categoria de custo amortizado, de acordo com o propósito para os quais foram adquiridos ou emitidos:</w:t>
      </w:r>
    </w:p>
    <w:p w14:paraId="43572160"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00A84914" w14:textId="77777777" w:rsidR="00C2013D" w:rsidRPr="00C2013D" w:rsidRDefault="00C2013D" w:rsidP="00C2013D">
      <w:pPr>
        <w:suppressAutoHyphens/>
        <w:spacing w:after="0" w:line="360" w:lineRule="auto"/>
        <w:ind w:left="426"/>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Ativos financeiros não derivativos ao custo amortizado</w:t>
      </w:r>
    </w:p>
    <w:p w14:paraId="530838A4"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Os ativos financeiros não derivativos ao custo amortizado são mensurados num modelo de negócio cujo objetivo é receber fluxos de caixa contratuais onde seus termos contratuais deem origem a fluxos de caixa que sejam, exclusivamente, pagamentos e juros do valor principal. </w:t>
      </w:r>
    </w:p>
    <w:p w14:paraId="7D71C424"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107E9935" w14:textId="19D1F948" w:rsidR="00C2013D" w:rsidRPr="00C2013D" w:rsidRDefault="00C2013D" w:rsidP="00C2013D">
      <w:pPr>
        <w:suppressAutoHyphens/>
        <w:spacing w:after="0" w:line="240" w:lineRule="auto"/>
        <w:ind w:left="426" w:right="49"/>
        <w:jc w:val="both"/>
        <w:rPr>
          <w:rFonts w:ascii="Arial" w:eastAsia="Times New Roman" w:hAnsi="Arial" w:cs="Arial"/>
          <w:kern w:val="0"/>
          <w:sz w:val="20"/>
          <w:szCs w:val="20"/>
          <w14:ligatures w14:val="none"/>
        </w:rPr>
      </w:pPr>
      <w:r w:rsidRPr="00C2013D">
        <w:rPr>
          <w:rFonts w:ascii="Arial" w:eastAsia="Times New Roman" w:hAnsi="Arial" w:cs="Times New Roman"/>
          <w:kern w:val="0"/>
          <w14:ligatures w14:val="none"/>
        </w:rPr>
        <w:t xml:space="preserve">A Companhia possui classificados nessa categoria as Aplicações financeiras de liquidez imediata (Nota 4), Créditos a receber (Nota 5), Subvenções - SIAFI conta com vinculação de </w:t>
      </w:r>
      <w:proofErr w:type="spellStart"/>
      <w:r w:rsidRPr="00C2013D">
        <w:rPr>
          <w:rFonts w:ascii="Arial" w:eastAsia="Times New Roman" w:hAnsi="Arial" w:cs="Times New Roman"/>
          <w:kern w:val="0"/>
          <w14:ligatures w14:val="none"/>
        </w:rPr>
        <w:t>pagto</w:t>
      </w:r>
      <w:proofErr w:type="spellEnd"/>
      <w:r w:rsidRPr="00C2013D">
        <w:rPr>
          <w:rFonts w:ascii="Arial" w:eastAsia="Times New Roman" w:hAnsi="Arial" w:cs="Times New Roman"/>
          <w:kern w:val="0"/>
          <w14:ligatures w14:val="none"/>
        </w:rPr>
        <w:t xml:space="preserve"> (Nota 6) e Direitos a receber (Nota 8).</w:t>
      </w:r>
    </w:p>
    <w:p w14:paraId="63C8511B"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16DC6442" w14:textId="77777777" w:rsidR="00C2013D" w:rsidRPr="00C2013D" w:rsidRDefault="00C2013D" w:rsidP="00C2013D">
      <w:pPr>
        <w:suppressAutoHyphens/>
        <w:spacing w:after="0" w:line="360" w:lineRule="auto"/>
        <w:ind w:left="426"/>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Passivos financeiros não derivativos ao custo amortizado</w:t>
      </w:r>
    </w:p>
    <w:p w14:paraId="1FFEFD96"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Quaisquer passivos financeiros que não possam ser classificados como ao valor justo por meio do resultado devem ser mensurados e reconhecidos como ao custo amortizado. </w:t>
      </w:r>
    </w:p>
    <w:p w14:paraId="14533385"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56EC287E"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Companhia possui classificados nessa categoria o saldo a pagar para Fornecedores (Nota 16), Adiantamento de clientes (Nota 19), Credores por convênios (Nota 20) e Adiantamento para Futuro Aumento de Capital (Nota 23.a).</w:t>
      </w:r>
    </w:p>
    <w:p w14:paraId="3CDA45F0" w14:textId="77777777" w:rsidR="00C2013D" w:rsidRPr="00C2013D" w:rsidRDefault="00C2013D" w:rsidP="00C2013D">
      <w:pPr>
        <w:suppressAutoHyphens/>
        <w:spacing w:after="0" w:line="36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Instrumentos financeiros derivativos e atividade de hedge</w:t>
      </w:r>
    </w:p>
    <w:p w14:paraId="1CB9CBB3"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Companhia não opera com instrumentos financeiros derivativos nem com atividade de hedge.</w:t>
      </w:r>
    </w:p>
    <w:p w14:paraId="1EC85EC2"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07E7EBF5" w14:textId="77777777" w:rsidR="00C2013D" w:rsidRPr="00C2013D" w:rsidRDefault="00C2013D" w:rsidP="00C2013D">
      <w:pPr>
        <w:suppressAutoHyphens/>
        <w:spacing w:after="0" w:line="360" w:lineRule="auto"/>
        <w:ind w:left="426"/>
        <w:jc w:val="both"/>
        <w:rPr>
          <w:rFonts w:ascii="Arial" w:eastAsia="Times New Roman" w:hAnsi="Arial" w:cs="Times New Roman"/>
          <w:b/>
          <w:kern w:val="0"/>
          <w14:ligatures w14:val="none"/>
        </w:rPr>
      </w:pPr>
      <w:proofErr w:type="spellStart"/>
      <w:r w:rsidRPr="00C2013D">
        <w:rPr>
          <w:rFonts w:ascii="Arial" w:eastAsia="Times New Roman" w:hAnsi="Arial" w:cs="Times New Roman"/>
          <w:b/>
          <w:i/>
          <w:iCs/>
          <w:kern w:val="0"/>
          <w14:ligatures w14:val="none"/>
        </w:rPr>
        <w:t>Impairment</w:t>
      </w:r>
      <w:proofErr w:type="spellEnd"/>
      <w:r w:rsidRPr="00C2013D">
        <w:rPr>
          <w:rFonts w:ascii="Arial" w:eastAsia="Times New Roman" w:hAnsi="Arial" w:cs="Times New Roman"/>
          <w:b/>
          <w:kern w:val="0"/>
          <w14:ligatures w14:val="none"/>
        </w:rPr>
        <w:t xml:space="preserve"> de ativos financeiros</w:t>
      </w:r>
    </w:p>
    <w:p w14:paraId="6753C14F"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 NBC TG 48 adota modelo de perdas esperadas que faz a avaliação com base mínima de doze meses ou por toda a vida do ativo financeiro registrando os efeitos quando houver indicativos de perdas em crédito esperadas nos ativos financeiros. </w:t>
      </w:r>
    </w:p>
    <w:p w14:paraId="132BF37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1827775E" w14:textId="1974A48F"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Companhia adota um modelo ampliado de perdas para seus ativos financeiros, no qual avalia toda a vida do ativo, ou seja, todo o saldo, e reconhece a perda integral dos saldos quando cabível conforme o risco de não recuperação. O prazo de vencimento dos ativos neste modelo é indicativo, contudo, não é o único fator considerado para o provisionamento. A Companhia, na avaliação de perdas esperadas, considera também os riscos inerentes ao seu modelo de negócio.</w:t>
      </w:r>
    </w:p>
    <w:p w14:paraId="3D1B1CE7"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543095E5" w14:textId="77777777" w:rsidR="00C2013D" w:rsidRPr="00C2013D" w:rsidRDefault="00C2013D" w:rsidP="00C2013D">
      <w:pPr>
        <w:suppressAutoHyphens/>
        <w:spacing w:after="0" w:line="36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Compensação de instrumentos financeiros </w:t>
      </w:r>
    </w:p>
    <w:p w14:paraId="66F35312"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Ativos e passivos financeiros são compensados e o valor líquido é reportado no balanço patrimonial quando há um direito legalmente aplicável de compensar os valores reconhecidos e há uma intenção de liquidá-los numa base líquida, ou realizar o ativo e liquidar o passivo simultaneamente. </w:t>
      </w:r>
    </w:p>
    <w:p w14:paraId="1FC6D46C"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highlight w:val="green"/>
          <w14:ligatures w14:val="none"/>
        </w:rPr>
      </w:pPr>
    </w:p>
    <w:p w14:paraId="29D008E1" w14:textId="77777777" w:rsidR="00C2013D" w:rsidRPr="00C2013D" w:rsidRDefault="00C2013D" w:rsidP="00C2013D">
      <w:pPr>
        <w:numPr>
          <w:ilvl w:val="0"/>
          <w:numId w:val="2"/>
        </w:numPr>
        <w:suppressAutoHyphens/>
        <w:spacing w:after="0" w:line="240" w:lineRule="auto"/>
        <w:ind w:left="426" w:right="49"/>
        <w:jc w:val="both"/>
        <w:rPr>
          <w:rFonts w:ascii="Arial" w:eastAsia="Times New Roman" w:hAnsi="Arial" w:cs="Times New Roman"/>
          <w:b/>
          <w:bCs/>
          <w:kern w:val="0"/>
          <w14:ligatures w14:val="none"/>
        </w:rPr>
      </w:pPr>
      <w:r w:rsidRPr="00C2013D">
        <w:rPr>
          <w:rFonts w:ascii="Arial" w:eastAsia="Times New Roman" w:hAnsi="Arial" w:cs="Times New Roman"/>
          <w:b/>
          <w:bCs/>
          <w:kern w:val="0"/>
          <w14:ligatures w14:val="none"/>
        </w:rPr>
        <w:t>Provisões para contingências</w:t>
      </w:r>
    </w:p>
    <w:p w14:paraId="2CF16AD1"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449BADEA"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As provisões para riscos trabalhistas e cíveis são reconhecidas quando a Companhia tem uma obrigação presente, legal ou não formalizada, como resultado de eventos passados e é provável que uma saída de recursos seja necessária para liquidar a obrigação e uma estimativa confiável do valor possa ser feita. </w:t>
      </w:r>
    </w:p>
    <w:p w14:paraId="236BC99E"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Arial"/>
          <w:kern w:val="0"/>
          <w14:ligatures w14:val="none"/>
        </w:rPr>
        <w:t xml:space="preserve">Tais provisões </w:t>
      </w:r>
      <w:proofErr w:type="gramStart"/>
      <w:r w:rsidRPr="00C2013D">
        <w:rPr>
          <w:rFonts w:ascii="Arial" w:eastAsia="Times New Roman" w:hAnsi="Arial" w:cs="Arial"/>
          <w:kern w:val="0"/>
          <w14:ligatures w14:val="none"/>
        </w:rPr>
        <w:t>são</w:t>
      </w:r>
      <w:proofErr w:type="gramEnd"/>
      <w:r w:rsidRPr="00C2013D">
        <w:rPr>
          <w:rFonts w:ascii="Arial" w:eastAsia="Times New Roman" w:hAnsi="Arial" w:cs="Arial"/>
          <w:kern w:val="0"/>
          <w14:ligatures w14:val="none"/>
        </w:rPr>
        <w:t xml:space="preserve"> </w:t>
      </w:r>
      <w:proofErr w:type="spellStart"/>
      <w:r w:rsidRPr="00C2013D">
        <w:rPr>
          <w:rFonts w:ascii="Arial" w:eastAsia="Times New Roman" w:hAnsi="Arial" w:cs="Times New Roman"/>
          <w:kern w:val="0"/>
          <w14:ligatures w14:val="none"/>
        </w:rPr>
        <w:t>são</w:t>
      </w:r>
      <w:proofErr w:type="spellEnd"/>
      <w:r w:rsidRPr="00C2013D">
        <w:rPr>
          <w:rFonts w:ascii="Arial" w:eastAsia="Times New Roman" w:hAnsi="Arial" w:cs="Times New Roman"/>
          <w:kern w:val="0"/>
          <w14:ligatures w14:val="none"/>
        </w:rPr>
        <w:t xml:space="preserve"> reconhecidas nas demonstrações financeiras tendo como base as melhores estimativas de risco envolvido e são constituídas em montantes considerados suficientes pela Administração da Companhia para cobrir perdas prováveis sendo atualizadas até as datas do Balanço, observada a natureza de cada contingência e apoiada nas informações dos assessores legais da Companhia. </w:t>
      </w:r>
    </w:p>
    <w:p w14:paraId="7922838B"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3C1D60D6" w14:textId="77777777" w:rsidR="00C2013D" w:rsidRPr="00C2013D" w:rsidRDefault="00C2013D" w:rsidP="00C2013D">
      <w:pPr>
        <w:numPr>
          <w:ilvl w:val="0"/>
          <w:numId w:val="2"/>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Ativos e passivos circulantes e não circulantes  </w:t>
      </w:r>
    </w:p>
    <w:p w14:paraId="4E18B69A" w14:textId="77777777" w:rsidR="00C2013D" w:rsidRPr="00C2013D" w:rsidRDefault="00C2013D" w:rsidP="00C2013D">
      <w:pPr>
        <w:suppressAutoHyphens/>
        <w:spacing w:after="0" w:line="240" w:lineRule="auto"/>
        <w:ind w:left="426"/>
        <w:jc w:val="both"/>
        <w:rPr>
          <w:rFonts w:ascii="Arial" w:eastAsia="Times New Roman" w:hAnsi="Arial" w:cs="Times New Roman"/>
          <w:b/>
          <w:kern w:val="0"/>
          <w14:ligatures w14:val="none"/>
        </w:rPr>
      </w:pPr>
    </w:p>
    <w:p w14:paraId="25220904"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De modo geral, os ativos circulantes e não circulantes são reconhecidos quando for provável que seus benefícios econômicos futuros fluirão para a Companhia e seu custo ou valor puder ser mensurado com segurança. Os passivos circulantes e não circulantes são reconhecidos quando a Companhia possui uma obrigação legal ou constituída como resultado de um evento passado, sendo provável que um recurso econômico seja requerido para liquidá-lo no futuro. Estão demonstrados por seus valores conhecidos ou calculáveis, acrescidos, quando aplicável, dos correspondentes rendimentos, encargos e atualizações monetárias incorridas até a data do balanço e, no caso dos ativos, retificados por estimativas de perdas prováveis</w:t>
      </w:r>
      <w:r w:rsidRPr="00C2013D">
        <w:rPr>
          <w:rFonts w:ascii="Arial" w:eastAsia="Times New Roman" w:hAnsi="Arial" w:cs="Times New Roman"/>
          <w:color w:val="FF0000"/>
          <w:kern w:val="0"/>
          <w14:ligatures w14:val="none"/>
        </w:rPr>
        <w:t>.</w:t>
      </w:r>
    </w:p>
    <w:p w14:paraId="25C0947A"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680CE4BC" w14:textId="77777777" w:rsidR="00C2013D" w:rsidRPr="00C2013D" w:rsidRDefault="00C2013D" w:rsidP="00C2013D">
      <w:pPr>
        <w:numPr>
          <w:ilvl w:val="0"/>
          <w:numId w:val="3"/>
        </w:num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CAIXA E EQUIVALENTES DE CAIXA</w:t>
      </w:r>
    </w:p>
    <w:p w14:paraId="51AFE706" w14:textId="77777777" w:rsidR="00C2013D" w:rsidRPr="00C2013D" w:rsidRDefault="00C2013D" w:rsidP="00C2013D">
      <w:pPr>
        <w:suppressAutoHyphens/>
        <w:spacing w:after="0" w:line="240" w:lineRule="auto"/>
        <w:ind w:left="426" w:right="-284"/>
        <w:jc w:val="both"/>
        <w:rPr>
          <w:rFonts w:ascii="Arial" w:eastAsia="Times New Roman" w:hAnsi="Arial" w:cs="Times New Roman"/>
          <w:b/>
          <w:kern w:val="0"/>
          <w14:ligatures w14:val="none"/>
        </w:rPr>
      </w:pPr>
    </w:p>
    <w:p w14:paraId="643EAC2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Representam valores em caixa, valores em trânsito oriundos de arrecadação, depósitos a liberar e aplicações de liquidez imediata, prontamente conversíveis em caixa, com vencimento original inferior a 90 dias e baixo risco de variação no valor e acrescidas de rendimentos no período. </w:t>
      </w:r>
    </w:p>
    <w:p w14:paraId="535ECE8C" w14:textId="77777777" w:rsidR="00C2013D" w:rsidRPr="00C2013D" w:rsidRDefault="00C2013D" w:rsidP="00C2013D">
      <w:pPr>
        <w:suppressAutoHyphens/>
        <w:spacing w:after="0" w:line="240" w:lineRule="auto"/>
        <w:ind w:left="426"/>
        <w:jc w:val="both"/>
        <w:rPr>
          <w:rFonts w:ascii="Arial" w:eastAsia="Times New Roman" w:hAnsi="Arial" w:cs="Times New Roman"/>
          <w:b/>
          <w:kern w:val="0"/>
          <w14:ligatures w14:val="none"/>
        </w:rPr>
      </w:pPr>
      <w:r w:rsidRPr="00C2013D">
        <w:rPr>
          <w:rFonts w:ascii="Times New Roman" w:eastAsia="Times New Roman" w:hAnsi="Times New Roman" w:cs="Times New Roman"/>
          <w:kern w:val="0"/>
          <w:sz w:val="20"/>
          <w:szCs w:val="20"/>
          <w14:ligatures w14:val="none"/>
        </w:rPr>
        <w:fldChar w:fldCharType="begin"/>
      </w:r>
      <w:r w:rsidRPr="00C2013D">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!L5C3:L9C7" \a \f 4 \h  \* MERGEFORMAT </w:instrText>
      </w:r>
      <w:r w:rsidRPr="00C2013D">
        <w:rPr>
          <w:rFonts w:ascii="Times New Roman" w:eastAsia="Times New Roman" w:hAnsi="Times New Roman" w:cs="Times New Roman"/>
          <w:kern w:val="0"/>
          <w:sz w:val="20"/>
          <w:szCs w:val="20"/>
          <w14:ligatures w14:val="none"/>
        </w:rPr>
        <w:fldChar w:fldCharType="separate"/>
      </w:r>
    </w:p>
    <w:p w14:paraId="7726B928" w14:textId="77777777" w:rsidR="00C2013D" w:rsidRPr="00C2013D" w:rsidRDefault="00C2013D" w:rsidP="00C2013D">
      <w:pPr>
        <w:suppressAutoHyphens/>
        <w:spacing w:after="0" w:line="240" w:lineRule="auto"/>
        <w:ind w:left="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fldChar w:fldCharType="end"/>
      </w:r>
    </w:p>
    <w:tbl>
      <w:tblPr>
        <w:tblW w:w="9406" w:type="dxa"/>
        <w:tblInd w:w="70" w:type="dxa"/>
        <w:tblCellMar>
          <w:left w:w="70" w:type="dxa"/>
          <w:right w:w="70" w:type="dxa"/>
        </w:tblCellMar>
        <w:tblLook w:val="04A0" w:firstRow="1" w:lastRow="0" w:firstColumn="1" w:lastColumn="0" w:noHBand="0" w:noVBand="1"/>
      </w:tblPr>
      <w:tblGrid>
        <w:gridCol w:w="3808"/>
        <w:gridCol w:w="2483"/>
        <w:gridCol w:w="1567"/>
        <w:gridCol w:w="273"/>
        <w:gridCol w:w="1567"/>
      </w:tblGrid>
      <w:tr w:rsidR="00C2013D" w:rsidRPr="00C2013D" w14:paraId="3A1F8C8F" w14:textId="77777777" w:rsidTr="00FD5733">
        <w:trPr>
          <w:trHeight w:val="316"/>
        </w:trPr>
        <w:tc>
          <w:tcPr>
            <w:tcW w:w="3808" w:type="dxa"/>
            <w:tcBorders>
              <w:top w:val="nil"/>
              <w:left w:val="nil"/>
              <w:bottom w:val="nil"/>
              <w:right w:val="nil"/>
            </w:tcBorders>
            <w:noWrap/>
            <w:vAlign w:val="center"/>
            <w:hideMark/>
          </w:tcPr>
          <w:p w14:paraId="239A2DBE" w14:textId="77777777" w:rsidR="00C2013D" w:rsidRPr="00C2013D" w:rsidRDefault="00C2013D" w:rsidP="00C2013D">
            <w:pPr>
              <w:spacing w:after="0" w:line="240" w:lineRule="auto"/>
              <w:ind w:left="426"/>
              <w:rPr>
                <w:rFonts w:ascii="Times New Roman" w:eastAsia="Times New Roman" w:hAnsi="Times New Roman" w:cs="Times New Roman"/>
                <w:kern w:val="0"/>
                <w:sz w:val="18"/>
                <w:szCs w:val="18"/>
                <w:lang w:eastAsia="pt-BR"/>
                <w14:ligatures w14:val="none"/>
              </w:rPr>
            </w:pPr>
          </w:p>
        </w:tc>
        <w:tc>
          <w:tcPr>
            <w:tcW w:w="2483" w:type="dxa"/>
            <w:tcBorders>
              <w:top w:val="nil"/>
              <w:left w:val="nil"/>
              <w:bottom w:val="nil"/>
              <w:right w:val="nil"/>
            </w:tcBorders>
            <w:noWrap/>
            <w:vAlign w:val="center"/>
            <w:hideMark/>
          </w:tcPr>
          <w:p w14:paraId="6CD98F63" w14:textId="77777777" w:rsidR="00C2013D" w:rsidRPr="00C2013D" w:rsidRDefault="00C2013D" w:rsidP="00C2013D">
            <w:pPr>
              <w:spacing w:after="0" w:line="240" w:lineRule="auto"/>
              <w:ind w:left="426"/>
              <w:rPr>
                <w:rFonts w:ascii="Times New Roman" w:eastAsia="Times New Roman" w:hAnsi="Times New Roman" w:cs="Times New Roman"/>
                <w:kern w:val="0"/>
                <w:sz w:val="18"/>
                <w:szCs w:val="18"/>
                <w:lang w:eastAsia="pt-BR"/>
                <w14:ligatures w14:val="none"/>
              </w:rPr>
            </w:pPr>
          </w:p>
        </w:tc>
        <w:tc>
          <w:tcPr>
            <w:tcW w:w="1367" w:type="dxa"/>
            <w:tcBorders>
              <w:top w:val="nil"/>
              <w:left w:val="nil"/>
              <w:bottom w:val="single" w:sz="8" w:space="0" w:color="auto"/>
              <w:right w:val="nil"/>
            </w:tcBorders>
            <w:noWrap/>
            <w:vAlign w:val="center"/>
            <w:hideMark/>
          </w:tcPr>
          <w:p w14:paraId="715EC019"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2025</w:t>
            </w:r>
          </w:p>
        </w:tc>
        <w:tc>
          <w:tcPr>
            <w:tcW w:w="273" w:type="dxa"/>
            <w:tcBorders>
              <w:top w:val="nil"/>
              <w:left w:val="nil"/>
              <w:bottom w:val="nil"/>
              <w:right w:val="nil"/>
            </w:tcBorders>
            <w:noWrap/>
            <w:vAlign w:val="center"/>
            <w:hideMark/>
          </w:tcPr>
          <w:p w14:paraId="5AFC7817"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p>
        </w:tc>
        <w:tc>
          <w:tcPr>
            <w:tcW w:w="1475" w:type="dxa"/>
            <w:tcBorders>
              <w:top w:val="nil"/>
              <w:left w:val="nil"/>
              <w:bottom w:val="single" w:sz="8" w:space="0" w:color="auto"/>
              <w:right w:val="nil"/>
            </w:tcBorders>
            <w:vAlign w:val="center"/>
          </w:tcPr>
          <w:p w14:paraId="2297F1AF"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2024</w:t>
            </w:r>
          </w:p>
        </w:tc>
      </w:tr>
      <w:tr w:rsidR="00C2013D" w:rsidRPr="00C2013D" w14:paraId="6020336D" w14:textId="77777777" w:rsidTr="00FD5733">
        <w:trPr>
          <w:trHeight w:val="52"/>
        </w:trPr>
        <w:tc>
          <w:tcPr>
            <w:tcW w:w="3808" w:type="dxa"/>
            <w:tcBorders>
              <w:top w:val="nil"/>
              <w:left w:val="nil"/>
              <w:bottom w:val="nil"/>
              <w:right w:val="nil"/>
            </w:tcBorders>
            <w:noWrap/>
            <w:vAlign w:val="center"/>
            <w:hideMark/>
          </w:tcPr>
          <w:p w14:paraId="67601673"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Caixa </w:t>
            </w:r>
          </w:p>
        </w:tc>
        <w:tc>
          <w:tcPr>
            <w:tcW w:w="2483" w:type="dxa"/>
            <w:tcBorders>
              <w:top w:val="nil"/>
              <w:left w:val="nil"/>
              <w:bottom w:val="nil"/>
              <w:right w:val="nil"/>
            </w:tcBorders>
            <w:noWrap/>
            <w:vAlign w:val="center"/>
            <w:hideMark/>
          </w:tcPr>
          <w:p w14:paraId="6C4A2513"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p>
        </w:tc>
        <w:tc>
          <w:tcPr>
            <w:tcW w:w="1367" w:type="dxa"/>
            <w:tcBorders>
              <w:top w:val="nil"/>
              <w:left w:val="nil"/>
              <w:bottom w:val="nil"/>
              <w:right w:val="nil"/>
            </w:tcBorders>
            <w:noWrap/>
            <w:hideMark/>
          </w:tcPr>
          <w:p w14:paraId="737D27EF"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23.900</w:t>
            </w:r>
          </w:p>
        </w:tc>
        <w:tc>
          <w:tcPr>
            <w:tcW w:w="273" w:type="dxa"/>
            <w:tcBorders>
              <w:top w:val="nil"/>
              <w:left w:val="nil"/>
              <w:bottom w:val="nil"/>
              <w:right w:val="nil"/>
            </w:tcBorders>
            <w:noWrap/>
            <w:vAlign w:val="center"/>
            <w:hideMark/>
          </w:tcPr>
          <w:p w14:paraId="2371FA88"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75" w:type="dxa"/>
            <w:tcBorders>
              <w:top w:val="nil"/>
              <w:left w:val="nil"/>
              <w:bottom w:val="nil"/>
              <w:right w:val="nil"/>
            </w:tcBorders>
            <w:vAlign w:val="center"/>
          </w:tcPr>
          <w:p w14:paraId="66A4ECE0"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23.350</w:t>
            </w:r>
          </w:p>
        </w:tc>
      </w:tr>
      <w:tr w:rsidR="00C2013D" w:rsidRPr="00C2013D" w14:paraId="409CE5DE" w14:textId="77777777" w:rsidTr="00FD5733">
        <w:trPr>
          <w:trHeight w:val="72"/>
        </w:trPr>
        <w:tc>
          <w:tcPr>
            <w:tcW w:w="3808" w:type="dxa"/>
            <w:tcBorders>
              <w:top w:val="nil"/>
              <w:left w:val="nil"/>
              <w:bottom w:val="nil"/>
              <w:right w:val="nil"/>
            </w:tcBorders>
            <w:noWrap/>
            <w:vAlign w:val="center"/>
            <w:hideMark/>
          </w:tcPr>
          <w:p w14:paraId="4E61C592"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Valores em trânsito</w:t>
            </w:r>
          </w:p>
        </w:tc>
        <w:tc>
          <w:tcPr>
            <w:tcW w:w="2483" w:type="dxa"/>
            <w:tcBorders>
              <w:top w:val="nil"/>
              <w:left w:val="nil"/>
              <w:bottom w:val="nil"/>
              <w:right w:val="nil"/>
            </w:tcBorders>
            <w:noWrap/>
            <w:vAlign w:val="center"/>
            <w:hideMark/>
          </w:tcPr>
          <w:p w14:paraId="17E55E3D"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p>
        </w:tc>
        <w:tc>
          <w:tcPr>
            <w:tcW w:w="1367" w:type="dxa"/>
            <w:tcBorders>
              <w:top w:val="nil"/>
              <w:left w:val="nil"/>
              <w:bottom w:val="nil"/>
              <w:right w:val="nil"/>
            </w:tcBorders>
            <w:noWrap/>
            <w:hideMark/>
          </w:tcPr>
          <w:p w14:paraId="555D08B9"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780.749</w:t>
            </w:r>
          </w:p>
        </w:tc>
        <w:tc>
          <w:tcPr>
            <w:tcW w:w="273" w:type="dxa"/>
            <w:tcBorders>
              <w:top w:val="nil"/>
              <w:left w:val="nil"/>
              <w:bottom w:val="nil"/>
              <w:right w:val="nil"/>
            </w:tcBorders>
            <w:noWrap/>
            <w:vAlign w:val="center"/>
            <w:hideMark/>
          </w:tcPr>
          <w:p w14:paraId="6D2494BE"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75" w:type="dxa"/>
            <w:tcBorders>
              <w:top w:val="nil"/>
              <w:left w:val="nil"/>
              <w:bottom w:val="nil"/>
              <w:right w:val="nil"/>
            </w:tcBorders>
            <w:vAlign w:val="center"/>
          </w:tcPr>
          <w:p w14:paraId="2F6B40AC"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277.668</w:t>
            </w:r>
          </w:p>
        </w:tc>
      </w:tr>
      <w:tr w:rsidR="00C2013D" w:rsidRPr="00C2013D" w14:paraId="3486EBC8" w14:textId="77777777" w:rsidTr="00FD5733">
        <w:trPr>
          <w:trHeight w:val="72"/>
        </w:trPr>
        <w:tc>
          <w:tcPr>
            <w:tcW w:w="3808" w:type="dxa"/>
            <w:tcBorders>
              <w:top w:val="nil"/>
              <w:left w:val="nil"/>
              <w:bottom w:val="nil"/>
              <w:right w:val="nil"/>
            </w:tcBorders>
            <w:noWrap/>
            <w:vAlign w:val="center"/>
            <w:hideMark/>
          </w:tcPr>
          <w:p w14:paraId="5E2B5841"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Aplicações de liquidez imediata</w:t>
            </w:r>
          </w:p>
        </w:tc>
        <w:tc>
          <w:tcPr>
            <w:tcW w:w="2483" w:type="dxa"/>
            <w:tcBorders>
              <w:top w:val="nil"/>
              <w:left w:val="nil"/>
              <w:bottom w:val="nil"/>
              <w:right w:val="nil"/>
            </w:tcBorders>
            <w:noWrap/>
            <w:vAlign w:val="center"/>
            <w:hideMark/>
          </w:tcPr>
          <w:p w14:paraId="3FE590F4"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p>
        </w:tc>
        <w:tc>
          <w:tcPr>
            <w:tcW w:w="1367" w:type="dxa"/>
            <w:tcBorders>
              <w:top w:val="nil"/>
              <w:left w:val="nil"/>
              <w:bottom w:val="nil"/>
              <w:right w:val="nil"/>
            </w:tcBorders>
            <w:noWrap/>
            <w:hideMark/>
          </w:tcPr>
          <w:p w14:paraId="64F6A439"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175.419.312</w:t>
            </w:r>
          </w:p>
        </w:tc>
        <w:tc>
          <w:tcPr>
            <w:tcW w:w="273" w:type="dxa"/>
            <w:tcBorders>
              <w:top w:val="nil"/>
              <w:left w:val="nil"/>
              <w:bottom w:val="nil"/>
              <w:right w:val="nil"/>
            </w:tcBorders>
            <w:noWrap/>
            <w:vAlign w:val="center"/>
            <w:hideMark/>
          </w:tcPr>
          <w:p w14:paraId="650718C3"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75" w:type="dxa"/>
            <w:tcBorders>
              <w:top w:val="nil"/>
              <w:left w:val="nil"/>
              <w:bottom w:val="single" w:sz="8" w:space="0" w:color="auto"/>
              <w:right w:val="nil"/>
            </w:tcBorders>
            <w:vAlign w:val="center"/>
          </w:tcPr>
          <w:p w14:paraId="5C4DECEB"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156.938.617</w:t>
            </w:r>
          </w:p>
        </w:tc>
      </w:tr>
      <w:tr w:rsidR="00C2013D" w:rsidRPr="00C2013D" w14:paraId="254BA9D6" w14:textId="77777777" w:rsidTr="00FD5733">
        <w:trPr>
          <w:trHeight w:val="52"/>
        </w:trPr>
        <w:tc>
          <w:tcPr>
            <w:tcW w:w="3808" w:type="dxa"/>
            <w:tcBorders>
              <w:top w:val="nil"/>
              <w:left w:val="nil"/>
              <w:bottom w:val="nil"/>
              <w:right w:val="nil"/>
            </w:tcBorders>
            <w:noWrap/>
            <w:vAlign w:val="center"/>
            <w:hideMark/>
          </w:tcPr>
          <w:p w14:paraId="37102D86"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2483" w:type="dxa"/>
            <w:tcBorders>
              <w:top w:val="nil"/>
              <w:left w:val="nil"/>
              <w:bottom w:val="nil"/>
              <w:right w:val="nil"/>
            </w:tcBorders>
            <w:noWrap/>
            <w:vAlign w:val="center"/>
            <w:hideMark/>
          </w:tcPr>
          <w:p w14:paraId="02AF4DAB" w14:textId="77777777" w:rsidR="00C2013D" w:rsidRPr="00C2013D" w:rsidRDefault="00C2013D" w:rsidP="00C2013D">
            <w:pPr>
              <w:spacing w:after="0" w:line="240" w:lineRule="auto"/>
              <w:ind w:left="426"/>
              <w:rPr>
                <w:rFonts w:ascii="Times New Roman" w:eastAsia="Times New Roman" w:hAnsi="Times New Roman" w:cs="Times New Roman"/>
                <w:kern w:val="0"/>
                <w:sz w:val="18"/>
                <w:szCs w:val="18"/>
                <w:lang w:eastAsia="pt-BR"/>
                <w14:ligatures w14:val="none"/>
              </w:rPr>
            </w:pPr>
          </w:p>
        </w:tc>
        <w:tc>
          <w:tcPr>
            <w:tcW w:w="1367" w:type="dxa"/>
            <w:tcBorders>
              <w:top w:val="single" w:sz="8" w:space="0" w:color="auto"/>
              <w:left w:val="nil"/>
              <w:bottom w:val="single" w:sz="8" w:space="0" w:color="auto"/>
              <w:right w:val="nil"/>
            </w:tcBorders>
            <w:noWrap/>
            <w:vAlign w:val="center"/>
            <w:hideMark/>
          </w:tcPr>
          <w:p w14:paraId="1A434063"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176.223.961</w:t>
            </w:r>
          </w:p>
        </w:tc>
        <w:tc>
          <w:tcPr>
            <w:tcW w:w="273" w:type="dxa"/>
            <w:tcBorders>
              <w:top w:val="nil"/>
              <w:left w:val="nil"/>
              <w:bottom w:val="nil"/>
              <w:right w:val="nil"/>
            </w:tcBorders>
            <w:noWrap/>
            <w:vAlign w:val="center"/>
            <w:hideMark/>
          </w:tcPr>
          <w:p w14:paraId="2109D057"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p>
        </w:tc>
        <w:tc>
          <w:tcPr>
            <w:tcW w:w="1475" w:type="dxa"/>
            <w:tcBorders>
              <w:top w:val="nil"/>
              <w:left w:val="nil"/>
              <w:bottom w:val="single" w:sz="8" w:space="0" w:color="auto"/>
              <w:right w:val="nil"/>
            </w:tcBorders>
            <w:vAlign w:val="center"/>
          </w:tcPr>
          <w:p w14:paraId="108A50D5"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157.239.635</w:t>
            </w:r>
          </w:p>
        </w:tc>
      </w:tr>
    </w:tbl>
    <w:p w14:paraId="62BF41E5" w14:textId="77777777" w:rsidR="00C2013D" w:rsidRPr="00C2013D" w:rsidRDefault="00C2013D" w:rsidP="00C2013D">
      <w:pPr>
        <w:suppressAutoHyphens/>
        <w:spacing w:after="0" w:line="240" w:lineRule="auto"/>
        <w:ind w:left="426" w:right="-284"/>
        <w:rPr>
          <w:rFonts w:ascii="Arial" w:eastAsia="Times New Roman" w:hAnsi="Arial" w:cs="Times New Roman"/>
          <w:b/>
          <w:kern w:val="0"/>
          <w14:ligatures w14:val="none"/>
        </w:rPr>
      </w:pPr>
    </w:p>
    <w:p w14:paraId="5E4FCF26"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Além dos numerários em espécie e valores em trânsito oriundos de arrecadações e depósitos a liberar, são considerados como equivalentes de caixa as aplicações financeiras de liquidez imediata, prontamente conversível em caixa, com baixo risco de mudança de valor e que não possuem restrições para sua utilização, </w:t>
      </w:r>
      <w:r w:rsidRPr="00C2013D">
        <w:rPr>
          <w:rFonts w:ascii="Arial" w:eastAsia="Times New Roman" w:hAnsi="Arial" w:cs="Times New Roman"/>
          <w:kern w:val="0"/>
          <w14:ligatures w14:val="none"/>
        </w:rPr>
        <w:tab/>
        <w:t xml:space="preserve">avaliadas pelo custo acrescido de rendimentos no período. </w:t>
      </w:r>
    </w:p>
    <w:p w14:paraId="36CAC04B" w14:textId="2AD9CA69"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receita financeira decorrente dessa aplicação foi de R$ 19.765.914 (R$ 14.814.032 em 2024).</w:t>
      </w:r>
    </w:p>
    <w:p w14:paraId="1B3FCEC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 aumento do saldo das aplicações financeiras em 2025 decorre, principalmente, da menor utilização de recursos próprios no período, conforme definido na Lei Orçamentária Anual (LOA) 2025. Já em 2024, observou-se equilíbrio entre a utilização de recursos próprios e recursos do Tesouro, resultando em menor volume de disponibilidades mantidas em aplicações financeiras naquele exercício.</w:t>
      </w:r>
    </w:p>
    <w:p w14:paraId="79EC270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73A1C148" w14:textId="77777777" w:rsidR="00C2013D" w:rsidRPr="00C2013D" w:rsidRDefault="00C2013D" w:rsidP="00C2013D">
      <w:pPr>
        <w:numPr>
          <w:ilvl w:val="0"/>
          <w:numId w:val="3"/>
        </w:numPr>
        <w:suppressAutoHyphens/>
        <w:spacing w:after="0" w:line="240" w:lineRule="auto"/>
        <w:ind w:left="426"/>
        <w:jc w:val="both"/>
        <w:rPr>
          <w:rFonts w:ascii="Arial" w:eastAsia="Times New Roman" w:hAnsi="Arial" w:cs="Times New Roman"/>
          <w:b/>
          <w:kern w:val="0"/>
          <w14:ligatures w14:val="none"/>
        </w:rPr>
      </w:pPr>
      <w:bookmarkStart w:id="8" w:name="_Toc235531031"/>
      <w:r w:rsidRPr="00C2013D">
        <w:rPr>
          <w:rFonts w:ascii="Arial" w:eastAsia="Times New Roman" w:hAnsi="Arial" w:cs="Times New Roman"/>
          <w:b/>
          <w:kern w:val="0"/>
          <w14:ligatures w14:val="none"/>
        </w:rPr>
        <w:t>C</w:t>
      </w:r>
      <w:bookmarkEnd w:id="8"/>
      <w:r w:rsidRPr="00C2013D">
        <w:rPr>
          <w:rFonts w:ascii="Arial" w:eastAsia="Times New Roman" w:hAnsi="Arial" w:cs="Times New Roman"/>
          <w:b/>
          <w:kern w:val="0"/>
          <w14:ligatures w14:val="none"/>
        </w:rPr>
        <w:t>RÉDITOS A RECEBER</w:t>
      </w:r>
    </w:p>
    <w:p w14:paraId="1F80D8AD"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2D051F85" w14:textId="77777777" w:rsidR="00C2013D" w:rsidRPr="00C2013D" w:rsidRDefault="00C2013D" w:rsidP="00C2013D">
      <w:pPr>
        <w:suppressAutoHyphens/>
        <w:spacing w:after="0" w:line="240" w:lineRule="auto"/>
        <w:ind w:left="426"/>
        <w:jc w:val="both"/>
        <w:rPr>
          <w:rFonts w:ascii="Arial" w:eastAsia="Times New Roman" w:hAnsi="Arial" w:cs="Times New Roman"/>
          <w:bCs/>
          <w:color w:val="FF0000"/>
          <w:kern w:val="0"/>
          <w14:ligatures w14:val="none"/>
        </w:rPr>
      </w:pPr>
    </w:p>
    <w:tbl>
      <w:tblPr>
        <w:tblW w:w="9525" w:type="dxa"/>
        <w:tblInd w:w="70" w:type="dxa"/>
        <w:tblCellMar>
          <w:left w:w="70" w:type="dxa"/>
          <w:right w:w="70" w:type="dxa"/>
        </w:tblCellMar>
        <w:tblLook w:val="04A0" w:firstRow="1" w:lastRow="0" w:firstColumn="1" w:lastColumn="0" w:noHBand="0" w:noVBand="1"/>
      </w:tblPr>
      <w:tblGrid>
        <w:gridCol w:w="3924"/>
        <w:gridCol w:w="2190"/>
        <w:gridCol w:w="1367"/>
        <w:gridCol w:w="385"/>
        <w:gridCol w:w="1513"/>
        <w:gridCol w:w="146"/>
      </w:tblGrid>
      <w:tr w:rsidR="00C2013D" w:rsidRPr="00C2013D" w14:paraId="23FCE72E" w14:textId="77777777" w:rsidTr="00FD5733">
        <w:trPr>
          <w:gridAfter w:val="1"/>
          <w:wAfter w:w="164" w:type="dxa"/>
          <w:trHeight w:val="279"/>
        </w:trPr>
        <w:tc>
          <w:tcPr>
            <w:tcW w:w="3924" w:type="dxa"/>
            <w:tcBorders>
              <w:top w:val="nil"/>
              <w:left w:val="nil"/>
              <w:bottom w:val="nil"/>
              <w:right w:val="nil"/>
            </w:tcBorders>
            <w:noWrap/>
            <w:vAlign w:val="center"/>
            <w:hideMark/>
          </w:tcPr>
          <w:p w14:paraId="3896ED69" w14:textId="77777777" w:rsidR="00C2013D" w:rsidRPr="00C2013D" w:rsidRDefault="00C2013D" w:rsidP="00C2013D">
            <w:pPr>
              <w:spacing w:after="0" w:line="240" w:lineRule="auto"/>
              <w:ind w:left="426"/>
              <w:rPr>
                <w:rFonts w:ascii="Times New Roman" w:eastAsia="Times New Roman" w:hAnsi="Times New Roman" w:cs="Times New Roman"/>
                <w:kern w:val="0"/>
                <w:sz w:val="18"/>
                <w:szCs w:val="18"/>
                <w:lang w:eastAsia="pt-BR"/>
                <w14:ligatures w14:val="none"/>
              </w:rPr>
            </w:pPr>
          </w:p>
        </w:tc>
        <w:tc>
          <w:tcPr>
            <w:tcW w:w="2189" w:type="dxa"/>
            <w:tcBorders>
              <w:top w:val="nil"/>
              <w:left w:val="nil"/>
              <w:bottom w:val="nil"/>
              <w:right w:val="nil"/>
            </w:tcBorders>
            <w:noWrap/>
            <w:vAlign w:val="center"/>
            <w:hideMark/>
          </w:tcPr>
          <w:p w14:paraId="111EA28C"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8"/>
                <w:szCs w:val="18"/>
                <w:lang w:eastAsia="pt-BR"/>
                <w14:ligatures w14:val="none"/>
              </w:rPr>
            </w:pPr>
          </w:p>
        </w:tc>
        <w:tc>
          <w:tcPr>
            <w:tcW w:w="1350" w:type="dxa"/>
            <w:tcBorders>
              <w:top w:val="nil"/>
              <w:left w:val="nil"/>
              <w:bottom w:val="single" w:sz="8" w:space="0" w:color="auto"/>
              <w:right w:val="nil"/>
            </w:tcBorders>
            <w:noWrap/>
            <w:vAlign w:val="center"/>
            <w:hideMark/>
          </w:tcPr>
          <w:p w14:paraId="5F4EA0AF"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2025</w:t>
            </w:r>
          </w:p>
        </w:tc>
        <w:tc>
          <w:tcPr>
            <w:tcW w:w="385" w:type="dxa"/>
            <w:tcBorders>
              <w:top w:val="nil"/>
              <w:left w:val="nil"/>
              <w:bottom w:val="nil"/>
              <w:right w:val="nil"/>
            </w:tcBorders>
            <w:noWrap/>
            <w:vAlign w:val="center"/>
            <w:hideMark/>
          </w:tcPr>
          <w:p w14:paraId="667752E2" w14:textId="77777777" w:rsidR="00C2013D" w:rsidRPr="00C2013D" w:rsidRDefault="00C2013D" w:rsidP="00C2013D">
            <w:pPr>
              <w:spacing w:after="0" w:line="240" w:lineRule="auto"/>
              <w:ind w:left="426"/>
              <w:jc w:val="right"/>
              <w:rPr>
                <w:rFonts w:ascii="Arial" w:eastAsia="Times New Roman" w:hAnsi="Arial" w:cs="Arial"/>
                <w:b/>
                <w:bCs/>
                <w:color w:val="FF0000"/>
                <w:kern w:val="0"/>
                <w:sz w:val="18"/>
                <w:szCs w:val="18"/>
                <w:lang w:eastAsia="pt-BR"/>
                <w14:ligatures w14:val="none"/>
              </w:rPr>
            </w:pPr>
          </w:p>
        </w:tc>
        <w:tc>
          <w:tcPr>
            <w:tcW w:w="1513" w:type="dxa"/>
            <w:tcBorders>
              <w:top w:val="nil"/>
              <w:left w:val="nil"/>
              <w:bottom w:val="single" w:sz="8" w:space="0" w:color="auto"/>
              <w:right w:val="nil"/>
            </w:tcBorders>
            <w:vAlign w:val="center"/>
          </w:tcPr>
          <w:p w14:paraId="0AB384DE"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2024</w:t>
            </w:r>
          </w:p>
        </w:tc>
      </w:tr>
      <w:tr w:rsidR="00C2013D" w:rsidRPr="00C2013D" w14:paraId="5F4CCECE" w14:textId="77777777" w:rsidTr="00FD5733">
        <w:trPr>
          <w:gridAfter w:val="1"/>
          <w:wAfter w:w="163" w:type="dxa"/>
          <w:trHeight w:val="179"/>
        </w:trPr>
        <w:tc>
          <w:tcPr>
            <w:tcW w:w="6114" w:type="dxa"/>
            <w:gridSpan w:val="2"/>
            <w:tcBorders>
              <w:top w:val="nil"/>
              <w:left w:val="nil"/>
              <w:bottom w:val="nil"/>
              <w:right w:val="nil"/>
            </w:tcBorders>
            <w:noWrap/>
            <w:vAlign w:val="center"/>
            <w:hideMark/>
          </w:tcPr>
          <w:p w14:paraId="383DA1D5"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Créditos de Utilização Bilhetagem Eletrônica (a)</w:t>
            </w:r>
          </w:p>
        </w:tc>
        <w:tc>
          <w:tcPr>
            <w:tcW w:w="1350" w:type="dxa"/>
            <w:tcBorders>
              <w:top w:val="nil"/>
              <w:left w:val="nil"/>
              <w:bottom w:val="nil"/>
              <w:right w:val="nil"/>
            </w:tcBorders>
            <w:noWrap/>
            <w:hideMark/>
          </w:tcPr>
          <w:p w14:paraId="2F76453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150.153</w:t>
            </w:r>
          </w:p>
        </w:tc>
        <w:tc>
          <w:tcPr>
            <w:tcW w:w="385" w:type="dxa"/>
            <w:tcBorders>
              <w:top w:val="nil"/>
              <w:left w:val="nil"/>
              <w:bottom w:val="nil"/>
              <w:right w:val="nil"/>
            </w:tcBorders>
            <w:noWrap/>
            <w:vAlign w:val="center"/>
            <w:hideMark/>
          </w:tcPr>
          <w:p w14:paraId="674A2AD7"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p>
        </w:tc>
        <w:tc>
          <w:tcPr>
            <w:tcW w:w="1513" w:type="dxa"/>
            <w:tcBorders>
              <w:top w:val="nil"/>
              <w:left w:val="nil"/>
              <w:bottom w:val="nil"/>
              <w:right w:val="nil"/>
            </w:tcBorders>
            <w:noWrap/>
            <w:vAlign w:val="center"/>
            <w:hideMark/>
          </w:tcPr>
          <w:p w14:paraId="235A6E79"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587.477</w:t>
            </w:r>
          </w:p>
        </w:tc>
      </w:tr>
      <w:tr w:rsidR="00C2013D" w:rsidRPr="00C2013D" w14:paraId="2B45918F" w14:textId="77777777" w:rsidTr="00FD5733">
        <w:trPr>
          <w:gridAfter w:val="1"/>
          <w:wAfter w:w="163" w:type="dxa"/>
          <w:trHeight w:val="70"/>
        </w:trPr>
        <w:tc>
          <w:tcPr>
            <w:tcW w:w="6114" w:type="dxa"/>
            <w:gridSpan w:val="2"/>
            <w:tcBorders>
              <w:top w:val="nil"/>
              <w:left w:val="nil"/>
              <w:bottom w:val="nil"/>
              <w:right w:val="nil"/>
            </w:tcBorders>
            <w:noWrap/>
            <w:vAlign w:val="center"/>
          </w:tcPr>
          <w:p w14:paraId="20A68D2E"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Consultoria Técnica</w:t>
            </w:r>
          </w:p>
        </w:tc>
        <w:tc>
          <w:tcPr>
            <w:tcW w:w="1350" w:type="dxa"/>
            <w:tcBorders>
              <w:top w:val="nil"/>
              <w:left w:val="nil"/>
              <w:bottom w:val="nil"/>
              <w:right w:val="nil"/>
            </w:tcBorders>
            <w:noWrap/>
          </w:tcPr>
          <w:p w14:paraId="3082D71B"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570.926</w:t>
            </w:r>
          </w:p>
        </w:tc>
        <w:tc>
          <w:tcPr>
            <w:tcW w:w="385" w:type="dxa"/>
            <w:tcBorders>
              <w:top w:val="nil"/>
              <w:left w:val="nil"/>
              <w:bottom w:val="nil"/>
              <w:right w:val="nil"/>
            </w:tcBorders>
            <w:noWrap/>
            <w:vAlign w:val="center"/>
          </w:tcPr>
          <w:p w14:paraId="268305E5"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p>
        </w:tc>
        <w:tc>
          <w:tcPr>
            <w:tcW w:w="1513" w:type="dxa"/>
            <w:tcBorders>
              <w:top w:val="nil"/>
              <w:left w:val="nil"/>
              <w:bottom w:val="nil"/>
              <w:right w:val="nil"/>
            </w:tcBorders>
            <w:noWrap/>
            <w:vAlign w:val="center"/>
          </w:tcPr>
          <w:p w14:paraId="0B85E8ED"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570.926</w:t>
            </w:r>
          </w:p>
        </w:tc>
      </w:tr>
      <w:tr w:rsidR="00C2013D" w:rsidRPr="00C2013D" w14:paraId="2C1712AC" w14:textId="77777777" w:rsidTr="00FD5733">
        <w:trPr>
          <w:trHeight w:val="70"/>
        </w:trPr>
        <w:tc>
          <w:tcPr>
            <w:tcW w:w="6114" w:type="dxa"/>
            <w:gridSpan w:val="2"/>
            <w:tcBorders>
              <w:top w:val="nil"/>
              <w:left w:val="nil"/>
              <w:bottom w:val="nil"/>
              <w:right w:val="nil"/>
            </w:tcBorders>
            <w:noWrap/>
            <w:vAlign w:val="center"/>
            <w:hideMark/>
          </w:tcPr>
          <w:p w14:paraId="26EDDD0A"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Aluguéis, Arrendamentos, Concessões (b)</w:t>
            </w:r>
          </w:p>
        </w:tc>
        <w:tc>
          <w:tcPr>
            <w:tcW w:w="1350" w:type="dxa"/>
            <w:tcBorders>
              <w:top w:val="nil"/>
              <w:left w:val="nil"/>
              <w:bottom w:val="nil"/>
              <w:right w:val="nil"/>
            </w:tcBorders>
            <w:noWrap/>
            <w:hideMark/>
          </w:tcPr>
          <w:p w14:paraId="0E45840E"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2.140.764</w:t>
            </w:r>
          </w:p>
        </w:tc>
        <w:tc>
          <w:tcPr>
            <w:tcW w:w="385" w:type="dxa"/>
            <w:tcBorders>
              <w:top w:val="nil"/>
              <w:left w:val="nil"/>
              <w:bottom w:val="nil"/>
              <w:right w:val="nil"/>
            </w:tcBorders>
            <w:noWrap/>
            <w:vAlign w:val="center"/>
            <w:hideMark/>
          </w:tcPr>
          <w:p w14:paraId="1BE7C223"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p>
        </w:tc>
        <w:tc>
          <w:tcPr>
            <w:tcW w:w="1513" w:type="dxa"/>
            <w:tcBorders>
              <w:top w:val="nil"/>
              <w:left w:val="nil"/>
              <w:bottom w:val="nil"/>
              <w:right w:val="nil"/>
            </w:tcBorders>
            <w:noWrap/>
            <w:vAlign w:val="center"/>
            <w:hideMark/>
          </w:tcPr>
          <w:p w14:paraId="250F8345"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1.951.846</w:t>
            </w:r>
          </w:p>
        </w:tc>
        <w:tc>
          <w:tcPr>
            <w:tcW w:w="163" w:type="dxa"/>
            <w:vAlign w:val="center"/>
          </w:tcPr>
          <w:p w14:paraId="5F2BBDA4"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8"/>
                <w:szCs w:val="18"/>
                <w:lang w:eastAsia="pt-BR"/>
                <w14:ligatures w14:val="none"/>
              </w:rPr>
            </w:pPr>
          </w:p>
        </w:tc>
      </w:tr>
      <w:tr w:rsidR="00C2013D" w:rsidRPr="00C2013D" w14:paraId="1BD4A0F9" w14:textId="77777777" w:rsidTr="00FD5733">
        <w:trPr>
          <w:gridAfter w:val="1"/>
          <w:wAfter w:w="164" w:type="dxa"/>
          <w:trHeight w:val="70"/>
        </w:trPr>
        <w:tc>
          <w:tcPr>
            <w:tcW w:w="3924" w:type="dxa"/>
            <w:tcBorders>
              <w:top w:val="nil"/>
              <w:left w:val="nil"/>
              <w:bottom w:val="nil"/>
              <w:right w:val="nil"/>
            </w:tcBorders>
            <w:noWrap/>
            <w:vAlign w:val="bottom"/>
            <w:hideMark/>
          </w:tcPr>
          <w:p w14:paraId="0C341F03" w14:textId="40EAA3F0"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Perdas est. com </w:t>
            </w:r>
            <w:proofErr w:type="spellStart"/>
            <w:r w:rsidRPr="00C2013D">
              <w:rPr>
                <w:rFonts w:ascii="Arial" w:eastAsia="Times New Roman" w:hAnsi="Arial" w:cs="Arial"/>
                <w:kern w:val="0"/>
                <w:sz w:val="18"/>
                <w:szCs w:val="18"/>
                <w:lang w:eastAsia="pt-BR"/>
                <w14:ligatures w14:val="none"/>
              </w:rPr>
              <w:t>cred</w:t>
            </w:r>
            <w:proofErr w:type="spellEnd"/>
            <w:r w:rsidRPr="00C2013D">
              <w:rPr>
                <w:rFonts w:ascii="Arial" w:eastAsia="Times New Roman" w:hAnsi="Arial" w:cs="Arial"/>
                <w:kern w:val="0"/>
                <w:sz w:val="18"/>
                <w:szCs w:val="18"/>
                <w:lang w:eastAsia="pt-BR"/>
                <w14:ligatures w14:val="none"/>
              </w:rPr>
              <w:t xml:space="preserve">. de </w:t>
            </w:r>
            <w:proofErr w:type="spellStart"/>
            <w:r w:rsidRPr="00C2013D">
              <w:rPr>
                <w:rFonts w:ascii="Arial" w:eastAsia="Times New Roman" w:hAnsi="Arial" w:cs="Arial"/>
                <w:kern w:val="0"/>
                <w:sz w:val="18"/>
                <w:szCs w:val="18"/>
                <w:lang w:eastAsia="pt-BR"/>
                <w14:ligatures w14:val="none"/>
              </w:rPr>
              <w:t>liq</w:t>
            </w:r>
            <w:proofErr w:type="spellEnd"/>
            <w:r w:rsidRPr="00C2013D">
              <w:rPr>
                <w:rFonts w:ascii="Arial" w:eastAsia="Times New Roman" w:hAnsi="Arial" w:cs="Arial"/>
                <w:kern w:val="0"/>
                <w:sz w:val="18"/>
                <w:szCs w:val="18"/>
                <w:lang w:eastAsia="pt-BR"/>
                <w14:ligatures w14:val="none"/>
              </w:rPr>
              <w:t>. duvidosa</w:t>
            </w:r>
          </w:p>
        </w:tc>
        <w:tc>
          <w:tcPr>
            <w:tcW w:w="2189" w:type="dxa"/>
            <w:tcBorders>
              <w:top w:val="nil"/>
              <w:left w:val="nil"/>
              <w:bottom w:val="nil"/>
              <w:right w:val="nil"/>
            </w:tcBorders>
            <w:noWrap/>
            <w:hideMark/>
          </w:tcPr>
          <w:p w14:paraId="4696775A"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350" w:type="dxa"/>
            <w:tcBorders>
              <w:top w:val="nil"/>
              <w:left w:val="nil"/>
              <w:bottom w:val="nil"/>
              <w:right w:val="nil"/>
            </w:tcBorders>
            <w:noWrap/>
            <w:vAlign w:val="center"/>
            <w:hideMark/>
          </w:tcPr>
          <w:p w14:paraId="156D998E"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(427.691)</w:t>
            </w:r>
          </w:p>
        </w:tc>
        <w:tc>
          <w:tcPr>
            <w:tcW w:w="385" w:type="dxa"/>
            <w:tcBorders>
              <w:top w:val="nil"/>
              <w:left w:val="nil"/>
              <w:bottom w:val="nil"/>
              <w:right w:val="nil"/>
            </w:tcBorders>
            <w:noWrap/>
            <w:vAlign w:val="center"/>
            <w:hideMark/>
          </w:tcPr>
          <w:p w14:paraId="28A8989B"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p>
        </w:tc>
        <w:tc>
          <w:tcPr>
            <w:tcW w:w="1513" w:type="dxa"/>
            <w:tcBorders>
              <w:top w:val="nil"/>
              <w:left w:val="nil"/>
              <w:bottom w:val="single" w:sz="8" w:space="0" w:color="auto"/>
              <w:right w:val="nil"/>
            </w:tcBorders>
            <w:vAlign w:val="center"/>
          </w:tcPr>
          <w:p w14:paraId="66F338BD"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(263.802)</w:t>
            </w:r>
          </w:p>
        </w:tc>
      </w:tr>
      <w:tr w:rsidR="00C2013D" w:rsidRPr="00C2013D" w14:paraId="18893371" w14:textId="77777777" w:rsidTr="00FD5733">
        <w:trPr>
          <w:gridAfter w:val="1"/>
          <w:wAfter w:w="164" w:type="dxa"/>
          <w:trHeight w:val="192"/>
        </w:trPr>
        <w:tc>
          <w:tcPr>
            <w:tcW w:w="3924" w:type="dxa"/>
            <w:tcBorders>
              <w:top w:val="nil"/>
              <w:left w:val="nil"/>
              <w:bottom w:val="nil"/>
              <w:right w:val="nil"/>
            </w:tcBorders>
            <w:noWrap/>
            <w:vAlign w:val="center"/>
            <w:hideMark/>
          </w:tcPr>
          <w:p w14:paraId="4730430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2189" w:type="dxa"/>
            <w:tcBorders>
              <w:top w:val="nil"/>
              <w:left w:val="nil"/>
              <w:bottom w:val="nil"/>
              <w:right w:val="nil"/>
            </w:tcBorders>
            <w:noWrap/>
            <w:vAlign w:val="center"/>
            <w:hideMark/>
          </w:tcPr>
          <w:p w14:paraId="218843D4"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8"/>
                <w:szCs w:val="18"/>
                <w:lang w:eastAsia="pt-BR"/>
                <w14:ligatures w14:val="none"/>
              </w:rPr>
            </w:pPr>
          </w:p>
        </w:tc>
        <w:tc>
          <w:tcPr>
            <w:tcW w:w="1350" w:type="dxa"/>
            <w:tcBorders>
              <w:top w:val="single" w:sz="8" w:space="0" w:color="auto"/>
              <w:left w:val="nil"/>
              <w:bottom w:val="single" w:sz="8" w:space="0" w:color="auto"/>
              <w:right w:val="nil"/>
            </w:tcBorders>
            <w:noWrap/>
            <w:vAlign w:val="center"/>
            <w:hideMark/>
          </w:tcPr>
          <w:p w14:paraId="039EDF28"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2.434.152</w:t>
            </w:r>
          </w:p>
        </w:tc>
        <w:tc>
          <w:tcPr>
            <w:tcW w:w="385" w:type="dxa"/>
            <w:tcBorders>
              <w:top w:val="nil"/>
              <w:left w:val="nil"/>
              <w:bottom w:val="nil"/>
              <w:right w:val="nil"/>
            </w:tcBorders>
            <w:noWrap/>
            <w:vAlign w:val="center"/>
            <w:hideMark/>
          </w:tcPr>
          <w:p w14:paraId="00E3AB6C" w14:textId="77777777" w:rsidR="00C2013D" w:rsidRPr="00C2013D" w:rsidRDefault="00C2013D" w:rsidP="00C2013D">
            <w:pPr>
              <w:spacing w:after="0" w:line="240" w:lineRule="auto"/>
              <w:ind w:left="426"/>
              <w:jc w:val="right"/>
              <w:rPr>
                <w:rFonts w:ascii="Arial" w:eastAsia="Times New Roman" w:hAnsi="Arial" w:cs="Arial"/>
                <w:b/>
                <w:bCs/>
                <w:color w:val="FF0000"/>
                <w:kern w:val="0"/>
                <w:sz w:val="18"/>
                <w:szCs w:val="18"/>
                <w:lang w:eastAsia="pt-BR"/>
                <w14:ligatures w14:val="none"/>
              </w:rPr>
            </w:pPr>
          </w:p>
        </w:tc>
        <w:tc>
          <w:tcPr>
            <w:tcW w:w="1513" w:type="dxa"/>
            <w:tcBorders>
              <w:top w:val="nil"/>
              <w:left w:val="nil"/>
              <w:bottom w:val="single" w:sz="8" w:space="0" w:color="auto"/>
              <w:right w:val="nil"/>
            </w:tcBorders>
            <w:vAlign w:val="center"/>
          </w:tcPr>
          <w:p w14:paraId="3933EFF4" w14:textId="77777777" w:rsidR="00C2013D" w:rsidRPr="00C2013D" w:rsidRDefault="00C2013D" w:rsidP="00C2013D">
            <w:pPr>
              <w:spacing w:after="0" w:line="240" w:lineRule="auto"/>
              <w:ind w:left="426"/>
              <w:jc w:val="right"/>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2.846.447</w:t>
            </w:r>
          </w:p>
        </w:tc>
      </w:tr>
    </w:tbl>
    <w:p w14:paraId="62874626"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7A9B004F" w14:textId="77777777" w:rsidR="00C2013D" w:rsidRPr="00C2013D" w:rsidRDefault="00C2013D" w:rsidP="00C2013D">
      <w:pPr>
        <w:numPr>
          <w:ilvl w:val="0"/>
          <w:numId w:val="31"/>
        </w:numPr>
        <w:suppressAutoHyphens/>
        <w:spacing w:after="0" w:line="240" w:lineRule="auto"/>
        <w:ind w:left="426" w:firstLine="0"/>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 xml:space="preserve"> Os valores a receber de créditos de utilização da bilhetagem eletrônica são oriundos da operação de transporte de passageiros. </w:t>
      </w:r>
    </w:p>
    <w:p w14:paraId="2767D51B" w14:textId="77777777" w:rsidR="00C2013D" w:rsidRPr="00C2013D" w:rsidRDefault="00C2013D" w:rsidP="00C2013D">
      <w:pPr>
        <w:numPr>
          <w:ilvl w:val="0"/>
          <w:numId w:val="31"/>
        </w:numPr>
        <w:suppressAutoHyphens/>
        <w:spacing w:after="0" w:line="240" w:lineRule="auto"/>
        <w:ind w:left="426" w:firstLine="0"/>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Os valores a receber de aluguéis, arrendamentos e concessões são oriundos de contratos de receitas comerciais.</w:t>
      </w:r>
    </w:p>
    <w:p w14:paraId="556730C4" w14:textId="77777777" w:rsidR="00C2013D" w:rsidRPr="00C2013D" w:rsidRDefault="00C2013D" w:rsidP="00C2013D">
      <w:pPr>
        <w:suppressAutoHyphens/>
        <w:spacing w:after="0" w:line="240" w:lineRule="auto"/>
        <w:ind w:left="426"/>
        <w:jc w:val="both"/>
        <w:rPr>
          <w:rFonts w:ascii="Times New Roman" w:eastAsia="Times New Roman" w:hAnsi="Times New Roman" w:cs="Times New Roman"/>
          <w:kern w:val="0"/>
          <w:sz w:val="20"/>
          <w:szCs w:val="20"/>
          <w:lang w:eastAsia="pt-BR"/>
          <w14:ligatures w14:val="none"/>
        </w:rPr>
      </w:pPr>
      <w:r w:rsidRPr="00C2013D">
        <w:rPr>
          <w:rFonts w:ascii="Times New Roman" w:eastAsia="Times New Roman" w:hAnsi="Times New Roman" w:cs="Times New Roman"/>
          <w:kern w:val="0"/>
          <w:sz w:val="20"/>
          <w:szCs w:val="20"/>
          <w14:ligatures w14:val="none"/>
        </w:rPr>
        <w:fldChar w:fldCharType="begin"/>
      </w:r>
      <w:r w:rsidRPr="00C2013D">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!L14C3:L18C7" \a \f 4 \h  \* MERGEFORMAT </w:instrText>
      </w:r>
      <w:r w:rsidRPr="00C2013D">
        <w:rPr>
          <w:rFonts w:ascii="Times New Roman" w:eastAsia="Times New Roman" w:hAnsi="Times New Roman" w:cs="Times New Roman"/>
          <w:kern w:val="0"/>
          <w:sz w:val="20"/>
          <w:szCs w:val="20"/>
          <w14:ligatures w14:val="none"/>
        </w:rPr>
        <w:fldChar w:fldCharType="separate"/>
      </w:r>
    </w:p>
    <w:p w14:paraId="72C6C5BD" w14:textId="77777777" w:rsidR="00C2013D" w:rsidRPr="00C2013D" w:rsidRDefault="00C2013D" w:rsidP="00C2013D">
      <w:pPr>
        <w:suppressAutoHyphens/>
        <w:spacing w:after="0" w:line="240" w:lineRule="auto"/>
        <w:ind w:left="426"/>
        <w:jc w:val="both"/>
        <w:rPr>
          <w:rFonts w:ascii="Arial" w:eastAsia="Times New Roman" w:hAnsi="Arial" w:cs="Arial"/>
          <w:kern w:val="0"/>
          <w:szCs w:val="20"/>
          <w14:ligatures w14:val="none"/>
        </w:rPr>
      </w:pPr>
      <w:r w:rsidRPr="00C2013D">
        <w:rPr>
          <w:rFonts w:ascii="Arial" w:eastAsia="Times New Roman" w:hAnsi="Arial" w:cs="Arial"/>
          <w:kern w:val="0"/>
          <w:szCs w:val="20"/>
          <w14:ligatures w14:val="none"/>
        </w:rPr>
        <w:fldChar w:fldCharType="end"/>
      </w:r>
      <w:r w:rsidRPr="00C2013D">
        <w:rPr>
          <w:rFonts w:ascii="Arial" w:eastAsia="Times New Roman" w:hAnsi="Arial" w:cs="Arial"/>
          <w:kern w:val="0"/>
          <w:szCs w:val="20"/>
          <w14:ligatures w14:val="none"/>
        </w:rPr>
        <w:t>As contas de aluguéis, arrendamentos e concessões estão deduzidas das perdas estimadas com créditos de liquidação duvidosa conforme a seguir:</w:t>
      </w:r>
    </w:p>
    <w:tbl>
      <w:tblPr>
        <w:tblW w:w="9519" w:type="dxa"/>
        <w:tblInd w:w="70" w:type="dxa"/>
        <w:tblCellMar>
          <w:left w:w="70" w:type="dxa"/>
          <w:right w:w="70" w:type="dxa"/>
        </w:tblCellMar>
        <w:tblLook w:val="04A0" w:firstRow="1" w:lastRow="0" w:firstColumn="1" w:lastColumn="0" w:noHBand="0" w:noVBand="1"/>
      </w:tblPr>
      <w:tblGrid>
        <w:gridCol w:w="8505"/>
        <w:gridCol w:w="1337"/>
      </w:tblGrid>
      <w:tr w:rsidR="00C2013D" w:rsidRPr="00C2013D" w14:paraId="0F5EFE59" w14:textId="77777777" w:rsidTr="00FD5733">
        <w:trPr>
          <w:trHeight w:val="66"/>
        </w:trPr>
        <w:tc>
          <w:tcPr>
            <w:tcW w:w="8505" w:type="dxa"/>
            <w:tcBorders>
              <w:top w:val="nil"/>
              <w:left w:val="nil"/>
              <w:bottom w:val="nil"/>
              <w:right w:val="nil"/>
            </w:tcBorders>
            <w:noWrap/>
            <w:vAlign w:val="bottom"/>
            <w:hideMark/>
          </w:tcPr>
          <w:p w14:paraId="4E9CCB23"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Saldo Inicial Exercício</w:t>
            </w:r>
          </w:p>
        </w:tc>
        <w:tc>
          <w:tcPr>
            <w:tcW w:w="1014" w:type="dxa"/>
            <w:tcBorders>
              <w:top w:val="nil"/>
              <w:left w:val="nil"/>
              <w:bottom w:val="single" w:sz="4" w:space="0" w:color="auto"/>
              <w:right w:val="nil"/>
            </w:tcBorders>
            <w:noWrap/>
            <w:vAlign w:val="bottom"/>
            <w:hideMark/>
          </w:tcPr>
          <w:p w14:paraId="7029D1B5"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(263.802)</w:t>
            </w:r>
          </w:p>
        </w:tc>
      </w:tr>
      <w:tr w:rsidR="00C2013D" w:rsidRPr="00C2013D" w14:paraId="0BF5CCD9" w14:textId="77777777" w:rsidTr="00FD5733">
        <w:trPr>
          <w:trHeight w:val="86"/>
        </w:trPr>
        <w:tc>
          <w:tcPr>
            <w:tcW w:w="8505" w:type="dxa"/>
            <w:tcBorders>
              <w:top w:val="nil"/>
              <w:left w:val="nil"/>
              <w:bottom w:val="nil"/>
              <w:right w:val="nil"/>
            </w:tcBorders>
            <w:noWrap/>
            <w:vAlign w:val="bottom"/>
            <w:hideMark/>
          </w:tcPr>
          <w:p w14:paraId="4A505DE5"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 Provisão  </w:t>
            </w:r>
          </w:p>
        </w:tc>
        <w:tc>
          <w:tcPr>
            <w:tcW w:w="1014" w:type="dxa"/>
            <w:tcBorders>
              <w:top w:val="single" w:sz="4" w:space="0" w:color="auto"/>
              <w:left w:val="nil"/>
              <w:right w:val="nil"/>
            </w:tcBorders>
            <w:noWrap/>
            <w:vAlign w:val="bottom"/>
            <w:hideMark/>
          </w:tcPr>
          <w:p w14:paraId="082EF190"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163.889</w:t>
            </w:r>
          </w:p>
        </w:tc>
      </w:tr>
      <w:tr w:rsidR="00C2013D" w:rsidRPr="00C2013D" w14:paraId="1D1CFE21" w14:textId="77777777" w:rsidTr="00FD5733">
        <w:trPr>
          <w:trHeight w:val="70"/>
        </w:trPr>
        <w:tc>
          <w:tcPr>
            <w:tcW w:w="8505" w:type="dxa"/>
            <w:tcBorders>
              <w:top w:val="nil"/>
              <w:left w:val="nil"/>
              <w:bottom w:val="nil"/>
              <w:right w:val="nil"/>
            </w:tcBorders>
            <w:noWrap/>
            <w:vAlign w:val="bottom"/>
            <w:hideMark/>
          </w:tcPr>
          <w:p w14:paraId="6FC068C3"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 Reversão </w:t>
            </w:r>
          </w:p>
        </w:tc>
        <w:tc>
          <w:tcPr>
            <w:tcW w:w="1014" w:type="dxa"/>
            <w:tcBorders>
              <w:top w:val="nil"/>
              <w:left w:val="nil"/>
              <w:right w:val="nil"/>
            </w:tcBorders>
            <w:noWrap/>
            <w:vAlign w:val="bottom"/>
            <w:hideMark/>
          </w:tcPr>
          <w:p w14:paraId="437FE911" w14:textId="77777777" w:rsidR="00C2013D" w:rsidRPr="00C2013D" w:rsidRDefault="00C2013D" w:rsidP="00C2013D">
            <w:pPr>
              <w:spacing w:after="0" w:line="240" w:lineRule="auto"/>
              <w:ind w:left="426"/>
              <w:jc w:val="center"/>
              <w:rPr>
                <w:rFonts w:ascii="Arial" w:eastAsia="Times New Roman" w:hAnsi="Arial" w:cs="Arial"/>
                <w:kern w:val="0"/>
                <w:sz w:val="18"/>
                <w:szCs w:val="18"/>
                <w:lang w:eastAsia="pt-BR"/>
                <w14:ligatures w14:val="none"/>
              </w:rPr>
            </w:pPr>
          </w:p>
        </w:tc>
      </w:tr>
      <w:tr w:rsidR="00C2013D" w:rsidRPr="00C2013D" w14:paraId="255FAFE1" w14:textId="77777777" w:rsidTr="00FD5733">
        <w:trPr>
          <w:trHeight w:val="70"/>
        </w:trPr>
        <w:tc>
          <w:tcPr>
            <w:tcW w:w="8505" w:type="dxa"/>
            <w:tcBorders>
              <w:top w:val="nil"/>
              <w:left w:val="nil"/>
              <w:bottom w:val="nil"/>
              <w:right w:val="nil"/>
            </w:tcBorders>
            <w:noWrap/>
            <w:vAlign w:val="bottom"/>
          </w:tcPr>
          <w:p w14:paraId="7C4E005E" w14:textId="77777777" w:rsidR="00C2013D" w:rsidRPr="00C2013D" w:rsidRDefault="00C2013D" w:rsidP="00C2013D">
            <w:pPr>
              <w:spacing w:after="0" w:line="240" w:lineRule="auto"/>
              <w:ind w:left="426"/>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 Recebimento</w:t>
            </w:r>
          </w:p>
        </w:tc>
        <w:tc>
          <w:tcPr>
            <w:tcW w:w="1014" w:type="dxa"/>
            <w:tcBorders>
              <w:top w:val="nil"/>
              <w:left w:val="nil"/>
              <w:bottom w:val="single" w:sz="4" w:space="0" w:color="auto"/>
              <w:right w:val="nil"/>
            </w:tcBorders>
            <w:noWrap/>
            <w:vAlign w:val="bottom"/>
          </w:tcPr>
          <w:p w14:paraId="577101D2"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w:t>
            </w:r>
          </w:p>
        </w:tc>
      </w:tr>
      <w:tr w:rsidR="00C2013D" w:rsidRPr="00C2013D" w14:paraId="570B9145" w14:textId="77777777" w:rsidTr="00FD5733">
        <w:trPr>
          <w:trHeight w:val="60"/>
        </w:trPr>
        <w:tc>
          <w:tcPr>
            <w:tcW w:w="8505" w:type="dxa"/>
            <w:tcBorders>
              <w:top w:val="nil"/>
              <w:left w:val="nil"/>
              <w:bottom w:val="nil"/>
              <w:right w:val="nil"/>
            </w:tcBorders>
            <w:noWrap/>
            <w:vAlign w:val="bottom"/>
            <w:hideMark/>
          </w:tcPr>
          <w:p w14:paraId="62EB155D" w14:textId="77777777" w:rsidR="00C2013D" w:rsidRPr="00C2013D" w:rsidRDefault="00C2013D" w:rsidP="00C2013D">
            <w:pPr>
              <w:spacing w:after="0" w:line="240" w:lineRule="auto"/>
              <w:ind w:left="426"/>
              <w:rPr>
                <w:rFonts w:ascii="Arial" w:eastAsia="Times New Roman" w:hAnsi="Arial" w:cs="Arial"/>
                <w:b/>
                <w:kern w:val="0"/>
                <w:sz w:val="18"/>
                <w:szCs w:val="18"/>
                <w:lang w:eastAsia="pt-BR"/>
                <w14:ligatures w14:val="none"/>
              </w:rPr>
            </w:pPr>
            <w:r w:rsidRPr="00C2013D">
              <w:rPr>
                <w:rFonts w:ascii="Arial" w:eastAsia="Times New Roman" w:hAnsi="Arial" w:cs="Arial"/>
                <w:b/>
                <w:kern w:val="0"/>
                <w:sz w:val="18"/>
                <w:szCs w:val="18"/>
                <w:lang w:eastAsia="pt-BR"/>
                <w14:ligatures w14:val="none"/>
              </w:rPr>
              <w:t xml:space="preserve"> Saldo Final Exercício</w:t>
            </w:r>
          </w:p>
        </w:tc>
        <w:tc>
          <w:tcPr>
            <w:tcW w:w="1014" w:type="dxa"/>
            <w:tcBorders>
              <w:top w:val="single" w:sz="4" w:space="0" w:color="auto"/>
              <w:left w:val="nil"/>
              <w:bottom w:val="nil"/>
              <w:right w:val="nil"/>
            </w:tcBorders>
            <w:noWrap/>
            <w:vAlign w:val="bottom"/>
            <w:hideMark/>
          </w:tcPr>
          <w:p w14:paraId="6F9F8DB0" w14:textId="77777777" w:rsidR="00C2013D" w:rsidRPr="00C2013D" w:rsidRDefault="00C2013D" w:rsidP="00C2013D">
            <w:pPr>
              <w:spacing w:after="0" w:line="240" w:lineRule="auto"/>
              <w:ind w:left="426"/>
              <w:jc w:val="right"/>
              <w:rPr>
                <w:rFonts w:ascii="Arial" w:eastAsia="Times New Roman" w:hAnsi="Arial" w:cs="Arial"/>
                <w:b/>
                <w:kern w:val="0"/>
                <w:sz w:val="18"/>
                <w:szCs w:val="18"/>
                <w:lang w:eastAsia="pt-BR"/>
                <w14:ligatures w14:val="none"/>
              </w:rPr>
            </w:pPr>
            <w:r w:rsidRPr="00C2013D">
              <w:rPr>
                <w:rFonts w:ascii="Arial" w:eastAsia="Times New Roman" w:hAnsi="Arial" w:cs="Arial"/>
                <w:b/>
                <w:kern w:val="0"/>
                <w:sz w:val="18"/>
                <w:szCs w:val="18"/>
                <w:lang w:eastAsia="pt-BR"/>
                <w14:ligatures w14:val="none"/>
              </w:rPr>
              <w:t>(427.691)</w:t>
            </w:r>
          </w:p>
        </w:tc>
      </w:tr>
    </w:tbl>
    <w:p w14:paraId="71D0F97A"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szCs w:val="20"/>
          <w14:ligatures w14:val="none"/>
        </w:rPr>
      </w:pPr>
    </w:p>
    <w:p w14:paraId="78FFAF5C"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szCs w:val="20"/>
          <w14:ligatures w14:val="none"/>
        </w:rPr>
      </w:pPr>
    </w:p>
    <w:p w14:paraId="03F747F3"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SUBVENÇÕES - SIAFI – CONTA COM VINCULAÇÃO DE PAGAMENTO</w:t>
      </w:r>
    </w:p>
    <w:p w14:paraId="408FDB91"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69E71C8B"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Registra o valor do limite de saque da Conta Única do Tesouro Nacional, estabelecido pelo órgão central de programação financeira, para atender despesas, com vinculação de pagamento, previstas no orçamento, por fonte de recursos.</w:t>
      </w:r>
      <w:r w:rsidRPr="00C2013D">
        <w:rPr>
          <w:rFonts w:ascii="Arial" w:eastAsia="Times New Roman" w:hAnsi="Arial" w:cs="Arial"/>
          <w:kern w:val="0"/>
          <w:sz w:val="24"/>
          <w:szCs w:val="24"/>
          <w:lang w:eastAsia="pt-BR"/>
          <w14:ligatures w14:val="none"/>
        </w:rPr>
        <w:t xml:space="preserve"> </w:t>
      </w:r>
      <w:r w:rsidRPr="00C2013D">
        <w:rPr>
          <w:rFonts w:ascii="Arial" w:eastAsia="Times New Roman" w:hAnsi="Arial" w:cs="Times New Roman"/>
          <w:kern w:val="0"/>
          <w14:ligatures w14:val="none"/>
        </w:rPr>
        <w:t>A variação ocorrida no saldo da conta de R$ 13.469.750 em 31/12/2024 para R$ 48.707.328 em 31/12/2025</w:t>
      </w:r>
      <w:r w:rsidRPr="00C2013D">
        <w:rPr>
          <w:rFonts w:ascii="Arial" w:eastAsia="Times New Roman" w:hAnsi="Arial" w:cs="Times New Roman"/>
          <w:color w:val="FF0000"/>
          <w:kern w:val="0"/>
          <w14:ligatures w14:val="none"/>
        </w:rPr>
        <w:t xml:space="preserve"> </w:t>
      </w:r>
      <w:r w:rsidRPr="00C2013D">
        <w:rPr>
          <w:rFonts w:ascii="Arial" w:eastAsia="Times New Roman" w:hAnsi="Arial" w:cs="Times New Roman"/>
          <w:kern w:val="0"/>
          <w14:ligatures w14:val="none"/>
        </w:rPr>
        <w:t>deve-se principalmente, a valores recebidos para pagamento de despesas com fornecedores, não utilizados dentro do exercício de 2025 em razão de restrição orçamentária.</w:t>
      </w:r>
    </w:p>
    <w:p w14:paraId="623EFCA7"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256F6BAF"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ADIANTAMENTOS DE FÉRIAS E DÉBITOS DE EMPREGADOS</w:t>
      </w:r>
    </w:p>
    <w:p w14:paraId="3E82EA52"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tbl>
      <w:tblPr>
        <w:tblW w:w="9620" w:type="dxa"/>
        <w:tblInd w:w="70" w:type="dxa"/>
        <w:tblCellMar>
          <w:left w:w="70" w:type="dxa"/>
          <w:right w:w="70" w:type="dxa"/>
        </w:tblCellMar>
        <w:tblLook w:val="04A0" w:firstRow="1" w:lastRow="0" w:firstColumn="1" w:lastColumn="0" w:noHBand="0" w:noVBand="1"/>
      </w:tblPr>
      <w:tblGrid>
        <w:gridCol w:w="3160"/>
        <w:gridCol w:w="160"/>
        <w:gridCol w:w="1447"/>
        <w:gridCol w:w="617"/>
        <w:gridCol w:w="1447"/>
        <w:gridCol w:w="160"/>
        <w:gridCol w:w="20"/>
        <w:gridCol w:w="1447"/>
        <w:gridCol w:w="617"/>
        <w:gridCol w:w="1447"/>
      </w:tblGrid>
      <w:tr w:rsidR="00C2013D" w:rsidRPr="00C2013D" w14:paraId="4FF7FB8C" w14:textId="77777777" w:rsidTr="00FD5733">
        <w:trPr>
          <w:trHeight w:val="227"/>
        </w:trPr>
        <w:tc>
          <w:tcPr>
            <w:tcW w:w="3160" w:type="dxa"/>
            <w:tcBorders>
              <w:top w:val="nil"/>
              <w:left w:val="nil"/>
              <w:bottom w:val="nil"/>
              <w:right w:val="nil"/>
            </w:tcBorders>
            <w:noWrap/>
            <w:vAlign w:val="center"/>
            <w:hideMark/>
          </w:tcPr>
          <w:p w14:paraId="3F642C26"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60" w:type="dxa"/>
            <w:tcBorders>
              <w:top w:val="nil"/>
              <w:left w:val="nil"/>
              <w:bottom w:val="nil"/>
              <w:right w:val="nil"/>
            </w:tcBorders>
            <w:noWrap/>
            <w:vAlign w:val="center"/>
            <w:hideMark/>
          </w:tcPr>
          <w:p w14:paraId="00FE77EA"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3027" w:type="dxa"/>
            <w:gridSpan w:val="3"/>
            <w:tcBorders>
              <w:top w:val="nil"/>
              <w:left w:val="nil"/>
              <w:bottom w:val="single" w:sz="8" w:space="0" w:color="auto"/>
              <w:right w:val="nil"/>
            </w:tcBorders>
            <w:noWrap/>
            <w:vAlign w:val="bottom"/>
            <w:hideMark/>
          </w:tcPr>
          <w:p w14:paraId="3D4AF1C6"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160" w:type="dxa"/>
            <w:tcBorders>
              <w:top w:val="nil"/>
              <w:left w:val="nil"/>
              <w:bottom w:val="nil"/>
              <w:right w:val="nil"/>
            </w:tcBorders>
            <w:noWrap/>
            <w:vAlign w:val="bottom"/>
            <w:hideMark/>
          </w:tcPr>
          <w:p w14:paraId="7F2A0162"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3113" w:type="dxa"/>
            <w:gridSpan w:val="4"/>
            <w:tcBorders>
              <w:top w:val="nil"/>
              <w:left w:val="nil"/>
              <w:bottom w:val="single" w:sz="8" w:space="0" w:color="auto"/>
              <w:right w:val="nil"/>
            </w:tcBorders>
            <w:noWrap/>
            <w:vAlign w:val="bottom"/>
            <w:hideMark/>
          </w:tcPr>
          <w:p w14:paraId="09840AB6"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p w14:paraId="299B903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r>
      <w:tr w:rsidR="00C2013D" w:rsidRPr="00C2013D" w14:paraId="71F28FD5" w14:textId="77777777" w:rsidTr="00FD5733">
        <w:trPr>
          <w:trHeight w:val="227"/>
        </w:trPr>
        <w:tc>
          <w:tcPr>
            <w:tcW w:w="3160" w:type="dxa"/>
            <w:tcBorders>
              <w:top w:val="nil"/>
              <w:left w:val="nil"/>
              <w:bottom w:val="nil"/>
              <w:right w:val="nil"/>
            </w:tcBorders>
            <w:noWrap/>
            <w:vAlign w:val="center"/>
            <w:hideMark/>
          </w:tcPr>
          <w:p w14:paraId="777A0FD5"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8"/>
                <w:szCs w:val="18"/>
                <w:lang w:eastAsia="pt-BR"/>
                <w14:ligatures w14:val="none"/>
              </w:rPr>
            </w:pPr>
          </w:p>
        </w:tc>
        <w:tc>
          <w:tcPr>
            <w:tcW w:w="160" w:type="dxa"/>
            <w:tcBorders>
              <w:top w:val="nil"/>
              <w:left w:val="nil"/>
              <w:bottom w:val="nil"/>
              <w:right w:val="nil"/>
            </w:tcBorders>
            <w:noWrap/>
            <w:vAlign w:val="center"/>
            <w:hideMark/>
          </w:tcPr>
          <w:p w14:paraId="20BE66C0"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417" w:type="dxa"/>
            <w:tcBorders>
              <w:top w:val="nil"/>
              <w:left w:val="nil"/>
              <w:bottom w:val="single" w:sz="8" w:space="0" w:color="auto"/>
              <w:right w:val="nil"/>
            </w:tcBorders>
            <w:noWrap/>
            <w:vAlign w:val="center"/>
            <w:hideMark/>
          </w:tcPr>
          <w:p w14:paraId="43789DB4"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Circulante</w:t>
            </w:r>
          </w:p>
        </w:tc>
        <w:tc>
          <w:tcPr>
            <w:tcW w:w="191" w:type="dxa"/>
            <w:tcBorders>
              <w:top w:val="nil"/>
              <w:left w:val="nil"/>
              <w:bottom w:val="nil"/>
              <w:right w:val="nil"/>
            </w:tcBorders>
            <w:noWrap/>
            <w:vAlign w:val="bottom"/>
            <w:hideMark/>
          </w:tcPr>
          <w:p w14:paraId="0546E6F3"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8"/>
                <w:szCs w:val="18"/>
                <w:lang w:eastAsia="pt-BR"/>
                <w14:ligatures w14:val="none"/>
              </w:rPr>
            </w:pPr>
          </w:p>
        </w:tc>
        <w:tc>
          <w:tcPr>
            <w:tcW w:w="1419" w:type="dxa"/>
            <w:tcBorders>
              <w:top w:val="nil"/>
              <w:left w:val="nil"/>
              <w:bottom w:val="single" w:sz="8" w:space="0" w:color="auto"/>
              <w:right w:val="nil"/>
            </w:tcBorders>
            <w:noWrap/>
            <w:vAlign w:val="center"/>
            <w:hideMark/>
          </w:tcPr>
          <w:p w14:paraId="0C16A29E"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Não Circulante</w:t>
            </w:r>
          </w:p>
        </w:tc>
        <w:tc>
          <w:tcPr>
            <w:tcW w:w="180" w:type="dxa"/>
            <w:gridSpan w:val="2"/>
            <w:tcBorders>
              <w:top w:val="nil"/>
              <w:left w:val="nil"/>
              <w:bottom w:val="nil"/>
              <w:right w:val="nil"/>
            </w:tcBorders>
            <w:noWrap/>
            <w:vAlign w:val="center"/>
            <w:hideMark/>
          </w:tcPr>
          <w:p w14:paraId="5B692C90" w14:textId="77777777" w:rsidR="00C2013D" w:rsidRPr="00C2013D" w:rsidRDefault="00C2013D" w:rsidP="00C2013D">
            <w:pPr>
              <w:spacing w:after="0" w:line="240" w:lineRule="auto"/>
              <w:ind w:left="426"/>
              <w:jc w:val="center"/>
              <w:rPr>
                <w:rFonts w:ascii="Arial" w:eastAsia="Times New Roman" w:hAnsi="Arial" w:cs="Arial"/>
                <w:b/>
                <w:bCs/>
                <w:kern w:val="0"/>
                <w:sz w:val="18"/>
                <w:szCs w:val="18"/>
                <w:lang w:eastAsia="pt-BR"/>
                <w14:ligatures w14:val="none"/>
              </w:rPr>
            </w:pPr>
          </w:p>
        </w:tc>
        <w:tc>
          <w:tcPr>
            <w:tcW w:w="1417" w:type="dxa"/>
            <w:tcBorders>
              <w:top w:val="nil"/>
              <w:left w:val="nil"/>
              <w:bottom w:val="single" w:sz="8" w:space="0" w:color="auto"/>
              <w:right w:val="nil"/>
            </w:tcBorders>
            <w:noWrap/>
            <w:vAlign w:val="center"/>
            <w:hideMark/>
          </w:tcPr>
          <w:p w14:paraId="6CDF6DBF" w14:textId="77777777" w:rsidR="00C2013D" w:rsidRPr="00C2013D" w:rsidRDefault="00C2013D" w:rsidP="00C2013D">
            <w:pPr>
              <w:spacing w:after="0" w:line="240" w:lineRule="auto"/>
              <w:ind w:left="426"/>
              <w:jc w:val="center"/>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Circulante</w:t>
            </w:r>
          </w:p>
        </w:tc>
        <w:tc>
          <w:tcPr>
            <w:tcW w:w="191" w:type="dxa"/>
            <w:tcBorders>
              <w:top w:val="nil"/>
              <w:left w:val="nil"/>
              <w:bottom w:val="nil"/>
              <w:right w:val="nil"/>
            </w:tcBorders>
            <w:noWrap/>
            <w:vAlign w:val="bottom"/>
            <w:hideMark/>
          </w:tcPr>
          <w:p w14:paraId="528225A2" w14:textId="77777777" w:rsidR="00C2013D" w:rsidRPr="00C2013D" w:rsidRDefault="00C2013D" w:rsidP="00C2013D">
            <w:pPr>
              <w:spacing w:after="0" w:line="240" w:lineRule="auto"/>
              <w:ind w:left="426"/>
              <w:jc w:val="center"/>
              <w:rPr>
                <w:rFonts w:ascii="Arial" w:eastAsia="Times New Roman" w:hAnsi="Arial" w:cs="Arial"/>
                <w:b/>
                <w:bCs/>
                <w:kern w:val="0"/>
                <w:sz w:val="18"/>
                <w:szCs w:val="18"/>
                <w:lang w:eastAsia="pt-BR"/>
                <w14:ligatures w14:val="none"/>
              </w:rPr>
            </w:pPr>
          </w:p>
        </w:tc>
        <w:tc>
          <w:tcPr>
            <w:tcW w:w="1417" w:type="dxa"/>
            <w:tcBorders>
              <w:top w:val="nil"/>
              <w:left w:val="nil"/>
              <w:bottom w:val="single" w:sz="8" w:space="0" w:color="auto"/>
              <w:right w:val="nil"/>
            </w:tcBorders>
            <w:noWrap/>
            <w:vAlign w:val="center"/>
            <w:hideMark/>
          </w:tcPr>
          <w:p w14:paraId="65EA8B65" w14:textId="77777777" w:rsidR="00C2013D" w:rsidRPr="00C2013D" w:rsidRDefault="00C2013D" w:rsidP="00C2013D">
            <w:pPr>
              <w:spacing w:after="0" w:line="240" w:lineRule="auto"/>
              <w:ind w:left="426"/>
              <w:jc w:val="center"/>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8"/>
                <w:szCs w:val="18"/>
                <w:lang w:eastAsia="pt-BR"/>
                <w14:ligatures w14:val="none"/>
              </w:rPr>
              <w:t>Não Circulante</w:t>
            </w:r>
          </w:p>
        </w:tc>
      </w:tr>
      <w:tr w:rsidR="00C2013D" w:rsidRPr="00C2013D" w14:paraId="7C3903B5" w14:textId="77777777" w:rsidTr="00FD5733">
        <w:trPr>
          <w:trHeight w:val="227"/>
        </w:trPr>
        <w:tc>
          <w:tcPr>
            <w:tcW w:w="3160" w:type="dxa"/>
            <w:tcBorders>
              <w:top w:val="nil"/>
              <w:left w:val="nil"/>
              <w:bottom w:val="nil"/>
              <w:right w:val="nil"/>
            </w:tcBorders>
            <w:noWrap/>
            <w:vAlign w:val="center"/>
            <w:hideMark/>
          </w:tcPr>
          <w:p w14:paraId="0184DF09" w14:textId="77777777" w:rsidR="00C2013D" w:rsidRPr="00C2013D" w:rsidRDefault="00C2013D" w:rsidP="00C2013D">
            <w:pPr>
              <w:spacing w:after="0" w:line="240" w:lineRule="auto"/>
              <w:ind w:left="426"/>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Adiantamento de férias</w:t>
            </w:r>
          </w:p>
        </w:tc>
        <w:tc>
          <w:tcPr>
            <w:tcW w:w="160" w:type="dxa"/>
            <w:tcBorders>
              <w:top w:val="nil"/>
              <w:left w:val="nil"/>
              <w:bottom w:val="nil"/>
              <w:right w:val="nil"/>
            </w:tcBorders>
            <w:noWrap/>
            <w:vAlign w:val="center"/>
            <w:hideMark/>
          </w:tcPr>
          <w:p w14:paraId="616D0B19"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417" w:type="dxa"/>
            <w:tcBorders>
              <w:top w:val="nil"/>
              <w:left w:val="nil"/>
              <w:bottom w:val="nil"/>
              <w:right w:val="nil"/>
            </w:tcBorders>
            <w:noWrap/>
            <w:hideMark/>
          </w:tcPr>
          <w:p w14:paraId="2F4FAC14"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3.125.790</w:t>
            </w:r>
          </w:p>
        </w:tc>
        <w:tc>
          <w:tcPr>
            <w:tcW w:w="191" w:type="dxa"/>
            <w:tcBorders>
              <w:top w:val="nil"/>
              <w:left w:val="nil"/>
              <w:bottom w:val="nil"/>
              <w:right w:val="nil"/>
            </w:tcBorders>
            <w:noWrap/>
            <w:vAlign w:val="bottom"/>
            <w:hideMark/>
          </w:tcPr>
          <w:p w14:paraId="1E895315"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p>
        </w:tc>
        <w:tc>
          <w:tcPr>
            <w:tcW w:w="1419" w:type="dxa"/>
            <w:tcBorders>
              <w:top w:val="nil"/>
              <w:left w:val="nil"/>
              <w:bottom w:val="nil"/>
              <w:right w:val="nil"/>
            </w:tcBorders>
            <w:noWrap/>
            <w:vAlign w:val="center"/>
            <w:hideMark/>
          </w:tcPr>
          <w:p w14:paraId="154521FA"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                        -   </w:t>
            </w:r>
          </w:p>
        </w:tc>
        <w:tc>
          <w:tcPr>
            <w:tcW w:w="180" w:type="dxa"/>
            <w:gridSpan w:val="2"/>
            <w:tcBorders>
              <w:top w:val="nil"/>
              <w:left w:val="nil"/>
              <w:bottom w:val="nil"/>
              <w:right w:val="nil"/>
            </w:tcBorders>
            <w:noWrap/>
            <w:vAlign w:val="center"/>
            <w:hideMark/>
          </w:tcPr>
          <w:p w14:paraId="1835230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hideMark/>
          </w:tcPr>
          <w:p w14:paraId="498D87A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2.889.876</w:t>
            </w:r>
          </w:p>
        </w:tc>
        <w:tc>
          <w:tcPr>
            <w:tcW w:w="191" w:type="dxa"/>
            <w:tcBorders>
              <w:top w:val="nil"/>
              <w:left w:val="nil"/>
              <w:bottom w:val="nil"/>
              <w:right w:val="nil"/>
            </w:tcBorders>
            <w:noWrap/>
            <w:vAlign w:val="center"/>
            <w:hideMark/>
          </w:tcPr>
          <w:p w14:paraId="5599EFC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vAlign w:val="center"/>
            <w:hideMark/>
          </w:tcPr>
          <w:p w14:paraId="0D908488"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   </w:t>
            </w:r>
          </w:p>
        </w:tc>
      </w:tr>
      <w:tr w:rsidR="00C2013D" w:rsidRPr="00C2013D" w14:paraId="4F2C5DE8" w14:textId="77777777" w:rsidTr="00FD5733">
        <w:trPr>
          <w:trHeight w:val="227"/>
        </w:trPr>
        <w:tc>
          <w:tcPr>
            <w:tcW w:w="3160" w:type="dxa"/>
            <w:tcBorders>
              <w:top w:val="nil"/>
              <w:left w:val="nil"/>
              <w:bottom w:val="nil"/>
              <w:right w:val="nil"/>
            </w:tcBorders>
            <w:vAlign w:val="center"/>
            <w:hideMark/>
          </w:tcPr>
          <w:p w14:paraId="325040B3" w14:textId="77777777" w:rsidR="00C2013D" w:rsidRPr="00C2013D" w:rsidRDefault="00C2013D" w:rsidP="00C2013D">
            <w:pPr>
              <w:spacing w:after="0" w:line="240" w:lineRule="auto"/>
              <w:ind w:left="426"/>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Adiantamento por </w:t>
            </w:r>
            <w:proofErr w:type="spellStart"/>
            <w:r w:rsidRPr="00C2013D">
              <w:rPr>
                <w:rFonts w:ascii="Arial" w:eastAsia="Times New Roman" w:hAnsi="Arial" w:cs="Arial"/>
                <w:color w:val="000000"/>
                <w:kern w:val="0"/>
                <w:sz w:val="18"/>
                <w:szCs w:val="18"/>
                <w:lang w:eastAsia="pt-BR"/>
                <w14:ligatures w14:val="none"/>
              </w:rPr>
              <w:t>insuf</w:t>
            </w:r>
            <w:proofErr w:type="spellEnd"/>
            <w:r w:rsidRPr="00C2013D">
              <w:rPr>
                <w:rFonts w:ascii="Arial" w:eastAsia="Times New Roman" w:hAnsi="Arial" w:cs="Arial"/>
                <w:color w:val="000000"/>
                <w:kern w:val="0"/>
                <w:sz w:val="18"/>
                <w:szCs w:val="18"/>
                <w:lang w:eastAsia="pt-BR"/>
                <w14:ligatures w14:val="none"/>
              </w:rPr>
              <w:t xml:space="preserve">. de saldo </w:t>
            </w:r>
            <w:r w:rsidRPr="00C2013D">
              <w:rPr>
                <w:rFonts w:ascii="Arial" w:eastAsia="Times New Roman" w:hAnsi="Arial" w:cs="Arial"/>
                <w:b/>
                <w:bCs/>
                <w:color w:val="000000"/>
                <w:kern w:val="0"/>
                <w:sz w:val="18"/>
                <w:szCs w:val="18"/>
                <w:lang w:eastAsia="pt-BR"/>
                <w14:ligatures w14:val="none"/>
              </w:rPr>
              <w:t>(a)</w:t>
            </w:r>
          </w:p>
        </w:tc>
        <w:tc>
          <w:tcPr>
            <w:tcW w:w="160" w:type="dxa"/>
            <w:tcBorders>
              <w:top w:val="nil"/>
              <w:left w:val="nil"/>
              <w:bottom w:val="nil"/>
              <w:right w:val="nil"/>
            </w:tcBorders>
            <w:vAlign w:val="center"/>
            <w:hideMark/>
          </w:tcPr>
          <w:p w14:paraId="4BCED5F0"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417" w:type="dxa"/>
            <w:tcBorders>
              <w:top w:val="nil"/>
              <w:left w:val="nil"/>
              <w:bottom w:val="nil"/>
              <w:right w:val="nil"/>
            </w:tcBorders>
            <w:noWrap/>
            <w:hideMark/>
          </w:tcPr>
          <w:p w14:paraId="58F239E5"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101.285</w:t>
            </w:r>
          </w:p>
        </w:tc>
        <w:tc>
          <w:tcPr>
            <w:tcW w:w="191" w:type="dxa"/>
            <w:tcBorders>
              <w:top w:val="nil"/>
              <w:left w:val="nil"/>
              <w:bottom w:val="nil"/>
              <w:right w:val="nil"/>
            </w:tcBorders>
            <w:noWrap/>
            <w:vAlign w:val="bottom"/>
            <w:hideMark/>
          </w:tcPr>
          <w:p w14:paraId="5FA3DAA2"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r w:rsidRPr="00C2013D">
              <w:rPr>
                <w:rFonts w:ascii="Arial" w:eastAsia="Times New Roman" w:hAnsi="Arial" w:cs="Arial"/>
                <w:color w:val="FF0000"/>
                <w:kern w:val="0"/>
                <w:sz w:val="18"/>
                <w:szCs w:val="18"/>
                <w:lang w:eastAsia="pt-BR"/>
                <w14:ligatures w14:val="none"/>
              </w:rPr>
              <w:t xml:space="preserve"> </w:t>
            </w:r>
          </w:p>
        </w:tc>
        <w:tc>
          <w:tcPr>
            <w:tcW w:w="1419" w:type="dxa"/>
            <w:tcBorders>
              <w:top w:val="nil"/>
              <w:left w:val="nil"/>
              <w:bottom w:val="nil"/>
              <w:right w:val="nil"/>
            </w:tcBorders>
            <w:noWrap/>
            <w:vAlign w:val="center"/>
            <w:hideMark/>
          </w:tcPr>
          <w:p w14:paraId="2C076DE4"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                        -   </w:t>
            </w:r>
          </w:p>
        </w:tc>
        <w:tc>
          <w:tcPr>
            <w:tcW w:w="180" w:type="dxa"/>
            <w:gridSpan w:val="2"/>
            <w:tcBorders>
              <w:top w:val="nil"/>
              <w:left w:val="nil"/>
              <w:bottom w:val="nil"/>
              <w:right w:val="nil"/>
            </w:tcBorders>
            <w:noWrap/>
            <w:vAlign w:val="center"/>
            <w:hideMark/>
          </w:tcPr>
          <w:p w14:paraId="340F930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hideMark/>
          </w:tcPr>
          <w:p w14:paraId="54884D28"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123.310</w:t>
            </w:r>
          </w:p>
        </w:tc>
        <w:tc>
          <w:tcPr>
            <w:tcW w:w="191" w:type="dxa"/>
            <w:tcBorders>
              <w:top w:val="nil"/>
              <w:left w:val="nil"/>
              <w:bottom w:val="nil"/>
              <w:right w:val="nil"/>
            </w:tcBorders>
            <w:noWrap/>
            <w:vAlign w:val="center"/>
            <w:hideMark/>
          </w:tcPr>
          <w:p w14:paraId="0C04DAAA"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w:t>
            </w:r>
          </w:p>
        </w:tc>
        <w:tc>
          <w:tcPr>
            <w:tcW w:w="1417" w:type="dxa"/>
            <w:tcBorders>
              <w:top w:val="nil"/>
              <w:left w:val="nil"/>
              <w:bottom w:val="nil"/>
              <w:right w:val="nil"/>
            </w:tcBorders>
            <w:noWrap/>
            <w:vAlign w:val="center"/>
            <w:hideMark/>
          </w:tcPr>
          <w:p w14:paraId="31456B26"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   </w:t>
            </w:r>
          </w:p>
        </w:tc>
      </w:tr>
      <w:tr w:rsidR="00C2013D" w:rsidRPr="00C2013D" w14:paraId="457815B2" w14:textId="77777777" w:rsidTr="00FD5733">
        <w:trPr>
          <w:trHeight w:val="227"/>
        </w:trPr>
        <w:tc>
          <w:tcPr>
            <w:tcW w:w="3160" w:type="dxa"/>
            <w:tcBorders>
              <w:top w:val="nil"/>
              <w:left w:val="nil"/>
              <w:bottom w:val="nil"/>
              <w:right w:val="nil"/>
            </w:tcBorders>
            <w:vAlign w:val="center"/>
            <w:hideMark/>
          </w:tcPr>
          <w:p w14:paraId="741B6399" w14:textId="77777777" w:rsidR="00C2013D" w:rsidRPr="00C2013D" w:rsidRDefault="00C2013D" w:rsidP="00C2013D">
            <w:pPr>
              <w:spacing w:after="0" w:line="240" w:lineRule="auto"/>
              <w:ind w:left="426"/>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Plano de Saúde </w:t>
            </w:r>
            <w:r w:rsidRPr="00C2013D">
              <w:rPr>
                <w:rFonts w:ascii="Arial" w:eastAsia="Times New Roman" w:hAnsi="Arial" w:cs="Arial"/>
                <w:b/>
                <w:bCs/>
                <w:color w:val="000000"/>
                <w:kern w:val="0"/>
                <w:sz w:val="18"/>
                <w:szCs w:val="18"/>
                <w:lang w:eastAsia="pt-BR"/>
                <w14:ligatures w14:val="none"/>
              </w:rPr>
              <w:t>(b)</w:t>
            </w:r>
          </w:p>
        </w:tc>
        <w:tc>
          <w:tcPr>
            <w:tcW w:w="160" w:type="dxa"/>
            <w:tcBorders>
              <w:top w:val="nil"/>
              <w:left w:val="nil"/>
              <w:bottom w:val="nil"/>
              <w:right w:val="nil"/>
            </w:tcBorders>
            <w:vAlign w:val="center"/>
            <w:hideMark/>
          </w:tcPr>
          <w:p w14:paraId="59C8C803"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417" w:type="dxa"/>
            <w:tcBorders>
              <w:top w:val="nil"/>
              <w:left w:val="nil"/>
              <w:bottom w:val="nil"/>
              <w:right w:val="nil"/>
            </w:tcBorders>
            <w:noWrap/>
            <w:hideMark/>
          </w:tcPr>
          <w:p w14:paraId="06ADF66E"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123.185</w:t>
            </w:r>
          </w:p>
        </w:tc>
        <w:tc>
          <w:tcPr>
            <w:tcW w:w="191" w:type="dxa"/>
            <w:tcBorders>
              <w:top w:val="nil"/>
              <w:left w:val="nil"/>
              <w:bottom w:val="nil"/>
              <w:right w:val="nil"/>
            </w:tcBorders>
            <w:noWrap/>
            <w:vAlign w:val="center"/>
            <w:hideMark/>
          </w:tcPr>
          <w:p w14:paraId="5AD39D8C"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p>
        </w:tc>
        <w:tc>
          <w:tcPr>
            <w:tcW w:w="1419" w:type="dxa"/>
            <w:tcBorders>
              <w:top w:val="nil"/>
              <w:left w:val="nil"/>
              <w:bottom w:val="nil"/>
              <w:right w:val="nil"/>
            </w:tcBorders>
            <w:noWrap/>
            <w:vAlign w:val="center"/>
            <w:hideMark/>
          </w:tcPr>
          <w:p w14:paraId="034FD78F"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       87.731 </w:t>
            </w:r>
          </w:p>
        </w:tc>
        <w:tc>
          <w:tcPr>
            <w:tcW w:w="180" w:type="dxa"/>
            <w:gridSpan w:val="2"/>
            <w:tcBorders>
              <w:top w:val="nil"/>
              <w:left w:val="nil"/>
              <w:bottom w:val="nil"/>
              <w:right w:val="nil"/>
            </w:tcBorders>
            <w:noWrap/>
            <w:vAlign w:val="center"/>
            <w:hideMark/>
          </w:tcPr>
          <w:p w14:paraId="290D384E"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hideMark/>
          </w:tcPr>
          <w:p w14:paraId="7B35DA62"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80.154</w:t>
            </w:r>
          </w:p>
        </w:tc>
        <w:tc>
          <w:tcPr>
            <w:tcW w:w="191" w:type="dxa"/>
            <w:tcBorders>
              <w:top w:val="nil"/>
              <w:left w:val="nil"/>
              <w:bottom w:val="nil"/>
              <w:right w:val="nil"/>
            </w:tcBorders>
            <w:noWrap/>
            <w:vAlign w:val="center"/>
            <w:hideMark/>
          </w:tcPr>
          <w:p w14:paraId="5C07CE79"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vAlign w:val="center"/>
            <w:hideMark/>
          </w:tcPr>
          <w:p w14:paraId="3288CEF3"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92.559 </w:t>
            </w:r>
          </w:p>
        </w:tc>
      </w:tr>
      <w:tr w:rsidR="00C2013D" w:rsidRPr="00C2013D" w14:paraId="46AAF7C7" w14:textId="77777777" w:rsidTr="00FD5733">
        <w:trPr>
          <w:trHeight w:val="227"/>
        </w:trPr>
        <w:tc>
          <w:tcPr>
            <w:tcW w:w="3160" w:type="dxa"/>
            <w:tcBorders>
              <w:top w:val="nil"/>
              <w:left w:val="nil"/>
              <w:bottom w:val="nil"/>
              <w:right w:val="nil"/>
            </w:tcBorders>
            <w:vAlign w:val="center"/>
            <w:hideMark/>
          </w:tcPr>
          <w:p w14:paraId="2AE52A34" w14:textId="77777777" w:rsidR="00C2013D" w:rsidRPr="00C2013D" w:rsidRDefault="00C2013D" w:rsidP="00C2013D">
            <w:pPr>
              <w:spacing w:after="0" w:line="240" w:lineRule="auto"/>
              <w:ind w:left="426"/>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Débitos de empregados </w:t>
            </w:r>
          </w:p>
        </w:tc>
        <w:tc>
          <w:tcPr>
            <w:tcW w:w="160" w:type="dxa"/>
            <w:tcBorders>
              <w:top w:val="nil"/>
              <w:left w:val="nil"/>
              <w:bottom w:val="nil"/>
              <w:right w:val="nil"/>
            </w:tcBorders>
            <w:vAlign w:val="center"/>
            <w:hideMark/>
          </w:tcPr>
          <w:p w14:paraId="3490CCE1" w14:textId="77777777" w:rsidR="00C2013D" w:rsidRPr="00C2013D" w:rsidRDefault="00C2013D" w:rsidP="00C2013D">
            <w:pPr>
              <w:spacing w:after="0" w:line="240" w:lineRule="auto"/>
              <w:ind w:left="426"/>
              <w:rPr>
                <w:rFonts w:ascii="Arial" w:eastAsia="Times New Roman" w:hAnsi="Arial" w:cs="Arial"/>
                <w:color w:val="FF0000"/>
                <w:kern w:val="0"/>
                <w:sz w:val="18"/>
                <w:szCs w:val="18"/>
                <w:lang w:eastAsia="pt-BR"/>
                <w14:ligatures w14:val="none"/>
              </w:rPr>
            </w:pPr>
          </w:p>
        </w:tc>
        <w:tc>
          <w:tcPr>
            <w:tcW w:w="1417" w:type="dxa"/>
            <w:tcBorders>
              <w:top w:val="nil"/>
              <w:left w:val="nil"/>
              <w:bottom w:val="nil"/>
              <w:right w:val="nil"/>
            </w:tcBorders>
            <w:noWrap/>
            <w:hideMark/>
          </w:tcPr>
          <w:p w14:paraId="3210B239"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22.743</w:t>
            </w:r>
          </w:p>
        </w:tc>
        <w:tc>
          <w:tcPr>
            <w:tcW w:w="191" w:type="dxa"/>
            <w:tcBorders>
              <w:top w:val="nil"/>
              <w:left w:val="nil"/>
              <w:bottom w:val="single" w:sz="8" w:space="0" w:color="auto"/>
              <w:right w:val="nil"/>
            </w:tcBorders>
            <w:noWrap/>
            <w:vAlign w:val="center"/>
            <w:hideMark/>
          </w:tcPr>
          <w:p w14:paraId="4592106B" w14:textId="77777777" w:rsidR="00C2013D" w:rsidRPr="00C2013D" w:rsidRDefault="00C2013D" w:rsidP="00C2013D">
            <w:pPr>
              <w:spacing w:after="0" w:line="240" w:lineRule="auto"/>
              <w:ind w:left="426"/>
              <w:jc w:val="right"/>
              <w:rPr>
                <w:rFonts w:ascii="Arial" w:eastAsia="Times New Roman" w:hAnsi="Arial" w:cs="Arial"/>
                <w:color w:val="FF0000"/>
                <w:kern w:val="0"/>
                <w:sz w:val="18"/>
                <w:szCs w:val="18"/>
                <w:lang w:eastAsia="pt-BR"/>
                <w14:ligatures w14:val="none"/>
              </w:rPr>
            </w:pPr>
            <w:r w:rsidRPr="00C2013D">
              <w:rPr>
                <w:rFonts w:ascii="Arial" w:eastAsia="Times New Roman" w:hAnsi="Arial" w:cs="Arial"/>
                <w:color w:val="FF0000"/>
                <w:kern w:val="0"/>
                <w:sz w:val="18"/>
                <w:szCs w:val="18"/>
                <w:lang w:eastAsia="pt-BR"/>
                <w14:ligatures w14:val="none"/>
              </w:rPr>
              <w:t> </w:t>
            </w:r>
          </w:p>
        </w:tc>
        <w:tc>
          <w:tcPr>
            <w:tcW w:w="1419" w:type="dxa"/>
            <w:tcBorders>
              <w:top w:val="nil"/>
              <w:left w:val="nil"/>
              <w:bottom w:val="nil"/>
              <w:right w:val="nil"/>
            </w:tcBorders>
            <w:noWrap/>
            <w:vAlign w:val="center"/>
            <w:hideMark/>
          </w:tcPr>
          <w:p w14:paraId="0F8CBF4D" w14:textId="77777777" w:rsidR="00C2013D" w:rsidRPr="00C2013D" w:rsidRDefault="00C2013D" w:rsidP="00C2013D">
            <w:pPr>
              <w:spacing w:after="0" w:line="240" w:lineRule="auto"/>
              <w:ind w:left="426"/>
              <w:jc w:val="right"/>
              <w:rPr>
                <w:rFonts w:ascii="Arial" w:eastAsia="Times New Roman" w:hAnsi="Arial" w:cs="Arial"/>
                <w:color w:val="000000"/>
                <w:kern w:val="0"/>
                <w:sz w:val="18"/>
                <w:szCs w:val="18"/>
                <w:lang w:eastAsia="pt-BR"/>
                <w14:ligatures w14:val="none"/>
              </w:rPr>
            </w:pPr>
            <w:r w:rsidRPr="00C2013D">
              <w:rPr>
                <w:rFonts w:ascii="Arial" w:eastAsia="Times New Roman" w:hAnsi="Arial" w:cs="Arial"/>
                <w:color w:val="000000"/>
                <w:kern w:val="0"/>
                <w:sz w:val="18"/>
                <w:szCs w:val="18"/>
                <w:lang w:eastAsia="pt-BR"/>
                <w14:ligatures w14:val="none"/>
              </w:rPr>
              <w:t xml:space="preserve">                        -   </w:t>
            </w:r>
          </w:p>
        </w:tc>
        <w:tc>
          <w:tcPr>
            <w:tcW w:w="180" w:type="dxa"/>
            <w:gridSpan w:val="2"/>
            <w:tcBorders>
              <w:top w:val="nil"/>
              <w:left w:val="nil"/>
              <w:bottom w:val="nil"/>
              <w:right w:val="nil"/>
            </w:tcBorders>
            <w:noWrap/>
            <w:vAlign w:val="center"/>
            <w:hideMark/>
          </w:tcPr>
          <w:p w14:paraId="2593AC10"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hideMark/>
          </w:tcPr>
          <w:p w14:paraId="2D3CB968"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16.933</w:t>
            </w:r>
          </w:p>
        </w:tc>
        <w:tc>
          <w:tcPr>
            <w:tcW w:w="191" w:type="dxa"/>
            <w:tcBorders>
              <w:top w:val="nil"/>
              <w:left w:val="nil"/>
              <w:bottom w:val="nil"/>
              <w:right w:val="nil"/>
            </w:tcBorders>
            <w:noWrap/>
            <w:vAlign w:val="center"/>
            <w:hideMark/>
          </w:tcPr>
          <w:p w14:paraId="0DA18B39"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noWrap/>
            <w:vAlign w:val="center"/>
            <w:hideMark/>
          </w:tcPr>
          <w:p w14:paraId="0966C547" w14:textId="77777777" w:rsidR="00C2013D" w:rsidRPr="00C2013D" w:rsidRDefault="00C2013D" w:rsidP="00C2013D">
            <w:pPr>
              <w:spacing w:after="0" w:line="240" w:lineRule="auto"/>
              <w:ind w:left="426"/>
              <w:jc w:val="right"/>
              <w:rPr>
                <w:rFonts w:ascii="Arial" w:eastAsia="Times New Roman" w:hAnsi="Arial" w:cs="Arial"/>
                <w:kern w:val="0"/>
                <w:sz w:val="18"/>
                <w:szCs w:val="18"/>
                <w:lang w:eastAsia="pt-BR"/>
                <w14:ligatures w14:val="none"/>
              </w:rPr>
            </w:pPr>
            <w:r w:rsidRPr="00C2013D">
              <w:rPr>
                <w:rFonts w:ascii="Arial" w:eastAsia="Times New Roman" w:hAnsi="Arial" w:cs="Arial"/>
                <w:kern w:val="0"/>
                <w:sz w:val="18"/>
                <w:szCs w:val="18"/>
                <w:lang w:eastAsia="pt-BR"/>
                <w14:ligatures w14:val="none"/>
              </w:rPr>
              <w:t xml:space="preserve">                        -   </w:t>
            </w:r>
          </w:p>
        </w:tc>
      </w:tr>
      <w:tr w:rsidR="00C2013D" w:rsidRPr="00C2013D" w14:paraId="01B3066A" w14:textId="77777777" w:rsidTr="00FD5733">
        <w:trPr>
          <w:trHeight w:val="83"/>
        </w:trPr>
        <w:tc>
          <w:tcPr>
            <w:tcW w:w="3160" w:type="dxa"/>
            <w:tcBorders>
              <w:top w:val="nil"/>
              <w:left w:val="nil"/>
              <w:bottom w:val="nil"/>
              <w:right w:val="nil"/>
            </w:tcBorders>
            <w:noWrap/>
            <w:vAlign w:val="center"/>
            <w:hideMark/>
          </w:tcPr>
          <w:p w14:paraId="27F075F8" w14:textId="77777777" w:rsidR="00C2013D" w:rsidRPr="00C2013D" w:rsidRDefault="00C2013D" w:rsidP="00C2013D">
            <w:pPr>
              <w:spacing w:after="0" w:line="240" w:lineRule="auto"/>
              <w:ind w:left="426"/>
              <w:rPr>
                <w:rFonts w:ascii="Arial" w:eastAsia="Times New Roman" w:hAnsi="Arial" w:cs="Arial"/>
                <w:color w:val="000000"/>
                <w:kern w:val="0"/>
                <w:sz w:val="18"/>
                <w:szCs w:val="18"/>
                <w:lang w:eastAsia="pt-BR"/>
                <w14:ligatures w14:val="none"/>
              </w:rPr>
            </w:pPr>
          </w:p>
        </w:tc>
        <w:tc>
          <w:tcPr>
            <w:tcW w:w="160" w:type="dxa"/>
            <w:tcBorders>
              <w:top w:val="nil"/>
              <w:left w:val="nil"/>
              <w:bottom w:val="nil"/>
              <w:right w:val="nil"/>
            </w:tcBorders>
            <w:noWrap/>
            <w:vAlign w:val="center"/>
            <w:hideMark/>
          </w:tcPr>
          <w:p w14:paraId="4EEA7B6B" w14:textId="77777777" w:rsidR="00C2013D" w:rsidRPr="00C2013D" w:rsidRDefault="00C2013D" w:rsidP="00C2013D">
            <w:pPr>
              <w:spacing w:after="0" w:line="240" w:lineRule="auto"/>
              <w:ind w:left="426"/>
              <w:rPr>
                <w:rFonts w:ascii="Arial" w:eastAsia="Times New Roman" w:hAnsi="Arial" w:cs="Arial"/>
                <w:color w:val="000000"/>
                <w:kern w:val="0"/>
                <w:sz w:val="18"/>
                <w:szCs w:val="18"/>
                <w:lang w:eastAsia="pt-BR"/>
                <w14:ligatures w14:val="none"/>
              </w:rPr>
            </w:pPr>
          </w:p>
        </w:tc>
        <w:tc>
          <w:tcPr>
            <w:tcW w:w="1417" w:type="dxa"/>
            <w:tcBorders>
              <w:top w:val="single" w:sz="8" w:space="0" w:color="auto"/>
              <w:left w:val="nil"/>
              <w:bottom w:val="single" w:sz="8" w:space="0" w:color="auto"/>
              <w:right w:val="nil"/>
            </w:tcBorders>
            <w:noWrap/>
            <w:vAlign w:val="center"/>
            <w:hideMark/>
          </w:tcPr>
          <w:p w14:paraId="148D86EC"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 xml:space="preserve">  3.373.003 </w:t>
            </w:r>
          </w:p>
        </w:tc>
        <w:tc>
          <w:tcPr>
            <w:tcW w:w="191" w:type="dxa"/>
            <w:tcBorders>
              <w:top w:val="nil"/>
              <w:left w:val="nil"/>
              <w:bottom w:val="single" w:sz="8" w:space="0" w:color="auto"/>
              <w:right w:val="nil"/>
            </w:tcBorders>
            <w:noWrap/>
            <w:vAlign w:val="center"/>
            <w:hideMark/>
          </w:tcPr>
          <w:p w14:paraId="147DD76A"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 </w:t>
            </w:r>
          </w:p>
        </w:tc>
        <w:tc>
          <w:tcPr>
            <w:tcW w:w="1419" w:type="dxa"/>
            <w:tcBorders>
              <w:top w:val="single" w:sz="8" w:space="0" w:color="auto"/>
              <w:left w:val="nil"/>
              <w:bottom w:val="single" w:sz="8" w:space="0" w:color="auto"/>
              <w:right w:val="nil"/>
            </w:tcBorders>
            <w:noWrap/>
            <w:vAlign w:val="center"/>
            <w:hideMark/>
          </w:tcPr>
          <w:p w14:paraId="3ABDC284"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 xml:space="preserve">       87.731 </w:t>
            </w:r>
          </w:p>
        </w:tc>
        <w:tc>
          <w:tcPr>
            <w:tcW w:w="180" w:type="dxa"/>
            <w:gridSpan w:val="2"/>
            <w:tcBorders>
              <w:top w:val="nil"/>
              <w:left w:val="nil"/>
              <w:bottom w:val="nil"/>
              <w:right w:val="nil"/>
            </w:tcBorders>
            <w:noWrap/>
            <w:vAlign w:val="center"/>
            <w:hideMark/>
          </w:tcPr>
          <w:p w14:paraId="1CDC26F5"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p>
        </w:tc>
        <w:tc>
          <w:tcPr>
            <w:tcW w:w="1417" w:type="dxa"/>
            <w:tcBorders>
              <w:top w:val="single" w:sz="8" w:space="0" w:color="auto"/>
              <w:left w:val="nil"/>
              <w:bottom w:val="single" w:sz="8" w:space="0" w:color="auto"/>
              <w:right w:val="nil"/>
            </w:tcBorders>
            <w:noWrap/>
            <w:vAlign w:val="center"/>
            <w:hideMark/>
          </w:tcPr>
          <w:p w14:paraId="44CF5926"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3.110.273</w:t>
            </w:r>
          </w:p>
        </w:tc>
        <w:tc>
          <w:tcPr>
            <w:tcW w:w="191" w:type="dxa"/>
            <w:tcBorders>
              <w:top w:val="single" w:sz="8" w:space="0" w:color="auto"/>
              <w:left w:val="nil"/>
              <w:bottom w:val="single" w:sz="8" w:space="0" w:color="auto"/>
              <w:right w:val="nil"/>
            </w:tcBorders>
            <w:noWrap/>
            <w:vAlign w:val="center"/>
            <w:hideMark/>
          </w:tcPr>
          <w:p w14:paraId="619BDFF8"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 </w:t>
            </w:r>
          </w:p>
        </w:tc>
        <w:tc>
          <w:tcPr>
            <w:tcW w:w="1417" w:type="dxa"/>
            <w:tcBorders>
              <w:top w:val="single" w:sz="8" w:space="0" w:color="auto"/>
              <w:left w:val="nil"/>
              <w:bottom w:val="single" w:sz="8" w:space="0" w:color="auto"/>
              <w:right w:val="nil"/>
            </w:tcBorders>
            <w:noWrap/>
            <w:vAlign w:val="center"/>
            <w:hideMark/>
          </w:tcPr>
          <w:p w14:paraId="33EC0CC7" w14:textId="77777777" w:rsidR="00C2013D" w:rsidRPr="00C2013D" w:rsidRDefault="00C2013D" w:rsidP="00C2013D">
            <w:pPr>
              <w:spacing w:after="0" w:line="240" w:lineRule="auto"/>
              <w:ind w:left="426"/>
              <w:jc w:val="right"/>
              <w:rPr>
                <w:rFonts w:ascii="Arial" w:eastAsia="Times New Roman" w:hAnsi="Arial" w:cs="Arial"/>
                <w:b/>
                <w:bCs/>
                <w:color w:val="000000"/>
                <w:kern w:val="0"/>
                <w:sz w:val="18"/>
                <w:szCs w:val="18"/>
                <w:lang w:eastAsia="pt-BR"/>
                <w14:ligatures w14:val="none"/>
              </w:rPr>
            </w:pPr>
            <w:r w:rsidRPr="00C2013D">
              <w:rPr>
                <w:rFonts w:ascii="Arial" w:eastAsia="Times New Roman" w:hAnsi="Arial" w:cs="Arial"/>
                <w:b/>
                <w:bCs/>
                <w:color w:val="000000"/>
                <w:kern w:val="0"/>
                <w:sz w:val="18"/>
                <w:szCs w:val="18"/>
                <w:lang w:eastAsia="pt-BR"/>
                <w14:ligatures w14:val="none"/>
              </w:rPr>
              <w:t xml:space="preserve">       92.559 </w:t>
            </w:r>
          </w:p>
        </w:tc>
      </w:tr>
    </w:tbl>
    <w:p w14:paraId="5C3DF808" w14:textId="77777777" w:rsidR="00B946F4" w:rsidRDefault="00B946F4" w:rsidP="00C2013D">
      <w:pPr>
        <w:keepNext/>
        <w:suppressAutoHyphens/>
        <w:spacing w:after="0" w:line="240" w:lineRule="auto"/>
        <w:ind w:left="426" w:right="-64"/>
        <w:jc w:val="both"/>
        <w:outlineLvl w:val="0"/>
        <w:rPr>
          <w:rFonts w:ascii="Arial" w:eastAsia="Times New Roman" w:hAnsi="Arial" w:cs="Times New Roman"/>
          <w:b/>
          <w:color w:val="000000"/>
          <w:kern w:val="0"/>
          <w14:ligatures w14:val="none"/>
        </w:rPr>
      </w:pPr>
    </w:p>
    <w:p w14:paraId="4C09B4FF" w14:textId="505B5E50" w:rsidR="00C2013D" w:rsidRPr="00C2013D" w:rsidRDefault="00C2013D" w:rsidP="00C2013D">
      <w:pPr>
        <w:keepNext/>
        <w:suppressAutoHyphens/>
        <w:spacing w:after="0" w:line="240" w:lineRule="auto"/>
        <w:ind w:left="426" w:right="-64"/>
        <w:jc w:val="both"/>
        <w:outlineLvl w:val="0"/>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a) Adiantamento por insuficiência de saldo</w:t>
      </w:r>
    </w:p>
    <w:p w14:paraId="2B718616"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3D31D69B"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Compõe adiantamentos a empregados de valores pagos por benefícios estipulados em acordo coletivo, onde os descontos ficam pendentes em consequência de afastamentos legais e/ou benefícios previdenciários e insuficiência de saldo. Tais valores são ajustados por provisão quando a possibilidade de perda é considerada provável pela área de recursos humanos. No exercício de 2025 a provisão é no montante de R$ 74.444 (R$ 11.981 em 31/12/2024).</w:t>
      </w:r>
    </w:p>
    <w:p w14:paraId="3C02BF44"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p>
    <w:p w14:paraId="50706E11" w14:textId="77777777" w:rsidR="00C2013D" w:rsidRPr="00C2013D" w:rsidRDefault="00C2013D" w:rsidP="00C2013D">
      <w:pPr>
        <w:keepNext/>
        <w:numPr>
          <w:ilvl w:val="0"/>
          <w:numId w:val="1"/>
        </w:numPr>
        <w:suppressAutoHyphens/>
        <w:spacing w:after="0" w:line="240" w:lineRule="auto"/>
        <w:ind w:left="426" w:right="-64"/>
        <w:jc w:val="both"/>
        <w:outlineLvl w:val="0"/>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b) Plano de Saúde</w:t>
      </w:r>
    </w:p>
    <w:p w14:paraId="043B5E44" w14:textId="77777777" w:rsidR="00C2013D" w:rsidRPr="00C2013D" w:rsidRDefault="00C2013D" w:rsidP="00C2013D">
      <w:pPr>
        <w:suppressAutoHyphens/>
        <w:spacing w:after="0" w:line="240" w:lineRule="auto"/>
        <w:ind w:left="426"/>
        <w:rPr>
          <w:rFonts w:ascii="Times New Roman" w:eastAsia="Times New Roman" w:hAnsi="Times New Roman" w:cs="Times New Roman"/>
          <w:color w:val="000000"/>
          <w:kern w:val="0"/>
          <w:sz w:val="20"/>
          <w:szCs w:val="20"/>
          <w14:ligatures w14:val="none"/>
        </w:rPr>
      </w:pPr>
    </w:p>
    <w:p w14:paraId="749C133E"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A área de recursos humanos, considerando os valores registrados por empregado e os limites de desconto mensal permitidos, estimou o montante a ser recebido, no ativo circulante e não circulante. Os valores a receber no ativo não circulante foram ajustados por provisão de R$ 84.848 (R$ 50.035 em 31/12/2024), quando a probabilidade de perda é considerada provável pela área de recursos humanos.</w:t>
      </w:r>
    </w:p>
    <w:p w14:paraId="229B28BD"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35768DD6"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DIREITOS A RECEBER</w:t>
      </w:r>
    </w:p>
    <w:tbl>
      <w:tblPr>
        <w:tblW w:w="9511" w:type="dxa"/>
        <w:tblInd w:w="70" w:type="dxa"/>
        <w:tblCellMar>
          <w:left w:w="70" w:type="dxa"/>
          <w:right w:w="70" w:type="dxa"/>
        </w:tblCellMar>
        <w:tblLook w:val="04A0" w:firstRow="1" w:lastRow="0" w:firstColumn="1" w:lastColumn="0" w:noHBand="0" w:noVBand="1"/>
      </w:tblPr>
      <w:tblGrid>
        <w:gridCol w:w="4948"/>
        <w:gridCol w:w="1827"/>
        <w:gridCol w:w="927"/>
        <w:gridCol w:w="1809"/>
      </w:tblGrid>
      <w:tr w:rsidR="00B946F4" w:rsidRPr="00C2013D" w14:paraId="07BF5933" w14:textId="77777777" w:rsidTr="00B946F4">
        <w:trPr>
          <w:trHeight w:val="470"/>
        </w:trPr>
        <w:tc>
          <w:tcPr>
            <w:tcW w:w="4948" w:type="dxa"/>
            <w:tcBorders>
              <w:top w:val="nil"/>
              <w:left w:val="nil"/>
              <w:bottom w:val="nil"/>
              <w:right w:val="nil"/>
            </w:tcBorders>
            <w:noWrap/>
            <w:vAlign w:val="center"/>
            <w:hideMark/>
          </w:tcPr>
          <w:p w14:paraId="202C26E8" w14:textId="77777777" w:rsidR="00B946F4" w:rsidRPr="00C2013D" w:rsidRDefault="00B946F4"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1827" w:type="dxa"/>
            <w:tcBorders>
              <w:top w:val="nil"/>
              <w:left w:val="nil"/>
              <w:bottom w:val="single" w:sz="8" w:space="0" w:color="auto"/>
              <w:right w:val="nil"/>
            </w:tcBorders>
            <w:noWrap/>
            <w:vAlign w:val="center"/>
            <w:hideMark/>
          </w:tcPr>
          <w:p w14:paraId="3E311979" w14:textId="77777777" w:rsidR="00B946F4" w:rsidRPr="00C2013D" w:rsidRDefault="00B946F4"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927" w:type="dxa"/>
            <w:tcBorders>
              <w:top w:val="nil"/>
              <w:left w:val="nil"/>
              <w:bottom w:val="nil"/>
              <w:right w:val="nil"/>
            </w:tcBorders>
            <w:noWrap/>
            <w:vAlign w:val="center"/>
            <w:hideMark/>
          </w:tcPr>
          <w:p w14:paraId="7CAB10CB" w14:textId="77777777" w:rsidR="00B946F4" w:rsidRPr="00C2013D" w:rsidRDefault="00B946F4"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809" w:type="dxa"/>
            <w:tcBorders>
              <w:top w:val="nil"/>
              <w:left w:val="nil"/>
              <w:bottom w:val="single" w:sz="8" w:space="0" w:color="auto"/>
              <w:right w:val="nil"/>
            </w:tcBorders>
            <w:noWrap/>
            <w:vAlign w:val="center"/>
            <w:hideMark/>
          </w:tcPr>
          <w:p w14:paraId="49B033C8" w14:textId="77777777" w:rsidR="00B946F4" w:rsidRPr="00C2013D" w:rsidRDefault="00B946F4"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B946F4" w:rsidRPr="00C2013D" w14:paraId="2CE1F508" w14:textId="77777777" w:rsidTr="00B946F4">
        <w:trPr>
          <w:trHeight w:val="89"/>
        </w:trPr>
        <w:tc>
          <w:tcPr>
            <w:tcW w:w="4948" w:type="dxa"/>
            <w:tcBorders>
              <w:top w:val="nil"/>
              <w:left w:val="nil"/>
              <w:bottom w:val="nil"/>
              <w:right w:val="nil"/>
            </w:tcBorders>
            <w:noWrap/>
            <w:vAlign w:val="center"/>
            <w:hideMark/>
          </w:tcPr>
          <w:p w14:paraId="52CDAF53" w14:textId="77777777" w:rsidR="00B946F4" w:rsidRPr="00C2013D" w:rsidRDefault="00B946F4"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lastRenderedPageBreak/>
              <w:t>Convênio Pessoal Cedido</w:t>
            </w:r>
          </w:p>
        </w:tc>
        <w:tc>
          <w:tcPr>
            <w:tcW w:w="1827" w:type="dxa"/>
            <w:tcBorders>
              <w:top w:val="nil"/>
              <w:left w:val="nil"/>
              <w:bottom w:val="nil"/>
              <w:right w:val="nil"/>
            </w:tcBorders>
            <w:noWrap/>
            <w:vAlign w:val="center"/>
            <w:hideMark/>
          </w:tcPr>
          <w:p w14:paraId="2550F246" w14:textId="77777777" w:rsidR="00B946F4" w:rsidRPr="00C2013D" w:rsidRDefault="00B946F4" w:rsidP="00B946F4">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4.558</w:t>
            </w:r>
          </w:p>
        </w:tc>
        <w:tc>
          <w:tcPr>
            <w:tcW w:w="927" w:type="dxa"/>
            <w:tcBorders>
              <w:top w:val="nil"/>
              <w:left w:val="nil"/>
              <w:bottom w:val="nil"/>
              <w:right w:val="nil"/>
            </w:tcBorders>
            <w:noWrap/>
            <w:vAlign w:val="center"/>
            <w:hideMark/>
          </w:tcPr>
          <w:p w14:paraId="2D6B1AE8" w14:textId="77777777" w:rsidR="00B946F4" w:rsidRPr="00C2013D" w:rsidRDefault="00B946F4" w:rsidP="00B946F4">
            <w:pPr>
              <w:spacing w:after="0" w:line="240" w:lineRule="auto"/>
              <w:ind w:left="426"/>
              <w:jc w:val="right"/>
              <w:rPr>
                <w:rFonts w:ascii="Arial" w:eastAsia="Times New Roman" w:hAnsi="Arial" w:cs="Arial"/>
                <w:color w:val="FF0000"/>
                <w:kern w:val="0"/>
                <w:sz w:val="20"/>
                <w:szCs w:val="20"/>
                <w:lang w:eastAsia="pt-BR"/>
                <w14:ligatures w14:val="none"/>
              </w:rPr>
            </w:pPr>
          </w:p>
        </w:tc>
        <w:tc>
          <w:tcPr>
            <w:tcW w:w="1809" w:type="dxa"/>
            <w:tcBorders>
              <w:top w:val="nil"/>
              <w:left w:val="nil"/>
              <w:bottom w:val="nil"/>
              <w:right w:val="nil"/>
            </w:tcBorders>
            <w:noWrap/>
            <w:vAlign w:val="center"/>
            <w:hideMark/>
          </w:tcPr>
          <w:p w14:paraId="00F407F5" w14:textId="77777777" w:rsidR="00B946F4" w:rsidRPr="00C2013D" w:rsidRDefault="00B946F4" w:rsidP="00B946F4">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8.935</w:t>
            </w:r>
          </w:p>
        </w:tc>
      </w:tr>
      <w:tr w:rsidR="00B946F4" w:rsidRPr="00C2013D" w14:paraId="0E260BC7" w14:textId="77777777" w:rsidTr="00B946F4">
        <w:trPr>
          <w:trHeight w:val="126"/>
        </w:trPr>
        <w:tc>
          <w:tcPr>
            <w:tcW w:w="4948" w:type="dxa"/>
            <w:tcBorders>
              <w:top w:val="nil"/>
              <w:left w:val="nil"/>
              <w:bottom w:val="nil"/>
              <w:right w:val="nil"/>
            </w:tcBorders>
            <w:noWrap/>
            <w:vAlign w:val="center"/>
            <w:hideMark/>
          </w:tcPr>
          <w:p w14:paraId="73820221" w14:textId="77777777" w:rsidR="00B946F4" w:rsidRPr="00C2013D" w:rsidRDefault="00B946F4"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Depósitos/Cauções/Outros devedores</w:t>
            </w:r>
          </w:p>
        </w:tc>
        <w:tc>
          <w:tcPr>
            <w:tcW w:w="1827" w:type="dxa"/>
            <w:tcBorders>
              <w:top w:val="nil"/>
              <w:left w:val="nil"/>
              <w:bottom w:val="nil"/>
              <w:right w:val="nil"/>
            </w:tcBorders>
            <w:noWrap/>
            <w:vAlign w:val="center"/>
            <w:hideMark/>
          </w:tcPr>
          <w:p w14:paraId="44AF7A0C" w14:textId="77777777" w:rsidR="00B946F4" w:rsidRPr="00C2013D" w:rsidRDefault="00B946F4" w:rsidP="00B946F4">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24.885</w:t>
            </w:r>
          </w:p>
        </w:tc>
        <w:tc>
          <w:tcPr>
            <w:tcW w:w="927" w:type="dxa"/>
            <w:tcBorders>
              <w:top w:val="nil"/>
              <w:left w:val="nil"/>
              <w:bottom w:val="nil"/>
              <w:right w:val="nil"/>
            </w:tcBorders>
            <w:noWrap/>
            <w:vAlign w:val="center"/>
            <w:hideMark/>
          </w:tcPr>
          <w:p w14:paraId="1AE9F6ED" w14:textId="77777777" w:rsidR="00B946F4" w:rsidRPr="00C2013D" w:rsidRDefault="00B946F4" w:rsidP="00B946F4">
            <w:pPr>
              <w:spacing w:after="0" w:line="240" w:lineRule="auto"/>
              <w:ind w:left="426"/>
              <w:jc w:val="right"/>
              <w:rPr>
                <w:rFonts w:ascii="Arial" w:eastAsia="Times New Roman" w:hAnsi="Arial" w:cs="Arial"/>
                <w:color w:val="FF0000"/>
                <w:kern w:val="0"/>
                <w:sz w:val="20"/>
                <w:szCs w:val="20"/>
                <w:lang w:eastAsia="pt-BR"/>
                <w14:ligatures w14:val="none"/>
              </w:rPr>
            </w:pPr>
          </w:p>
        </w:tc>
        <w:tc>
          <w:tcPr>
            <w:tcW w:w="1809" w:type="dxa"/>
            <w:tcBorders>
              <w:top w:val="nil"/>
              <w:left w:val="nil"/>
              <w:bottom w:val="nil"/>
              <w:right w:val="nil"/>
            </w:tcBorders>
            <w:noWrap/>
            <w:vAlign w:val="center"/>
            <w:hideMark/>
          </w:tcPr>
          <w:p w14:paraId="1CB2B066" w14:textId="77777777" w:rsidR="00B946F4" w:rsidRPr="00C2013D" w:rsidRDefault="00B946F4" w:rsidP="00B946F4">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23.205</w:t>
            </w:r>
          </w:p>
        </w:tc>
      </w:tr>
      <w:tr w:rsidR="00B946F4" w:rsidRPr="00C2013D" w14:paraId="1D2AA1F0" w14:textId="77777777" w:rsidTr="00B946F4">
        <w:trPr>
          <w:trHeight w:val="71"/>
        </w:trPr>
        <w:tc>
          <w:tcPr>
            <w:tcW w:w="4948" w:type="dxa"/>
            <w:tcBorders>
              <w:top w:val="nil"/>
              <w:left w:val="nil"/>
              <w:bottom w:val="nil"/>
              <w:right w:val="nil"/>
            </w:tcBorders>
            <w:noWrap/>
            <w:vAlign w:val="center"/>
            <w:hideMark/>
          </w:tcPr>
          <w:p w14:paraId="649E9926" w14:textId="77777777" w:rsidR="00B946F4" w:rsidRPr="00C2013D" w:rsidRDefault="00B946F4"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Devedores Infração Legal e Contratual</w:t>
            </w:r>
          </w:p>
        </w:tc>
        <w:tc>
          <w:tcPr>
            <w:tcW w:w="1827" w:type="dxa"/>
            <w:tcBorders>
              <w:top w:val="nil"/>
              <w:left w:val="nil"/>
              <w:bottom w:val="nil"/>
              <w:right w:val="nil"/>
            </w:tcBorders>
            <w:noWrap/>
            <w:vAlign w:val="center"/>
            <w:hideMark/>
          </w:tcPr>
          <w:p w14:paraId="711BBECF" w14:textId="77777777" w:rsidR="00B946F4" w:rsidRPr="00C2013D" w:rsidRDefault="00B946F4" w:rsidP="00B946F4">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125.123</w:t>
            </w:r>
          </w:p>
        </w:tc>
        <w:tc>
          <w:tcPr>
            <w:tcW w:w="927" w:type="dxa"/>
            <w:tcBorders>
              <w:top w:val="nil"/>
              <w:left w:val="nil"/>
              <w:bottom w:val="nil"/>
              <w:right w:val="nil"/>
            </w:tcBorders>
            <w:noWrap/>
            <w:vAlign w:val="center"/>
            <w:hideMark/>
          </w:tcPr>
          <w:p w14:paraId="5073F299" w14:textId="77777777" w:rsidR="00B946F4" w:rsidRPr="00C2013D" w:rsidRDefault="00B946F4" w:rsidP="00B946F4">
            <w:pPr>
              <w:spacing w:after="0" w:line="240" w:lineRule="auto"/>
              <w:jc w:val="right"/>
              <w:rPr>
                <w:rFonts w:ascii="Arial" w:eastAsia="Times New Roman" w:hAnsi="Arial" w:cs="Arial"/>
                <w:color w:val="FF0000"/>
                <w:kern w:val="0"/>
                <w:sz w:val="20"/>
                <w:szCs w:val="20"/>
                <w:lang w:eastAsia="pt-BR"/>
                <w14:ligatures w14:val="none"/>
              </w:rPr>
            </w:pPr>
          </w:p>
        </w:tc>
        <w:tc>
          <w:tcPr>
            <w:tcW w:w="1809" w:type="dxa"/>
            <w:tcBorders>
              <w:top w:val="nil"/>
              <w:left w:val="nil"/>
              <w:bottom w:val="single" w:sz="8" w:space="0" w:color="auto"/>
              <w:right w:val="nil"/>
            </w:tcBorders>
            <w:noWrap/>
            <w:vAlign w:val="center"/>
            <w:hideMark/>
          </w:tcPr>
          <w:p w14:paraId="0B2ECAE6" w14:textId="77777777" w:rsidR="00B946F4" w:rsidRPr="00C2013D" w:rsidRDefault="00B946F4" w:rsidP="00B946F4">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125.123</w:t>
            </w:r>
          </w:p>
        </w:tc>
      </w:tr>
      <w:tr w:rsidR="00B946F4" w:rsidRPr="00C2013D" w14:paraId="6056B91E" w14:textId="77777777" w:rsidTr="00B946F4">
        <w:trPr>
          <w:trHeight w:val="89"/>
        </w:trPr>
        <w:tc>
          <w:tcPr>
            <w:tcW w:w="4948" w:type="dxa"/>
            <w:tcBorders>
              <w:top w:val="nil"/>
              <w:left w:val="nil"/>
              <w:bottom w:val="nil"/>
              <w:right w:val="nil"/>
            </w:tcBorders>
            <w:noWrap/>
            <w:vAlign w:val="center"/>
            <w:hideMark/>
          </w:tcPr>
          <w:p w14:paraId="07933980" w14:textId="77777777" w:rsidR="00B946F4" w:rsidRPr="00C2013D" w:rsidRDefault="00B946F4"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827" w:type="dxa"/>
            <w:tcBorders>
              <w:top w:val="single" w:sz="8" w:space="0" w:color="auto"/>
              <w:left w:val="nil"/>
              <w:bottom w:val="single" w:sz="8" w:space="0" w:color="auto"/>
              <w:right w:val="nil"/>
            </w:tcBorders>
            <w:noWrap/>
            <w:vAlign w:val="center"/>
            <w:hideMark/>
          </w:tcPr>
          <w:p w14:paraId="5BF3A554" w14:textId="77777777" w:rsidR="00B946F4" w:rsidRPr="00C2013D" w:rsidRDefault="00B946F4" w:rsidP="00B946F4">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154.566</w:t>
            </w:r>
          </w:p>
        </w:tc>
        <w:tc>
          <w:tcPr>
            <w:tcW w:w="927" w:type="dxa"/>
            <w:tcBorders>
              <w:top w:val="nil"/>
              <w:left w:val="nil"/>
              <w:bottom w:val="nil"/>
              <w:right w:val="nil"/>
            </w:tcBorders>
            <w:noWrap/>
            <w:vAlign w:val="center"/>
            <w:hideMark/>
          </w:tcPr>
          <w:p w14:paraId="2D1A622E" w14:textId="77777777" w:rsidR="00B946F4" w:rsidRPr="00C2013D" w:rsidRDefault="00B946F4" w:rsidP="00B946F4">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809" w:type="dxa"/>
            <w:tcBorders>
              <w:top w:val="nil"/>
              <w:left w:val="nil"/>
              <w:bottom w:val="single" w:sz="8" w:space="0" w:color="auto"/>
              <w:right w:val="nil"/>
            </w:tcBorders>
            <w:noWrap/>
            <w:vAlign w:val="center"/>
            <w:hideMark/>
          </w:tcPr>
          <w:p w14:paraId="6835504E" w14:textId="77777777" w:rsidR="00B946F4" w:rsidRPr="00C2013D" w:rsidRDefault="00B946F4" w:rsidP="00B946F4">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157.263</w:t>
            </w:r>
          </w:p>
        </w:tc>
      </w:tr>
    </w:tbl>
    <w:p w14:paraId="7A08AC9B" w14:textId="77777777" w:rsidR="00C2013D" w:rsidRPr="00C2013D" w:rsidRDefault="00C2013D" w:rsidP="00C2013D">
      <w:pPr>
        <w:suppressAutoHyphens/>
        <w:spacing w:after="0" w:line="240" w:lineRule="auto"/>
        <w:ind w:left="426" w:right="49"/>
        <w:jc w:val="center"/>
        <w:rPr>
          <w:rFonts w:ascii="Arial" w:eastAsia="Times New Roman" w:hAnsi="Arial" w:cs="Times New Roman"/>
          <w:color w:val="FF0000"/>
          <w:kern w:val="0"/>
          <w:sz w:val="24"/>
          <w:szCs w:val="24"/>
          <w14:ligatures w14:val="none"/>
        </w:rPr>
      </w:pPr>
    </w:p>
    <w:p w14:paraId="39D2A80D" w14:textId="77777777" w:rsidR="00C2013D" w:rsidRPr="00C2013D" w:rsidRDefault="00C2013D" w:rsidP="00C2013D">
      <w:pPr>
        <w:suppressAutoHyphens/>
        <w:spacing w:after="0" w:line="240" w:lineRule="auto"/>
        <w:ind w:left="426" w:right="49"/>
        <w:rPr>
          <w:rFonts w:ascii="Arial" w:eastAsia="Times New Roman" w:hAnsi="Arial" w:cs="Times New Roman"/>
          <w:color w:val="FF0000"/>
          <w:kern w:val="0"/>
          <w14:ligatures w14:val="none"/>
        </w:rPr>
      </w:pPr>
    </w:p>
    <w:p w14:paraId="6185CA5F"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lang w:eastAsia="pt-BR"/>
          <w14:ligatures w14:val="none"/>
        </w:rPr>
      </w:pPr>
      <w:r w:rsidRPr="00C2013D">
        <w:rPr>
          <w:rFonts w:ascii="Arial" w:eastAsia="Times New Roman" w:hAnsi="Arial" w:cs="Times New Roman"/>
          <w:kern w:val="0"/>
          <w14:ligatures w14:val="none"/>
        </w:rPr>
        <w:t>O valor de R$ 125.123 referente a Devedores por Infração Legal e Contratual deve-se ao auto de infração da Receita Federal do Brasil (RFB) que se originou do processo fiscal n° 11080.728824/2012-63, onde a RFB apontou equívocos nas informações das bases de cálculo das notas fiscais emitidas pelos terceiros contratados quanto às contribuições sociais devidas por estes e recolhidas pela Trensurb na qualidade de substituta tributária. A Trensurb possui ajuizadas ações de cobranças, sendo classificadas como perda remota</w:t>
      </w:r>
      <w:r w:rsidRPr="00C2013D">
        <w:rPr>
          <w:rFonts w:ascii="Arial" w:eastAsia="Times New Roman" w:hAnsi="Arial" w:cs="Times New Roman"/>
          <w:color w:val="FF0000"/>
          <w:kern w:val="0"/>
          <w14:ligatures w14:val="none"/>
        </w:rPr>
        <w:t>.</w:t>
      </w:r>
    </w:p>
    <w:p w14:paraId="64B17B92"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lang w:eastAsia="pt-BR"/>
          <w14:ligatures w14:val="none"/>
        </w:rPr>
      </w:pPr>
    </w:p>
    <w:p w14:paraId="07DE80CF"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IMPOSTOS A RECUPERAR</w:t>
      </w:r>
    </w:p>
    <w:p w14:paraId="7E0046D5"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6BAA5E13"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Compreendem os valores recolhidos a título de Imposto de Renda</w:t>
      </w:r>
      <w:r w:rsidRPr="00C2013D">
        <w:rPr>
          <w:rFonts w:ascii="Times New Roman" w:eastAsia="Times New Roman" w:hAnsi="Times New Roman" w:cs="Times New Roman"/>
          <w:kern w:val="0"/>
          <w:sz w:val="20"/>
          <w14:ligatures w14:val="none"/>
        </w:rPr>
        <w:t xml:space="preserve"> (</w:t>
      </w:r>
      <w:r w:rsidRPr="00C2013D">
        <w:rPr>
          <w:rFonts w:ascii="Arial" w:eastAsia="Times New Roman" w:hAnsi="Arial" w:cs="Times New Roman"/>
          <w:bCs/>
          <w:kern w:val="0"/>
          <w14:ligatures w14:val="none"/>
        </w:rPr>
        <w:t>IRPJ) e Contribuição Social</w:t>
      </w:r>
      <w:r w:rsidRPr="00C2013D">
        <w:rPr>
          <w:rFonts w:ascii="Times New Roman" w:eastAsia="Times New Roman" w:hAnsi="Times New Roman" w:cs="Times New Roman"/>
          <w:kern w:val="0"/>
          <w:sz w:val="20"/>
          <w14:ligatures w14:val="none"/>
        </w:rPr>
        <w:t xml:space="preserve"> (</w:t>
      </w:r>
      <w:r w:rsidRPr="00C2013D">
        <w:rPr>
          <w:rFonts w:ascii="Arial" w:eastAsia="Times New Roman" w:hAnsi="Arial" w:cs="Times New Roman"/>
          <w:bCs/>
          <w:kern w:val="0"/>
          <w14:ligatures w14:val="none"/>
        </w:rPr>
        <w:t>CSLL) sobre o lucro, apurados na modalidade do Lucro Real Anual, bem como créditos de Imposto sobre Serviços (ISS), Imposto de Renda Retido na Fonte (IRRF) e Imposto sobre Circulação de Mercadorias e Serviços (ICMS), passíveis de compensação, demonstrados a seguir:</w:t>
      </w:r>
    </w:p>
    <w:p w14:paraId="01E7F31F"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tbl>
      <w:tblPr>
        <w:tblW w:w="9457" w:type="dxa"/>
        <w:tblInd w:w="70" w:type="dxa"/>
        <w:tblCellMar>
          <w:left w:w="70" w:type="dxa"/>
          <w:right w:w="70" w:type="dxa"/>
        </w:tblCellMar>
        <w:tblLook w:val="04A0" w:firstRow="1" w:lastRow="0" w:firstColumn="1" w:lastColumn="0" w:noHBand="0" w:noVBand="1"/>
      </w:tblPr>
      <w:tblGrid>
        <w:gridCol w:w="4841"/>
        <w:gridCol w:w="622"/>
        <w:gridCol w:w="2275"/>
        <w:gridCol w:w="622"/>
        <w:gridCol w:w="1456"/>
      </w:tblGrid>
      <w:tr w:rsidR="00C2013D" w:rsidRPr="00C2013D" w14:paraId="37BA3A53" w14:textId="77777777" w:rsidTr="00FD5733">
        <w:trPr>
          <w:trHeight w:val="273"/>
        </w:trPr>
        <w:tc>
          <w:tcPr>
            <w:tcW w:w="4841" w:type="dxa"/>
            <w:tcBorders>
              <w:top w:val="nil"/>
              <w:left w:val="nil"/>
              <w:bottom w:val="nil"/>
              <w:right w:val="nil"/>
            </w:tcBorders>
            <w:shd w:val="clear" w:color="000000" w:fill="FFFFFF"/>
            <w:noWrap/>
            <w:vAlign w:val="bottom"/>
            <w:hideMark/>
          </w:tcPr>
          <w:p w14:paraId="3A669540"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w:t>
            </w:r>
          </w:p>
        </w:tc>
        <w:tc>
          <w:tcPr>
            <w:tcW w:w="255" w:type="dxa"/>
            <w:tcBorders>
              <w:top w:val="nil"/>
              <w:left w:val="nil"/>
              <w:bottom w:val="nil"/>
              <w:right w:val="nil"/>
            </w:tcBorders>
            <w:shd w:val="clear" w:color="000000" w:fill="FFFFFF"/>
            <w:noWrap/>
            <w:vAlign w:val="bottom"/>
            <w:hideMark/>
          </w:tcPr>
          <w:p w14:paraId="0C787972"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2275" w:type="dxa"/>
            <w:tcBorders>
              <w:top w:val="nil"/>
              <w:left w:val="nil"/>
              <w:bottom w:val="single" w:sz="8" w:space="0" w:color="auto"/>
              <w:right w:val="nil"/>
            </w:tcBorders>
            <w:shd w:val="clear" w:color="000000" w:fill="FFFFFF"/>
            <w:noWrap/>
            <w:vAlign w:val="bottom"/>
            <w:hideMark/>
          </w:tcPr>
          <w:p w14:paraId="04D7AF9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255" w:type="dxa"/>
            <w:tcBorders>
              <w:top w:val="nil"/>
              <w:left w:val="nil"/>
              <w:bottom w:val="nil"/>
              <w:right w:val="nil"/>
            </w:tcBorders>
            <w:shd w:val="clear" w:color="000000" w:fill="FFFFFF"/>
            <w:noWrap/>
            <w:vAlign w:val="bottom"/>
            <w:hideMark/>
          </w:tcPr>
          <w:p w14:paraId="61779E33"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831" w:type="dxa"/>
            <w:tcBorders>
              <w:top w:val="nil"/>
              <w:left w:val="nil"/>
              <w:bottom w:val="single" w:sz="8" w:space="0" w:color="auto"/>
              <w:right w:val="nil"/>
            </w:tcBorders>
            <w:shd w:val="clear" w:color="000000" w:fill="FFFFFF"/>
            <w:vAlign w:val="bottom"/>
          </w:tcPr>
          <w:p w14:paraId="44FCF7C6"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3E55EE25" w14:textId="77777777" w:rsidTr="00FD5733">
        <w:trPr>
          <w:trHeight w:val="189"/>
        </w:trPr>
        <w:tc>
          <w:tcPr>
            <w:tcW w:w="4841" w:type="dxa"/>
            <w:tcBorders>
              <w:top w:val="nil"/>
              <w:left w:val="nil"/>
              <w:bottom w:val="nil"/>
              <w:right w:val="nil"/>
            </w:tcBorders>
            <w:shd w:val="clear" w:color="000000" w:fill="FFFFFF"/>
            <w:noWrap/>
            <w:vAlign w:val="bottom"/>
            <w:hideMark/>
          </w:tcPr>
          <w:p w14:paraId="7E5C625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IRPJ</w:t>
            </w:r>
          </w:p>
        </w:tc>
        <w:tc>
          <w:tcPr>
            <w:tcW w:w="255" w:type="dxa"/>
            <w:tcBorders>
              <w:top w:val="nil"/>
              <w:left w:val="nil"/>
              <w:bottom w:val="nil"/>
              <w:right w:val="nil"/>
            </w:tcBorders>
            <w:shd w:val="clear" w:color="000000" w:fill="FFFFFF"/>
            <w:noWrap/>
            <w:vAlign w:val="bottom"/>
            <w:hideMark/>
          </w:tcPr>
          <w:p w14:paraId="393645F4"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r w:rsidRPr="00C2013D">
              <w:rPr>
                <w:rFonts w:ascii="Arial" w:eastAsia="Times New Roman" w:hAnsi="Arial" w:cs="Arial"/>
                <w:b/>
                <w:bCs/>
                <w:color w:val="FF0000"/>
                <w:kern w:val="0"/>
                <w:sz w:val="20"/>
                <w:szCs w:val="20"/>
                <w:lang w:eastAsia="pt-BR"/>
                <w14:ligatures w14:val="none"/>
              </w:rPr>
              <w:t> </w:t>
            </w:r>
          </w:p>
        </w:tc>
        <w:tc>
          <w:tcPr>
            <w:tcW w:w="2275" w:type="dxa"/>
            <w:tcBorders>
              <w:top w:val="nil"/>
              <w:left w:val="nil"/>
              <w:bottom w:val="nil"/>
              <w:right w:val="nil"/>
            </w:tcBorders>
            <w:shd w:val="clear" w:color="000000" w:fill="FFFFFF"/>
            <w:noWrap/>
            <w:vAlign w:val="bottom"/>
            <w:hideMark/>
          </w:tcPr>
          <w:p w14:paraId="7226761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3.765.313 </w:t>
            </w:r>
          </w:p>
        </w:tc>
        <w:tc>
          <w:tcPr>
            <w:tcW w:w="255" w:type="dxa"/>
            <w:tcBorders>
              <w:top w:val="nil"/>
              <w:left w:val="nil"/>
              <w:bottom w:val="nil"/>
              <w:right w:val="nil"/>
            </w:tcBorders>
            <w:shd w:val="clear" w:color="000000" w:fill="FFFFFF"/>
            <w:noWrap/>
            <w:vAlign w:val="bottom"/>
            <w:hideMark/>
          </w:tcPr>
          <w:p w14:paraId="488CF8AB"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r w:rsidRPr="00C2013D">
              <w:rPr>
                <w:rFonts w:ascii="Arial" w:eastAsia="Times New Roman" w:hAnsi="Arial" w:cs="Arial"/>
                <w:b/>
                <w:bCs/>
                <w:color w:val="FF0000"/>
                <w:kern w:val="0"/>
                <w:sz w:val="20"/>
                <w:szCs w:val="20"/>
                <w:lang w:eastAsia="pt-BR"/>
                <w14:ligatures w14:val="none"/>
              </w:rPr>
              <w:t> </w:t>
            </w:r>
          </w:p>
        </w:tc>
        <w:tc>
          <w:tcPr>
            <w:tcW w:w="1831" w:type="dxa"/>
            <w:tcBorders>
              <w:top w:val="nil"/>
              <w:left w:val="nil"/>
              <w:bottom w:val="nil"/>
              <w:right w:val="nil"/>
            </w:tcBorders>
            <w:shd w:val="clear" w:color="000000" w:fill="FFFFFF"/>
            <w:vAlign w:val="bottom"/>
          </w:tcPr>
          <w:p w14:paraId="632C877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2.615.587 </w:t>
            </w:r>
          </w:p>
        </w:tc>
      </w:tr>
      <w:tr w:rsidR="00C2013D" w:rsidRPr="00C2013D" w14:paraId="3148FDAE" w14:textId="77777777" w:rsidTr="00FD5733">
        <w:trPr>
          <w:trHeight w:val="89"/>
        </w:trPr>
        <w:tc>
          <w:tcPr>
            <w:tcW w:w="4841" w:type="dxa"/>
            <w:tcBorders>
              <w:top w:val="nil"/>
              <w:left w:val="nil"/>
              <w:bottom w:val="nil"/>
              <w:right w:val="nil"/>
            </w:tcBorders>
            <w:shd w:val="clear" w:color="000000" w:fill="FFFFFF"/>
            <w:noWrap/>
            <w:vAlign w:val="bottom"/>
            <w:hideMark/>
          </w:tcPr>
          <w:p w14:paraId="019DDC5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CSLL</w:t>
            </w:r>
          </w:p>
        </w:tc>
        <w:tc>
          <w:tcPr>
            <w:tcW w:w="255" w:type="dxa"/>
            <w:tcBorders>
              <w:top w:val="nil"/>
              <w:left w:val="nil"/>
              <w:bottom w:val="nil"/>
              <w:right w:val="nil"/>
            </w:tcBorders>
            <w:shd w:val="clear" w:color="000000" w:fill="FFFFFF"/>
            <w:noWrap/>
            <w:vAlign w:val="bottom"/>
            <w:hideMark/>
          </w:tcPr>
          <w:p w14:paraId="201A6905"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r w:rsidRPr="00C2013D">
              <w:rPr>
                <w:rFonts w:ascii="Arial" w:eastAsia="Times New Roman" w:hAnsi="Arial" w:cs="Arial"/>
                <w:b/>
                <w:bCs/>
                <w:color w:val="FF0000"/>
                <w:kern w:val="0"/>
                <w:sz w:val="20"/>
                <w:szCs w:val="20"/>
                <w:lang w:eastAsia="pt-BR"/>
                <w14:ligatures w14:val="none"/>
              </w:rPr>
              <w:t> </w:t>
            </w:r>
          </w:p>
        </w:tc>
        <w:tc>
          <w:tcPr>
            <w:tcW w:w="2275" w:type="dxa"/>
            <w:tcBorders>
              <w:top w:val="nil"/>
              <w:left w:val="nil"/>
              <w:right w:val="nil"/>
            </w:tcBorders>
            <w:shd w:val="clear" w:color="000000" w:fill="FFFFFF"/>
            <w:noWrap/>
            <w:vAlign w:val="bottom"/>
            <w:hideMark/>
          </w:tcPr>
          <w:p w14:paraId="303BAAE0"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1.374.568 </w:t>
            </w:r>
          </w:p>
        </w:tc>
        <w:tc>
          <w:tcPr>
            <w:tcW w:w="255" w:type="dxa"/>
            <w:tcBorders>
              <w:top w:val="nil"/>
              <w:left w:val="nil"/>
              <w:bottom w:val="nil"/>
              <w:right w:val="nil"/>
            </w:tcBorders>
            <w:shd w:val="clear" w:color="000000" w:fill="FFFFFF"/>
            <w:noWrap/>
            <w:vAlign w:val="bottom"/>
            <w:hideMark/>
          </w:tcPr>
          <w:p w14:paraId="7C173258"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r w:rsidRPr="00C2013D">
              <w:rPr>
                <w:rFonts w:ascii="Arial" w:eastAsia="Times New Roman" w:hAnsi="Arial" w:cs="Arial"/>
                <w:b/>
                <w:bCs/>
                <w:color w:val="FF0000"/>
                <w:kern w:val="0"/>
                <w:sz w:val="20"/>
                <w:szCs w:val="20"/>
                <w:lang w:eastAsia="pt-BR"/>
                <w14:ligatures w14:val="none"/>
              </w:rPr>
              <w:t> </w:t>
            </w:r>
          </w:p>
        </w:tc>
        <w:tc>
          <w:tcPr>
            <w:tcW w:w="1831" w:type="dxa"/>
            <w:tcBorders>
              <w:top w:val="nil"/>
              <w:left w:val="nil"/>
              <w:right w:val="nil"/>
            </w:tcBorders>
            <w:shd w:val="clear" w:color="000000" w:fill="FFFFFF"/>
            <w:vAlign w:val="bottom"/>
          </w:tcPr>
          <w:p w14:paraId="20F34FC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969.426 </w:t>
            </w:r>
          </w:p>
        </w:tc>
      </w:tr>
      <w:tr w:rsidR="00C2013D" w:rsidRPr="00C2013D" w14:paraId="255E3966" w14:textId="77777777" w:rsidTr="00FD5733">
        <w:trPr>
          <w:trHeight w:val="89"/>
        </w:trPr>
        <w:tc>
          <w:tcPr>
            <w:tcW w:w="4841" w:type="dxa"/>
            <w:tcBorders>
              <w:top w:val="nil"/>
              <w:left w:val="nil"/>
              <w:bottom w:val="nil"/>
              <w:right w:val="nil"/>
            </w:tcBorders>
            <w:shd w:val="clear" w:color="000000" w:fill="FFFFFF"/>
            <w:noWrap/>
            <w:vAlign w:val="bottom"/>
          </w:tcPr>
          <w:p w14:paraId="5838DB5E"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ISS</w:t>
            </w:r>
          </w:p>
        </w:tc>
        <w:tc>
          <w:tcPr>
            <w:tcW w:w="255" w:type="dxa"/>
            <w:tcBorders>
              <w:top w:val="nil"/>
              <w:left w:val="nil"/>
              <w:bottom w:val="nil"/>
              <w:right w:val="nil"/>
            </w:tcBorders>
            <w:shd w:val="clear" w:color="000000" w:fill="FFFFFF"/>
            <w:noWrap/>
            <w:vAlign w:val="bottom"/>
          </w:tcPr>
          <w:p w14:paraId="18449937"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2275" w:type="dxa"/>
            <w:tcBorders>
              <w:top w:val="nil"/>
              <w:left w:val="nil"/>
              <w:right w:val="nil"/>
            </w:tcBorders>
            <w:shd w:val="clear" w:color="000000" w:fill="FFFFFF"/>
            <w:noWrap/>
            <w:vAlign w:val="bottom"/>
          </w:tcPr>
          <w:p w14:paraId="1AB6945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7.358</w:t>
            </w:r>
          </w:p>
        </w:tc>
        <w:tc>
          <w:tcPr>
            <w:tcW w:w="255" w:type="dxa"/>
            <w:tcBorders>
              <w:top w:val="nil"/>
              <w:left w:val="nil"/>
              <w:right w:val="nil"/>
            </w:tcBorders>
            <w:shd w:val="clear" w:color="000000" w:fill="FFFFFF"/>
            <w:noWrap/>
            <w:vAlign w:val="bottom"/>
          </w:tcPr>
          <w:p w14:paraId="6964D040"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831" w:type="dxa"/>
            <w:tcBorders>
              <w:top w:val="nil"/>
              <w:left w:val="nil"/>
              <w:right w:val="nil"/>
            </w:tcBorders>
            <w:shd w:val="clear" w:color="000000" w:fill="FFFFFF"/>
            <w:vAlign w:val="bottom"/>
          </w:tcPr>
          <w:p w14:paraId="5B96058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585</w:t>
            </w:r>
          </w:p>
        </w:tc>
      </w:tr>
      <w:tr w:rsidR="00C2013D" w:rsidRPr="00C2013D" w14:paraId="2EB137C2" w14:textId="77777777" w:rsidTr="00FD5733">
        <w:trPr>
          <w:trHeight w:val="89"/>
        </w:trPr>
        <w:tc>
          <w:tcPr>
            <w:tcW w:w="4841" w:type="dxa"/>
            <w:tcBorders>
              <w:top w:val="nil"/>
              <w:left w:val="nil"/>
              <w:bottom w:val="nil"/>
              <w:right w:val="nil"/>
            </w:tcBorders>
            <w:shd w:val="clear" w:color="000000" w:fill="FFFFFF"/>
            <w:noWrap/>
            <w:vAlign w:val="bottom"/>
          </w:tcPr>
          <w:p w14:paraId="2ACCCA7C"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IRRF</w:t>
            </w:r>
          </w:p>
        </w:tc>
        <w:tc>
          <w:tcPr>
            <w:tcW w:w="255" w:type="dxa"/>
            <w:tcBorders>
              <w:top w:val="nil"/>
              <w:left w:val="nil"/>
              <w:bottom w:val="nil"/>
              <w:right w:val="nil"/>
            </w:tcBorders>
            <w:shd w:val="clear" w:color="000000" w:fill="FFFFFF"/>
            <w:noWrap/>
            <w:vAlign w:val="bottom"/>
          </w:tcPr>
          <w:p w14:paraId="0D80B504"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2275" w:type="dxa"/>
            <w:tcBorders>
              <w:top w:val="nil"/>
              <w:left w:val="nil"/>
              <w:right w:val="nil"/>
            </w:tcBorders>
            <w:shd w:val="clear" w:color="000000" w:fill="FFFFFF"/>
            <w:noWrap/>
            <w:vAlign w:val="bottom"/>
          </w:tcPr>
          <w:p w14:paraId="1DAD1640"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140.305</w:t>
            </w:r>
          </w:p>
        </w:tc>
        <w:tc>
          <w:tcPr>
            <w:tcW w:w="255" w:type="dxa"/>
            <w:tcBorders>
              <w:top w:val="nil"/>
              <w:left w:val="nil"/>
              <w:right w:val="nil"/>
            </w:tcBorders>
            <w:shd w:val="clear" w:color="000000" w:fill="FFFFFF"/>
            <w:noWrap/>
            <w:vAlign w:val="bottom"/>
          </w:tcPr>
          <w:p w14:paraId="143B46C8"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831" w:type="dxa"/>
            <w:tcBorders>
              <w:top w:val="nil"/>
              <w:left w:val="nil"/>
              <w:right w:val="nil"/>
            </w:tcBorders>
            <w:shd w:val="clear" w:color="000000" w:fill="FFFFFF"/>
            <w:vAlign w:val="bottom"/>
          </w:tcPr>
          <w:p w14:paraId="41171C9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140.305</w:t>
            </w:r>
          </w:p>
        </w:tc>
      </w:tr>
      <w:tr w:rsidR="00C2013D" w:rsidRPr="00C2013D" w14:paraId="01EDFA88" w14:textId="77777777" w:rsidTr="00FD5733">
        <w:trPr>
          <w:trHeight w:val="89"/>
        </w:trPr>
        <w:tc>
          <w:tcPr>
            <w:tcW w:w="4841" w:type="dxa"/>
            <w:tcBorders>
              <w:top w:val="nil"/>
              <w:left w:val="nil"/>
              <w:bottom w:val="nil"/>
              <w:right w:val="nil"/>
            </w:tcBorders>
            <w:shd w:val="clear" w:color="000000" w:fill="FFFFFF"/>
            <w:noWrap/>
            <w:vAlign w:val="bottom"/>
          </w:tcPr>
          <w:p w14:paraId="5FB4D1F6"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ICMS</w:t>
            </w:r>
          </w:p>
        </w:tc>
        <w:tc>
          <w:tcPr>
            <w:tcW w:w="255" w:type="dxa"/>
            <w:tcBorders>
              <w:top w:val="nil"/>
              <w:left w:val="nil"/>
              <w:bottom w:val="nil"/>
              <w:right w:val="nil"/>
            </w:tcBorders>
            <w:shd w:val="clear" w:color="000000" w:fill="FFFFFF"/>
            <w:noWrap/>
            <w:vAlign w:val="bottom"/>
          </w:tcPr>
          <w:p w14:paraId="36E7A4F5"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2275" w:type="dxa"/>
            <w:tcBorders>
              <w:left w:val="nil"/>
              <w:bottom w:val="single" w:sz="4" w:space="0" w:color="auto"/>
              <w:right w:val="nil"/>
            </w:tcBorders>
            <w:shd w:val="clear" w:color="000000" w:fill="FFFFFF"/>
            <w:noWrap/>
            <w:vAlign w:val="bottom"/>
          </w:tcPr>
          <w:p w14:paraId="6FB015A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245.074</w:t>
            </w:r>
          </w:p>
        </w:tc>
        <w:tc>
          <w:tcPr>
            <w:tcW w:w="255" w:type="dxa"/>
            <w:tcBorders>
              <w:left w:val="nil"/>
              <w:bottom w:val="nil"/>
              <w:right w:val="nil"/>
            </w:tcBorders>
            <w:shd w:val="clear" w:color="000000" w:fill="FFFFFF"/>
            <w:noWrap/>
            <w:vAlign w:val="bottom"/>
          </w:tcPr>
          <w:p w14:paraId="513ABE65"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831" w:type="dxa"/>
            <w:tcBorders>
              <w:left w:val="nil"/>
              <w:bottom w:val="single" w:sz="4" w:space="0" w:color="auto"/>
              <w:right w:val="nil"/>
            </w:tcBorders>
            <w:shd w:val="clear" w:color="000000" w:fill="FFFFFF"/>
            <w:vAlign w:val="bottom"/>
          </w:tcPr>
          <w:p w14:paraId="55A6FAB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w:t>
            </w:r>
          </w:p>
        </w:tc>
      </w:tr>
      <w:tr w:rsidR="00C2013D" w:rsidRPr="00C2013D" w14:paraId="6C9148CE" w14:textId="77777777" w:rsidTr="00FD5733">
        <w:trPr>
          <w:trHeight w:val="89"/>
        </w:trPr>
        <w:tc>
          <w:tcPr>
            <w:tcW w:w="4841" w:type="dxa"/>
            <w:tcBorders>
              <w:top w:val="nil"/>
              <w:left w:val="nil"/>
              <w:bottom w:val="nil"/>
              <w:right w:val="nil"/>
            </w:tcBorders>
            <w:shd w:val="clear" w:color="000000" w:fill="FFFFFF"/>
            <w:noWrap/>
            <w:vAlign w:val="bottom"/>
          </w:tcPr>
          <w:p w14:paraId="21B0ED07"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255" w:type="dxa"/>
            <w:tcBorders>
              <w:top w:val="nil"/>
              <w:left w:val="nil"/>
              <w:right w:val="nil"/>
            </w:tcBorders>
            <w:shd w:val="clear" w:color="000000" w:fill="FFFFFF"/>
            <w:noWrap/>
            <w:vAlign w:val="bottom"/>
          </w:tcPr>
          <w:p w14:paraId="1B81F32C"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2275" w:type="dxa"/>
            <w:tcBorders>
              <w:top w:val="single" w:sz="4" w:space="0" w:color="auto"/>
              <w:left w:val="nil"/>
              <w:bottom w:val="single" w:sz="4" w:space="0" w:color="auto"/>
              <w:right w:val="nil"/>
            </w:tcBorders>
            <w:shd w:val="clear" w:color="000000" w:fill="FFFFFF"/>
            <w:noWrap/>
            <w:vAlign w:val="bottom"/>
          </w:tcPr>
          <w:p w14:paraId="635AB05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5.532.618</w:t>
            </w:r>
          </w:p>
        </w:tc>
        <w:tc>
          <w:tcPr>
            <w:tcW w:w="255" w:type="dxa"/>
            <w:tcBorders>
              <w:top w:val="nil"/>
              <w:left w:val="nil"/>
              <w:bottom w:val="nil"/>
              <w:right w:val="nil"/>
            </w:tcBorders>
            <w:shd w:val="clear" w:color="000000" w:fill="FFFFFF"/>
            <w:noWrap/>
            <w:vAlign w:val="bottom"/>
          </w:tcPr>
          <w:p w14:paraId="292C76F1"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831" w:type="dxa"/>
            <w:tcBorders>
              <w:top w:val="single" w:sz="4" w:space="0" w:color="auto"/>
              <w:left w:val="nil"/>
              <w:bottom w:val="single" w:sz="4" w:space="0" w:color="auto"/>
              <w:right w:val="nil"/>
            </w:tcBorders>
            <w:shd w:val="clear" w:color="000000" w:fill="FFFFFF"/>
            <w:vAlign w:val="bottom"/>
          </w:tcPr>
          <w:p w14:paraId="29DBB3E6"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3.725.903</w:t>
            </w:r>
          </w:p>
        </w:tc>
      </w:tr>
    </w:tbl>
    <w:p w14:paraId="1CA30744"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355A7C11" w14:textId="77777777" w:rsidR="00C2013D" w:rsidRPr="00C2013D" w:rsidRDefault="00C2013D" w:rsidP="00C2013D">
      <w:pPr>
        <w:suppressAutoHyphens/>
        <w:spacing w:after="0" w:line="240" w:lineRule="auto"/>
        <w:ind w:left="426" w:right="49"/>
        <w:jc w:val="both"/>
        <w:rPr>
          <w:rFonts w:ascii="Arial" w:eastAsia="Times New Roman" w:hAnsi="Arial" w:cs="Times New Roman"/>
          <w:bCs/>
          <w:color w:val="000000"/>
          <w:kern w:val="0"/>
          <w14:ligatures w14:val="none"/>
        </w:rPr>
      </w:pPr>
      <w:r w:rsidRPr="00C2013D">
        <w:rPr>
          <w:rFonts w:ascii="Arial" w:eastAsia="Times New Roman" w:hAnsi="Arial" w:cs="Times New Roman"/>
          <w:bCs/>
          <w:color w:val="000000"/>
          <w:kern w:val="0"/>
          <w14:ligatures w14:val="none"/>
        </w:rPr>
        <w:t>A variação observada no saldo de IRPJ e CSLL a recuperar decorre, principalmente, dos valores recolhidos sobre o lucro nos exercícios de 2024 e 2025, ainda não compensados.</w:t>
      </w:r>
    </w:p>
    <w:p w14:paraId="6B567323"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p>
    <w:p w14:paraId="6E8BF32F"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ESTOQUES</w:t>
      </w:r>
    </w:p>
    <w:p w14:paraId="09FD3A74"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000000"/>
          <w:kern w:val="0"/>
          <w14:ligatures w14:val="none"/>
        </w:rPr>
      </w:pPr>
    </w:p>
    <w:p w14:paraId="52B828AA" w14:textId="0243226D" w:rsidR="00C2013D" w:rsidRPr="00C2013D" w:rsidRDefault="00C2013D" w:rsidP="00C2013D">
      <w:pPr>
        <w:suppressAutoHyphens/>
        <w:spacing w:after="0" w:line="240" w:lineRule="auto"/>
        <w:ind w:left="426"/>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Os estoques de materiais de manutenção são avaliados ao custo médio de aquisição, sendo constituída, quando aplicável, provisão para perda ao valor recuperável e /ou por obsolescência, em montante considerado pela Administração como suficiente para cobrir eventuais perdas.</w:t>
      </w:r>
    </w:p>
    <w:p w14:paraId="7DFCE842" w14:textId="77777777" w:rsidR="00C2013D" w:rsidRPr="00C2013D" w:rsidRDefault="00C2013D" w:rsidP="00C2013D">
      <w:pPr>
        <w:suppressAutoHyphens/>
        <w:spacing w:after="0" w:line="240" w:lineRule="auto"/>
        <w:ind w:left="426" w:right="-284"/>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 xml:space="preserve">Os itens mais significativos referem-se a materiais para manutenção dos </w:t>
      </w:r>
      <w:proofErr w:type="spellStart"/>
      <w:r w:rsidRPr="00C2013D">
        <w:rPr>
          <w:rFonts w:ascii="Arial" w:eastAsia="Times New Roman" w:hAnsi="Arial" w:cs="Times New Roman"/>
          <w:color w:val="000000"/>
          <w:kern w:val="0"/>
          <w14:ligatures w14:val="none"/>
        </w:rPr>
        <w:t>TUEs</w:t>
      </w:r>
      <w:proofErr w:type="spellEnd"/>
      <w:r w:rsidRPr="00C2013D">
        <w:rPr>
          <w:rFonts w:ascii="Arial" w:eastAsia="Times New Roman" w:hAnsi="Arial" w:cs="Times New Roman"/>
          <w:color w:val="000000"/>
          <w:kern w:val="0"/>
          <w14:ligatures w14:val="none"/>
        </w:rPr>
        <w:t>.</w:t>
      </w:r>
    </w:p>
    <w:p w14:paraId="6A671865" w14:textId="77777777" w:rsidR="00C2013D" w:rsidRPr="00C2013D" w:rsidRDefault="00C2013D" w:rsidP="00C2013D">
      <w:pPr>
        <w:suppressAutoHyphens/>
        <w:spacing w:after="0" w:line="240" w:lineRule="auto"/>
        <w:ind w:left="426" w:right="-284"/>
        <w:rPr>
          <w:rFonts w:ascii="Arial" w:eastAsia="Times New Roman" w:hAnsi="Arial" w:cs="Times New Roman"/>
          <w:color w:val="FF0000"/>
          <w:kern w:val="0"/>
          <w14:ligatures w14:val="none"/>
        </w:rPr>
      </w:pPr>
    </w:p>
    <w:tbl>
      <w:tblPr>
        <w:tblW w:w="10037" w:type="dxa"/>
        <w:tblInd w:w="70" w:type="dxa"/>
        <w:tblCellMar>
          <w:left w:w="70" w:type="dxa"/>
          <w:right w:w="70" w:type="dxa"/>
        </w:tblCellMar>
        <w:tblLook w:val="04A0" w:firstRow="1" w:lastRow="0" w:firstColumn="1" w:lastColumn="0" w:noHBand="0" w:noVBand="1"/>
      </w:tblPr>
      <w:tblGrid>
        <w:gridCol w:w="4750"/>
        <w:gridCol w:w="1822"/>
        <w:gridCol w:w="1567"/>
        <w:gridCol w:w="317"/>
        <w:gridCol w:w="1581"/>
      </w:tblGrid>
      <w:tr w:rsidR="00C2013D" w:rsidRPr="00C2013D" w14:paraId="5AB1D2DE" w14:textId="77777777" w:rsidTr="00C2013D">
        <w:trPr>
          <w:trHeight w:val="70"/>
        </w:trPr>
        <w:tc>
          <w:tcPr>
            <w:tcW w:w="4750" w:type="dxa"/>
            <w:tcBorders>
              <w:top w:val="nil"/>
              <w:left w:val="nil"/>
              <w:bottom w:val="nil"/>
              <w:right w:val="nil"/>
            </w:tcBorders>
            <w:noWrap/>
            <w:vAlign w:val="center"/>
            <w:hideMark/>
          </w:tcPr>
          <w:p w14:paraId="101FD49A"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1822" w:type="dxa"/>
            <w:tcBorders>
              <w:top w:val="nil"/>
              <w:left w:val="nil"/>
              <w:bottom w:val="nil"/>
              <w:right w:val="nil"/>
            </w:tcBorders>
            <w:noWrap/>
            <w:vAlign w:val="center"/>
            <w:hideMark/>
          </w:tcPr>
          <w:p w14:paraId="302BDFBA"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567" w:type="dxa"/>
            <w:tcBorders>
              <w:top w:val="nil"/>
              <w:left w:val="nil"/>
              <w:bottom w:val="single" w:sz="8" w:space="0" w:color="auto"/>
              <w:right w:val="nil"/>
            </w:tcBorders>
            <w:noWrap/>
            <w:vAlign w:val="center"/>
            <w:hideMark/>
          </w:tcPr>
          <w:p w14:paraId="1E32BCDC"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317" w:type="dxa"/>
            <w:tcBorders>
              <w:top w:val="nil"/>
              <w:left w:val="nil"/>
              <w:bottom w:val="nil"/>
              <w:right w:val="nil"/>
            </w:tcBorders>
            <w:noWrap/>
            <w:vAlign w:val="center"/>
            <w:hideMark/>
          </w:tcPr>
          <w:p w14:paraId="1B84190B"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581" w:type="dxa"/>
            <w:tcBorders>
              <w:top w:val="nil"/>
              <w:left w:val="nil"/>
              <w:bottom w:val="single" w:sz="8" w:space="0" w:color="auto"/>
              <w:right w:val="nil"/>
            </w:tcBorders>
            <w:vAlign w:val="center"/>
          </w:tcPr>
          <w:p w14:paraId="35C17BA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1A72E0B1" w14:textId="77777777" w:rsidTr="00C2013D">
        <w:trPr>
          <w:trHeight w:val="122"/>
        </w:trPr>
        <w:tc>
          <w:tcPr>
            <w:tcW w:w="4750" w:type="dxa"/>
            <w:tcBorders>
              <w:top w:val="nil"/>
              <w:left w:val="nil"/>
              <w:bottom w:val="nil"/>
              <w:right w:val="nil"/>
            </w:tcBorders>
            <w:noWrap/>
            <w:vAlign w:val="center"/>
            <w:hideMark/>
          </w:tcPr>
          <w:p w14:paraId="72F36BA2"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Material de </w:t>
            </w:r>
            <w:proofErr w:type="spellStart"/>
            <w:r w:rsidRPr="00C2013D">
              <w:rPr>
                <w:rFonts w:ascii="Arial" w:eastAsia="Times New Roman" w:hAnsi="Arial" w:cs="Arial"/>
                <w:kern w:val="0"/>
                <w:sz w:val="20"/>
                <w:szCs w:val="20"/>
                <w:lang w:eastAsia="pt-BR"/>
                <w14:ligatures w14:val="none"/>
              </w:rPr>
              <w:t>TUEs</w:t>
            </w:r>
            <w:proofErr w:type="spellEnd"/>
            <w:r w:rsidRPr="00C2013D">
              <w:rPr>
                <w:rFonts w:ascii="Arial" w:eastAsia="Times New Roman" w:hAnsi="Arial" w:cs="Arial"/>
                <w:kern w:val="0"/>
                <w:sz w:val="20"/>
                <w:szCs w:val="20"/>
                <w:lang w:eastAsia="pt-BR"/>
                <w14:ligatures w14:val="none"/>
              </w:rPr>
              <w:t xml:space="preserve"> e Veículos</w:t>
            </w:r>
          </w:p>
        </w:tc>
        <w:tc>
          <w:tcPr>
            <w:tcW w:w="1822" w:type="dxa"/>
            <w:tcBorders>
              <w:top w:val="nil"/>
              <w:left w:val="nil"/>
              <w:bottom w:val="nil"/>
              <w:right w:val="nil"/>
            </w:tcBorders>
            <w:noWrap/>
            <w:vAlign w:val="center"/>
            <w:hideMark/>
          </w:tcPr>
          <w:p w14:paraId="7F750FA6"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67" w:type="dxa"/>
            <w:tcBorders>
              <w:top w:val="nil"/>
              <w:left w:val="nil"/>
              <w:bottom w:val="nil"/>
              <w:right w:val="nil"/>
            </w:tcBorders>
            <w:noWrap/>
            <w:vAlign w:val="bottom"/>
            <w:hideMark/>
          </w:tcPr>
          <w:p w14:paraId="48E63F6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12.975.774</w:t>
            </w:r>
          </w:p>
        </w:tc>
        <w:tc>
          <w:tcPr>
            <w:tcW w:w="317" w:type="dxa"/>
            <w:tcBorders>
              <w:top w:val="nil"/>
              <w:left w:val="nil"/>
              <w:bottom w:val="nil"/>
              <w:right w:val="nil"/>
            </w:tcBorders>
            <w:noWrap/>
            <w:vAlign w:val="center"/>
            <w:hideMark/>
          </w:tcPr>
          <w:p w14:paraId="441C16A2"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81" w:type="dxa"/>
            <w:tcBorders>
              <w:top w:val="nil"/>
              <w:left w:val="nil"/>
              <w:bottom w:val="nil"/>
              <w:right w:val="nil"/>
            </w:tcBorders>
            <w:vAlign w:val="bottom"/>
          </w:tcPr>
          <w:p w14:paraId="049D1D1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11.763.559</w:t>
            </w:r>
          </w:p>
        </w:tc>
      </w:tr>
      <w:tr w:rsidR="00C2013D" w:rsidRPr="00C2013D" w14:paraId="1D0FF553" w14:textId="77777777" w:rsidTr="00C2013D">
        <w:trPr>
          <w:trHeight w:val="171"/>
        </w:trPr>
        <w:tc>
          <w:tcPr>
            <w:tcW w:w="4750" w:type="dxa"/>
            <w:tcBorders>
              <w:top w:val="nil"/>
              <w:left w:val="nil"/>
              <w:bottom w:val="nil"/>
              <w:right w:val="nil"/>
            </w:tcBorders>
            <w:noWrap/>
            <w:vAlign w:val="center"/>
            <w:hideMark/>
          </w:tcPr>
          <w:p w14:paraId="4422A32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Material da Via Permanente (a)</w:t>
            </w:r>
          </w:p>
        </w:tc>
        <w:tc>
          <w:tcPr>
            <w:tcW w:w="1822" w:type="dxa"/>
            <w:tcBorders>
              <w:top w:val="nil"/>
              <w:left w:val="nil"/>
              <w:bottom w:val="nil"/>
              <w:right w:val="nil"/>
            </w:tcBorders>
            <w:noWrap/>
            <w:vAlign w:val="center"/>
            <w:hideMark/>
          </w:tcPr>
          <w:p w14:paraId="7FD988CC"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67" w:type="dxa"/>
            <w:tcBorders>
              <w:top w:val="nil"/>
              <w:left w:val="nil"/>
              <w:bottom w:val="nil"/>
              <w:right w:val="nil"/>
            </w:tcBorders>
            <w:noWrap/>
            <w:vAlign w:val="bottom"/>
            <w:hideMark/>
          </w:tcPr>
          <w:p w14:paraId="5761E974"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10.450.167</w:t>
            </w:r>
          </w:p>
        </w:tc>
        <w:tc>
          <w:tcPr>
            <w:tcW w:w="317" w:type="dxa"/>
            <w:tcBorders>
              <w:top w:val="nil"/>
              <w:left w:val="nil"/>
              <w:bottom w:val="nil"/>
              <w:right w:val="nil"/>
            </w:tcBorders>
            <w:noWrap/>
            <w:vAlign w:val="center"/>
            <w:hideMark/>
          </w:tcPr>
          <w:p w14:paraId="6245DDFB"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81" w:type="dxa"/>
            <w:tcBorders>
              <w:top w:val="nil"/>
              <w:left w:val="nil"/>
              <w:bottom w:val="nil"/>
              <w:right w:val="nil"/>
            </w:tcBorders>
            <w:vAlign w:val="bottom"/>
          </w:tcPr>
          <w:p w14:paraId="2D61D40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3.238.954</w:t>
            </w:r>
          </w:p>
        </w:tc>
      </w:tr>
      <w:tr w:rsidR="00C2013D" w:rsidRPr="00C2013D" w14:paraId="7F93023C" w14:textId="77777777" w:rsidTr="00C2013D">
        <w:trPr>
          <w:trHeight w:val="171"/>
        </w:trPr>
        <w:tc>
          <w:tcPr>
            <w:tcW w:w="4750" w:type="dxa"/>
            <w:tcBorders>
              <w:top w:val="nil"/>
              <w:left w:val="nil"/>
              <w:bottom w:val="nil"/>
              <w:right w:val="nil"/>
            </w:tcBorders>
            <w:noWrap/>
            <w:vAlign w:val="center"/>
            <w:hideMark/>
          </w:tcPr>
          <w:p w14:paraId="0843306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Sistemas operacionais (b)</w:t>
            </w:r>
          </w:p>
        </w:tc>
        <w:tc>
          <w:tcPr>
            <w:tcW w:w="1822" w:type="dxa"/>
            <w:tcBorders>
              <w:top w:val="nil"/>
              <w:left w:val="nil"/>
              <w:bottom w:val="nil"/>
              <w:right w:val="nil"/>
            </w:tcBorders>
            <w:noWrap/>
            <w:vAlign w:val="center"/>
            <w:hideMark/>
          </w:tcPr>
          <w:p w14:paraId="14A451DC"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67" w:type="dxa"/>
            <w:tcBorders>
              <w:top w:val="nil"/>
              <w:left w:val="nil"/>
              <w:bottom w:val="nil"/>
              <w:right w:val="nil"/>
            </w:tcBorders>
            <w:noWrap/>
            <w:vAlign w:val="bottom"/>
            <w:hideMark/>
          </w:tcPr>
          <w:p w14:paraId="7EE51D1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7.906.892</w:t>
            </w:r>
          </w:p>
        </w:tc>
        <w:tc>
          <w:tcPr>
            <w:tcW w:w="317" w:type="dxa"/>
            <w:tcBorders>
              <w:top w:val="nil"/>
              <w:left w:val="nil"/>
              <w:bottom w:val="nil"/>
              <w:right w:val="nil"/>
            </w:tcBorders>
            <w:noWrap/>
            <w:vAlign w:val="center"/>
            <w:hideMark/>
          </w:tcPr>
          <w:p w14:paraId="369AEA94"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81" w:type="dxa"/>
            <w:tcBorders>
              <w:top w:val="nil"/>
              <w:left w:val="nil"/>
              <w:bottom w:val="nil"/>
              <w:right w:val="nil"/>
            </w:tcBorders>
            <w:vAlign w:val="bottom"/>
          </w:tcPr>
          <w:p w14:paraId="7026122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5.126.323</w:t>
            </w:r>
          </w:p>
        </w:tc>
      </w:tr>
      <w:tr w:rsidR="00C2013D" w:rsidRPr="00C2013D" w14:paraId="5B68CA44" w14:textId="77777777" w:rsidTr="00C2013D">
        <w:trPr>
          <w:trHeight w:val="171"/>
        </w:trPr>
        <w:tc>
          <w:tcPr>
            <w:tcW w:w="6569" w:type="dxa"/>
            <w:gridSpan w:val="2"/>
            <w:tcBorders>
              <w:top w:val="nil"/>
              <w:left w:val="nil"/>
              <w:bottom w:val="nil"/>
              <w:right w:val="nil"/>
            </w:tcBorders>
            <w:noWrap/>
            <w:vAlign w:val="center"/>
            <w:hideMark/>
          </w:tcPr>
          <w:p w14:paraId="45C9AE1C"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Peças e Acessórios de Equipamentos</w:t>
            </w:r>
          </w:p>
        </w:tc>
        <w:tc>
          <w:tcPr>
            <w:tcW w:w="1567" w:type="dxa"/>
            <w:tcBorders>
              <w:top w:val="nil"/>
              <w:left w:val="nil"/>
              <w:bottom w:val="nil"/>
              <w:right w:val="nil"/>
            </w:tcBorders>
            <w:noWrap/>
            <w:vAlign w:val="center"/>
            <w:hideMark/>
          </w:tcPr>
          <w:p w14:paraId="65293AD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90.917 </w:t>
            </w:r>
          </w:p>
        </w:tc>
        <w:tc>
          <w:tcPr>
            <w:tcW w:w="317" w:type="dxa"/>
            <w:tcBorders>
              <w:top w:val="nil"/>
              <w:left w:val="nil"/>
              <w:bottom w:val="nil"/>
              <w:right w:val="nil"/>
            </w:tcBorders>
            <w:noWrap/>
            <w:vAlign w:val="center"/>
            <w:hideMark/>
          </w:tcPr>
          <w:p w14:paraId="79C24B2C"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81" w:type="dxa"/>
            <w:tcBorders>
              <w:top w:val="nil"/>
              <w:left w:val="nil"/>
              <w:bottom w:val="nil"/>
              <w:right w:val="nil"/>
            </w:tcBorders>
            <w:noWrap/>
            <w:vAlign w:val="center"/>
            <w:hideMark/>
          </w:tcPr>
          <w:p w14:paraId="2DCAE2BA"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97.645   </w:t>
            </w:r>
          </w:p>
        </w:tc>
      </w:tr>
      <w:tr w:rsidR="00C2013D" w:rsidRPr="00C2013D" w14:paraId="524AE6A0" w14:textId="77777777" w:rsidTr="00C2013D">
        <w:trPr>
          <w:trHeight w:val="171"/>
        </w:trPr>
        <w:tc>
          <w:tcPr>
            <w:tcW w:w="6569" w:type="dxa"/>
            <w:gridSpan w:val="2"/>
            <w:tcBorders>
              <w:top w:val="nil"/>
              <w:left w:val="nil"/>
              <w:bottom w:val="nil"/>
              <w:right w:val="nil"/>
            </w:tcBorders>
            <w:noWrap/>
            <w:vAlign w:val="center"/>
            <w:hideMark/>
          </w:tcPr>
          <w:p w14:paraId="5E248498"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Materiais de expediente e administrativos </w:t>
            </w:r>
          </w:p>
        </w:tc>
        <w:tc>
          <w:tcPr>
            <w:tcW w:w="1567" w:type="dxa"/>
            <w:tcBorders>
              <w:top w:val="nil"/>
              <w:left w:val="nil"/>
              <w:bottom w:val="nil"/>
              <w:right w:val="nil"/>
            </w:tcBorders>
            <w:noWrap/>
            <w:vAlign w:val="bottom"/>
            <w:hideMark/>
          </w:tcPr>
          <w:p w14:paraId="39FF98A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948.778</w:t>
            </w:r>
          </w:p>
        </w:tc>
        <w:tc>
          <w:tcPr>
            <w:tcW w:w="317" w:type="dxa"/>
            <w:tcBorders>
              <w:top w:val="nil"/>
              <w:left w:val="nil"/>
              <w:bottom w:val="nil"/>
              <w:right w:val="nil"/>
            </w:tcBorders>
            <w:noWrap/>
            <w:vAlign w:val="center"/>
            <w:hideMark/>
          </w:tcPr>
          <w:p w14:paraId="1D902BEA"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81" w:type="dxa"/>
            <w:tcBorders>
              <w:top w:val="nil"/>
              <w:left w:val="nil"/>
              <w:bottom w:val="nil"/>
              <w:right w:val="nil"/>
            </w:tcBorders>
            <w:noWrap/>
            <w:vAlign w:val="center"/>
            <w:hideMark/>
          </w:tcPr>
          <w:p w14:paraId="3EF1836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631.905 </w:t>
            </w:r>
          </w:p>
        </w:tc>
      </w:tr>
      <w:tr w:rsidR="00C2013D" w:rsidRPr="00C2013D" w14:paraId="71CFA5A7" w14:textId="77777777" w:rsidTr="00C2013D">
        <w:trPr>
          <w:trHeight w:val="171"/>
        </w:trPr>
        <w:tc>
          <w:tcPr>
            <w:tcW w:w="4750" w:type="dxa"/>
            <w:tcBorders>
              <w:top w:val="nil"/>
              <w:left w:val="nil"/>
              <w:bottom w:val="nil"/>
              <w:right w:val="nil"/>
            </w:tcBorders>
            <w:noWrap/>
            <w:vAlign w:val="center"/>
            <w:hideMark/>
          </w:tcPr>
          <w:p w14:paraId="1E7E6AA8"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Provisão de perda/perdas registradas (c)</w:t>
            </w:r>
          </w:p>
        </w:tc>
        <w:tc>
          <w:tcPr>
            <w:tcW w:w="1822" w:type="dxa"/>
            <w:tcBorders>
              <w:top w:val="nil"/>
              <w:left w:val="nil"/>
              <w:bottom w:val="nil"/>
              <w:right w:val="nil"/>
            </w:tcBorders>
            <w:noWrap/>
            <w:vAlign w:val="center"/>
            <w:hideMark/>
          </w:tcPr>
          <w:p w14:paraId="72CE8366"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67" w:type="dxa"/>
            <w:tcBorders>
              <w:top w:val="nil"/>
              <w:left w:val="nil"/>
              <w:bottom w:val="single" w:sz="4" w:space="0" w:color="auto"/>
              <w:right w:val="nil"/>
            </w:tcBorders>
            <w:noWrap/>
            <w:vAlign w:val="bottom"/>
            <w:hideMark/>
          </w:tcPr>
          <w:p w14:paraId="7793CE1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(8.170)</w:t>
            </w:r>
          </w:p>
        </w:tc>
        <w:tc>
          <w:tcPr>
            <w:tcW w:w="317" w:type="dxa"/>
            <w:tcBorders>
              <w:top w:val="nil"/>
              <w:left w:val="nil"/>
              <w:bottom w:val="nil"/>
              <w:right w:val="nil"/>
            </w:tcBorders>
            <w:noWrap/>
            <w:vAlign w:val="center"/>
            <w:hideMark/>
          </w:tcPr>
          <w:p w14:paraId="7C577504"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81" w:type="dxa"/>
            <w:tcBorders>
              <w:top w:val="nil"/>
              <w:left w:val="nil"/>
              <w:bottom w:val="single" w:sz="4" w:space="0" w:color="auto"/>
              <w:right w:val="nil"/>
            </w:tcBorders>
            <w:vAlign w:val="bottom"/>
          </w:tcPr>
          <w:p w14:paraId="42312119"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(263.455)</w:t>
            </w:r>
          </w:p>
        </w:tc>
      </w:tr>
      <w:tr w:rsidR="00C2013D" w:rsidRPr="00C2013D" w14:paraId="5D8A0CBA" w14:textId="77777777" w:rsidTr="00C2013D">
        <w:trPr>
          <w:trHeight w:val="146"/>
        </w:trPr>
        <w:tc>
          <w:tcPr>
            <w:tcW w:w="4750" w:type="dxa"/>
            <w:tcBorders>
              <w:top w:val="nil"/>
              <w:left w:val="nil"/>
              <w:bottom w:val="nil"/>
              <w:right w:val="nil"/>
            </w:tcBorders>
            <w:noWrap/>
            <w:vAlign w:val="bottom"/>
            <w:hideMark/>
          </w:tcPr>
          <w:p w14:paraId="4612F53F"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822" w:type="dxa"/>
            <w:tcBorders>
              <w:top w:val="nil"/>
              <w:left w:val="nil"/>
              <w:bottom w:val="nil"/>
              <w:right w:val="nil"/>
            </w:tcBorders>
            <w:noWrap/>
            <w:vAlign w:val="bottom"/>
            <w:hideMark/>
          </w:tcPr>
          <w:p w14:paraId="60575C35"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567" w:type="dxa"/>
            <w:tcBorders>
              <w:top w:val="nil"/>
              <w:left w:val="nil"/>
              <w:bottom w:val="single" w:sz="8" w:space="0" w:color="auto"/>
              <w:right w:val="nil"/>
            </w:tcBorders>
            <w:noWrap/>
            <w:vAlign w:val="bottom"/>
            <w:hideMark/>
          </w:tcPr>
          <w:p w14:paraId="127953C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32.364.358</w:t>
            </w:r>
          </w:p>
        </w:tc>
        <w:tc>
          <w:tcPr>
            <w:tcW w:w="317" w:type="dxa"/>
            <w:tcBorders>
              <w:top w:val="nil"/>
              <w:left w:val="nil"/>
              <w:bottom w:val="nil"/>
              <w:right w:val="nil"/>
            </w:tcBorders>
            <w:noWrap/>
            <w:vAlign w:val="bottom"/>
            <w:hideMark/>
          </w:tcPr>
          <w:p w14:paraId="539053DC"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581" w:type="dxa"/>
            <w:tcBorders>
              <w:top w:val="nil"/>
              <w:left w:val="nil"/>
              <w:bottom w:val="single" w:sz="8" w:space="0" w:color="auto"/>
              <w:right w:val="nil"/>
            </w:tcBorders>
            <w:vAlign w:val="bottom"/>
          </w:tcPr>
          <w:p w14:paraId="62EDF2D7"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20.966.316</w:t>
            </w:r>
          </w:p>
        </w:tc>
      </w:tr>
    </w:tbl>
    <w:p w14:paraId="1417279F" w14:textId="77777777" w:rsidR="00C2013D" w:rsidRPr="00C2013D" w:rsidRDefault="00C2013D" w:rsidP="00C2013D">
      <w:pPr>
        <w:suppressAutoHyphens/>
        <w:spacing w:after="0" w:line="240" w:lineRule="auto"/>
        <w:ind w:left="426" w:right="-284"/>
        <w:jc w:val="center"/>
        <w:rPr>
          <w:rFonts w:ascii="Times New Roman" w:eastAsia="Times New Roman" w:hAnsi="Times New Roman" w:cs="Times New Roman"/>
          <w:color w:val="FF0000"/>
          <w:kern w:val="0"/>
          <w14:ligatures w14:val="none"/>
        </w:rPr>
      </w:pPr>
    </w:p>
    <w:p w14:paraId="5757AF64" w14:textId="77777777" w:rsidR="00C2013D" w:rsidRPr="00C2013D" w:rsidRDefault="00C2013D" w:rsidP="00C2013D">
      <w:pPr>
        <w:suppressAutoHyphens/>
        <w:spacing w:after="0" w:line="240" w:lineRule="auto"/>
        <w:ind w:left="426" w:right="-284"/>
        <w:rPr>
          <w:rFonts w:ascii="Arial" w:eastAsia="Times New Roman" w:hAnsi="Arial" w:cs="Times New Roman"/>
          <w:b/>
          <w:color w:val="FF0000"/>
          <w:kern w:val="0"/>
          <w14:ligatures w14:val="none"/>
        </w:rPr>
      </w:pPr>
    </w:p>
    <w:p w14:paraId="59F064BF" w14:textId="77777777" w:rsidR="00C2013D" w:rsidRPr="00C2013D" w:rsidRDefault="00C2013D" w:rsidP="00C2013D">
      <w:pPr>
        <w:numPr>
          <w:ilvl w:val="0"/>
          <w:numId w:val="17"/>
        </w:numPr>
        <w:suppressAutoHyphens/>
        <w:spacing w:after="0" w:line="240" w:lineRule="auto"/>
        <w:ind w:left="426" w:right="-284" w:firstLine="0"/>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A variação ocorrida no grupo de materiais de via permanente, deve-se à aquisição de britas, dormentes e fixações para a manutenção e reconstrução da via permanente, em virtude da calamidade ocorrida em maio/2024.</w:t>
      </w:r>
    </w:p>
    <w:p w14:paraId="7655CFEC" w14:textId="77777777" w:rsidR="00C2013D" w:rsidRPr="00C2013D" w:rsidRDefault="00C2013D" w:rsidP="00C2013D">
      <w:pPr>
        <w:numPr>
          <w:ilvl w:val="0"/>
          <w:numId w:val="17"/>
        </w:numPr>
        <w:suppressAutoHyphens/>
        <w:spacing w:after="0" w:line="240" w:lineRule="auto"/>
        <w:ind w:left="426" w:right="-284" w:firstLine="0"/>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 A variação ocorrida no grupo de sistemas operacionais deve-se a aquisição de cabos de sinalização no período.</w:t>
      </w:r>
    </w:p>
    <w:p w14:paraId="55167716" w14:textId="77777777" w:rsidR="00C2013D" w:rsidRPr="00C2013D" w:rsidRDefault="00C2013D" w:rsidP="00C2013D">
      <w:pPr>
        <w:numPr>
          <w:ilvl w:val="0"/>
          <w:numId w:val="17"/>
        </w:numPr>
        <w:suppressAutoHyphens/>
        <w:spacing w:after="0" w:line="240" w:lineRule="auto"/>
        <w:ind w:left="426" w:right="-1" w:firstLine="0"/>
        <w:jc w:val="both"/>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As perdas ocorridas no exercício de 2025 são referentes ao inventário anual de estoques conforme processo administrativo SEI 2571/2025-36.</w:t>
      </w:r>
    </w:p>
    <w:p w14:paraId="59E365A0" w14:textId="77777777" w:rsidR="00C2013D" w:rsidRPr="00C2013D" w:rsidRDefault="00C2013D" w:rsidP="00C2013D">
      <w:pPr>
        <w:suppressAutoHyphens/>
        <w:spacing w:after="0" w:line="240" w:lineRule="auto"/>
        <w:ind w:left="426" w:right="-284"/>
        <w:rPr>
          <w:rFonts w:ascii="Arial" w:eastAsia="Times New Roman" w:hAnsi="Arial" w:cs="Times New Roman"/>
          <w:b/>
          <w:color w:val="FF0000"/>
          <w:kern w:val="0"/>
          <w14:ligatures w14:val="none"/>
        </w:rPr>
      </w:pPr>
    </w:p>
    <w:p w14:paraId="03BE94C7" w14:textId="77777777" w:rsidR="00C2013D" w:rsidRPr="00C2013D" w:rsidRDefault="00C2013D" w:rsidP="00C2013D">
      <w:pPr>
        <w:numPr>
          <w:ilvl w:val="0"/>
          <w:numId w:val="3"/>
        </w:numPr>
        <w:suppressAutoHyphens/>
        <w:spacing w:after="0" w:line="240" w:lineRule="auto"/>
        <w:ind w:left="426" w:right="-284"/>
        <w:jc w:val="both"/>
        <w:rPr>
          <w:rFonts w:ascii="Arial" w:eastAsia="Times New Roman" w:hAnsi="Arial" w:cs="Times New Roman"/>
          <w:b/>
          <w:kern w:val="0"/>
          <w14:ligatures w14:val="none"/>
        </w:rPr>
      </w:pPr>
      <w:r w:rsidRPr="00C2013D">
        <w:rPr>
          <w:rFonts w:ascii="Arial" w:eastAsia="Times New Roman" w:hAnsi="Arial" w:cs="Times New Roman"/>
          <w:b/>
          <w:color w:val="FF0000"/>
          <w:kern w:val="0"/>
          <w14:ligatures w14:val="none"/>
        </w:rPr>
        <w:t xml:space="preserve"> </w:t>
      </w:r>
      <w:r w:rsidRPr="00C2013D">
        <w:rPr>
          <w:rFonts w:ascii="Arial" w:eastAsia="Times New Roman" w:hAnsi="Arial" w:cs="Times New Roman"/>
          <w:b/>
          <w:kern w:val="0"/>
          <w14:ligatures w14:val="none"/>
        </w:rPr>
        <w:t xml:space="preserve">DESPESAS DO EXERCÍCIO SEGUINTE </w:t>
      </w:r>
    </w:p>
    <w:p w14:paraId="415E4E1D" w14:textId="77777777" w:rsidR="00C2013D" w:rsidRPr="00C2013D" w:rsidRDefault="00C2013D" w:rsidP="00C2013D">
      <w:pPr>
        <w:suppressAutoHyphens/>
        <w:spacing w:after="0" w:line="240" w:lineRule="auto"/>
        <w:ind w:left="426" w:right="-284"/>
        <w:jc w:val="both"/>
        <w:rPr>
          <w:rFonts w:ascii="Arial" w:eastAsia="Times New Roman" w:hAnsi="Arial" w:cs="Times New Roman"/>
          <w:b/>
          <w:kern w:val="0"/>
          <w14:ligatures w14:val="none"/>
        </w:rPr>
      </w:pPr>
    </w:p>
    <w:p w14:paraId="59E794BC" w14:textId="77777777" w:rsidR="00C2013D" w:rsidRPr="00C2013D" w:rsidRDefault="00C2013D" w:rsidP="00C2013D">
      <w:pPr>
        <w:suppressAutoHyphens/>
        <w:spacing w:after="0" w:line="240" w:lineRule="auto"/>
        <w:ind w:left="426" w:right="-1"/>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lastRenderedPageBreak/>
        <w:t>Compreende despesas pagas, cujos benefícios ultrapassam um exercício, sendo essas transferidas para o resultado conforme o transcurso dos períodos de competência da despesa. Os saldos a apropriar por competência são:</w:t>
      </w:r>
    </w:p>
    <w:p w14:paraId="2441E736" w14:textId="77777777" w:rsidR="00C2013D" w:rsidRPr="00C2013D" w:rsidRDefault="00C2013D" w:rsidP="00C2013D">
      <w:pPr>
        <w:suppressAutoHyphens/>
        <w:spacing w:after="0" w:line="240" w:lineRule="auto"/>
        <w:ind w:left="426" w:right="-284"/>
        <w:jc w:val="both"/>
        <w:rPr>
          <w:rFonts w:ascii="Arial" w:eastAsia="Times New Roman" w:hAnsi="Arial" w:cs="Times New Roman"/>
          <w:bCs/>
          <w:color w:val="FF0000"/>
          <w:kern w:val="0"/>
          <w14:ligatures w14:val="none"/>
        </w:rPr>
      </w:pPr>
    </w:p>
    <w:tbl>
      <w:tblPr>
        <w:tblW w:w="9670" w:type="dxa"/>
        <w:tblInd w:w="70" w:type="dxa"/>
        <w:tblLayout w:type="fixed"/>
        <w:tblCellMar>
          <w:left w:w="70" w:type="dxa"/>
          <w:right w:w="70" w:type="dxa"/>
        </w:tblCellMar>
        <w:tblLook w:val="04A0" w:firstRow="1" w:lastRow="0" w:firstColumn="1" w:lastColumn="0" w:noHBand="0" w:noVBand="1"/>
      </w:tblPr>
      <w:tblGrid>
        <w:gridCol w:w="4346"/>
        <w:gridCol w:w="1912"/>
        <w:gridCol w:w="1475"/>
        <w:gridCol w:w="166"/>
        <w:gridCol w:w="1771"/>
      </w:tblGrid>
      <w:tr w:rsidR="00C2013D" w:rsidRPr="00C2013D" w14:paraId="1FD7ADB5" w14:textId="77777777" w:rsidTr="00FD5733">
        <w:trPr>
          <w:trHeight w:val="77"/>
        </w:trPr>
        <w:tc>
          <w:tcPr>
            <w:tcW w:w="4346" w:type="dxa"/>
            <w:tcBorders>
              <w:top w:val="nil"/>
              <w:left w:val="nil"/>
              <w:bottom w:val="nil"/>
              <w:right w:val="nil"/>
            </w:tcBorders>
            <w:noWrap/>
            <w:vAlign w:val="center"/>
            <w:hideMark/>
          </w:tcPr>
          <w:p w14:paraId="0F4FC036" w14:textId="77777777" w:rsidR="00C2013D" w:rsidRPr="00C2013D" w:rsidRDefault="00C2013D" w:rsidP="00C2013D">
            <w:pPr>
              <w:spacing w:after="0" w:line="240" w:lineRule="auto"/>
              <w:ind w:left="426"/>
              <w:rPr>
                <w:rFonts w:ascii="Times New Roman" w:eastAsia="Times New Roman" w:hAnsi="Times New Roman" w:cs="Times New Roman"/>
                <w:kern w:val="0"/>
                <w:sz w:val="24"/>
                <w:szCs w:val="24"/>
                <w:lang w:eastAsia="pt-BR"/>
                <w14:ligatures w14:val="none"/>
              </w:rPr>
            </w:pPr>
          </w:p>
        </w:tc>
        <w:tc>
          <w:tcPr>
            <w:tcW w:w="1912" w:type="dxa"/>
            <w:tcBorders>
              <w:top w:val="nil"/>
              <w:left w:val="nil"/>
              <w:bottom w:val="nil"/>
              <w:right w:val="nil"/>
            </w:tcBorders>
            <w:noWrap/>
            <w:vAlign w:val="center"/>
            <w:hideMark/>
          </w:tcPr>
          <w:p w14:paraId="018D96F0"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475" w:type="dxa"/>
            <w:tcBorders>
              <w:top w:val="nil"/>
              <w:left w:val="nil"/>
              <w:bottom w:val="single" w:sz="8" w:space="0" w:color="auto"/>
              <w:right w:val="nil"/>
            </w:tcBorders>
            <w:noWrap/>
            <w:vAlign w:val="bottom"/>
            <w:hideMark/>
          </w:tcPr>
          <w:p w14:paraId="2FE414F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166" w:type="dxa"/>
            <w:tcBorders>
              <w:top w:val="nil"/>
              <w:left w:val="nil"/>
              <w:bottom w:val="nil"/>
              <w:right w:val="nil"/>
            </w:tcBorders>
            <w:noWrap/>
            <w:vAlign w:val="bottom"/>
            <w:hideMark/>
          </w:tcPr>
          <w:p w14:paraId="5C04D571"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771" w:type="dxa"/>
            <w:tcBorders>
              <w:top w:val="nil"/>
              <w:left w:val="nil"/>
              <w:bottom w:val="single" w:sz="8" w:space="0" w:color="auto"/>
              <w:right w:val="nil"/>
            </w:tcBorders>
            <w:vAlign w:val="bottom"/>
          </w:tcPr>
          <w:p w14:paraId="407D3E9C"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4F05DE45" w14:textId="77777777" w:rsidTr="00FD5733">
        <w:trPr>
          <w:trHeight w:val="65"/>
        </w:trPr>
        <w:tc>
          <w:tcPr>
            <w:tcW w:w="4346" w:type="dxa"/>
            <w:tcBorders>
              <w:top w:val="nil"/>
              <w:left w:val="nil"/>
              <w:bottom w:val="nil"/>
              <w:right w:val="nil"/>
            </w:tcBorders>
            <w:noWrap/>
            <w:vAlign w:val="center"/>
            <w:hideMark/>
          </w:tcPr>
          <w:p w14:paraId="302FB3B9"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Assinaturas e Periódicos </w:t>
            </w:r>
          </w:p>
        </w:tc>
        <w:tc>
          <w:tcPr>
            <w:tcW w:w="1912" w:type="dxa"/>
            <w:tcBorders>
              <w:top w:val="nil"/>
              <w:left w:val="nil"/>
              <w:bottom w:val="nil"/>
              <w:right w:val="nil"/>
            </w:tcBorders>
            <w:noWrap/>
            <w:vAlign w:val="center"/>
            <w:hideMark/>
          </w:tcPr>
          <w:p w14:paraId="310E982D"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75" w:type="dxa"/>
            <w:tcBorders>
              <w:top w:val="nil"/>
              <w:left w:val="nil"/>
              <w:bottom w:val="nil"/>
              <w:right w:val="nil"/>
            </w:tcBorders>
            <w:noWrap/>
            <w:vAlign w:val="center"/>
          </w:tcPr>
          <w:p w14:paraId="17F0B344"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15.545</w:t>
            </w:r>
          </w:p>
        </w:tc>
        <w:tc>
          <w:tcPr>
            <w:tcW w:w="166" w:type="dxa"/>
            <w:tcBorders>
              <w:top w:val="nil"/>
              <w:left w:val="nil"/>
              <w:bottom w:val="nil"/>
              <w:right w:val="nil"/>
            </w:tcBorders>
            <w:noWrap/>
            <w:vAlign w:val="center"/>
            <w:hideMark/>
          </w:tcPr>
          <w:p w14:paraId="081A0508"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771" w:type="dxa"/>
            <w:tcBorders>
              <w:top w:val="nil"/>
              <w:left w:val="nil"/>
              <w:bottom w:val="nil"/>
              <w:right w:val="nil"/>
            </w:tcBorders>
            <w:vAlign w:val="center"/>
          </w:tcPr>
          <w:p w14:paraId="693FC8C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12.142</w:t>
            </w:r>
          </w:p>
        </w:tc>
      </w:tr>
      <w:tr w:rsidR="00C2013D" w:rsidRPr="00C2013D" w14:paraId="0EFBEC59" w14:textId="77777777" w:rsidTr="00FD5733">
        <w:trPr>
          <w:trHeight w:val="77"/>
        </w:trPr>
        <w:tc>
          <w:tcPr>
            <w:tcW w:w="4346" w:type="dxa"/>
            <w:tcBorders>
              <w:top w:val="nil"/>
              <w:left w:val="nil"/>
              <w:bottom w:val="nil"/>
              <w:right w:val="nil"/>
            </w:tcBorders>
            <w:noWrap/>
            <w:vAlign w:val="center"/>
          </w:tcPr>
          <w:p w14:paraId="2F2CD974"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Manutenção de </w:t>
            </w:r>
            <w:proofErr w:type="spellStart"/>
            <w:r w:rsidRPr="00C2013D">
              <w:rPr>
                <w:rFonts w:ascii="Arial" w:eastAsia="Times New Roman" w:hAnsi="Arial" w:cs="Arial"/>
                <w:kern w:val="0"/>
                <w:sz w:val="20"/>
                <w:szCs w:val="20"/>
                <w:lang w:eastAsia="pt-BR"/>
                <w14:ligatures w14:val="none"/>
              </w:rPr>
              <w:t>Sist.Proc</w:t>
            </w:r>
            <w:proofErr w:type="spellEnd"/>
            <w:r w:rsidRPr="00C2013D">
              <w:rPr>
                <w:rFonts w:ascii="Arial" w:eastAsia="Times New Roman" w:hAnsi="Arial" w:cs="Arial"/>
                <w:kern w:val="0"/>
                <w:sz w:val="20"/>
                <w:szCs w:val="20"/>
                <w:lang w:eastAsia="pt-BR"/>
                <w14:ligatures w14:val="none"/>
              </w:rPr>
              <w:t>. Dados</w:t>
            </w:r>
          </w:p>
        </w:tc>
        <w:tc>
          <w:tcPr>
            <w:tcW w:w="1912" w:type="dxa"/>
            <w:tcBorders>
              <w:top w:val="nil"/>
              <w:left w:val="nil"/>
              <w:bottom w:val="nil"/>
              <w:right w:val="nil"/>
            </w:tcBorders>
            <w:noWrap/>
            <w:vAlign w:val="center"/>
          </w:tcPr>
          <w:p w14:paraId="669F0F8E"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75" w:type="dxa"/>
            <w:tcBorders>
              <w:top w:val="nil"/>
              <w:left w:val="nil"/>
              <w:bottom w:val="nil"/>
              <w:right w:val="nil"/>
            </w:tcBorders>
            <w:noWrap/>
            <w:vAlign w:val="center"/>
          </w:tcPr>
          <w:p w14:paraId="7F24A14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217.630</w:t>
            </w:r>
          </w:p>
        </w:tc>
        <w:tc>
          <w:tcPr>
            <w:tcW w:w="166" w:type="dxa"/>
            <w:tcBorders>
              <w:top w:val="nil"/>
              <w:left w:val="nil"/>
              <w:bottom w:val="nil"/>
              <w:right w:val="nil"/>
            </w:tcBorders>
            <w:noWrap/>
            <w:vAlign w:val="center"/>
          </w:tcPr>
          <w:p w14:paraId="3B4D5507"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771" w:type="dxa"/>
            <w:tcBorders>
              <w:top w:val="nil"/>
              <w:left w:val="nil"/>
              <w:bottom w:val="nil"/>
              <w:right w:val="nil"/>
            </w:tcBorders>
            <w:vAlign w:val="center"/>
          </w:tcPr>
          <w:p w14:paraId="20C3B4C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219.303</w:t>
            </w:r>
          </w:p>
        </w:tc>
      </w:tr>
      <w:tr w:rsidR="00C2013D" w:rsidRPr="00C2013D" w14:paraId="20574184" w14:textId="77777777" w:rsidTr="00FD5733">
        <w:trPr>
          <w:trHeight w:val="278"/>
        </w:trPr>
        <w:tc>
          <w:tcPr>
            <w:tcW w:w="4346" w:type="dxa"/>
            <w:tcBorders>
              <w:top w:val="nil"/>
              <w:left w:val="nil"/>
              <w:bottom w:val="nil"/>
              <w:right w:val="nil"/>
            </w:tcBorders>
            <w:noWrap/>
            <w:vAlign w:val="center"/>
            <w:hideMark/>
          </w:tcPr>
          <w:p w14:paraId="71A6DDEF"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Seguros </w:t>
            </w:r>
          </w:p>
        </w:tc>
        <w:tc>
          <w:tcPr>
            <w:tcW w:w="1912" w:type="dxa"/>
            <w:tcBorders>
              <w:top w:val="nil"/>
              <w:left w:val="nil"/>
              <w:bottom w:val="nil"/>
              <w:right w:val="nil"/>
            </w:tcBorders>
            <w:noWrap/>
            <w:vAlign w:val="center"/>
            <w:hideMark/>
          </w:tcPr>
          <w:p w14:paraId="299CFE3B"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75" w:type="dxa"/>
            <w:tcBorders>
              <w:top w:val="nil"/>
              <w:left w:val="nil"/>
              <w:bottom w:val="nil"/>
              <w:right w:val="nil"/>
            </w:tcBorders>
            <w:noWrap/>
            <w:vAlign w:val="center"/>
          </w:tcPr>
          <w:p w14:paraId="06D1E03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258.790</w:t>
            </w:r>
          </w:p>
        </w:tc>
        <w:tc>
          <w:tcPr>
            <w:tcW w:w="166" w:type="dxa"/>
            <w:tcBorders>
              <w:top w:val="nil"/>
              <w:left w:val="nil"/>
              <w:bottom w:val="nil"/>
              <w:right w:val="nil"/>
            </w:tcBorders>
            <w:noWrap/>
            <w:vAlign w:val="center"/>
            <w:hideMark/>
          </w:tcPr>
          <w:p w14:paraId="3C92B1EF"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771" w:type="dxa"/>
            <w:tcBorders>
              <w:top w:val="nil"/>
              <w:left w:val="nil"/>
              <w:bottom w:val="single" w:sz="8" w:space="0" w:color="auto"/>
              <w:right w:val="nil"/>
            </w:tcBorders>
            <w:vAlign w:val="center"/>
          </w:tcPr>
          <w:p w14:paraId="62C0FA8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166.610</w:t>
            </w:r>
          </w:p>
        </w:tc>
      </w:tr>
      <w:tr w:rsidR="00C2013D" w:rsidRPr="00C2013D" w14:paraId="33859F6E" w14:textId="77777777" w:rsidTr="00FD5733">
        <w:trPr>
          <w:trHeight w:val="55"/>
        </w:trPr>
        <w:tc>
          <w:tcPr>
            <w:tcW w:w="4346" w:type="dxa"/>
            <w:tcBorders>
              <w:top w:val="nil"/>
              <w:left w:val="nil"/>
              <w:bottom w:val="nil"/>
              <w:right w:val="nil"/>
            </w:tcBorders>
            <w:noWrap/>
            <w:vAlign w:val="center"/>
            <w:hideMark/>
          </w:tcPr>
          <w:p w14:paraId="4E793B32"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912" w:type="dxa"/>
            <w:tcBorders>
              <w:top w:val="nil"/>
              <w:left w:val="nil"/>
              <w:bottom w:val="nil"/>
              <w:right w:val="nil"/>
            </w:tcBorders>
            <w:noWrap/>
            <w:vAlign w:val="center"/>
            <w:hideMark/>
          </w:tcPr>
          <w:p w14:paraId="1BE0C9A1"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475" w:type="dxa"/>
            <w:tcBorders>
              <w:top w:val="single" w:sz="8" w:space="0" w:color="auto"/>
              <w:left w:val="nil"/>
              <w:bottom w:val="single" w:sz="8" w:space="0" w:color="auto"/>
              <w:right w:val="nil"/>
            </w:tcBorders>
            <w:noWrap/>
            <w:vAlign w:val="center"/>
          </w:tcPr>
          <w:p w14:paraId="19A3DE83" w14:textId="77777777" w:rsidR="00C2013D" w:rsidRPr="00C2013D" w:rsidRDefault="00C2013D" w:rsidP="00C2013D">
            <w:pPr>
              <w:spacing w:after="0" w:line="240" w:lineRule="auto"/>
              <w:ind w:left="426"/>
              <w:jc w:val="right"/>
              <w:rPr>
                <w:rFonts w:ascii="Arial" w:eastAsia="Times New Roman" w:hAnsi="Arial" w:cs="Arial"/>
                <w:b/>
                <w:bCs/>
                <w:kern w:val="0"/>
                <w:sz w:val="20"/>
                <w:szCs w:val="20"/>
                <w:highlight w:val="yellow"/>
                <w:lang w:eastAsia="pt-BR"/>
                <w14:ligatures w14:val="none"/>
              </w:rPr>
            </w:pPr>
            <w:r w:rsidRPr="00C2013D">
              <w:rPr>
                <w:rFonts w:ascii="Arial" w:eastAsia="Times New Roman" w:hAnsi="Arial" w:cs="Arial"/>
                <w:b/>
                <w:bCs/>
                <w:kern w:val="0"/>
                <w:sz w:val="20"/>
                <w:szCs w:val="20"/>
                <w:lang w:eastAsia="pt-BR"/>
                <w14:ligatures w14:val="none"/>
              </w:rPr>
              <w:t>491.965</w:t>
            </w:r>
          </w:p>
        </w:tc>
        <w:tc>
          <w:tcPr>
            <w:tcW w:w="166" w:type="dxa"/>
            <w:tcBorders>
              <w:top w:val="nil"/>
              <w:left w:val="nil"/>
              <w:bottom w:val="nil"/>
              <w:right w:val="nil"/>
            </w:tcBorders>
            <w:noWrap/>
            <w:vAlign w:val="center"/>
            <w:hideMark/>
          </w:tcPr>
          <w:p w14:paraId="3E9C03D5"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771" w:type="dxa"/>
            <w:tcBorders>
              <w:top w:val="nil"/>
              <w:left w:val="nil"/>
              <w:bottom w:val="single" w:sz="8" w:space="0" w:color="auto"/>
              <w:right w:val="nil"/>
            </w:tcBorders>
            <w:vAlign w:val="center"/>
          </w:tcPr>
          <w:p w14:paraId="024BDDB8"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398.055</w:t>
            </w:r>
          </w:p>
        </w:tc>
      </w:tr>
    </w:tbl>
    <w:p w14:paraId="284212A9" w14:textId="77777777" w:rsidR="00C2013D" w:rsidRPr="00C2013D" w:rsidRDefault="00C2013D" w:rsidP="00C2013D">
      <w:pPr>
        <w:suppressAutoHyphens/>
        <w:spacing w:after="0" w:line="240" w:lineRule="auto"/>
        <w:ind w:left="426" w:right="-284"/>
        <w:jc w:val="both"/>
        <w:rPr>
          <w:rFonts w:ascii="Arial" w:eastAsia="Times New Roman" w:hAnsi="Arial" w:cs="Times New Roman"/>
          <w:b/>
          <w:color w:val="FF0000"/>
          <w:kern w:val="0"/>
          <w14:ligatures w14:val="none"/>
        </w:rPr>
      </w:pPr>
    </w:p>
    <w:p w14:paraId="09D2A3C1" w14:textId="77777777" w:rsidR="00C2013D" w:rsidRPr="00C2013D" w:rsidRDefault="00C2013D" w:rsidP="00C2013D">
      <w:pPr>
        <w:numPr>
          <w:ilvl w:val="0"/>
          <w:numId w:val="3"/>
        </w:numPr>
        <w:suppressAutoHyphens/>
        <w:spacing w:after="0" w:line="240" w:lineRule="auto"/>
        <w:ind w:left="426" w:right="-284"/>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DEPÓSITOS JUDICIAIS E GARANTIAS A JUÍZO</w:t>
      </w:r>
    </w:p>
    <w:p w14:paraId="70E0EC17" w14:textId="77777777" w:rsidR="00C2013D" w:rsidRPr="00C2013D" w:rsidRDefault="00C2013D" w:rsidP="00C2013D">
      <w:pPr>
        <w:suppressAutoHyphens/>
        <w:spacing w:after="0" w:line="240" w:lineRule="auto"/>
        <w:ind w:left="426" w:right="-284"/>
        <w:jc w:val="both"/>
        <w:rPr>
          <w:rFonts w:ascii="Arial" w:eastAsia="Times New Roman" w:hAnsi="Arial" w:cs="Times New Roman"/>
          <w:b/>
          <w:kern w:val="0"/>
          <w14:ligatures w14:val="none"/>
        </w:rPr>
      </w:pPr>
    </w:p>
    <w:p w14:paraId="7FCE2B68" w14:textId="77777777" w:rsidR="00C2013D" w:rsidRPr="00C2013D" w:rsidRDefault="00C2013D" w:rsidP="00C2013D">
      <w:pPr>
        <w:suppressAutoHyphens/>
        <w:spacing w:after="0" w:line="240" w:lineRule="auto"/>
        <w:ind w:left="426" w:right="-1"/>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 xml:space="preserve">Correspondem aos valores depositados em juízo para fazer frente às demandas de processos judicias cíveis e trabalhistas. </w:t>
      </w:r>
    </w:p>
    <w:p w14:paraId="23643B21" w14:textId="77777777" w:rsidR="00C2013D" w:rsidRPr="00C2013D" w:rsidRDefault="00C2013D" w:rsidP="00C2013D">
      <w:pPr>
        <w:suppressAutoHyphens/>
        <w:spacing w:after="0" w:line="240" w:lineRule="auto"/>
        <w:ind w:left="426" w:right="-284"/>
        <w:jc w:val="both"/>
        <w:rPr>
          <w:rFonts w:ascii="Arial" w:eastAsia="Times New Roman" w:hAnsi="Arial" w:cs="Times New Roman"/>
          <w:b/>
          <w:color w:val="FF0000"/>
          <w:kern w:val="0"/>
          <w14:ligatures w14:val="none"/>
        </w:rPr>
      </w:pPr>
    </w:p>
    <w:tbl>
      <w:tblPr>
        <w:tblW w:w="9521" w:type="dxa"/>
        <w:tblInd w:w="70" w:type="dxa"/>
        <w:tblLayout w:type="fixed"/>
        <w:tblCellMar>
          <w:left w:w="70" w:type="dxa"/>
          <w:right w:w="70" w:type="dxa"/>
        </w:tblCellMar>
        <w:tblLook w:val="04A0" w:firstRow="1" w:lastRow="0" w:firstColumn="1" w:lastColumn="0" w:noHBand="0" w:noVBand="1"/>
      </w:tblPr>
      <w:tblGrid>
        <w:gridCol w:w="6303"/>
        <w:gridCol w:w="1539"/>
        <w:gridCol w:w="420"/>
        <w:gridCol w:w="1259"/>
      </w:tblGrid>
      <w:tr w:rsidR="00C2013D" w:rsidRPr="00C2013D" w14:paraId="6EB457FF" w14:textId="77777777" w:rsidTr="00FD5733">
        <w:trPr>
          <w:trHeight w:val="253"/>
        </w:trPr>
        <w:tc>
          <w:tcPr>
            <w:tcW w:w="6303" w:type="dxa"/>
            <w:tcBorders>
              <w:top w:val="nil"/>
              <w:left w:val="nil"/>
              <w:bottom w:val="nil"/>
              <w:right w:val="nil"/>
            </w:tcBorders>
            <w:noWrap/>
            <w:vAlign w:val="center"/>
            <w:hideMark/>
          </w:tcPr>
          <w:p w14:paraId="573D2EB0" w14:textId="77777777" w:rsidR="00C2013D" w:rsidRPr="00C2013D" w:rsidRDefault="00C2013D" w:rsidP="00C2013D">
            <w:pPr>
              <w:spacing w:after="0" w:line="240" w:lineRule="auto"/>
              <w:ind w:left="426"/>
              <w:rPr>
                <w:rFonts w:ascii="Times New Roman" w:eastAsia="Times New Roman" w:hAnsi="Times New Roman" w:cs="Times New Roman"/>
                <w:kern w:val="0"/>
                <w:sz w:val="24"/>
                <w:szCs w:val="24"/>
                <w:lang w:eastAsia="pt-BR"/>
                <w14:ligatures w14:val="none"/>
              </w:rPr>
            </w:pPr>
          </w:p>
        </w:tc>
        <w:tc>
          <w:tcPr>
            <w:tcW w:w="1539" w:type="dxa"/>
            <w:tcBorders>
              <w:top w:val="nil"/>
              <w:left w:val="nil"/>
              <w:bottom w:val="single" w:sz="8" w:space="0" w:color="auto"/>
              <w:right w:val="nil"/>
            </w:tcBorders>
            <w:noWrap/>
            <w:vAlign w:val="bottom"/>
            <w:hideMark/>
          </w:tcPr>
          <w:p w14:paraId="6134FDA3"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420" w:type="dxa"/>
            <w:tcBorders>
              <w:top w:val="nil"/>
              <w:left w:val="nil"/>
              <w:bottom w:val="nil"/>
              <w:right w:val="nil"/>
            </w:tcBorders>
            <w:noWrap/>
            <w:vAlign w:val="bottom"/>
            <w:hideMark/>
          </w:tcPr>
          <w:p w14:paraId="48F33F0A"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259" w:type="dxa"/>
            <w:tcBorders>
              <w:top w:val="nil"/>
              <w:left w:val="nil"/>
              <w:bottom w:val="single" w:sz="8" w:space="0" w:color="auto"/>
              <w:right w:val="nil"/>
            </w:tcBorders>
            <w:vAlign w:val="bottom"/>
          </w:tcPr>
          <w:p w14:paraId="36C640E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4AF6892D" w14:textId="77777777" w:rsidTr="00FD5733">
        <w:trPr>
          <w:trHeight w:val="253"/>
        </w:trPr>
        <w:tc>
          <w:tcPr>
            <w:tcW w:w="6303" w:type="dxa"/>
            <w:tcBorders>
              <w:top w:val="nil"/>
              <w:left w:val="nil"/>
              <w:bottom w:val="nil"/>
              <w:right w:val="nil"/>
            </w:tcBorders>
            <w:noWrap/>
            <w:vAlign w:val="center"/>
            <w:hideMark/>
          </w:tcPr>
          <w:p w14:paraId="17A0C46E" w14:textId="458AA86F"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Depósitos Judiciais Cíveis</w:t>
            </w:r>
          </w:p>
        </w:tc>
        <w:tc>
          <w:tcPr>
            <w:tcW w:w="1539" w:type="dxa"/>
            <w:tcBorders>
              <w:top w:val="nil"/>
              <w:left w:val="nil"/>
              <w:bottom w:val="nil"/>
              <w:right w:val="nil"/>
            </w:tcBorders>
            <w:noWrap/>
            <w:vAlign w:val="center"/>
            <w:hideMark/>
          </w:tcPr>
          <w:p w14:paraId="0D9C6DEE"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14:ligatures w14:val="none"/>
              </w:rPr>
              <w:t xml:space="preserve">             1.560</w:t>
            </w:r>
          </w:p>
        </w:tc>
        <w:tc>
          <w:tcPr>
            <w:tcW w:w="420" w:type="dxa"/>
            <w:tcBorders>
              <w:top w:val="nil"/>
              <w:left w:val="nil"/>
              <w:bottom w:val="nil"/>
              <w:right w:val="nil"/>
            </w:tcBorders>
            <w:noWrap/>
            <w:vAlign w:val="center"/>
            <w:hideMark/>
          </w:tcPr>
          <w:p w14:paraId="4531FF41"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59" w:type="dxa"/>
            <w:tcBorders>
              <w:top w:val="nil"/>
              <w:left w:val="nil"/>
              <w:bottom w:val="nil"/>
              <w:right w:val="nil"/>
            </w:tcBorders>
            <w:vAlign w:val="center"/>
          </w:tcPr>
          <w:p w14:paraId="2A1A3881"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1.636</w:t>
            </w:r>
          </w:p>
        </w:tc>
      </w:tr>
      <w:tr w:rsidR="00C2013D" w:rsidRPr="00C2013D" w14:paraId="42992D36" w14:textId="77777777" w:rsidTr="00FD5733">
        <w:trPr>
          <w:trHeight w:val="77"/>
        </w:trPr>
        <w:tc>
          <w:tcPr>
            <w:tcW w:w="6303" w:type="dxa"/>
            <w:tcBorders>
              <w:top w:val="nil"/>
              <w:left w:val="nil"/>
              <w:bottom w:val="nil"/>
              <w:right w:val="nil"/>
            </w:tcBorders>
            <w:noWrap/>
            <w:vAlign w:val="center"/>
            <w:hideMark/>
          </w:tcPr>
          <w:p w14:paraId="6EF954C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Depósitos Judiciais Trabalhistas e Garantias (a)</w:t>
            </w:r>
          </w:p>
        </w:tc>
        <w:tc>
          <w:tcPr>
            <w:tcW w:w="1539" w:type="dxa"/>
            <w:tcBorders>
              <w:top w:val="nil"/>
              <w:left w:val="nil"/>
              <w:bottom w:val="nil"/>
              <w:right w:val="nil"/>
            </w:tcBorders>
            <w:noWrap/>
            <w:vAlign w:val="center"/>
            <w:hideMark/>
          </w:tcPr>
          <w:p w14:paraId="6E36DA97"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74.051.297</w:t>
            </w:r>
          </w:p>
        </w:tc>
        <w:tc>
          <w:tcPr>
            <w:tcW w:w="420" w:type="dxa"/>
            <w:tcBorders>
              <w:top w:val="nil"/>
              <w:left w:val="nil"/>
              <w:bottom w:val="nil"/>
              <w:right w:val="nil"/>
            </w:tcBorders>
            <w:noWrap/>
            <w:vAlign w:val="center"/>
            <w:hideMark/>
          </w:tcPr>
          <w:p w14:paraId="496CD3F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59" w:type="dxa"/>
            <w:tcBorders>
              <w:top w:val="nil"/>
              <w:left w:val="nil"/>
              <w:bottom w:val="nil"/>
              <w:right w:val="nil"/>
            </w:tcBorders>
            <w:vAlign w:val="center"/>
          </w:tcPr>
          <w:p w14:paraId="6F0C36A4" w14:textId="77777777" w:rsidR="00C2013D" w:rsidRPr="00C2013D" w:rsidRDefault="00C2013D" w:rsidP="00C2013D">
            <w:pPr>
              <w:spacing w:after="0" w:line="240" w:lineRule="auto"/>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56.353.361</w:t>
            </w:r>
          </w:p>
        </w:tc>
      </w:tr>
      <w:tr w:rsidR="00C2013D" w:rsidRPr="00C2013D" w14:paraId="70948879" w14:textId="77777777" w:rsidTr="00FD5733">
        <w:trPr>
          <w:trHeight w:val="253"/>
        </w:trPr>
        <w:tc>
          <w:tcPr>
            <w:tcW w:w="6303" w:type="dxa"/>
            <w:tcBorders>
              <w:top w:val="nil"/>
              <w:left w:val="nil"/>
              <w:bottom w:val="nil"/>
              <w:right w:val="nil"/>
            </w:tcBorders>
            <w:noWrap/>
            <w:vAlign w:val="center"/>
            <w:hideMark/>
          </w:tcPr>
          <w:p w14:paraId="09683F5F"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Processos Judiciais - Recursos Próprios</w:t>
            </w:r>
          </w:p>
        </w:tc>
        <w:tc>
          <w:tcPr>
            <w:tcW w:w="1539" w:type="dxa"/>
            <w:tcBorders>
              <w:top w:val="nil"/>
              <w:left w:val="nil"/>
              <w:bottom w:val="nil"/>
              <w:right w:val="nil"/>
            </w:tcBorders>
            <w:noWrap/>
            <w:vAlign w:val="center"/>
            <w:hideMark/>
          </w:tcPr>
          <w:p w14:paraId="7F53CF50"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14:ligatures w14:val="none"/>
              </w:rPr>
              <w:t xml:space="preserve">           62.216</w:t>
            </w:r>
          </w:p>
        </w:tc>
        <w:tc>
          <w:tcPr>
            <w:tcW w:w="420" w:type="dxa"/>
            <w:tcBorders>
              <w:top w:val="nil"/>
              <w:left w:val="nil"/>
              <w:bottom w:val="nil"/>
              <w:right w:val="nil"/>
            </w:tcBorders>
            <w:noWrap/>
            <w:vAlign w:val="center"/>
            <w:hideMark/>
          </w:tcPr>
          <w:p w14:paraId="4D452BEB"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59" w:type="dxa"/>
            <w:tcBorders>
              <w:top w:val="nil"/>
              <w:left w:val="nil"/>
              <w:bottom w:val="single" w:sz="8" w:space="0" w:color="auto"/>
              <w:right w:val="nil"/>
            </w:tcBorders>
            <w:vAlign w:val="center"/>
          </w:tcPr>
          <w:p w14:paraId="71B2B9F3" w14:textId="77777777" w:rsidR="00C2013D" w:rsidRPr="00C2013D" w:rsidRDefault="00C2013D" w:rsidP="00C2013D">
            <w:pPr>
              <w:spacing w:after="0" w:line="240" w:lineRule="auto"/>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62.216</w:t>
            </w:r>
          </w:p>
        </w:tc>
      </w:tr>
      <w:tr w:rsidR="00C2013D" w:rsidRPr="00C2013D" w14:paraId="0D5601CE" w14:textId="77777777" w:rsidTr="00FD5733">
        <w:trPr>
          <w:trHeight w:val="55"/>
        </w:trPr>
        <w:tc>
          <w:tcPr>
            <w:tcW w:w="6303" w:type="dxa"/>
            <w:tcBorders>
              <w:top w:val="nil"/>
              <w:left w:val="nil"/>
              <w:bottom w:val="nil"/>
              <w:right w:val="nil"/>
            </w:tcBorders>
            <w:noWrap/>
            <w:vAlign w:val="center"/>
            <w:hideMark/>
          </w:tcPr>
          <w:p w14:paraId="0D448B10"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39" w:type="dxa"/>
            <w:tcBorders>
              <w:top w:val="single" w:sz="8" w:space="0" w:color="auto"/>
              <w:left w:val="nil"/>
              <w:bottom w:val="single" w:sz="8" w:space="0" w:color="auto"/>
              <w:right w:val="nil"/>
            </w:tcBorders>
            <w:noWrap/>
            <w:vAlign w:val="center"/>
          </w:tcPr>
          <w:p w14:paraId="19979718" w14:textId="77777777" w:rsidR="00C2013D" w:rsidRPr="00C2013D" w:rsidRDefault="00C2013D" w:rsidP="00C2013D">
            <w:pPr>
              <w:spacing w:after="0" w:line="240" w:lineRule="auto"/>
              <w:jc w:val="right"/>
              <w:rPr>
                <w:rFonts w:ascii="Arial" w:eastAsia="Times New Roman" w:hAnsi="Arial" w:cs="Arial"/>
                <w:b/>
                <w:bCs/>
                <w:color w:val="000000"/>
                <w:kern w:val="0"/>
                <w:sz w:val="20"/>
                <w:szCs w:val="20"/>
                <w:highlight w:val="yellow"/>
                <w:lang w:eastAsia="pt-BR"/>
                <w14:ligatures w14:val="none"/>
              </w:rPr>
            </w:pPr>
            <w:r w:rsidRPr="00C2013D">
              <w:rPr>
                <w:rFonts w:ascii="Arial" w:eastAsia="Times New Roman" w:hAnsi="Arial" w:cs="Arial"/>
                <w:b/>
                <w:bCs/>
                <w:color w:val="000000"/>
                <w:kern w:val="0"/>
                <w:sz w:val="20"/>
                <w:szCs w:val="20"/>
                <w:lang w:eastAsia="pt-BR"/>
                <w14:ligatures w14:val="none"/>
              </w:rPr>
              <w:t>74.115.073</w:t>
            </w:r>
          </w:p>
        </w:tc>
        <w:tc>
          <w:tcPr>
            <w:tcW w:w="420" w:type="dxa"/>
            <w:tcBorders>
              <w:top w:val="nil"/>
              <w:left w:val="nil"/>
              <w:bottom w:val="nil"/>
              <w:right w:val="nil"/>
            </w:tcBorders>
            <w:noWrap/>
            <w:vAlign w:val="center"/>
            <w:hideMark/>
          </w:tcPr>
          <w:p w14:paraId="678C229F"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259" w:type="dxa"/>
            <w:tcBorders>
              <w:top w:val="nil"/>
              <w:left w:val="nil"/>
              <w:bottom w:val="single" w:sz="8" w:space="0" w:color="auto"/>
              <w:right w:val="nil"/>
            </w:tcBorders>
            <w:vAlign w:val="center"/>
          </w:tcPr>
          <w:p w14:paraId="061922BB"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56.417.213</w:t>
            </w:r>
          </w:p>
        </w:tc>
      </w:tr>
    </w:tbl>
    <w:p w14:paraId="378FF335" w14:textId="77777777" w:rsidR="00C2013D" w:rsidRPr="00C2013D" w:rsidRDefault="00C2013D" w:rsidP="00C2013D">
      <w:pPr>
        <w:suppressAutoHyphens/>
        <w:spacing w:after="0" w:line="240" w:lineRule="auto"/>
        <w:ind w:left="426" w:right="51"/>
        <w:jc w:val="right"/>
        <w:rPr>
          <w:rFonts w:ascii="Arial" w:eastAsia="Times New Roman" w:hAnsi="Arial" w:cs="Times New Roman"/>
          <w:kern w:val="0"/>
          <w14:ligatures w14:val="none"/>
        </w:rPr>
      </w:pPr>
    </w:p>
    <w:p w14:paraId="28721B03" w14:textId="77777777" w:rsidR="00C2013D" w:rsidRPr="00C2013D" w:rsidRDefault="00C2013D" w:rsidP="00C2013D">
      <w:pPr>
        <w:numPr>
          <w:ilvl w:val="0"/>
          <w:numId w:val="28"/>
        </w:numPr>
        <w:suppressAutoHyphens/>
        <w:spacing w:after="0" w:line="240" w:lineRule="auto"/>
        <w:ind w:left="426" w:right="51" w:firstLine="0"/>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 A variação no grupo de depósitos judiciais e garantias a juízo decorre, principalmente, do aumento dos valores depositados no exercício de 2025 para garantia de processos judiciais em andamento. </w:t>
      </w:r>
    </w:p>
    <w:p w14:paraId="3C830500" w14:textId="77777777" w:rsidR="00C2013D" w:rsidRPr="00C2013D" w:rsidRDefault="00C2013D" w:rsidP="00C2013D">
      <w:pPr>
        <w:suppressAutoHyphens/>
        <w:spacing w:after="0" w:line="240" w:lineRule="auto"/>
        <w:ind w:left="426" w:right="51"/>
        <w:jc w:val="both"/>
        <w:rPr>
          <w:rFonts w:ascii="Arial" w:eastAsia="Times New Roman" w:hAnsi="Arial" w:cs="Times New Roman"/>
          <w:color w:val="FF0000"/>
          <w:kern w:val="0"/>
          <w14:ligatures w14:val="none"/>
        </w:rPr>
      </w:pPr>
    </w:p>
    <w:p w14:paraId="0963B2B6"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b/>
          <w:kern w:val="0"/>
          <w14:ligatures w14:val="none"/>
        </w:rPr>
        <w:t xml:space="preserve">PENHORA S/ RECEITA PRÓPRIA </w:t>
      </w:r>
    </w:p>
    <w:p w14:paraId="50CB9E33"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2E80D934" w14:textId="77777777" w:rsidR="00C2013D" w:rsidRPr="00C2013D" w:rsidRDefault="00C2013D" w:rsidP="00C2013D">
      <w:pPr>
        <w:spacing w:after="0" w:line="240" w:lineRule="auto"/>
        <w:ind w:left="426"/>
        <w:jc w:val="both"/>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A Penhora Sobre Receita Própria corresponde a valores em espécie, retirados da tesouraria da Trensurb pela Justiça do Trabalho para fazer garantia para processos trabalhistas. A variação</w:t>
      </w:r>
      <w:r w:rsidRPr="00C2013D">
        <w:rPr>
          <w:rFonts w:ascii="Arial" w:eastAsia="Times New Roman" w:hAnsi="Arial" w:cs="Times New Roman"/>
          <w:color w:val="FF0000"/>
          <w:kern w:val="0"/>
          <w14:ligatures w14:val="none"/>
        </w:rPr>
        <w:t xml:space="preserve"> </w:t>
      </w:r>
      <w:r w:rsidRPr="00C2013D">
        <w:rPr>
          <w:rFonts w:ascii="Arial" w:eastAsia="Times New Roman" w:hAnsi="Arial" w:cs="Times New Roman"/>
          <w:kern w:val="0"/>
          <w14:ligatures w14:val="none"/>
        </w:rPr>
        <w:t>ocorrida em relação ao exercício anterior deve-se à regularização de penhora de valores referente ao processo 0020917-89.2024.5.04.0025, que possui como objeto concessão de horas extras de intervalo noturno.</w:t>
      </w:r>
    </w:p>
    <w:p w14:paraId="20196F18"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0AC79EF9"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IMOBILIZADO</w:t>
      </w:r>
    </w:p>
    <w:p w14:paraId="272A733A"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highlight w:val="green"/>
          <w14:ligatures w14:val="none"/>
        </w:rPr>
      </w:pPr>
    </w:p>
    <w:p w14:paraId="22933776" w14:textId="77777777" w:rsidR="00C2013D" w:rsidRPr="00C2013D" w:rsidRDefault="00C2013D" w:rsidP="00C2013D">
      <w:pPr>
        <w:suppressAutoHyphens/>
        <w:spacing w:after="0" w:line="240" w:lineRule="auto"/>
        <w:ind w:left="426"/>
        <w:jc w:val="both"/>
        <w:rPr>
          <w:rFonts w:ascii="Arial" w:eastAsia="Times New Roman" w:hAnsi="Arial" w:cs="Times New Roman"/>
          <w:kern w:val="0"/>
          <w:highlight w:val="green"/>
          <w14:ligatures w14:val="none"/>
        </w:rPr>
      </w:pPr>
      <w:r w:rsidRPr="00C2013D">
        <w:rPr>
          <w:rFonts w:ascii="Arial" w:eastAsia="Times New Roman" w:hAnsi="Arial" w:cs="Times New Roman"/>
          <w:kern w:val="0"/>
          <w14:ligatures w14:val="none"/>
        </w:rPr>
        <w:t>O imobilizado é mensurado pelo seu custo histórico, ajustado ao custo atribuído, conforme laudo de avaliação do imobilizado, menos depreciação acumulada. O custo histórico inclui os gastos diretamente atribuíveis à aquisição dos bens. O custo histórico também inclui os custos de financiamento relacionados com a aquisição de ativos qualificadores. Os custos subsequentes são incluídos no valor contábil do ativo ou reconhecidos como um ativo separado, conforme apropriado, somente quando for provável que fluam benefícios econômicos futuros associados ao item e que o custo do item possa ser mensurado com segurança.</w:t>
      </w:r>
    </w:p>
    <w:p w14:paraId="04C376F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Os terrenos não são depreciados. A depreciação de outros ativos é calculada usando o método linear para alocar seus custos aos seus valores residuais durante a vida útil estimada.</w:t>
      </w:r>
    </w:p>
    <w:p w14:paraId="59B7DE6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Os valores residuais e a vida útil dos ativos são revisados e ajustados, se apropriado, ao final de cada exercício.</w:t>
      </w:r>
    </w:p>
    <w:p w14:paraId="7DDC4592"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 valor contábil de um ativo é imediatamente baixado para seu valor recuperável se o valor contábil do ativo for maior do que seu valor recuperável estimado. Os ganhos e as perdas de alienações são determinados pela comparação dos resultados com o valor contábil e são reconhecidos em "Outras despesas" na demonstração de resultado.</w:t>
      </w:r>
    </w:p>
    <w:p w14:paraId="0665F3AB" w14:textId="77777777" w:rsidR="00C2013D" w:rsidRPr="00C2013D" w:rsidRDefault="00C2013D" w:rsidP="00C2013D">
      <w:pPr>
        <w:tabs>
          <w:tab w:val="left" w:pos="788"/>
        </w:tabs>
        <w:suppressAutoHyphens/>
        <w:spacing w:after="0" w:line="240" w:lineRule="auto"/>
        <w:ind w:left="426"/>
        <w:jc w:val="both"/>
        <w:rPr>
          <w:rFonts w:ascii="Arial" w:eastAsia="Times New Roman" w:hAnsi="Arial" w:cs="Times New Roman"/>
          <w:color w:val="FF0000"/>
          <w:kern w:val="0"/>
          <w14:ligatures w14:val="none"/>
        </w:rPr>
      </w:pPr>
    </w:p>
    <w:p w14:paraId="1041A3E4" w14:textId="77777777" w:rsidR="00C2013D" w:rsidRPr="00C2013D" w:rsidRDefault="00C2013D" w:rsidP="00C2013D">
      <w:pPr>
        <w:tabs>
          <w:tab w:val="left" w:pos="788"/>
        </w:tabs>
        <w:suppressAutoHyphens/>
        <w:spacing w:after="0" w:line="240" w:lineRule="auto"/>
        <w:ind w:left="426"/>
        <w:jc w:val="both"/>
        <w:rPr>
          <w:rFonts w:ascii="Arial" w:eastAsia="Times New Roman" w:hAnsi="Arial" w:cs="Times New Roman"/>
          <w:color w:val="000000"/>
          <w:kern w:val="0"/>
          <w14:ligatures w14:val="none"/>
        </w:rPr>
      </w:pPr>
    </w:p>
    <w:p w14:paraId="41392138" w14:textId="77777777" w:rsidR="00C2013D" w:rsidRPr="00C2013D" w:rsidRDefault="00C2013D" w:rsidP="00C2013D">
      <w:pPr>
        <w:numPr>
          <w:ilvl w:val="0"/>
          <w:numId w:val="5"/>
        </w:numPr>
        <w:suppressAutoHyphens/>
        <w:spacing w:after="0" w:line="240" w:lineRule="auto"/>
        <w:ind w:left="426" w:hanging="357"/>
        <w:jc w:val="both"/>
        <w:rPr>
          <w:rFonts w:ascii="Times New Roman" w:eastAsia="Times New Roman" w:hAnsi="Times New Roman" w:cs="Times New Roman"/>
          <w:color w:val="000000"/>
          <w:kern w:val="0"/>
          <w:sz w:val="20"/>
          <w:szCs w:val="20"/>
          <w14:ligatures w14:val="none"/>
        </w:rPr>
      </w:pPr>
      <w:r w:rsidRPr="00C2013D">
        <w:rPr>
          <w:rFonts w:ascii="Arial" w:eastAsia="Times New Roman" w:hAnsi="Arial" w:cs="Arial"/>
          <w:b/>
          <w:color w:val="000000"/>
          <w:kern w:val="0"/>
          <w:szCs w:val="20"/>
          <w14:ligatures w14:val="none"/>
        </w:rPr>
        <w:t>Composição do saldo</w:t>
      </w:r>
    </w:p>
    <w:p w14:paraId="47BC2E72" w14:textId="77777777" w:rsidR="00C2013D" w:rsidRPr="00C2013D" w:rsidRDefault="00C2013D" w:rsidP="00C2013D">
      <w:pPr>
        <w:spacing w:after="0" w:line="240" w:lineRule="auto"/>
        <w:ind w:left="426"/>
        <w:jc w:val="both"/>
        <w:rPr>
          <w:rFonts w:ascii="Times New Roman" w:eastAsia="Times New Roman" w:hAnsi="Times New Roman" w:cs="Times New Roman"/>
          <w:color w:val="FF0000"/>
          <w:kern w:val="0"/>
          <w:sz w:val="20"/>
          <w:szCs w:val="20"/>
          <w14:ligatures w14:val="none"/>
        </w:rPr>
      </w:pPr>
    </w:p>
    <w:tbl>
      <w:tblPr>
        <w:tblW w:w="10420" w:type="dxa"/>
        <w:tblInd w:w="70" w:type="dxa"/>
        <w:tblLayout w:type="fixed"/>
        <w:tblCellMar>
          <w:left w:w="70" w:type="dxa"/>
          <w:right w:w="70" w:type="dxa"/>
        </w:tblCellMar>
        <w:tblLook w:val="04A0" w:firstRow="1" w:lastRow="0" w:firstColumn="1" w:lastColumn="0" w:noHBand="0" w:noVBand="1"/>
      </w:tblPr>
      <w:tblGrid>
        <w:gridCol w:w="2624"/>
        <w:gridCol w:w="201"/>
        <w:gridCol w:w="1358"/>
        <w:gridCol w:w="180"/>
        <w:gridCol w:w="1278"/>
        <w:gridCol w:w="101"/>
        <w:gridCol w:w="59"/>
        <w:gridCol w:w="121"/>
        <w:gridCol w:w="1157"/>
        <w:gridCol w:w="222"/>
        <w:gridCol w:w="70"/>
        <w:gridCol w:w="110"/>
        <w:gridCol w:w="1168"/>
        <w:gridCol w:w="110"/>
        <w:gridCol w:w="70"/>
        <w:gridCol w:w="110"/>
        <w:gridCol w:w="1168"/>
        <w:gridCol w:w="313"/>
      </w:tblGrid>
      <w:tr w:rsidR="00C2013D" w:rsidRPr="00C2013D" w14:paraId="0871C57B" w14:textId="77777777" w:rsidTr="00B946F4">
        <w:trPr>
          <w:gridAfter w:val="1"/>
          <w:wAfter w:w="313" w:type="dxa"/>
          <w:trHeight w:val="171"/>
        </w:trPr>
        <w:tc>
          <w:tcPr>
            <w:tcW w:w="2624" w:type="dxa"/>
            <w:tcBorders>
              <w:top w:val="nil"/>
              <w:left w:val="nil"/>
              <w:right w:val="nil"/>
            </w:tcBorders>
            <w:noWrap/>
            <w:vAlign w:val="center"/>
          </w:tcPr>
          <w:p w14:paraId="194EA1BC" w14:textId="77777777" w:rsidR="00C2013D" w:rsidRPr="00C2013D" w:rsidRDefault="00C2013D" w:rsidP="00C2013D">
            <w:pPr>
              <w:spacing w:after="0" w:line="240" w:lineRule="auto"/>
              <w:ind w:left="426"/>
              <w:rPr>
                <w:rFonts w:ascii="Arial" w:eastAsia="Times New Roman" w:hAnsi="Arial" w:cs="Arial"/>
                <w:b/>
                <w:bCs/>
                <w:color w:val="000000"/>
                <w:kern w:val="0"/>
                <w:sz w:val="14"/>
                <w:szCs w:val="20"/>
                <w:lang w:eastAsia="pt-BR"/>
                <w14:ligatures w14:val="none"/>
              </w:rPr>
            </w:pPr>
          </w:p>
        </w:tc>
        <w:tc>
          <w:tcPr>
            <w:tcW w:w="201" w:type="dxa"/>
            <w:tcBorders>
              <w:top w:val="nil"/>
              <w:left w:val="nil"/>
              <w:right w:val="nil"/>
            </w:tcBorders>
            <w:noWrap/>
            <w:vAlign w:val="center"/>
          </w:tcPr>
          <w:p w14:paraId="789F665C" w14:textId="77777777" w:rsidR="00C2013D" w:rsidRPr="00C2013D" w:rsidRDefault="00C2013D" w:rsidP="00C2013D">
            <w:pPr>
              <w:spacing w:after="0" w:line="240" w:lineRule="auto"/>
              <w:ind w:left="426"/>
              <w:rPr>
                <w:rFonts w:ascii="Arial" w:eastAsia="Times New Roman" w:hAnsi="Arial" w:cs="Arial"/>
                <w:b/>
                <w:bCs/>
                <w:color w:val="000000"/>
                <w:kern w:val="0"/>
                <w:sz w:val="14"/>
                <w:szCs w:val="20"/>
                <w:lang w:eastAsia="pt-BR"/>
                <w14:ligatures w14:val="none"/>
              </w:rPr>
            </w:pPr>
          </w:p>
        </w:tc>
        <w:tc>
          <w:tcPr>
            <w:tcW w:w="1358" w:type="dxa"/>
            <w:tcBorders>
              <w:top w:val="nil"/>
              <w:left w:val="nil"/>
              <w:right w:val="nil"/>
            </w:tcBorders>
            <w:vAlign w:val="bottom"/>
          </w:tcPr>
          <w:p w14:paraId="1626D90D" w14:textId="35BA0D84" w:rsidR="00C2013D" w:rsidRPr="00C2013D" w:rsidRDefault="00C2013D" w:rsidP="00C2013D">
            <w:pPr>
              <w:spacing w:after="0" w:line="240" w:lineRule="auto"/>
              <w:ind w:left="426"/>
              <w:jc w:val="center"/>
              <w:rPr>
                <w:rFonts w:ascii="Arial" w:eastAsia="Times New Roman" w:hAnsi="Arial" w:cs="Arial"/>
                <w:b/>
                <w:bCs/>
                <w:color w:val="000000"/>
                <w:kern w:val="0"/>
                <w:sz w:val="14"/>
                <w:szCs w:val="20"/>
                <w:lang w:eastAsia="pt-BR"/>
                <w14:ligatures w14:val="none"/>
              </w:rPr>
            </w:pPr>
          </w:p>
        </w:tc>
        <w:tc>
          <w:tcPr>
            <w:tcW w:w="180" w:type="dxa"/>
            <w:tcBorders>
              <w:top w:val="nil"/>
              <w:left w:val="nil"/>
              <w:right w:val="nil"/>
            </w:tcBorders>
            <w:noWrap/>
            <w:vAlign w:val="bottom"/>
          </w:tcPr>
          <w:p w14:paraId="6B61847D"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278" w:type="dxa"/>
            <w:tcBorders>
              <w:top w:val="nil"/>
              <w:left w:val="nil"/>
              <w:bottom w:val="single" w:sz="4" w:space="0" w:color="auto"/>
              <w:right w:val="nil"/>
            </w:tcBorders>
            <w:noWrap/>
            <w:vAlign w:val="bottom"/>
          </w:tcPr>
          <w:p w14:paraId="1724952A"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60" w:type="dxa"/>
            <w:gridSpan w:val="2"/>
            <w:tcBorders>
              <w:top w:val="nil"/>
              <w:left w:val="nil"/>
              <w:bottom w:val="single" w:sz="4" w:space="0" w:color="auto"/>
              <w:right w:val="nil"/>
            </w:tcBorders>
            <w:noWrap/>
            <w:vAlign w:val="bottom"/>
          </w:tcPr>
          <w:p w14:paraId="717B3982"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278" w:type="dxa"/>
            <w:gridSpan w:val="2"/>
            <w:tcBorders>
              <w:top w:val="nil"/>
              <w:left w:val="nil"/>
              <w:bottom w:val="single" w:sz="4" w:space="0" w:color="auto"/>
              <w:right w:val="nil"/>
            </w:tcBorders>
            <w:noWrap/>
            <w:vAlign w:val="bottom"/>
          </w:tcPr>
          <w:p w14:paraId="1F5A147C" w14:textId="77777777" w:rsidR="00C2013D" w:rsidRPr="00C2013D" w:rsidRDefault="00C2013D" w:rsidP="00C2013D">
            <w:pPr>
              <w:spacing w:after="0" w:line="240" w:lineRule="auto"/>
              <w:ind w:left="426"/>
              <w:jc w:val="center"/>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2025</w:t>
            </w:r>
          </w:p>
        </w:tc>
        <w:tc>
          <w:tcPr>
            <w:tcW w:w="292" w:type="dxa"/>
            <w:gridSpan w:val="2"/>
            <w:tcBorders>
              <w:top w:val="nil"/>
              <w:left w:val="nil"/>
              <w:bottom w:val="single" w:sz="4" w:space="0" w:color="auto"/>
              <w:right w:val="nil"/>
            </w:tcBorders>
            <w:noWrap/>
            <w:vAlign w:val="bottom"/>
          </w:tcPr>
          <w:p w14:paraId="5DD08E05"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278" w:type="dxa"/>
            <w:gridSpan w:val="2"/>
            <w:tcBorders>
              <w:top w:val="nil"/>
              <w:left w:val="nil"/>
              <w:bottom w:val="single" w:sz="8" w:space="0" w:color="auto"/>
              <w:right w:val="nil"/>
            </w:tcBorders>
            <w:noWrap/>
            <w:vAlign w:val="bottom"/>
          </w:tcPr>
          <w:p w14:paraId="24E53FC4"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80" w:type="dxa"/>
            <w:gridSpan w:val="2"/>
            <w:tcBorders>
              <w:top w:val="nil"/>
              <w:left w:val="nil"/>
              <w:bottom w:val="nil"/>
              <w:right w:val="nil"/>
            </w:tcBorders>
            <w:vAlign w:val="bottom"/>
          </w:tcPr>
          <w:p w14:paraId="09CC15E7"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278" w:type="dxa"/>
            <w:gridSpan w:val="2"/>
            <w:tcBorders>
              <w:top w:val="nil"/>
              <w:left w:val="nil"/>
              <w:bottom w:val="single" w:sz="4" w:space="0" w:color="auto"/>
              <w:right w:val="nil"/>
            </w:tcBorders>
            <w:noWrap/>
            <w:vAlign w:val="bottom"/>
          </w:tcPr>
          <w:p w14:paraId="7570EE45"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2024</w:t>
            </w:r>
          </w:p>
        </w:tc>
      </w:tr>
      <w:tr w:rsidR="00B946F4" w:rsidRPr="00C2013D" w14:paraId="7E5A12F2" w14:textId="77777777" w:rsidTr="00B946F4">
        <w:trPr>
          <w:trHeight w:val="171"/>
        </w:trPr>
        <w:tc>
          <w:tcPr>
            <w:tcW w:w="2624" w:type="dxa"/>
            <w:tcBorders>
              <w:top w:val="nil"/>
              <w:left w:val="nil"/>
              <w:right w:val="nil"/>
            </w:tcBorders>
            <w:noWrap/>
            <w:vAlign w:val="bottom"/>
          </w:tcPr>
          <w:p w14:paraId="0FB1AF44" w14:textId="77777777" w:rsidR="00C2013D" w:rsidRPr="00C2013D" w:rsidRDefault="00C2013D" w:rsidP="00C2013D">
            <w:pPr>
              <w:spacing w:after="0" w:line="240" w:lineRule="auto"/>
              <w:ind w:left="426"/>
              <w:rPr>
                <w:rFonts w:ascii="Arial" w:eastAsia="Times New Roman" w:hAnsi="Arial" w:cs="Arial"/>
                <w:b/>
                <w:bCs/>
                <w:color w:val="000000"/>
                <w:kern w:val="0"/>
                <w:sz w:val="14"/>
                <w:szCs w:val="20"/>
                <w:lang w:eastAsia="pt-BR"/>
                <w14:ligatures w14:val="none"/>
              </w:rPr>
            </w:pPr>
          </w:p>
        </w:tc>
        <w:tc>
          <w:tcPr>
            <w:tcW w:w="201" w:type="dxa"/>
            <w:tcBorders>
              <w:top w:val="nil"/>
              <w:left w:val="nil"/>
              <w:right w:val="nil"/>
            </w:tcBorders>
            <w:noWrap/>
            <w:vAlign w:val="center"/>
            <w:hideMark/>
          </w:tcPr>
          <w:p w14:paraId="2E9D844B" w14:textId="77777777" w:rsidR="00C2013D" w:rsidRPr="00C2013D" w:rsidRDefault="00C2013D" w:rsidP="00C2013D">
            <w:pPr>
              <w:spacing w:after="0" w:line="240" w:lineRule="auto"/>
              <w:ind w:left="426"/>
              <w:rPr>
                <w:rFonts w:ascii="Arial" w:eastAsia="Times New Roman" w:hAnsi="Arial" w:cs="Arial"/>
                <w:b/>
                <w:bCs/>
                <w:color w:val="000000"/>
                <w:kern w:val="0"/>
                <w:sz w:val="14"/>
                <w:szCs w:val="20"/>
                <w:lang w:eastAsia="pt-BR"/>
                <w14:ligatures w14:val="none"/>
              </w:rPr>
            </w:pPr>
            <w:r w:rsidRPr="00C2013D">
              <w:rPr>
                <w:rFonts w:ascii="Arial" w:eastAsia="Times New Roman" w:hAnsi="Arial" w:cs="Arial"/>
                <w:b/>
                <w:bCs/>
                <w:color w:val="000000"/>
                <w:kern w:val="0"/>
                <w:sz w:val="14"/>
                <w:szCs w:val="20"/>
                <w:lang w:eastAsia="pt-BR"/>
                <w14:ligatures w14:val="none"/>
              </w:rPr>
              <w:t> </w:t>
            </w:r>
          </w:p>
        </w:tc>
        <w:tc>
          <w:tcPr>
            <w:tcW w:w="1358" w:type="dxa"/>
            <w:tcBorders>
              <w:left w:val="nil"/>
              <w:bottom w:val="single" w:sz="8" w:space="0" w:color="auto"/>
              <w:right w:val="nil"/>
            </w:tcBorders>
            <w:vAlign w:val="bottom"/>
            <w:hideMark/>
          </w:tcPr>
          <w:p w14:paraId="6BE8FAC0" w14:textId="0AF516CB" w:rsidR="00C2013D" w:rsidRPr="00C2013D" w:rsidRDefault="00B946F4" w:rsidP="00B946F4">
            <w:pPr>
              <w:spacing w:after="0" w:line="240" w:lineRule="auto"/>
              <w:ind w:left="23" w:hanging="23"/>
              <w:jc w:val="center"/>
              <w:rPr>
                <w:rFonts w:ascii="Arial" w:eastAsia="Times New Roman" w:hAnsi="Arial" w:cs="Arial"/>
                <w:b/>
                <w:bCs/>
                <w:color w:val="000000"/>
                <w:kern w:val="0"/>
                <w:sz w:val="14"/>
                <w:szCs w:val="20"/>
                <w:lang w:eastAsia="pt-BR"/>
                <w14:ligatures w14:val="none"/>
              </w:rPr>
            </w:pPr>
            <w:r>
              <w:rPr>
                <w:rFonts w:ascii="Arial" w:eastAsia="Times New Roman" w:hAnsi="Arial" w:cs="Arial"/>
                <w:b/>
                <w:bCs/>
                <w:color w:val="000000"/>
                <w:kern w:val="0"/>
                <w:sz w:val="14"/>
                <w:szCs w:val="20"/>
                <w:lang w:eastAsia="pt-BR"/>
                <w14:ligatures w14:val="none"/>
              </w:rPr>
              <w:t xml:space="preserve"> </w:t>
            </w:r>
            <w:r w:rsidRPr="00C2013D">
              <w:rPr>
                <w:rFonts w:ascii="Arial" w:eastAsia="Times New Roman" w:hAnsi="Arial" w:cs="Arial"/>
                <w:b/>
                <w:bCs/>
                <w:color w:val="000000"/>
                <w:kern w:val="0"/>
                <w:sz w:val="14"/>
                <w:szCs w:val="20"/>
                <w:lang w:eastAsia="pt-BR"/>
                <w14:ligatures w14:val="none"/>
              </w:rPr>
              <w:t xml:space="preserve">Vida </w:t>
            </w:r>
            <w:r w:rsidR="00C2013D" w:rsidRPr="00C2013D">
              <w:rPr>
                <w:rFonts w:ascii="Arial" w:eastAsia="Times New Roman" w:hAnsi="Arial" w:cs="Arial"/>
                <w:b/>
                <w:bCs/>
                <w:color w:val="000000"/>
                <w:kern w:val="0"/>
                <w:sz w:val="14"/>
                <w:szCs w:val="20"/>
                <w:lang w:eastAsia="pt-BR"/>
                <w14:ligatures w14:val="none"/>
              </w:rPr>
              <w:t>útil</w:t>
            </w:r>
          </w:p>
          <w:p w14:paraId="63E878DB"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4"/>
                <w:szCs w:val="20"/>
                <w:lang w:eastAsia="pt-BR"/>
                <w14:ligatures w14:val="none"/>
              </w:rPr>
            </w:pPr>
            <w:r w:rsidRPr="00C2013D">
              <w:rPr>
                <w:rFonts w:ascii="Arial" w:eastAsia="Times New Roman" w:hAnsi="Arial" w:cs="Arial"/>
                <w:b/>
                <w:bCs/>
                <w:color w:val="000000"/>
                <w:kern w:val="0"/>
                <w:sz w:val="14"/>
                <w:szCs w:val="20"/>
                <w:lang w:eastAsia="pt-BR"/>
                <w14:ligatures w14:val="none"/>
              </w:rPr>
              <w:t xml:space="preserve"> (anos)</w:t>
            </w:r>
          </w:p>
        </w:tc>
        <w:tc>
          <w:tcPr>
            <w:tcW w:w="180" w:type="dxa"/>
            <w:tcBorders>
              <w:left w:val="nil"/>
              <w:bottom w:val="nil"/>
              <w:right w:val="nil"/>
            </w:tcBorders>
            <w:noWrap/>
            <w:vAlign w:val="bottom"/>
            <w:hideMark/>
          </w:tcPr>
          <w:p w14:paraId="687152FB"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379" w:type="dxa"/>
            <w:gridSpan w:val="2"/>
            <w:tcBorders>
              <w:top w:val="single" w:sz="4" w:space="0" w:color="auto"/>
              <w:left w:val="nil"/>
              <w:bottom w:val="single" w:sz="8" w:space="0" w:color="auto"/>
              <w:right w:val="nil"/>
            </w:tcBorders>
            <w:noWrap/>
            <w:vAlign w:val="bottom"/>
            <w:hideMark/>
          </w:tcPr>
          <w:p w14:paraId="5E8956D3" w14:textId="77777777" w:rsidR="00C2013D" w:rsidRPr="00C2013D" w:rsidRDefault="00C2013D" w:rsidP="00B946F4">
            <w:pPr>
              <w:spacing w:after="0" w:line="240" w:lineRule="auto"/>
              <w:ind w:left="426"/>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Custo</w:t>
            </w:r>
          </w:p>
          <w:p w14:paraId="55D4CF37" w14:textId="77777777" w:rsidR="00C2013D" w:rsidRPr="00C2013D" w:rsidRDefault="00C2013D" w:rsidP="00B946F4">
            <w:pPr>
              <w:spacing w:after="0" w:line="240" w:lineRule="auto"/>
              <w:ind w:left="426"/>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Corrigido</w:t>
            </w:r>
          </w:p>
        </w:tc>
        <w:tc>
          <w:tcPr>
            <w:tcW w:w="180" w:type="dxa"/>
            <w:gridSpan w:val="2"/>
            <w:tcBorders>
              <w:top w:val="single" w:sz="4" w:space="0" w:color="auto"/>
              <w:left w:val="nil"/>
              <w:bottom w:val="nil"/>
              <w:right w:val="nil"/>
            </w:tcBorders>
            <w:noWrap/>
            <w:vAlign w:val="bottom"/>
            <w:hideMark/>
          </w:tcPr>
          <w:p w14:paraId="601E66C4"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379" w:type="dxa"/>
            <w:gridSpan w:val="2"/>
            <w:tcBorders>
              <w:top w:val="single" w:sz="4" w:space="0" w:color="auto"/>
              <w:left w:val="nil"/>
              <w:bottom w:val="single" w:sz="8" w:space="0" w:color="auto"/>
              <w:right w:val="nil"/>
            </w:tcBorders>
            <w:noWrap/>
            <w:vAlign w:val="bottom"/>
            <w:hideMark/>
          </w:tcPr>
          <w:p w14:paraId="09595BBA" w14:textId="77777777" w:rsidR="00C2013D" w:rsidRPr="00C2013D" w:rsidRDefault="00C2013D" w:rsidP="00C2013D">
            <w:pPr>
              <w:spacing w:after="0" w:line="240" w:lineRule="auto"/>
              <w:ind w:left="426"/>
              <w:jc w:val="center"/>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Depreciação</w:t>
            </w:r>
          </w:p>
          <w:p w14:paraId="44209EF9" w14:textId="77777777" w:rsidR="00C2013D" w:rsidRPr="00C2013D" w:rsidRDefault="00C2013D" w:rsidP="00C2013D">
            <w:pPr>
              <w:spacing w:after="0" w:line="240" w:lineRule="auto"/>
              <w:ind w:left="426"/>
              <w:jc w:val="center"/>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Acumulada</w:t>
            </w:r>
          </w:p>
        </w:tc>
        <w:tc>
          <w:tcPr>
            <w:tcW w:w="180" w:type="dxa"/>
            <w:gridSpan w:val="2"/>
            <w:tcBorders>
              <w:top w:val="single" w:sz="4" w:space="0" w:color="auto"/>
              <w:left w:val="nil"/>
              <w:bottom w:val="nil"/>
              <w:right w:val="nil"/>
            </w:tcBorders>
            <w:noWrap/>
            <w:vAlign w:val="bottom"/>
            <w:hideMark/>
          </w:tcPr>
          <w:p w14:paraId="327F9D56"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278" w:type="dxa"/>
            <w:gridSpan w:val="2"/>
            <w:tcBorders>
              <w:top w:val="nil"/>
              <w:left w:val="nil"/>
              <w:bottom w:val="single" w:sz="8" w:space="0" w:color="auto"/>
              <w:right w:val="nil"/>
            </w:tcBorders>
            <w:noWrap/>
            <w:vAlign w:val="bottom"/>
            <w:hideMark/>
          </w:tcPr>
          <w:p w14:paraId="64C3AEC7" w14:textId="77777777" w:rsidR="00C2013D" w:rsidRPr="00C2013D" w:rsidRDefault="00C2013D" w:rsidP="00C2013D">
            <w:pPr>
              <w:spacing w:after="0" w:line="240" w:lineRule="auto"/>
              <w:ind w:left="426"/>
              <w:jc w:val="center"/>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Valor líquido</w:t>
            </w:r>
          </w:p>
        </w:tc>
        <w:tc>
          <w:tcPr>
            <w:tcW w:w="180" w:type="dxa"/>
            <w:gridSpan w:val="2"/>
            <w:tcBorders>
              <w:top w:val="nil"/>
              <w:left w:val="nil"/>
              <w:bottom w:val="nil"/>
              <w:right w:val="nil"/>
            </w:tcBorders>
            <w:noWrap/>
            <w:vAlign w:val="bottom"/>
            <w:hideMark/>
          </w:tcPr>
          <w:p w14:paraId="4214ED85"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20"/>
                <w:lang w:eastAsia="pt-BR"/>
                <w14:ligatures w14:val="none"/>
              </w:rPr>
            </w:pPr>
          </w:p>
        </w:tc>
        <w:tc>
          <w:tcPr>
            <w:tcW w:w="1481" w:type="dxa"/>
            <w:gridSpan w:val="2"/>
            <w:tcBorders>
              <w:top w:val="nil"/>
              <w:left w:val="nil"/>
              <w:bottom w:val="single" w:sz="8" w:space="0" w:color="auto"/>
              <w:right w:val="nil"/>
            </w:tcBorders>
            <w:noWrap/>
            <w:vAlign w:val="bottom"/>
            <w:hideMark/>
          </w:tcPr>
          <w:p w14:paraId="37E8F05E" w14:textId="77777777" w:rsidR="00C2013D" w:rsidRPr="00C2013D" w:rsidRDefault="00C2013D" w:rsidP="00C2013D">
            <w:pPr>
              <w:spacing w:after="0" w:line="240" w:lineRule="auto"/>
              <w:ind w:left="426"/>
              <w:jc w:val="center"/>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Valor líquido</w:t>
            </w:r>
          </w:p>
        </w:tc>
      </w:tr>
      <w:tr w:rsidR="00B946F4" w:rsidRPr="00C2013D" w14:paraId="689F8DC9" w14:textId="77777777" w:rsidTr="00B946F4">
        <w:trPr>
          <w:trHeight w:val="50"/>
        </w:trPr>
        <w:tc>
          <w:tcPr>
            <w:tcW w:w="2624" w:type="dxa"/>
            <w:tcBorders>
              <w:left w:val="nil"/>
              <w:bottom w:val="nil"/>
              <w:right w:val="nil"/>
            </w:tcBorders>
            <w:noWrap/>
            <w:vAlign w:val="center"/>
            <w:hideMark/>
          </w:tcPr>
          <w:p w14:paraId="6095D515"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Terrenos</w:t>
            </w:r>
          </w:p>
        </w:tc>
        <w:tc>
          <w:tcPr>
            <w:tcW w:w="201" w:type="dxa"/>
            <w:tcBorders>
              <w:left w:val="nil"/>
              <w:bottom w:val="nil"/>
              <w:right w:val="nil"/>
            </w:tcBorders>
            <w:noWrap/>
            <w:vAlign w:val="center"/>
            <w:hideMark/>
          </w:tcPr>
          <w:p w14:paraId="6F1C7A8A"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32960043"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w:t>
            </w:r>
          </w:p>
        </w:tc>
        <w:tc>
          <w:tcPr>
            <w:tcW w:w="180" w:type="dxa"/>
            <w:tcBorders>
              <w:top w:val="nil"/>
              <w:left w:val="nil"/>
              <w:bottom w:val="nil"/>
              <w:right w:val="nil"/>
            </w:tcBorders>
            <w:noWrap/>
            <w:vAlign w:val="center"/>
            <w:hideMark/>
          </w:tcPr>
          <w:p w14:paraId="3F94D532"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4BC3A43F"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45.909.816 </w:t>
            </w:r>
          </w:p>
        </w:tc>
        <w:tc>
          <w:tcPr>
            <w:tcW w:w="180" w:type="dxa"/>
            <w:gridSpan w:val="2"/>
            <w:tcBorders>
              <w:top w:val="nil"/>
              <w:left w:val="nil"/>
              <w:bottom w:val="nil"/>
              <w:right w:val="nil"/>
            </w:tcBorders>
            <w:noWrap/>
            <w:vAlign w:val="center"/>
            <w:hideMark/>
          </w:tcPr>
          <w:p w14:paraId="2B80F0D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vAlign w:val="center"/>
            <w:hideMark/>
          </w:tcPr>
          <w:p w14:paraId="0CA4F7F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14:ligatures w14:val="none"/>
              </w:rPr>
              <w:t xml:space="preserve"> - </w:t>
            </w:r>
          </w:p>
        </w:tc>
        <w:tc>
          <w:tcPr>
            <w:tcW w:w="180" w:type="dxa"/>
            <w:gridSpan w:val="2"/>
            <w:tcBorders>
              <w:top w:val="nil"/>
              <w:left w:val="nil"/>
              <w:bottom w:val="nil"/>
              <w:right w:val="nil"/>
            </w:tcBorders>
            <w:noWrap/>
            <w:vAlign w:val="center"/>
            <w:hideMark/>
          </w:tcPr>
          <w:p w14:paraId="2FC8D874"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4724B64D"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45.909.816 </w:t>
            </w:r>
          </w:p>
        </w:tc>
        <w:tc>
          <w:tcPr>
            <w:tcW w:w="180" w:type="dxa"/>
            <w:gridSpan w:val="2"/>
            <w:tcBorders>
              <w:top w:val="nil"/>
              <w:left w:val="nil"/>
              <w:bottom w:val="nil"/>
              <w:right w:val="nil"/>
            </w:tcBorders>
            <w:noWrap/>
            <w:vAlign w:val="bottom"/>
            <w:hideMark/>
          </w:tcPr>
          <w:p w14:paraId="667291D8"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5451FE8F"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45.909.816 </w:t>
            </w:r>
          </w:p>
        </w:tc>
      </w:tr>
      <w:tr w:rsidR="00B946F4" w:rsidRPr="00C2013D" w14:paraId="32D2BE67" w14:textId="77777777" w:rsidTr="00B946F4">
        <w:trPr>
          <w:trHeight w:val="171"/>
        </w:trPr>
        <w:tc>
          <w:tcPr>
            <w:tcW w:w="2624" w:type="dxa"/>
            <w:tcBorders>
              <w:top w:val="nil"/>
              <w:left w:val="nil"/>
              <w:bottom w:val="nil"/>
              <w:right w:val="nil"/>
            </w:tcBorders>
            <w:noWrap/>
            <w:vAlign w:val="center"/>
            <w:hideMark/>
          </w:tcPr>
          <w:p w14:paraId="4C0F500E"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Edificações, estações e depósitos</w:t>
            </w:r>
          </w:p>
        </w:tc>
        <w:tc>
          <w:tcPr>
            <w:tcW w:w="201" w:type="dxa"/>
            <w:tcBorders>
              <w:top w:val="nil"/>
              <w:left w:val="nil"/>
              <w:bottom w:val="nil"/>
              <w:right w:val="nil"/>
            </w:tcBorders>
            <w:noWrap/>
            <w:vAlign w:val="center"/>
            <w:hideMark/>
          </w:tcPr>
          <w:p w14:paraId="027F027B"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5D8ED08B"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25,00</w:t>
            </w:r>
          </w:p>
        </w:tc>
        <w:tc>
          <w:tcPr>
            <w:tcW w:w="180" w:type="dxa"/>
            <w:tcBorders>
              <w:top w:val="nil"/>
              <w:left w:val="nil"/>
              <w:bottom w:val="nil"/>
              <w:right w:val="nil"/>
            </w:tcBorders>
            <w:noWrap/>
            <w:vAlign w:val="center"/>
            <w:hideMark/>
          </w:tcPr>
          <w:p w14:paraId="4AE3569D"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0E7EA805"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269.844.075 </w:t>
            </w:r>
          </w:p>
        </w:tc>
        <w:tc>
          <w:tcPr>
            <w:tcW w:w="180" w:type="dxa"/>
            <w:gridSpan w:val="2"/>
            <w:tcBorders>
              <w:top w:val="nil"/>
              <w:left w:val="nil"/>
              <w:bottom w:val="nil"/>
              <w:right w:val="nil"/>
            </w:tcBorders>
            <w:noWrap/>
            <w:vAlign w:val="center"/>
            <w:hideMark/>
          </w:tcPr>
          <w:p w14:paraId="2C007945"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9392169"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(101.223.159)</w:t>
            </w:r>
          </w:p>
        </w:tc>
        <w:tc>
          <w:tcPr>
            <w:tcW w:w="180" w:type="dxa"/>
            <w:gridSpan w:val="2"/>
            <w:tcBorders>
              <w:top w:val="nil"/>
              <w:left w:val="nil"/>
              <w:bottom w:val="nil"/>
              <w:right w:val="nil"/>
            </w:tcBorders>
            <w:noWrap/>
            <w:vAlign w:val="center"/>
            <w:hideMark/>
          </w:tcPr>
          <w:p w14:paraId="0FC38EB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5C46C697"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168.620.916 </w:t>
            </w:r>
          </w:p>
        </w:tc>
        <w:tc>
          <w:tcPr>
            <w:tcW w:w="180" w:type="dxa"/>
            <w:gridSpan w:val="2"/>
            <w:tcBorders>
              <w:top w:val="nil"/>
              <w:left w:val="nil"/>
              <w:bottom w:val="nil"/>
              <w:right w:val="nil"/>
            </w:tcBorders>
            <w:noWrap/>
            <w:vAlign w:val="bottom"/>
            <w:hideMark/>
          </w:tcPr>
          <w:p w14:paraId="223D6CF8"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298A1EF7"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174.497.451 </w:t>
            </w:r>
          </w:p>
        </w:tc>
      </w:tr>
      <w:tr w:rsidR="00B946F4" w:rsidRPr="00C2013D" w14:paraId="768CD719" w14:textId="77777777" w:rsidTr="00B946F4">
        <w:trPr>
          <w:trHeight w:val="171"/>
        </w:trPr>
        <w:tc>
          <w:tcPr>
            <w:tcW w:w="2624" w:type="dxa"/>
            <w:tcBorders>
              <w:top w:val="nil"/>
              <w:left w:val="nil"/>
              <w:bottom w:val="nil"/>
              <w:right w:val="nil"/>
            </w:tcBorders>
            <w:noWrap/>
            <w:vAlign w:val="center"/>
            <w:hideMark/>
          </w:tcPr>
          <w:p w14:paraId="59DF32A2"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Obras de arte (passarelas e viadutos)</w:t>
            </w:r>
          </w:p>
        </w:tc>
        <w:tc>
          <w:tcPr>
            <w:tcW w:w="201" w:type="dxa"/>
            <w:tcBorders>
              <w:top w:val="nil"/>
              <w:left w:val="nil"/>
              <w:bottom w:val="nil"/>
              <w:right w:val="nil"/>
            </w:tcBorders>
            <w:noWrap/>
            <w:vAlign w:val="center"/>
            <w:hideMark/>
          </w:tcPr>
          <w:p w14:paraId="62A65A0D"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22D97F77"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33,33</w:t>
            </w:r>
          </w:p>
        </w:tc>
        <w:tc>
          <w:tcPr>
            <w:tcW w:w="180" w:type="dxa"/>
            <w:tcBorders>
              <w:top w:val="nil"/>
              <w:left w:val="nil"/>
              <w:bottom w:val="nil"/>
              <w:right w:val="nil"/>
            </w:tcBorders>
            <w:noWrap/>
            <w:vAlign w:val="center"/>
            <w:hideMark/>
          </w:tcPr>
          <w:p w14:paraId="0CFBAA70"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DC632A0"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168.736.742 </w:t>
            </w:r>
          </w:p>
        </w:tc>
        <w:tc>
          <w:tcPr>
            <w:tcW w:w="180" w:type="dxa"/>
            <w:gridSpan w:val="2"/>
            <w:tcBorders>
              <w:top w:val="nil"/>
              <w:left w:val="nil"/>
              <w:bottom w:val="nil"/>
              <w:right w:val="nil"/>
            </w:tcBorders>
            <w:noWrap/>
            <w:vAlign w:val="center"/>
            <w:hideMark/>
          </w:tcPr>
          <w:p w14:paraId="2790F6D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7F5AAAAF"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(88.463.395)</w:t>
            </w:r>
          </w:p>
        </w:tc>
        <w:tc>
          <w:tcPr>
            <w:tcW w:w="180" w:type="dxa"/>
            <w:gridSpan w:val="2"/>
            <w:tcBorders>
              <w:top w:val="nil"/>
              <w:left w:val="nil"/>
              <w:bottom w:val="nil"/>
              <w:right w:val="nil"/>
            </w:tcBorders>
            <w:noWrap/>
            <w:vAlign w:val="center"/>
            <w:hideMark/>
          </w:tcPr>
          <w:p w14:paraId="54530332"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0FAE6651"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80.273.347 </w:t>
            </w:r>
          </w:p>
        </w:tc>
        <w:tc>
          <w:tcPr>
            <w:tcW w:w="180" w:type="dxa"/>
            <w:gridSpan w:val="2"/>
            <w:tcBorders>
              <w:top w:val="nil"/>
              <w:left w:val="nil"/>
              <w:bottom w:val="nil"/>
              <w:right w:val="nil"/>
            </w:tcBorders>
            <w:noWrap/>
            <w:vAlign w:val="bottom"/>
            <w:hideMark/>
          </w:tcPr>
          <w:p w14:paraId="3097DA0A"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4C947657"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83.649.152 </w:t>
            </w:r>
          </w:p>
        </w:tc>
      </w:tr>
      <w:tr w:rsidR="00B946F4" w:rsidRPr="00C2013D" w14:paraId="28845A54" w14:textId="77777777" w:rsidTr="00B946F4">
        <w:trPr>
          <w:trHeight w:val="171"/>
        </w:trPr>
        <w:tc>
          <w:tcPr>
            <w:tcW w:w="2624" w:type="dxa"/>
            <w:tcBorders>
              <w:top w:val="nil"/>
              <w:left w:val="nil"/>
              <w:bottom w:val="nil"/>
              <w:right w:val="nil"/>
            </w:tcBorders>
            <w:noWrap/>
            <w:vAlign w:val="center"/>
            <w:hideMark/>
          </w:tcPr>
          <w:p w14:paraId="1424BEB7"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lastRenderedPageBreak/>
              <w:t>Via permanente</w:t>
            </w:r>
          </w:p>
        </w:tc>
        <w:tc>
          <w:tcPr>
            <w:tcW w:w="201" w:type="dxa"/>
            <w:tcBorders>
              <w:top w:val="nil"/>
              <w:left w:val="nil"/>
              <w:bottom w:val="nil"/>
              <w:right w:val="nil"/>
            </w:tcBorders>
            <w:noWrap/>
            <w:vAlign w:val="center"/>
            <w:hideMark/>
          </w:tcPr>
          <w:p w14:paraId="60B523DB"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202D7D4D"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33,33</w:t>
            </w:r>
          </w:p>
        </w:tc>
        <w:tc>
          <w:tcPr>
            <w:tcW w:w="180" w:type="dxa"/>
            <w:tcBorders>
              <w:top w:val="nil"/>
              <w:left w:val="nil"/>
              <w:bottom w:val="nil"/>
              <w:right w:val="nil"/>
            </w:tcBorders>
            <w:noWrap/>
            <w:vAlign w:val="center"/>
            <w:hideMark/>
          </w:tcPr>
          <w:p w14:paraId="0C2CA64D"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7F49BB6"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605.946.118 </w:t>
            </w:r>
          </w:p>
        </w:tc>
        <w:tc>
          <w:tcPr>
            <w:tcW w:w="180" w:type="dxa"/>
            <w:gridSpan w:val="2"/>
            <w:tcBorders>
              <w:top w:val="nil"/>
              <w:left w:val="nil"/>
              <w:bottom w:val="nil"/>
              <w:right w:val="nil"/>
            </w:tcBorders>
            <w:noWrap/>
            <w:vAlign w:val="center"/>
            <w:hideMark/>
          </w:tcPr>
          <w:p w14:paraId="6E065062"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0346B372"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(191.481.380)</w:t>
            </w:r>
          </w:p>
        </w:tc>
        <w:tc>
          <w:tcPr>
            <w:tcW w:w="180" w:type="dxa"/>
            <w:gridSpan w:val="2"/>
            <w:tcBorders>
              <w:top w:val="nil"/>
              <w:left w:val="nil"/>
              <w:bottom w:val="nil"/>
              <w:right w:val="nil"/>
            </w:tcBorders>
            <w:noWrap/>
            <w:vAlign w:val="center"/>
            <w:hideMark/>
          </w:tcPr>
          <w:p w14:paraId="4A5EC8FF"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3151BB67"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414.464.738 </w:t>
            </w:r>
          </w:p>
        </w:tc>
        <w:tc>
          <w:tcPr>
            <w:tcW w:w="180" w:type="dxa"/>
            <w:gridSpan w:val="2"/>
            <w:tcBorders>
              <w:top w:val="nil"/>
              <w:left w:val="nil"/>
              <w:bottom w:val="nil"/>
              <w:right w:val="nil"/>
            </w:tcBorders>
            <w:noWrap/>
            <w:vAlign w:val="bottom"/>
            <w:hideMark/>
          </w:tcPr>
          <w:p w14:paraId="278F23F4"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396310B2"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425.748.688 </w:t>
            </w:r>
          </w:p>
        </w:tc>
      </w:tr>
      <w:tr w:rsidR="00B946F4" w:rsidRPr="00C2013D" w14:paraId="5D91BB77" w14:textId="77777777" w:rsidTr="00B946F4">
        <w:trPr>
          <w:trHeight w:val="171"/>
        </w:trPr>
        <w:tc>
          <w:tcPr>
            <w:tcW w:w="2624" w:type="dxa"/>
            <w:tcBorders>
              <w:top w:val="nil"/>
              <w:left w:val="nil"/>
              <w:bottom w:val="nil"/>
              <w:right w:val="nil"/>
            </w:tcBorders>
            <w:noWrap/>
            <w:vAlign w:val="center"/>
            <w:hideMark/>
          </w:tcPr>
          <w:p w14:paraId="7889FDF0"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Sistemas operacionais</w:t>
            </w:r>
          </w:p>
        </w:tc>
        <w:tc>
          <w:tcPr>
            <w:tcW w:w="201" w:type="dxa"/>
            <w:tcBorders>
              <w:top w:val="nil"/>
              <w:left w:val="nil"/>
              <w:bottom w:val="nil"/>
              <w:right w:val="nil"/>
            </w:tcBorders>
            <w:noWrap/>
            <w:vAlign w:val="center"/>
            <w:hideMark/>
          </w:tcPr>
          <w:p w14:paraId="60DFCD95"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04DEAE77"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11,11</w:t>
            </w:r>
          </w:p>
        </w:tc>
        <w:tc>
          <w:tcPr>
            <w:tcW w:w="180" w:type="dxa"/>
            <w:tcBorders>
              <w:top w:val="nil"/>
              <w:left w:val="nil"/>
              <w:bottom w:val="nil"/>
              <w:right w:val="nil"/>
            </w:tcBorders>
            <w:noWrap/>
            <w:vAlign w:val="center"/>
            <w:hideMark/>
          </w:tcPr>
          <w:p w14:paraId="6DD7BCD5"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08741AAA"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338.529.591 </w:t>
            </w:r>
          </w:p>
        </w:tc>
        <w:tc>
          <w:tcPr>
            <w:tcW w:w="180" w:type="dxa"/>
            <w:gridSpan w:val="2"/>
            <w:tcBorders>
              <w:top w:val="nil"/>
              <w:left w:val="nil"/>
              <w:bottom w:val="nil"/>
              <w:right w:val="nil"/>
            </w:tcBorders>
            <w:noWrap/>
            <w:vAlign w:val="center"/>
            <w:hideMark/>
          </w:tcPr>
          <w:p w14:paraId="692F92C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611F67EF"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(207.308.676)</w:t>
            </w:r>
          </w:p>
        </w:tc>
        <w:tc>
          <w:tcPr>
            <w:tcW w:w="180" w:type="dxa"/>
            <w:gridSpan w:val="2"/>
            <w:tcBorders>
              <w:top w:val="nil"/>
              <w:left w:val="nil"/>
              <w:bottom w:val="nil"/>
              <w:right w:val="nil"/>
            </w:tcBorders>
            <w:noWrap/>
            <w:vAlign w:val="center"/>
            <w:hideMark/>
          </w:tcPr>
          <w:p w14:paraId="0CE33523"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037A361E"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131.220.915 </w:t>
            </w:r>
          </w:p>
        </w:tc>
        <w:tc>
          <w:tcPr>
            <w:tcW w:w="180" w:type="dxa"/>
            <w:gridSpan w:val="2"/>
            <w:tcBorders>
              <w:top w:val="nil"/>
              <w:left w:val="nil"/>
              <w:bottom w:val="nil"/>
              <w:right w:val="nil"/>
            </w:tcBorders>
            <w:noWrap/>
            <w:vAlign w:val="bottom"/>
            <w:hideMark/>
          </w:tcPr>
          <w:p w14:paraId="027ACB6F"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3BDB0D15"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142.793.134 </w:t>
            </w:r>
          </w:p>
        </w:tc>
      </w:tr>
      <w:tr w:rsidR="00B946F4" w:rsidRPr="00C2013D" w14:paraId="4857D3C4" w14:textId="77777777" w:rsidTr="00B946F4">
        <w:trPr>
          <w:trHeight w:val="171"/>
        </w:trPr>
        <w:tc>
          <w:tcPr>
            <w:tcW w:w="2624" w:type="dxa"/>
            <w:tcBorders>
              <w:top w:val="nil"/>
              <w:left w:val="nil"/>
              <w:bottom w:val="nil"/>
              <w:right w:val="nil"/>
            </w:tcBorders>
            <w:noWrap/>
            <w:vAlign w:val="center"/>
            <w:hideMark/>
          </w:tcPr>
          <w:p w14:paraId="3AD1B719"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Veículos ferroviários/aeromóvel</w:t>
            </w:r>
          </w:p>
        </w:tc>
        <w:tc>
          <w:tcPr>
            <w:tcW w:w="201" w:type="dxa"/>
            <w:tcBorders>
              <w:top w:val="nil"/>
              <w:left w:val="nil"/>
              <w:bottom w:val="nil"/>
              <w:right w:val="nil"/>
            </w:tcBorders>
            <w:noWrap/>
            <w:vAlign w:val="center"/>
            <w:hideMark/>
          </w:tcPr>
          <w:p w14:paraId="1A69FF05"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6F691A7C"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20,00</w:t>
            </w:r>
          </w:p>
        </w:tc>
        <w:tc>
          <w:tcPr>
            <w:tcW w:w="180" w:type="dxa"/>
            <w:tcBorders>
              <w:top w:val="nil"/>
              <w:left w:val="nil"/>
              <w:bottom w:val="nil"/>
              <w:right w:val="nil"/>
            </w:tcBorders>
            <w:noWrap/>
            <w:vAlign w:val="center"/>
            <w:hideMark/>
          </w:tcPr>
          <w:p w14:paraId="2E2A05AD"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1D2896CA"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370.057.116 </w:t>
            </w:r>
          </w:p>
        </w:tc>
        <w:tc>
          <w:tcPr>
            <w:tcW w:w="180" w:type="dxa"/>
            <w:gridSpan w:val="2"/>
            <w:tcBorders>
              <w:top w:val="nil"/>
              <w:left w:val="nil"/>
              <w:bottom w:val="nil"/>
              <w:right w:val="nil"/>
            </w:tcBorders>
            <w:noWrap/>
            <w:vAlign w:val="center"/>
            <w:hideMark/>
          </w:tcPr>
          <w:p w14:paraId="392D8E2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3B39F60"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(173.159.050)</w:t>
            </w:r>
          </w:p>
        </w:tc>
        <w:tc>
          <w:tcPr>
            <w:tcW w:w="180" w:type="dxa"/>
            <w:gridSpan w:val="2"/>
            <w:tcBorders>
              <w:top w:val="nil"/>
              <w:left w:val="nil"/>
              <w:bottom w:val="nil"/>
              <w:right w:val="nil"/>
            </w:tcBorders>
            <w:noWrap/>
            <w:vAlign w:val="center"/>
            <w:hideMark/>
          </w:tcPr>
          <w:p w14:paraId="3CF5EF9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41F5DCF5"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196.898.066 </w:t>
            </w:r>
          </w:p>
        </w:tc>
        <w:tc>
          <w:tcPr>
            <w:tcW w:w="180" w:type="dxa"/>
            <w:gridSpan w:val="2"/>
            <w:tcBorders>
              <w:top w:val="nil"/>
              <w:left w:val="nil"/>
              <w:bottom w:val="nil"/>
              <w:right w:val="nil"/>
            </w:tcBorders>
            <w:noWrap/>
            <w:vAlign w:val="bottom"/>
            <w:hideMark/>
          </w:tcPr>
          <w:p w14:paraId="102A8011"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497FD694"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205.752.822 </w:t>
            </w:r>
          </w:p>
        </w:tc>
      </w:tr>
      <w:tr w:rsidR="00B946F4" w:rsidRPr="00C2013D" w14:paraId="777D782C" w14:textId="77777777" w:rsidTr="00B946F4">
        <w:trPr>
          <w:trHeight w:val="171"/>
        </w:trPr>
        <w:tc>
          <w:tcPr>
            <w:tcW w:w="2624" w:type="dxa"/>
            <w:tcBorders>
              <w:top w:val="nil"/>
              <w:left w:val="nil"/>
              <w:bottom w:val="nil"/>
              <w:right w:val="nil"/>
            </w:tcBorders>
            <w:noWrap/>
            <w:vAlign w:val="center"/>
            <w:hideMark/>
          </w:tcPr>
          <w:p w14:paraId="6C63E489"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Veículos rodoviários</w:t>
            </w:r>
          </w:p>
        </w:tc>
        <w:tc>
          <w:tcPr>
            <w:tcW w:w="201" w:type="dxa"/>
            <w:tcBorders>
              <w:top w:val="nil"/>
              <w:left w:val="nil"/>
              <w:bottom w:val="nil"/>
              <w:right w:val="nil"/>
            </w:tcBorders>
            <w:noWrap/>
            <w:vAlign w:val="center"/>
            <w:hideMark/>
          </w:tcPr>
          <w:p w14:paraId="4F434FE8"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645D6619"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3,03</w:t>
            </w:r>
          </w:p>
        </w:tc>
        <w:tc>
          <w:tcPr>
            <w:tcW w:w="180" w:type="dxa"/>
            <w:tcBorders>
              <w:top w:val="nil"/>
              <w:left w:val="nil"/>
              <w:bottom w:val="nil"/>
              <w:right w:val="nil"/>
            </w:tcBorders>
            <w:noWrap/>
            <w:vAlign w:val="center"/>
            <w:hideMark/>
          </w:tcPr>
          <w:p w14:paraId="6E22BFB8"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4621F299"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6.824.299 </w:t>
            </w:r>
          </w:p>
        </w:tc>
        <w:tc>
          <w:tcPr>
            <w:tcW w:w="180" w:type="dxa"/>
            <w:gridSpan w:val="2"/>
            <w:tcBorders>
              <w:top w:val="nil"/>
              <w:left w:val="nil"/>
              <w:bottom w:val="nil"/>
              <w:right w:val="nil"/>
            </w:tcBorders>
            <w:noWrap/>
            <w:vAlign w:val="center"/>
            <w:hideMark/>
          </w:tcPr>
          <w:p w14:paraId="1F64C20F"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77757131"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(1.550.500)</w:t>
            </w:r>
          </w:p>
        </w:tc>
        <w:tc>
          <w:tcPr>
            <w:tcW w:w="180" w:type="dxa"/>
            <w:gridSpan w:val="2"/>
            <w:tcBorders>
              <w:top w:val="nil"/>
              <w:left w:val="nil"/>
              <w:bottom w:val="nil"/>
              <w:right w:val="nil"/>
            </w:tcBorders>
            <w:noWrap/>
            <w:vAlign w:val="center"/>
            <w:hideMark/>
          </w:tcPr>
          <w:p w14:paraId="6F846A65"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45F29FCC"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5.273.799 </w:t>
            </w:r>
          </w:p>
        </w:tc>
        <w:tc>
          <w:tcPr>
            <w:tcW w:w="180" w:type="dxa"/>
            <w:gridSpan w:val="2"/>
            <w:tcBorders>
              <w:top w:val="nil"/>
              <w:left w:val="nil"/>
              <w:bottom w:val="nil"/>
              <w:right w:val="nil"/>
            </w:tcBorders>
            <w:noWrap/>
            <w:vAlign w:val="bottom"/>
            <w:hideMark/>
          </w:tcPr>
          <w:p w14:paraId="07E93FB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1A3ED4FC"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819.644 </w:t>
            </w:r>
          </w:p>
        </w:tc>
      </w:tr>
      <w:tr w:rsidR="00B946F4" w:rsidRPr="00C2013D" w14:paraId="42B9DCB8" w14:textId="77777777" w:rsidTr="00B946F4">
        <w:trPr>
          <w:trHeight w:val="171"/>
        </w:trPr>
        <w:tc>
          <w:tcPr>
            <w:tcW w:w="2624" w:type="dxa"/>
            <w:tcBorders>
              <w:top w:val="nil"/>
              <w:left w:val="nil"/>
              <w:bottom w:val="nil"/>
              <w:right w:val="nil"/>
            </w:tcBorders>
            <w:noWrap/>
            <w:vAlign w:val="center"/>
            <w:hideMark/>
          </w:tcPr>
          <w:p w14:paraId="23782BC5"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roofErr w:type="spellStart"/>
            <w:r w:rsidRPr="00C2013D">
              <w:rPr>
                <w:rFonts w:ascii="Arial" w:eastAsia="Times New Roman" w:hAnsi="Arial" w:cs="Arial"/>
                <w:color w:val="000000"/>
                <w:kern w:val="0"/>
                <w:sz w:val="14"/>
                <w:szCs w:val="20"/>
                <w:lang w:eastAsia="pt-BR"/>
                <w14:ligatures w14:val="none"/>
              </w:rPr>
              <w:t>Equip</w:t>
            </w:r>
            <w:proofErr w:type="spellEnd"/>
            <w:r w:rsidRPr="00C2013D">
              <w:rPr>
                <w:rFonts w:ascii="Arial" w:eastAsia="Times New Roman" w:hAnsi="Arial" w:cs="Arial"/>
                <w:color w:val="000000"/>
                <w:kern w:val="0"/>
                <w:sz w:val="14"/>
                <w:szCs w:val="20"/>
                <w:lang w:eastAsia="pt-BR"/>
                <w14:ligatures w14:val="none"/>
              </w:rPr>
              <w:t>. proc. de dados</w:t>
            </w:r>
          </w:p>
        </w:tc>
        <w:tc>
          <w:tcPr>
            <w:tcW w:w="201" w:type="dxa"/>
            <w:tcBorders>
              <w:top w:val="nil"/>
              <w:left w:val="nil"/>
              <w:bottom w:val="nil"/>
              <w:right w:val="nil"/>
            </w:tcBorders>
            <w:noWrap/>
            <w:vAlign w:val="center"/>
            <w:hideMark/>
          </w:tcPr>
          <w:p w14:paraId="5433DABD"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645B6B03"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4,55</w:t>
            </w:r>
          </w:p>
        </w:tc>
        <w:tc>
          <w:tcPr>
            <w:tcW w:w="180" w:type="dxa"/>
            <w:tcBorders>
              <w:top w:val="nil"/>
              <w:left w:val="nil"/>
              <w:bottom w:val="nil"/>
              <w:right w:val="nil"/>
            </w:tcBorders>
            <w:noWrap/>
            <w:vAlign w:val="center"/>
            <w:hideMark/>
          </w:tcPr>
          <w:p w14:paraId="22253094"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07C5531E"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13.017.941 </w:t>
            </w:r>
          </w:p>
        </w:tc>
        <w:tc>
          <w:tcPr>
            <w:tcW w:w="180" w:type="dxa"/>
            <w:gridSpan w:val="2"/>
            <w:tcBorders>
              <w:top w:val="nil"/>
              <w:left w:val="nil"/>
              <w:bottom w:val="nil"/>
              <w:right w:val="nil"/>
            </w:tcBorders>
            <w:noWrap/>
            <w:vAlign w:val="center"/>
            <w:hideMark/>
          </w:tcPr>
          <w:p w14:paraId="381265F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34DE73D2"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(6.182.116)</w:t>
            </w:r>
          </w:p>
        </w:tc>
        <w:tc>
          <w:tcPr>
            <w:tcW w:w="180" w:type="dxa"/>
            <w:gridSpan w:val="2"/>
            <w:tcBorders>
              <w:top w:val="nil"/>
              <w:left w:val="nil"/>
              <w:bottom w:val="nil"/>
              <w:right w:val="nil"/>
            </w:tcBorders>
            <w:noWrap/>
            <w:vAlign w:val="center"/>
            <w:hideMark/>
          </w:tcPr>
          <w:p w14:paraId="550E16E1"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18909C8B"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6.835.825 </w:t>
            </w:r>
          </w:p>
        </w:tc>
        <w:tc>
          <w:tcPr>
            <w:tcW w:w="180" w:type="dxa"/>
            <w:gridSpan w:val="2"/>
            <w:tcBorders>
              <w:top w:val="nil"/>
              <w:left w:val="nil"/>
              <w:bottom w:val="nil"/>
              <w:right w:val="nil"/>
            </w:tcBorders>
            <w:noWrap/>
            <w:vAlign w:val="bottom"/>
            <w:hideMark/>
          </w:tcPr>
          <w:p w14:paraId="7ED23C10"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62571B29"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1.135.503 </w:t>
            </w:r>
          </w:p>
        </w:tc>
      </w:tr>
      <w:tr w:rsidR="00B946F4" w:rsidRPr="00C2013D" w14:paraId="0574FBD8" w14:textId="77777777" w:rsidTr="00B946F4">
        <w:trPr>
          <w:trHeight w:val="171"/>
        </w:trPr>
        <w:tc>
          <w:tcPr>
            <w:tcW w:w="2624" w:type="dxa"/>
            <w:tcBorders>
              <w:top w:val="nil"/>
              <w:left w:val="nil"/>
              <w:bottom w:val="nil"/>
              <w:right w:val="nil"/>
            </w:tcBorders>
            <w:noWrap/>
            <w:vAlign w:val="center"/>
            <w:hideMark/>
          </w:tcPr>
          <w:p w14:paraId="6F555D1A"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roofErr w:type="spellStart"/>
            <w:r w:rsidRPr="00C2013D">
              <w:rPr>
                <w:rFonts w:ascii="Arial" w:eastAsia="Times New Roman" w:hAnsi="Arial" w:cs="Arial"/>
                <w:color w:val="000000"/>
                <w:kern w:val="0"/>
                <w:sz w:val="14"/>
                <w:szCs w:val="20"/>
                <w:lang w:eastAsia="pt-BR"/>
                <w14:ligatures w14:val="none"/>
              </w:rPr>
              <w:t>Equip</w:t>
            </w:r>
            <w:proofErr w:type="spellEnd"/>
            <w:r w:rsidRPr="00C2013D">
              <w:rPr>
                <w:rFonts w:ascii="Arial" w:eastAsia="Times New Roman" w:hAnsi="Arial" w:cs="Arial"/>
                <w:color w:val="000000"/>
                <w:kern w:val="0"/>
                <w:sz w:val="14"/>
                <w:szCs w:val="20"/>
                <w:lang w:eastAsia="pt-BR"/>
                <w14:ligatures w14:val="none"/>
              </w:rPr>
              <w:t>., máquinas e instrumentos</w:t>
            </w:r>
          </w:p>
        </w:tc>
        <w:tc>
          <w:tcPr>
            <w:tcW w:w="201" w:type="dxa"/>
            <w:tcBorders>
              <w:top w:val="nil"/>
              <w:left w:val="nil"/>
              <w:bottom w:val="nil"/>
              <w:right w:val="nil"/>
            </w:tcBorders>
            <w:noWrap/>
            <w:vAlign w:val="center"/>
            <w:hideMark/>
          </w:tcPr>
          <w:p w14:paraId="38E19B9E"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421BC8E7"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7,69</w:t>
            </w:r>
          </w:p>
        </w:tc>
        <w:tc>
          <w:tcPr>
            <w:tcW w:w="180" w:type="dxa"/>
            <w:tcBorders>
              <w:top w:val="nil"/>
              <w:left w:val="nil"/>
              <w:bottom w:val="nil"/>
              <w:right w:val="nil"/>
            </w:tcBorders>
            <w:noWrap/>
            <w:vAlign w:val="center"/>
            <w:hideMark/>
          </w:tcPr>
          <w:p w14:paraId="3EF70ADA"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6682B3B"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68.661.270 </w:t>
            </w:r>
          </w:p>
        </w:tc>
        <w:tc>
          <w:tcPr>
            <w:tcW w:w="180" w:type="dxa"/>
            <w:gridSpan w:val="2"/>
            <w:tcBorders>
              <w:top w:val="nil"/>
              <w:left w:val="nil"/>
              <w:bottom w:val="nil"/>
              <w:right w:val="nil"/>
            </w:tcBorders>
            <w:noWrap/>
            <w:vAlign w:val="center"/>
            <w:hideMark/>
          </w:tcPr>
          <w:p w14:paraId="054F4EB4"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4E8B01D1"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(51.417.715)</w:t>
            </w:r>
          </w:p>
        </w:tc>
        <w:tc>
          <w:tcPr>
            <w:tcW w:w="180" w:type="dxa"/>
            <w:gridSpan w:val="2"/>
            <w:tcBorders>
              <w:top w:val="nil"/>
              <w:left w:val="nil"/>
              <w:bottom w:val="nil"/>
              <w:right w:val="nil"/>
            </w:tcBorders>
            <w:noWrap/>
            <w:vAlign w:val="center"/>
            <w:hideMark/>
          </w:tcPr>
          <w:p w14:paraId="45D19221"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13DFE8B6"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17.243.555 </w:t>
            </w:r>
          </w:p>
        </w:tc>
        <w:tc>
          <w:tcPr>
            <w:tcW w:w="180" w:type="dxa"/>
            <w:gridSpan w:val="2"/>
            <w:tcBorders>
              <w:top w:val="nil"/>
              <w:left w:val="nil"/>
              <w:bottom w:val="nil"/>
              <w:right w:val="nil"/>
            </w:tcBorders>
            <w:noWrap/>
            <w:vAlign w:val="bottom"/>
            <w:hideMark/>
          </w:tcPr>
          <w:p w14:paraId="0FEF571A"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6BED30C6"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7.125.517 </w:t>
            </w:r>
          </w:p>
        </w:tc>
      </w:tr>
      <w:tr w:rsidR="00B946F4" w:rsidRPr="00C2013D" w14:paraId="0A175410" w14:textId="77777777" w:rsidTr="00B946F4">
        <w:trPr>
          <w:trHeight w:val="171"/>
        </w:trPr>
        <w:tc>
          <w:tcPr>
            <w:tcW w:w="2624" w:type="dxa"/>
            <w:tcBorders>
              <w:top w:val="nil"/>
              <w:left w:val="nil"/>
              <w:bottom w:val="nil"/>
              <w:right w:val="nil"/>
            </w:tcBorders>
            <w:noWrap/>
            <w:vAlign w:val="center"/>
            <w:hideMark/>
          </w:tcPr>
          <w:p w14:paraId="73EE2DC3"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Instalações</w:t>
            </w:r>
          </w:p>
        </w:tc>
        <w:tc>
          <w:tcPr>
            <w:tcW w:w="201" w:type="dxa"/>
            <w:tcBorders>
              <w:top w:val="nil"/>
              <w:left w:val="nil"/>
              <w:bottom w:val="nil"/>
              <w:right w:val="nil"/>
            </w:tcBorders>
            <w:noWrap/>
            <w:vAlign w:val="center"/>
            <w:hideMark/>
          </w:tcPr>
          <w:p w14:paraId="135E76B2"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29FC5106"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9,09</w:t>
            </w:r>
          </w:p>
        </w:tc>
        <w:tc>
          <w:tcPr>
            <w:tcW w:w="180" w:type="dxa"/>
            <w:tcBorders>
              <w:top w:val="nil"/>
              <w:left w:val="nil"/>
              <w:bottom w:val="nil"/>
              <w:right w:val="nil"/>
            </w:tcBorders>
            <w:noWrap/>
            <w:vAlign w:val="center"/>
            <w:hideMark/>
          </w:tcPr>
          <w:p w14:paraId="4FBD1C29"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4EE2797"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30.325.473 </w:t>
            </w:r>
          </w:p>
        </w:tc>
        <w:tc>
          <w:tcPr>
            <w:tcW w:w="180" w:type="dxa"/>
            <w:gridSpan w:val="2"/>
            <w:tcBorders>
              <w:top w:val="nil"/>
              <w:left w:val="nil"/>
              <w:bottom w:val="nil"/>
              <w:right w:val="nil"/>
            </w:tcBorders>
            <w:noWrap/>
            <w:vAlign w:val="center"/>
            <w:hideMark/>
          </w:tcPr>
          <w:p w14:paraId="5F718566"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1178714"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(20.455.992)</w:t>
            </w:r>
          </w:p>
        </w:tc>
        <w:tc>
          <w:tcPr>
            <w:tcW w:w="180" w:type="dxa"/>
            <w:gridSpan w:val="2"/>
            <w:tcBorders>
              <w:top w:val="nil"/>
              <w:left w:val="nil"/>
              <w:bottom w:val="nil"/>
              <w:right w:val="nil"/>
            </w:tcBorders>
            <w:noWrap/>
            <w:vAlign w:val="center"/>
            <w:hideMark/>
          </w:tcPr>
          <w:p w14:paraId="1EA5C8C2"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591380AF"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9.869.481 </w:t>
            </w:r>
          </w:p>
        </w:tc>
        <w:tc>
          <w:tcPr>
            <w:tcW w:w="180" w:type="dxa"/>
            <w:gridSpan w:val="2"/>
            <w:tcBorders>
              <w:top w:val="nil"/>
              <w:left w:val="nil"/>
              <w:bottom w:val="nil"/>
              <w:right w:val="nil"/>
            </w:tcBorders>
            <w:noWrap/>
            <w:vAlign w:val="bottom"/>
            <w:hideMark/>
          </w:tcPr>
          <w:p w14:paraId="5C3C9AF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1C126E1F"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11.205.402 </w:t>
            </w:r>
          </w:p>
        </w:tc>
      </w:tr>
      <w:tr w:rsidR="00B946F4" w:rsidRPr="00C2013D" w14:paraId="1BEFE37D" w14:textId="77777777" w:rsidTr="00B946F4">
        <w:trPr>
          <w:trHeight w:val="171"/>
        </w:trPr>
        <w:tc>
          <w:tcPr>
            <w:tcW w:w="2624" w:type="dxa"/>
            <w:tcBorders>
              <w:top w:val="nil"/>
              <w:left w:val="nil"/>
              <w:bottom w:val="nil"/>
              <w:right w:val="nil"/>
            </w:tcBorders>
            <w:noWrap/>
            <w:vAlign w:val="center"/>
            <w:hideMark/>
          </w:tcPr>
          <w:p w14:paraId="3C009127"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Móveis e utensílios</w:t>
            </w:r>
          </w:p>
        </w:tc>
        <w:tc>
          <w:tcPr>
            <w:tcW w:w="201" w:type="dxa"/>
            <w:tcBorders>
              <w:top w:val="nil"/>
              <w:left w:val="nil"/>
              <w:bottom w:val="nil"/>
              <w:right w:val="nil"/>
            </w:tcBorders>
            <w:noWrap/>
            <w:vAlign w:val="center"/>
            <w:hideMark/>
          </w:tcPr>
          <w:p w14:paraId="7CCD4681"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6A16ABB0"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10,00</w:t>
            </w:r>
          </w:p>
        </w:tc>
        <w:tc>
          <w:tcPr>
            <w:tcW w:w="180" w:type="dxa"/>
            <w:tcBorders>
              <w:top w:val="nil"/>
              <w:left w:val="nil"/>
              <w:bottom w:val="nil"/>
              <w:right w:val="nil"/>
            </w:tcBorders>
            <w:noWrap/>
            <w:vAlign w:val="center"/>
            <w:hideMark/>
          </w:tcPr>
          <w:p w14:paraId="02C55D47"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68981434"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12.266.834 </w:t>
            </w:r>
          </w:p>
        </w:tc>
        <w:tc>
          <w:tcPr>
            <w:tcW w:w="180" w:type="dxa"/>
            <w:gridSpan w:val="2"/>
            <w:tcBorders>
              <w:top w:val="nil"/>
              <w:left w:val="nil"/>
              <w:bottom w:val="nil"/>
              <w:right w:val="nil"/>
            </w:tcBorders>
            <w:noWrap/>
            <w:vAlign w:val="center"/>
            <w:hideMark/>
          </w:tcPr>
          <w:p w14:paraId="2D4BFD90"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574B52A8"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(8.662.778)</w:t>
            </w:r>
          </w:p>
        </w:tc>
        <w:tc>
          <w:tcPr>
            <w:tcW w:w="180" w:type="dxa"/>
            <w:gridSpan w:val="2"/>
            <w:tcBorders>
              <w:top w:val="nil"/>
              <w:left w:val="nil"/>
              <w:bottom w:val="nil"/>
              <w:right w:val="nil"/>
            </w:tcBorders>
            <w:noWrap/>
            <w:vAlign w:val="center"/>
            <w:hideMark/>
          </w:tcPr>
          <w:p w14:paraId="7FAECC9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6FEBF40D"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3.604.056 </w:t>
            </w:r>
          </w:p>
        </w:tc>
        <w:tc>
          <w:tcPr>
            <w:tcW w:w="180" w:type="dxa"/>
            <w:gridSpan w:val="2"/>
            <w:tcBorders>
              <w:top w:val="nil"/>
              <w:left w:val="nil"/>
              <w:bottom w:val="nil"/>
              <w:right w:val="nil"/>
            </w:tcBorders>
            <w:noWrap/>
            <w:vAlign w:val="bottom"/>
            <w:hideMark/>
          </w:tcPr>
          <w:p w14:paraId="49FE9B45"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47978C58"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2.002.104 </w:t>
            </w:r>
          </w:p>
        </w:tc>
      </w:tr>
      <w:tr w:rsidR="00B946F4" w:rsidRPr="00C2013D" w14:paraId="1135896F" w14:textId="77777777" w:rsidTr="00B946F4">
        <w:trPr>
          <w:trHeight w:val="171"/>
        </w:trPr>
        <w:tc>
          <w:tcPr>
            <w:tcW w:w="2624" w:type="dxa"/>
            <w:tcBorders>
              <w:top w:val="nil"/>
              <w:left w:val="nil"/>
              <w:bottom w:val="nil"/>
              <w:right w:val="nil"/>
            </w:tcBorders>
            <w:noWrap/>
            <w:vAlign w:val="center"/>
            <w:hideMark/>
          </w:tcPr>
          <w:p w14:paraId="5CF6EBE1"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Benfeitorias em bens de terceiros</w:t>
            </w:r>
          </w:p>
        </w:tc>
        <w:tc>
          <w:tcPr>
            <w:tcW w:w="201" w:type="dxa"/>
            <w:tcBorders>
              <w:top w:val="nil"/>
              <w:left w:val="nil"/>
              <w:bottom w:val="nil"/>
              <w:right w:val="nil"/>
            </w:tcBorders>
            <w:noWrap/>
            <w:vAlign w:val="center"/>
            <w:hideMark/>
          </w:tcPr>
          <w:p w14:paraId="07C3FCCB"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04C5BA5C"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5,88</w:t>
            </w:r>
          </w:p>
        </w:tc>
        <w:tc>
          <w:tcPr>
            <w:tcW w:w="180" w:type="dxa"/>
            <w:tcBorders>
              <w:top w:val="nil"/>
              <w:left w:val="nil"/>
              <w:bottom w:val="nil"/>
              <w:right w:val="nil"/>
            </w:tcBorders>
            <w:noWrap/>
            <w:vAlign w:val="center"/>
            <w:hideMark/>
          </w:tcPr>
          <w:p w14:paraId="308B2142"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64879F8A"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14.085.626 </w:t>
            </w:r>
          </w:p>
        </w:tc>
        <w:tc>
          <w:tcPr>
            <w:tcW w:w="180" w:type="dxa"/>
            <w:gridSpan w:val="2"/>
            <w:tcBorders>
              <w:top w:val="nil"/>
              <w:left w:val="nil"/>
              <w:bottom w:val="nil"/>
              <w:right w:val="nil"/>
            </w:tcBorders>
            <w:noWrap/>
            <w:vAlign w:val="center"/>
            <w:hideMark/>
          </w:tcPr>
          <w:p w14:paraId="420064A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2422F7C6"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(11.296.674)</w:t>
            </w:r>
          </w:p>
        </w:tc>
        <w:tc>
          <w:tcPr>
            <w:tcW w:w="180" w:type="dxa"/>
            <w:gridSpan w:val="2"/>
            <w:tcBorders>
              <w:top w:val="nil"/>
              <w:left w:val="nil"/>
              <w:bottom w:val="nil"/>
              <w:right w:val="nil"/>
            </w:tcBorders>
            <w:noWrap/>
            <w:vAlign w:val="center"/>
            <w:hideMark/>
          </w:tcPr>
          <w:p w14:paraId="6C881FDF"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3D3BB003"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2.788.952 </w:t>
            </w:r>
          </w:p>
        </w:tc>
        <w:tc>
          <w:tcPr>
            <w:tcW w:w="180" w:type="dxa"/>
            <w:gridSpan w:val="2"/>
            <w:tcBorders>
              <w:top w:val="nil"/>
              <w:left w:val="nil"/>
              <w:bottom w:val="nil"/>
              <w:right w:val="nil"/>
            </w:tcBorders>
            <w:noWrap/>
            <w:vAlign w:val="bottom"/>
            <w:hideMark/>
          </w:tcPr>
          <w:p w14:paraId="35DC42A0"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5DF4BE4D"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3.069.054 </w:t>
            </w:r>
          </w:p>
        </w:tc>
      </w:tr>
      <w:tr w:rsidR="00B946F4" w:rsidRPr="00C2013D" w14:paraId="6353D25D" w14:textId="77777777" w:rsidTr="00B946F4">
        <w:trPr>
          <w:trHeight w:val="171"/>
        </w:trPr>
        <w:tc>
          <w:tcPr>
            <w:tcW w:w="2624" w:type="dxa"/>
            <w:tcBorders>
              <w:top w:val="nil"/>
              <w:left w:val="nil"/>
              <w:bottom w:val="nil"/>
              <w:right w:val="nil"/>
            </w:tcBorders>
            <w:noWrap/>
            <w:vAlign w:val="center"/>
            <w:hideMark/>
          </w:tcPr>
          <w:p w14:paraId="4DE62BA9"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Imobilizado em curso</w:t>
            </w:r>
          </w:p>
        </w:tc>
        <w:tc>
          <w:tcPr>
            <w:tcW w:w="201" w:type="dxa"/>
            <w:tcBorders>
              <w:top w:val="nil"/>
              <w:left w:val="nil"/>
              <w:bottom w:val="nil"/>
              <w:right w:val="nil"/>
            </w:tcBorders>
            <w:noWrap/>
            <w:vAlign w:val="center"/>
            <w:hideMark/>
          </w:tcPr>
          <w:p w14:paraId="1225BF0D"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4D1F023B"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w:t>
            </w:r>
          </w:p>
        </w:tc>
        <w:tc>
          <w:tcPr>
            <w:tcW w:w="180" w:type="dxa"/>
            <w:tcBorders>
              <w:top w:val="nil"/>
              <w:left w:val="nil"/>
              <w:bottom w:val="nil"/>
              <w:right w:val="nil"/>
            </w:tcBorders>
            <w:noWrap/>
            <w:vAlign w:val="center"/>
            <w:hideMark/>
          </w:tcPr>
          <w:p w14:paraId="39A5673A"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hideMark/>
          </w:tcPr>
          <w:p w14:paraId="1975F516" w14:textId="77777777" w:rsidR="00C2013D" w:rsidRPr="00C2013D" w:rsidRDefault="00C2013D" w:rsidP="00B946F4">
            <w:pPr>
              <w:spacing w:after="0" w:line="240" w:lineRule="auto"/>
              <w:ind w:left="426"/>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72.311.593 </w:t>
            </w:r>
          </w:p>
        </w:tc>
        <w:tc>
          <w:tcPr>
            <w:tcW w:w="180" w:type="dxa"/>
            <w:gridSpan w:val="2"/>
            <w:tcBorders>
              <w:top w:val="nil"/>
              <w:left w:val="nil"/>
              <w:bottom w:val="nil"/>
              <w:right w:val="nil"/>
            </w:tcBorders>
            <w:noWrap/>
            <w:vAlign w:val="center"/>
            <w:hideMark/>
          </w:tcPr>
          <w:p w14:paraId="5D481EBD"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vAlign w:val="center"/>
            <w:hideMark/>
          </w:tcPr>
          <w:p w14:paraId="32D01905" w14:textId="77777777" w:rsidR="00C2013D" w:rsidRPr="00C2013D" w:rsidRDefault="00C2013D" w:rsidP="00C2013D">
            <w:pPr>
              <w:spacing w:after="0" w:line="240" w:lineRule="auto"/>
              <w:ind w:left="426"/>
              <w:jc w:val="right"/>
              <w:rPr>
                <w:rFonts w:ascii="Arial" w:eastAsia="Times New Roman" w:hAnsi="Arial" w:cs="Arial"/>
                <w:kern w:val="0"/>
                <w:sz w:val="14"/>
                <w:szCs w:val="20"/>
                <w:lang w:eastAsia="pt-BR"/>
                <w14:ligatures w14:val="none"/>
              </w:rPr>
            </w:pPr>
            <w:r w:rsidRPr="00C2013D">
              <w:rPr>
                <w:rFonts w:ascii="Arial" w:eastAsia="Times New Roman" w:hAnsi="Arial" w:cs="Arial"/>
                <w:kern w:val="0"/>
                <w:sz w:val="14"/>
                <w:szCs w:val="20"/>
                <w:lang w:eastAsia="pt-BR"/>
                <w14:ligatures w14:val="none"/>
              </w:rPr>
              <w:t xml:space="preserve"> - </w:t>
            </w:r>
          </w:p>
        </w:tc>
        <w:tc>
          <w:tcPr>
            <w:tcW w:w="180" w:type="dxa"/>
            <w:gridSpan w:val="2"/>
            <w:tcBorders>
              <w:top w:val="nil"/>
              <w:left w:val="nil"/>
              <w:bottom w:val="nil"/>
              <w:right w:val="nil"/>
            </w:tcBorders>
            <w:noWrap/>
            <w:vAlign w:val="center"/>
            <w:hideMark/>
          </w:tcPr>
          <w:p w14:paraId="745C9EE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hideMark/>
          </w:tcPr>
          <w:p w14:paraId="20498FDD"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72.311.593</w:t>
            </w:r>
          </w:p>
        </w:tc>
        <w:tc>
          <w:tcPr>
            <w:tcW w:w="180" w:type="dxa"/>
            <w:gridSpan w:val="2"/>
            <w:tcBorders>
              <w:top w:val="nil"/>
              <w:left w:val="nil"/>
              <w:bottom w:val="nil"/>
              <w:right w:val="nil"/>
            </w:tcBorders>
            <w:noWrap/>
            <w:vAlign w:val="bottom"/>
            <w:hideMark/>
          </w:tcPr>
          <w:p w14:paraId="4120D9BE"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244E1A4D"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3.298.062 </w:t>
            </w:r>
          </w:p>
        </w:tc>
      </w:tr>
      <w:tr w:rsidR="00B946F4" w:rsidRPr="00C2013D" w14:paraId="4EDDA80F" w14:textId="77777777" w:rsidTr="00B946F4">
        <w:trPr>
          <w:trHeight w:val="171"/>
        </w:trPr>
        <w:tc>
          <w:tcPr>
            <w:tcW w:w="2624" w:type="dxa"/>
            <w:tcBorders>
              <w:top w:val="nil"/>
              <w:left w:val="nil"/>
              <w:bottom w:val="nil"/>
              <w:right w:val="nil"/>
            </w:tcBorders>
            <w:noWrap/>
            <w:vAlign w:val="center"/>
            <w:hideMark/>
          </w:tcPr>
          <w:p w14:paraId="21BA242F"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Almoxarifado de bens imobilizados</w:t>
            </w:r>
          </w:p>
        </w:tc>
        <w:tc>
          <w:tcPr>
            <w:tcW w:w="201" w:type="dxa"/>
            <w:tcBorders>
              <w:top w:val="nil"/>
              <w:left w:val="nil"/>
              <w:bottom w:val="nil"/>
              <w:right w:val="nil"/>
            </w:tcBorders>
            <w:noWrap/>
            <w:vAlign w:val="center"/>
            <w:hideMark/>
          </w:tcPr>
          <w:p w14:paraId="7D0AF636" w14:textId="77777777" w:rsidR="00C2013D" w:rsidRPr="00C2013D" w:rsidRDefault="00C2013D" w:rsidP="00C2013D">
            <w:pPr>
              <w:spacing w:after="0" w:line="240" w:lineRule="auto"/>
              <w:ind w:left="426"/>
              <w:rPr>
                <w:rFonts w:ascii="Arial" w:eastAsia="Times New Roman" w:hAnsi="Arial" w:cs="Arial"/>
                <w:color w:val="000000"/>
                <w:kern w:val="0"/>
                <w:sz w:val="14"/>
                <w:szCs w:val="20"/>
                <w:lang w:eastAsia="pt-BR"/>
                <w14:ligatures w14:val="none"/>
              </w:rPr>
            </w:pPr>
          </w:p>
        </w:tc>
        <w:tc>
          <w:tcPr>
            <w:tcW w:w="1358" w:type="dxa"/>
            <w:tcBorders>
              <w:top w:val="nil"/>
              <w:left w:val="nil"/>
              <w:bottom w:val="nil"/>
              <w:right w:val="nil"/>
            </w:tcBorders>
            <w:noWrap/>
            <w:vAlign w:val="center"/>
            <w:hideMark/>
          </w:tcPr>
          <w:p w14:paraId="28947F56" w14:textId="77777777" w:rsidR="00C2013D" w:rsidRPr="00C2013D" w:rsidRDefault="00C2013D" w:rsidP="00C2013D">
            <w:pPr>
              <w:spacing w:after="0" w:line="240" w:lineRule="auto"/>
              <w:ind w:left="426" w:right="284"/>
              <w:jc w:val="right"/>
              <w:rPr>
                <w:rFonts w:ascii="Arial" w:eastAsia="Times New Roman" w:hAnsi="Arial" w:cs="Arial"/>
                <w:color w:val="000000"/>
                <w:kern w:val="0"/>
                <w:sz w:val="14"/>
                <w:szCs w:val="20"/>
                <w:lang w:eastAsia="pt-BR"/>
                <w14:ligatures w14:val="none"/>
              </w:rPr>
            </w:pPr>
            <w:r w:rsidRPr="00C2013D">
              <w:rPr>
                <w:rFonts w:ascii="Arial" w:eastAsia="Times New Roman" w:hAnsi="Arial" w:cs="Arial"/>
                <w:color w:val="000000"/>
                <w:kern w:val="0"/>
                <w:sz w:val="14"/>
                <w:szCs w:val="20"/>
                <w:lang w:eastAsia="pt-BR"/>
                <w14:ligatures w14:val="none"/>
              </w:rPr>
              <w:t>-</w:t>
            </w:r>
          </w:p>
        </w:tc>
        <w:tc>
          <w:tcPr>
            <w:tcW w:w="180" w:type="dxa"/>
            <w:tcBorders>
              <w:top w:val="nil"/>
              <w:left w:val="nil"/>
              <w:bottom w:val="nil"/>
              <w:right w:val="nil"/>
            </w:tcBorders>
            <w:noWrap/>
            <w:vAlign w:val="center"/>
            <w:hideMark/>
          </w:tcPr>
          <w:p w14:paraId="63E5DAAF"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vAlign w:val="center"/>
            <w:hideMark/>
          </w:tcPr>
          <w:p w14:paraId="0403609E" w14:textId="77777777" w:rsidR="00C2013D" w:rsidRPr="00C2013D" w:rsidRDefault="00C2013D" w:rsidP="00B946F4">
            <w:pPr>
              <w:spacing w:after="0" w:line="240" w:lineRule="auto"/>
              <w:ind w:left="426"/>
              <w:rPr>
                <w:rFonts w:ascii="Arial" w:eastAsia="Times New Roman" w:hAnsi="Arial" w:cs="Arial"/>
                <w:kern w:val="0"/>
                <w:sz w:val="14"/>
                <w:szCs w:val="20"/>
                <w:lang w:eastAsia="pt-BR"/>
                <w14:ligatures w14:val="none"/>
              </w:rPr>
            </w:pPr>
            <w:r w:rsidRPr="00C2013D">
              <w:rPr>
                <w:rFonts w:ascii="Arial" w:eastAsia="Times New Roman" w:hAnsi="Arial" w:cs="Arial"/>
                <w:kern w:val="0"/>
                <w:sz w:val="14"/>
                <w:szCs w:val="20"/>
                <w:lang w:eastAsia="pt-BR"/>
                <w14:ligatures w14:val="none"/>
              </w:rPr>
              <w:t xml:space="preserve">7.978.011 </w:t>
            </w:r>
          </w:p>
        </w:tc>
        <w:tc>
          <w:tcPr>
            <w:tcW w:w="180" w:type="dxa"/>
            <w:gridSpan w:val="2"/>
            <w:tcBorders>
              <w:top w:val="nil"/>
              <w:left w:val="nil"/>
              <w:bottom w:val="nil"/>
              <w:right w:val="nil"/>
            </w:tcBorders>
            <w:noWrap/>
            <w:vAlign w:val="center"/>
            <w:hideMark/>
          </w:tcPr>
          <w:p w14:paraId="109E363D"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379" w:type="dxa"/>
            <w:gridSpan w:val="2"/>
            <w:tcBorders>
              <w:top w:val="nil"/>
              <w:left w:val="nil"/>
              <w:bottom w:val="nil"/>
              <w:right w:val="nil"/>
            </w:tcBorders>
            <w:noWrap/>
            <w:vAlign w:val="center"/>
            <w:hideMark/>
          </w:tcPr>
          <w:p w14:paraId="2093756A" w14:textId="77777777" w:rsidR="00C2013D" w:rsidRPr="00C2013D" w:rsidRDefault="00C2013D" w:rsidP="00C2013D">
            <w:pPr>
              <w:spacing w:after="0" w:line="240" w:lineRule="auto"/>
              <w:ind w:left="426"/>
              <w:jc w:val="right"/>
              <w:rPr>
                <w:rFonts w:ascii="Arial" w:eastAsia="Times New Roman" w:hAnsi="Arial" w:cs="Arial"/>
                <w:kern w:val="0"/>
                <w:sz w:val="14"/>
                <w:szCs w:val="20"/>
                <w:lang w:eastAsia="pt-BR"/>
                <w14:ligatures w14:val="none"/>
              </w:rPr>
            </w:pPr>
            <w:r w:rsidRPr="00C2013D">
              <w:rPr>
                <w:rFonts w:ascii="Arial" w:eastAsia="Times New Roman" w:hAnsi="Arial" w:cs="Arial"/>
                <w:kern w:val="0"/>
                <w:sz w:val="14"/>
                <w:szCs w:val="20"/>
                <w:lang w:eastAsia="pt-BR"/>
                <w14:ligatures w14:val="none"/>
              </w:rPr>
              <w:t xml:space="preserve"> - </w:t>
            </w:r>
          </w:p>
        </w:tc>
        <w:tc>
          <w:tcPr>
            <w:tcW w:w="180" w:type="dxa"/>
            <w:gridSpan w:val="2"/>
            <w:tcBorders>
              <w:top w:val="nil"/>
              <w:left w:val="nil"/>
              <w:bottom w:val="nil"/>
              <w:right w:val="nil"/>
            </w:tcBorders>
            <w:noWrap/>
            <w:vAlign w:val="center"/>
            <w:hideMark/>
          </w:tcPr>
          <w:p w14:paraId="540C2046"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278" w:type="dxa"/>
            <w:gridSpan w:val="2"/>
            <w:tcBorders>
              <w:top w:val="nil"/>
              <w:left w:val="nil"/>
              <w:bottom w:val="nil"/>
              <w:right w:val="nil"/>
            </w:tcBorders>
            <w:noWrap/>
            <w:vAlign w:val="center"/>
            <w:hideMark/>
          </w:tcPr>
          <w:p w14:paraId="703F032E"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7.978.011 </w:t>
            </w:r>
          </w:p>
        </w:tc>
        <w:tc>
          <w:tcPr>
            <w:tcW w:w="180" w:type="dxa"/>
            <w:gridSpan w:val="2"/>
            <w:tcBorders>
              <w:top w:val="nil"/>
              <w:left w:val="nil"/>
              <w:bottom w:val="nil"/>
              <w:right w:val="nil"/>
            </w:tcBorders>
            <w:noWrap/>
            <w:vAlign w:val="bottom"/>
            <w:hideMark/>
          </w:tcPr>
          <w:p w14:paraId="3C69EF2D"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1481" w:type="dxa"/>
            <w:gridSpan w:val="2"/>
            <w:tcBorders>
              <w:top w:val="nil"/>
              <w:left w:val="nil"/>
              <w:bottom w:val="nil"/>
              <w:right w:val="nil"/>
            </w:tcBorders>
            <w:noWrap/>
            <w:hideMark/>
          </w:tcPr>
          <w:p w14:paraId="470967BD"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7.841.576 </w:t>
            </w:r>
          </w:p>
        </w:tc>
      </w:tr>
      <w:tr w:rsidR="00B946F4" w:rsidRPr="00C2013D" w14:paraId="7C68119F" w14:textId="77777777" w:rsidTr="00B946F4">
        <w:trPr>
          <w:trHeight w:val="171"/>
        </w:trPr>
        <w:tc>
          <w:tcPr>
            <w:tcW w:w="2624" w:type="dxa"/>
            <w:tcBorders>
              <w:top w:val="nil"/>
              <w:left w:val="nil"/>
              <w:bottom w:val="nil"/>
              <w:right w:val="nil"/>
            </w:tcBorders>
            <w:noWrap/>
            <w:vAlign w:val="center"/>
            <w:hideMark/>
          </w:tcPr>
          <w:p w14:paraId="28851E98"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20"/>
                <w:lang w:eastAsia="pt-BR"/>
                <w14:ligatures w14:val="none"/>
              </w:rPr>
            </w:pPr>
          </w:p>
        </w:tc>
        <w:tc>
          <w:tcPr>
            <w:tcW w:w="201" w:type="dxa"/>
            <w:tcBorders>
              <w:top w:val="nil"/>
              <w:left w:val="nil"/>
              <w:bottom w:val="nil"/>
              <w:right w:val="nil"/>
            </w:tcBorders>
            <w:noWrap/>
            <w:vAlign w:val="center"/>
            <w:hideMark/>
          </w:tcPr>
          <w:p w14:paraId="15F36A37"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4"/>
                <w:szCs w:val="20"/>
                <w:lang w:eastAsia="pt-BR"/>
                <w14:ligatures w14:val="none"/>
              </w:rPr>
            </w:pPr>
          </w:p>
        </w:tc>
        <w:tc>
          <w:tcPr>
            <w:tcW w:w="1358" w:type="dxa"/>
            <w:tcBorders>
              <w:top w:val="nil"/>
              <w:left w:val="nil"/>
              <w:bottom w:val="nil"/>
              <w:right w:val="nil"/>
            </w:tcBorders>
            <w:noWrap/>
            <w:vAlign w:val="center"/>
            <w:hideMark/>
          </w:tcPr>
          <w:p w14:paraId="363E6DEA" w14:textId="77777777" w:rsidR="00C2013D" w:rsidRPr="00C2013D" w:rsidRDefault="00C2013D" w:rsidP="00C2013D">
            <w:pPr>
              <w:spacing w:after="0" w:line="240" w:lineRule="auto"/>
              <w:ind w:left="426" w:right="284"/>
              <w:jc w:val="right"/>
              <w:rPr>
                <w:rFonts w:ascii="Times New Roman" w:eastAsia="Times New Roman" w:hAnsi="Times New Roman" w:cs="Times New Roman"/>
                <w:color w:val="FF0000"/>
                <w:kern w:val="0"/>
                <w:sz w:val="14"/>
                <w:szCs w:val="20"/>
                <w:lang w:eastAsia="pt-BR"/>
                <w14:ligatures w14:val="none"/>
              </w:rPr>
            </w:pPr>
          </w:p>
        </w:tc>
        <w:tc>
          <w:tcPr>
            <w:tcW w:w="180" w:type="dxa"/>
            <w:tcBorders>
              <w:top w:val="nil"/>
              <w:left w:val="nil"/>
              <w:bottom w:val="nil"/>
              <w:right w:val="nil"/>
            </w:tcBorders>
            <w:noWrap/>
            <w:vAlign w:val="center"/>
            <w:hideMark/>
          </w:tcPr>
          <w:p w14:paraId="140B6AC0"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4"/>
                <w:szCs w:val="20"/>
                <w:lang w:eastAsia="pt-BR"/>
                <w14:ligatures w14:val="none"/>
              </w:rPr>
            </w:pPr>
          </w:p>
        </w:tc>
        <w:tc>
          <w:tcPr>
            <w:tcW w:w="1379" w:type="dxa"/>
            <w:gridSpan w:val="2"/>
            <w:tcBorders>
              <w:top w:val="single" w:sz="8" w:space="0" w:color="auto"/>
              <w:left w:val="nil"/>
              <w:bottom w:val="single" w:sz="8" w:space="0" w:color="auto"/>
              <w:right w:val="nil"/>
            </w:tcBorders>
            <w:noWrap/>
            <w:vAlign w:val="center"/>
            <w:hideMark/>
          </w:tcPr>
          <w:p w14:paraId="150AF8D5" w14:textId="77777777" w:rsidR="00C2013D" w:rsidRPr="00C2013D" w:rsidRDefault="00C2013D" w:rsidP="00B946F4">
            <w:pPr>
              <w:spacing w:after="0" w:line="240" w:lineRule="auto"/>
              <w:ind w:left="426"/>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2.024.494.502</w:t>
            </w:r>
          </w:p>
        </w:tc>
        <w:tc>
          <w:tcPr>
            <w:tcW w:w="180" w:type="dxa"/>
            <w:gridSpan w:val="2"/>
            <w:tcBorders>
              <w:top w:val="nil"/>
              <w:left w:val="nil"/>
              <w:bottom w:val="nil"/>
              <w:right w:val="nil"/>
            </w:tcBorders>
            <w:noWrap/>
            <w:vAlign w:val="center"/>
            <w:hideMark/>
          </w:tcPr>
          <w:p w14:paraId="60F8B5E1"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20"/>
                <w:lang w:eastAsia="pt-BR"/>
                <w14:ligatures w14:val="none"/>
              </w:rPr>
            </w:pPr>
          </w:p>
        </w:tc>
        <w:tc>
          <w:tcPr>
            <w:tcW w:w="1379" w:type="dxa"/>
            <w:gridSpan w:val="2"/>
            <w:tcBorders>
              <w:top w:val="single" w:sz="8" w:space="0" w:color="auto"/>
              <w:left w:val="nil"/>
              <w:bottom w:val="single" w:sz="8" w:space="0" w:color="auto"/>
              <w:right w:val="nil"/>
            </w:tcBorders>
            <w:noWrap/>
            <w:vAlign w:val="center"/>
            <w:hideMark/>
          </w:tcPr>
          <w:p w14:paraId="406662E9" w14:textId="77777777" w:rsidR="00C2013D" w:rsidRPr="00C2013D" w:rsidRDefault="00C2013D" w:rsidP="00C2013D">
            <w:pPr>
              <w:spacing w:after="0" w:line="240" w:lineRule="auto"/>
              <w:ind w:left="426"/>
              <w:jc w:val="right"/>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(861.201.434)</w:t>
            </w:r>
          </w:p>
        </w:tc>
        <w:tc>
          <w:tcPr>
            <w:tcW w:w="180" w:type="dxa"/>
            <w:gridSpan w:val="2"/>
            <w:tcBorders>
              <w:top w:val="nil"/>
              <w:left w:val="nil"/>
              <w:bottom w:val="nil"/>
              <w:right w:val="nil"/>
            </w:tcBorders>
            <w:noWrap/>
            <w:vAlign w:val="center"/>
            <w:hideMark/>
          </w:tcPr>
          <w:p w14:paraId="32ED6D3F"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20"/>
                <w:lang w:eastAsia="pt-BR"/>
                <w14:ligatures w14:val="none"/>
              </w:rPr>
            </w:pPr>
          </w:p>
        </w:tc>
        <w:tc>
          <w:tcPr>
            <w:tcW w:w="1278" w:type="dxa"/>
            <w:gridSpan w:val="2"/>
            <w:tcBorders>
              <w:top w:val="single" w:sz="8" w:space="0" w:color="auto"/>
              <w:left w:val="nil"/>
              <w:bottom w:val="single" w:sz="8" w:space="0" w:color="auto"/>
              <w:right w:val="nil"/>
            </w:tcBorders>
            <w:noWrap/>
            <w:vAlign w:val="center"/>
            <w:hideMark/>
          </w:tcPr>
          <w:p w14:paraId="5984D33E" w14:textId="77777777" w:rsidR="00C2013D" w:rsidRPr="00C2013D" w:rsidRDefault="00C2013D" w:rsidP="00C2013D">
            <w:pPr>
              <w:spacing w:after="0" w:line="240" w:lineRule="auto"/>
              <w:ind w:left="426"/>
              <w:jc w:val="right"/>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1.163.293.068</w:t>
            </w:r>
          </w:p>
        </w:tc>
        <w:tc>
          <w:tcPr>
            <w:tcW w:w="180" w:type="dxa"/>
            <w:gridSpan w:val="2"/>
            <w:tcBorders>
              <w:top w:val="nil"/>
              <w:left w:val="nil"/>
              <w:bottom w:val="nil"/>
              <w:right w:val="nil"/>
            </w:tcBorders>
            <w:noWrap/>
            <w:vAlign w:val="bottom"/>
            <w:hideMark/>
          </w:tcPr>
          <w:p w14:paraId="57A8C4B1"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20"/>
                <w:lang w:eastAsia="pt-BR"/>
                <w14:ligatures w14:val="none"/>
              </w:rPr>
            </w:pPr>
          </w:p>
        </w:tc>
        <w:tc>
          <w:tcPr>
            <w:tcW w:w="1481" w:type="dxa"/>
            <w:gridSpan w:val="2"/>
            <w:tcBorders>
              <w:top w:val="single" w:sz="8" w:space="0" w:color="auto"/>
              <w:left w:val="nil"/>
              <w:bottom w:val="single" w:sz="8" w:space="0" w:color="auto"/>
              <w:right w:val="nil"/>
            </w:tcBorders>
            <w:noWrap/>
            <w:vAlign w:val="center"/>
            <w:hideMark/>
          </w:tcPr>
          <w:p w14:paraId="008EABF9" w14:textId="77777777" w:rsidR="00C2013D" w:rsidRPr="00C2013D" w:rsidRDefault="00C2013D" w:rsidP="00C2013D">
            <w:pPr>
              <w:spacing w:after="0" w:line="240" w:lineRule="auto"/>
              <w:ind w:left="426"/>
              <w:jc w:val="right"/>
              <w:rPr>
                <w:rFonts w:ascii="Arial" w:eastAsia="Times New Roman" w:hAnsi="Arial" w:cs="Arial"/>
                <w:b/>
                <w:bCs/>
                <w:kern w:val="0"/>
                <w:sz w:val="14"/>
                <w:szCs w:val="20"/>
                <w:lang w:eastAsia="pt-BR"/>
                <w14:ligatures w14:val="none"/>
              </w:rPr>
            </w:pPr>
            <w:r w:rsidRPr="00C2013D">
              <w:rPr>
                <w:rFonts w:ascii="Arial" w:eastAsia="Times New Roman" w:hAnsi="Arial" w:cs="Arial"/>
                <w:b/>
                <w:bCs/>
                <w:kern w:val="0"/>
                <w:sz w:val="14"/>
                <w:szCs w:val="20"/>
                <w:lang w:eastAsia="pt-BR"/>
                <w14:ligatures w14:val="none"/>
              </w:rPr>
              <w:t>1.114.847.924</w:t>
            </w:r>
          </w:p>
        </w:tc>
      </w:tr>
    </w:tbl>
    <w:p w14:paraId="3F78FA5F" w14:textId="77777777" w:rsidR="00C2013D" w:rsidRPr="00C2013D" w:rsidRDefault="00C2013D" w:rsidP="00C2013D">
      <w:pPr>
        <w:suppressAutoHyphens/>
        <w:spacing w:after="0" w:line="360" w:lineRule="auto"/>
        <w:ind w:left="426"/>
        <w:rPr>
          <w:rFonts w:ascii="Times New Roman" w:eastAsia="Times New Roman" w:hAnsi="Times New Roman" w:cs="Times New Roman"/>
          <w:color w:val="FF0000"/>
          <w:kern w:val="0"/>
          <w:sz w:val="20"/>
          <w:szCs w:val="20"/>
          <w14:ligatures w14:val="none"/>
        </w:rPr>
      </w:pPr>
    </w:p>
    <w:p w14:paraId="1F29EC66" w14:textId="77777777" w:rsidR="00C2013D" w:rsidRPr="00C2013D" w:rsidRDefault="00C2013D" w:rsidP="00C2013D">
      <w:pPr>
        <w:numPr>
          <w:ilvl w:val="0"/>
          <w:numId w:val="5"/>
        </w:numPr>
        <w:suppressAutoHyphens/>
        <w:spacing w:after="0" w:line="240" w:lineRule="auto"/>
        <w:ind w:left="426" w:hanging="357"/>
        <w:jc w:val="both"/>
        <w:rPr>
          <w:rFonts w:ascii="Times New Roman" w:eastAsia="Times New Roman" w:hAnsi="Times New Roman" w:cs="Times New Roman"/>
          <w:color w:val="000000"/>
          <w:kern w:val="0"/>
          <w:sz w:val="20"/>
          <w:szCs w:val="20"/>
          <w14:ligatures w14:val="none"/>
        </w:rPr>
      </w:pPr>
      <w:r w:rsidRPr="00C2013D">
        <w:rPr>
          <w:rFonts w:ascii="Arial" w:eastAsia="Times New Roman" w:hAnsi="Arial" w:cs="Arial"/>
          <w:b/>
          <w:color w:val="000000"/>
          <w:kern w:val="0"/>
          <w:szCs w:val="20"/>
          <w14:ligatures w14:val="none"/>
        </w:rPr>
        <w:t>Movimentação do Imobilizado</w:t>
      </w:r>
    </w:p>
    <w:p w14:paraId="265ECF63" w14:textId="77777777" w:rsidR="00C2013D" w:rsidRPr="00C2013D" w:rsidRDefault="00C2013D" w:rsidP="00C2013D">
      <w:pPr>
        <w:spacing w:after="0" w:line="240" w:lineRule="auto"/>
        <w:ind w:left="426"/>
        <w:jc w:val="both"/>
        <w:rPr>
          <w:rFonts w:ascii="Times New Roman" w:eastAsia="Times New Roman" w:hAnsi="Times New Roman" w:cs="Times New Roman"/>
          <w:color w:val="FF0000"/>
          <w:kern w:val="0"/>
          <w:sz w:val="20"/>
          <w:szCs w:val="20"/>
          <w14:ligatures w14:val="none"/>
        </w:rPr>
      </w:pPr>
    </w:p>
    <w:tbl>
      <w:tblPr>
        <w:tblW w:w="9213" w:type="dxa"/>
        <w:tblInd w:w="354" w:type="dxa"/>
        <w:tblLayout w:type="fixed"/>
        <w:tblCellMar>
          <w:left w:w="70" w:type="dxa"/>
          <w:right w:w="70" w:type="dxa"/>
        </w:tblCellMar>
        <w:tblLook w:val="04A0" w:firstRow="1" w:lastRow="0" w:firstColumn="1" w:lastColumn="0" w:noHBand="0" w:noVBand="1"/>
      </w:tblPr>
      <w:tblGrid>
        <w:gridCol w:w="2693"/>
        <w:gridCol w:w="1304"/>
        <w:gridCol w:w="1304"/>
        <w:gridCol w:w="1304"/>
        <w:gridCol w:w="1304"/>
        <w:gridCol w:w="1304"/>
      </w:tblGrid>
      <w:tr w:rsidR="00C2013D" w:rsidRPr="00C2013D" w14:paraId="21455A4C" w14:textId="77777777" w:rsidTr="00FD5733">
        <w:trPr>
          <w:trHeight w:val="170"/>
        </w:trPr>
        <w:tc>
          <w:tcPr>
            <w:tcW w:w="2693" w:type="dxa"/>
            <w:tcBorders>
              <w:top w:val="nil"/>
              <w:left w:val="nil"/>
              <w:bottom w:val="nil"/>
              <w:right w:val="nil"/>
            </w:tcBorders>
            <w:noWrap/>
            <w:vAlign w:val="center"/>
            <w:hideMark/>
          </w:tcPr>
          <w:p w14:paraId="1E46C3A3"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b/>
                <w:bCs/>
                <w:color w:val="000000"/>
                <w:kern w:val="0"/>
                <w:sz w:val="14"/>
                <w:szCs w:val="14"/>
                <w:u w:val="single"/>
                <w:lang w:eastAsia="pt-BR"/>
                <w14:ligatures w14:val="none"/>
              </w:rPr>
              <w:t xml:space="preserve">Custo </w:t>
            </w:r>
          </w:p>
        </w:tc>
        <w:tc>
          <w:tcPr>
            <w:tcW w:w="1304" w:type="dxa"/>
            <w:tcBorders>
              <w:top w:val="nil"/>
              <w:left w:val="nil"/>
              <w:bottom w:val="single" w:sz="4" w:space="0" w:color="auto"/>
              <w:right w:val="nil"/>
            </w:tcBorders>
            <w:noWrap/>
            <w:vAlign w:val="bottom"/>
            <w:hideMark/>
          </w:tcPr>
          <w:p w14:paraId="1BCC004F"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2024</w:t>
            </w:r>
          </w:p>
          <w:p w14:paraId="7C34A419"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noWrap/>
            <w:vAlign w:val="bottom"/>
            <w:hideMark/>
          </w:tcPr>
          <w:p w14:paraId="0A884547" w14:textId="77777777" w:rsidR="00C2013D" w:rsidRPr="00C2013D" w:rsidRDefault="00C2013D" w:rsidP="00C2013D">
            <w:pPr>
              <w:spacing w:after="0" w:line="240" w:lineRule="auto"/>
              <w:ind w:left="426"/>
              <w:jc w:val="center"/>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Adições</w:t>
            </w:r>
          </w:p>
        </w:tc>
        <w:tc>
          <w:tcPr>
            <w:tcW w:w="1304" w:type="dxa"/>
            <w:tcBorders>
              <w:top w:val="nil"/>
              <w:left w:val="nil"/>
              <w:bottom w:val="single" w:sz="4" w:space="0" w:color="auto"/>
              <w:right w:val="nil"/>
            </w:tcBorders>
            <w:noWrap/>
            <w:vAlign w:val="bottom"/>
            <w:hideMark/>
          </w:tcPr>
          <w:p w14:paraId="28D66161" w14:textId="77777777" w:rsidR="00C2013D" w:rsidRPr="00C2013D" w:rsidRDefault="00C2013D" w:rsidP="00C2013D">
            <w:pPr>
              <w:spacing w:after="0" w:line="240" w:lineRule="auto"/>
              <w:ind w:left="426"/>
              <w:jc w:val="center"/>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Baixas</w:t>
            </w:r>
          </w:p>
        </w:tc>
        <w:tc>
          <w:tcPr>
            <w:tcW w:w="1304" w:type="dxa"/>
            <w:tcBorders>
              <w:top w:val="nil"/>
              <w:left w:val="nil"/>
              <w:bottom w:val="single" w:sz="4" w:space="0" w:color="auto"/>
              <w:right w:val="nil"/>
            </w:tcBorders>
            <w:noWrap/>
            <w:vAlign w:val="bottom"/>
            <w:hideMark/>
          </w:tcPr>
          <w:p w14:paraId="43627CA3" w14:textId="77777777" w:rsidR="00C2013D" w:rsidRPr="00C2013D" w:rsidRDefault="00C2013D" w:rsidP="00C2013D">
            <w:pPr>
              <w:spacing w:after="0" w:line="240" w:lineRule="auto"/>
              <w:ind w:left="426"/>
              <w:jc w:val="center"/>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Transferências</w:t>
            </w:r>
          </w:p>
        </w:tc>
        <w:tc>
          <w:tcPr>
            <w:tcW w:w="1304" w:type="dxa"/>
            <w:tcBorders>
              <w:top w:val="nil"/>
              <w:left w:val="nil"/>
              <w:bottom w:val="single" w:sz="4" w:space="0" w:color="auto"/>
              <w:right w:val="nil"/>
            </w:tcBorders>
            <w:noWrap/>
            <w:vAlign w:val="bottom"/>
            <w:hideMark/>
          </w:tcPr>
          <w:p w14:paraId="34544E1C"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2025</w:t>
            </w:r>
          </w:p>
        </w:tc>
      </w:tr>
      <w:tr w:rsidR="00C2013D" w:rsidRPr="00C2013D" w14:paraId="579F9083" w14:textId="77777777" w:rsidTr="00FD5733">
        <w:trPr>
          <w:trHeight w:val="170"/>
        </w:trPr>
        <w:tc>
          <w:tcPr>
            <w:tcW w:w="2693" w:type="dxa"/>
            <w:tcBorders>
              <w:top w:val="nil"/>
              <w:left w:val="nil"/>
              <w:bottom w:val="nil"/>
              <w:right w:val="nil"/>
            </w:tcBorders>
            <w:noWrap/>
            <w:vAlign w:val="center"/>
            <w:hideMark/>
          </w:tcPr>
          <w:p w14:paraId="7CA5CC14"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u w:val="single"/>
                <w:lang w:eastAsia="pt-BR"/>
                <w14:ligatures w14:val="none"/>
              </w:rPr>
            </w:pPr>
          </w:p>
        </w:tc>
        <w:tc>
          <w:tcPr>
            <w:tcW w:w="1304" w:type="dxa"/>
            <w:tcBorders>
              <w:top w:val="nil"/>
              <w:left w:val="nil"/>
              <w:bottom w:val="nil"/>
              <w:right w:val="nil"/>
            </w:tcBorders>
            <w:noWrap/>
            <w:vAlign w:val="center"/>
            <w:hideMark/>
          </w:tcPr>
          <w:p w14:paraId="7F931D7D"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u w:val="single"/>
                <w:lang w:eastAsia="pt-BR"/>
                <w14:ligatures w14:val="none"/>
              </w:rPr>
            </w:pPr>
          </w:p>
        </w:tc>
        <w:tc>
          <w:tcPr>
            <w:tcW w:w="1304" w:type="dxa"/>
            <w:tcBorders>
              <w:top w:val="nil"/>
              <w:left w:val="nil"/>
              <w:bottom w:val="nil"/>
              <w:right w:val="nil"/>
            </w:tcBorders>
            <w:noWrap/>
            <w:vAlign w:val="center"/>
            <w:hideMark/>
          </w:tcPr>
          <w:p w14:paraId="49DF38E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1397A0F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noWrap/>
            <w:vAlign w:val="center"/>
            <w:hideMark/>
          </w:tcPr>
          <w:p w14:paraId="3B06AE1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noWrap/>
            <w:vAlign w:val="center"/>
            <w:hideMark/>
          </w:tcPr>
          <w:p w14:paraId="0A50C4EE"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r>
      <w:tr w:rsidR="00C2013D" w:rsidRPr="00C2013D" w14:paraId="1F9F9CBE" w14:textId="77777777" w:rsidTr="00FD5733">
        <w:trPr>
          <w:trHeight w:val="170"/>
        </w:trPr>
        <w:tc>
          <w:tcPr>
            <w:tcW w:w="2693" w:type="dxa"/>
            <w:tcBorders>
              <w:top w:val="nil"/>
              <w:left w:val="nil"/>
              <w:bottom w:val="nil"/>
              <w:right w:val="nil"/>
            </w:tcBorders>
            <w:noWrap/>
            <w:vAlign w:val="center"/>
            <w:hideMark/>
          </w:tcPr>
          <w:p w14:paraId="1F77D852"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Terrenos</w:t>
            </w:r>
          </w:p>
        </w:tc>
        <w:tc>
          <w:tcPr>
            <w:tcW w:w="1304" w:type="dxa"/>
            <w:tcBorders>
              <w:top w:val="nil"/>
              <w:left w:val="nil"/>
              <w:bottom w:val="nil"/>
              <w:right w:val="nil"/>
            </w:tcBorders>
            <w:noWrap/>
            <w:hideMark/>
          </w:tcPr>
          <w:p w14:paraId="53B27663"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45.909.816 </w:t>
            </w:r>
          </w:p>
        </w:tc>
        <w:tc>
          <w:tcPr>
            <w:tcW w:w="1304" w:type="dxa"/>
            <w:tcBorders>
              <w:top w:val="nil"/>
              <w:left w:val="nil"/>
              <w:bottom w:val="nil"/>
              <w:right w:val="nil"/>
            </w:tcBorders>
            <w:noWrap/>
            <w:vAlign w:val="center"/>
            <w:hideMark/>
          </w:tcPr>
          <w:p w14:paraId="0074A170"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w:t>
            </w:r>
          </w:p>
        </w:tc>
        <w:tc>
          <w:tcPr>
            <w:tcW w:w="1304" w:type="dxa"/>
            <w:tcBorders>
              <w:top w:val="nil"/>
              <w:left w:val="nil"/>
              <w:bottom w:val="nil"/>
              <w:right w:val="nil"/>
            </w:tcBorders>
            <w:noWrap/>
            <w:vAlign w:val="center"/>
            <w:hideMark/>
          </w:tcPr>
          <w:p w14:paraId="156207A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6CCB58F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50211140"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45.909.816 </w:t>
            </w:r>
          </w:p>
        </w:tc>
      </w:tr>
      <w:tr w:rsidR="00C2013D" w:rsidRPr="00C2013D" w14:paraId="273715AE" w14:textId="77777777" w:rsidTr="00FD5733">
        <w:trPr>
          <w:trHeight w:val="170"/>
        </w:trPr>
        <w:tc>
          <w:tcPr>
            <w:tcW w:w="2693" w:type="dxa"/>
            <w:tcBorders>
              <w:top w:val="nil"/>
              <w:left w:val="nil"/>
              <w:bottom w:val="nil"/>
              <w:right w:val="nil"/>
            </w:tcBorders>
            <w:noWrap/>
            <w:vAlign w:val="center"/>
            <w:hideMark/>
          </w:tcPr>
          <w:p w14:paraId="494CEC5B"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Edificações, estações e depósitos</w:t>
            </w:r>
          </w:p>
        </w:tc>
        <w:tc>
          <w:tcPr>
            <w:tcW w:w="1304" w:type="dxa"/>
            <w:tcBorders>
              <w:top w:val="nil"/>
              <w:left w:val="nil"/>
              <w:bottom w:val="nil"/>
              <w:right w:val="nil"/>
            </w:tcBorders>
            <w:noWrap/>
            <w:hideMark/>
          </w:tcPr>
          <w:p w14:paraId="271435E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269.844.075 </w:t>
            </w:r>
          </w:p>
        </w:tc>
        <w:tc>
          <w:tcPr>
            <w:tcW w:w="1304" w:type="dxa"/>
            <w:tcBorders>
              <w:top w:val="nil"/>
              <w:left w:val="nil"/>
              <w:bottom w:val="nil"/>
              <w:right w:val="nil"/>
            </w:tcBorders>
            <w:noWrap/>
            <w:vAlign w:val="center"/>
            <w:hideMark/>
          </w:tcPr>
          <w:p w14:paraId="4D64A66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29507BD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0FAB7FF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4159A5B6"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269.844.075 </w:t>
            </w:r>
          </w:p>
        </w:tc>
      </w:tr>
      <w:tr w:rsidR="00C2013D" w:rsidRPr="00C2013D" w14:paraId="400E9A88" w14:textId="77777777" w:rsidTr="00FD5733">
        <w:trPr>
          <w:trHeight w:val="170"/>
        </w:trPr>
        <w:tc>
          <w:tcPr>
            <w:tcW w:w="2693" w:type="dxa"/>
            <w:tcBorders>
              <w:top w:val="nil"/>
              <w:left w:val="nil"/>
              <w:bottom w:val="nil"/>
              <w:right w:val="nil"/>
            </w:tcBorders>
            <w:noWrap/>
            <w:vAlign w:val="center"/>
            <w:hideMark/>
          </w:tcPr>
          <w:p w14:paraId="07477088"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Obras de arte (passarelas e viadutos)</w:t>
            </w:r>
          </w:p>
        </w:tc>
        <w:tc>
          <w:tcPr>
            <w:tcW w:w="1304" w:type="dxa"/>
            <w:tcBorders>
              <w:top w:val="nil"/>
              <w:left w:val="nil"/>
              <w:bottom w:val="nil"/>
              <w:right w:val="nil"/>
            </w:tcBorders>
            <w:noWrap/>
            <w:hideMark/>
          </w:tcPr>
          <w:p w14:paraId="5AB4CD5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168.736.742 </w:t>
            </w:r>
          </w:p>
        </w:tc>
        <w:tc>
          <w:tcPr>
            <w:tcW w:w="1304" w:type="dxa"/>
            <w:tcBorders>
              <w:top w:val="nil"/>
              <w:left w:val="nil"/>
              <w:bottom w:val="nil"/>
              <w:right w:val="nil"/>
            </w:tcBorders>
            <w:noWrap/>
            <w:vAlign w:val="center"/>
            <w:hideMark/>
          </w:tcPr>
          <w:p w14:paraId="6536B52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7ED0B9F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287B0AE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135F09FB"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168.736.742 </w:t>
            </w:r>
          </w:p>
        </w:tc>
      </w:tr>
      <w:tr w:rsidR="00C2013D" w:rsidRPr="00C2013D" w14:paraId="0FCC8346" w14:textId="77777777" w:rsidTr="00FD5733">
        <w:trPr>
          <w:trHeight w:val="170"/>
        </w:trPr>
        <w:tc>
          <w:tcPr>
            <w:tcW w:w="2693" w:type="dxa"/>
            <w:tcBorders>
              <w:top w:val="nil"/>
              <w:left w:val="nil"/>
              <w:bottom w:val="nil"/>
              <w:right w:val="nil"/>
            </w:tcBorders>
            <w:noWrap/>
            <w:vAlign w:val="center"/>
            <w:hideMark/>
          </w:tcPr>
          <w:p w14:paraId="0B4B1DAA"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Via permanente</w:t>
            </w:r>
          </w:p>
        </w:tc>
        <w:tc>
          <w:tcPr>
            <w:tcW w:w="1304" w:type="dxa"/>
            <w:tcBorders>
              <w:top w:val="nil"/>
              <w:left w:val="nil"/>
              <w:bottom w:val="nil"/>
              <w:right w:val="nil"/>
            </w:tcBorders>
            <w:noWrap/>
            <w:hideMark/>
          </w:tcPr>
          <w:p w14:paraId="5BBDB675"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604.946.676 </w:t>
            </w:r>
          </w:p>
        </w:tc>
        <w:tc>
          <w:tcPr>
            <w:tcW w:w="1304" w:type="dxa"/>
            <w:tcBorders>
              <w:top w:val="nil"/>
              <w:left w:val="nil"/>
              <w:bottom w:val="nil"/>
              <w:right w:val="nil"/>
            </w:tcBorders>
            <w:noWrap/>
            <w:vAlign w:val="center"/>
            <w:hideMark/>
          </w:tcPr>
          <w:p w14:paraId="180D8D1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999.441</w:t>
            </w:r>
          </w:p>
        </w:tc>
        <w:tc>
          <w:tcPr>
            <w:tcW w:w="1304" w:type="dxa"/>
            <w:tcBorders>
              <w:top w:val="nil"/>
              <w:left w:val="nil"/>
              <w:bottom w:val="nil"/>
              <w:right w:val="nil"/>
            </w:tcBorders>
            <w:noWrap/>
            <w:vAlign w:val="center"/>
          </w:tcPr>
          <w:p w14:paraId="5AEA2BA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64999B6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73EABFC9"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605.946.118 </w:t>
            </w:r>
          </w:p>
        </w:tc>
      </w:tr>
      <w:tr w:rsidR="00C2013D" w:rsidRPr="00C2013D" w14:paraId="387E0071" w14:textId="77777777" w:rsidTr="00FD5733">
        <w:trPr>
          <w:trHeight w:val="170"/>
        </w:trPr>
        <w:tc>
          <w:tcPr>
            <w:tcW w:w="2693" w:type="dxa"/>
            <w:tcBorders>
              <w:top w:val="nil"/>
              <w:left w:val="nil"/>
              <w:bottom w:val="nil"/>
              <w:right w:val="nil"/>
            </w:tcBorders>
            <w:noWrap/>
            <w:vAlign w:val="center"/>
            <w:hideMark/>
          </w:tcPr>
          <w:p w14:paraId="33D4D4A5"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Sistemas operacionais</w:t>
            </w:r>
          </w:p>
        </w:tc>
        <w:tc>
          <w:tcPr>
            <w:tcW w:w="1304" w:type="dxa"/>
            <w:tcBorders>
              <w:top w:val="nil"/>
              <w:left w:val="nil"/>
              <w:bottom w:val="nil"/>
              <w:right w:val="nil"/>
            </w:tcBorders>
            <w:noWrap/>
            <w:hideMark/>
          </w:tcPr>
          <w:p w14:paraId="06EE8AF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335.928.035 </w:t>
            </w:r>
          </w:p>
        </w:tc>
        <w:tc>
          <w:tcPr>
            <w:tcW w:w="1304" w:type="dxa"/>
            <w:tcBorders>
              <w:top w:val="nil"/>
              <w:left w:val="nil"/>
              <w:bottom w:val="nil"/>
              <w:right w:val="nil"/>
            </w:tcBorders>
            <w:noWrap/>
            <w:vAlign w:val="center"/>
            <w:hideMark/>
          </w:tcPr>
          <w:p w14:paraId="08561B7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2.087.377                  </w:t>
            </w:r>
          </w:p>
          <w:p w14:paraId="6A67A59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noWrap/>
            <w:vAlign w:val="center"/>
          </w:tcPr>
          <w:p w14:paraId="2548DFD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514.180</w:t>
            </w:r>
          </w:p>
        </w:tc>
        <w:tc>
          <w:tcPr>
            <w:tcW w:w="1304" w:type="dxa"/>
            <w:tcBorders>
              <w:top w:val="nil"/>
              <w:left w:val="nil"/>
              <w:bottom w:val="nil"/>
              <w:right w:val="nil"/>
            </w:tcBorders>
            <w:noWrap/>
            <w:vAlign w:val="center"/>
          </w:tcPr>
          <w:p w14:paraId="77BFD4E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1556A82A"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338.529.591 </w:t>
            </w:r>
          </w:p>
        </w:tc>
      </w:tr>
      <w:tr w:rsidR="00C2013D" w:rsidRPr="00C2013D" w14:paraId="3936014A" w14:textId="77777777" w:rsidTr="00FD5733">
        <w:trPr>
          <w:trHeight w:val="170"/>
        </w:trPr>
        <w:tc>
          <w:tcPr>
            <w:tcW w:w="2693" w:type="dxa"/>
            <w:tcBorders>
              <w:top w:val="nil"/>
              <w:left w:val="nil"/>
              <w:bottom w:val="nil"/>
              <w:right w:val="nil"/>
            </w:tcBorders>
            <w:noWrap/>
            <w:vAlign w:val="center"/>
            <w:hideMark/>
          </w:tcPr>
          <w:p w14:paraId="54E3B6D5"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Veículos ferroviários/aeromóvel</w:t>
            </w:r>
          </w:p>
        </w:tc>
        <w:tc>
          <w:tcPr>
            <w:tcW w:w="1304" w:type="dxa"/>
            <w:tcBorders>
              <w:top w:val="nil"/>
              <w:left w:val="nil"/>
              <w:bottom w:val="nil"/>
              <w:right w:val="nil"/>
            </w:tcBorders>
            <w:noWrap/>
            <w:hideMark/>
          </w:tcPr>
          <w:p w14:paraId="3EE9E3A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370.057.116 </w:t>
            </w:r>
          </w:p>
        </w:tc>
        <w:tc>
          <w:tcPr>
            <w:tcW w:w="1304" w:type="dxa"/>
            <w:tcBorders>
              <w:top w:val="nil"/>
              <w:left w:val="nil"/>
              <w:bottom w:val="nil"/>
              <w:right w:val="nil"/>
            </w:tcBorders>
            <w:noWrap/>
            <w:vAlign w:val="center"/>
            <w:hideMark/>
          </w:tcPr>
          <w:p w14:paraId="2DCFEC3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1CA6C730"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45344CE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027763A2"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370.057.116 </w:t>
            </w:r>
          </w:p>
        </w:tc>
      </w:tr>
      <w:tr w:rsidR="00C2013D" w:rsidRPr="00C2013D" w14:paraId="158310A9" w14:textId="77777777" w:rsidTr="00FD5733">
        <w:trPr>
          <w:trHeight w:val="170"/>
        </w:trPr>
        <w:tc>
          <w:tcPr>
            <w:tcW w:w="2693" w:type="dxa"/>
            <w:tcBorders>
              <w:top w:val="nil"/>
              <w:left w:val="nil"/>
              <w:bottom w:val="nil"/>
              <w:right w:val="nil"/>
            </w:tcBorders>
            <w:noWrap/>
            <w:vAlign w:val="center"/>
            <w:hideMark/>
          </w:tcPr>
          <w:p w14:paraId="67DC39A4"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Veículos rodoviários</w:t>
            </w:r>
          </w:p>
        </w:tc>
        <w:tc>
          <w:tcPr>
            <w:tcW w:w="1304" w:type="dxa"/>
            <w:tcBorders>
              <w:top w:val="nil"/>
              <w:left w:val="nil"/>
              <w:bottom w:val="nil"/>
              <w:right w:val="nil"/>
            </w:tcBorders>
            <w:noWrap/>
            <w:hideMark/>
          </w:tcPr>
          <w:p w14:paraId="069C3D8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2.027.988 </w:t>
            </w:r>
          </w:p>
        </w:tc>
        <w:tc>
          <w:tcPr>
            <w:tcW w:w="1304" w:type="dxa"/>
            <w:tcBorders>
              <w:top w:val="nil"/>
              <w:left w:val="nil"/>
              <w:bottom w:val="nil"/>
              <w:right w:val="nil"/>
            </w:tcBorders>
            <w:noWrap/>
            <w:vAlign w:val="center"/>
          </w:tcPr>
          <w:p w14:paraId="32F1C5B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2.998.312</w:t>
            </w:r>
          </w:p>
        </w:tc>
        <w:tc>
          <w:tcPr>
            <w:tcW w:w="1304" w:type="dxa"/>
            <w:tcBorders>
              <w:top w:val="nil"/>
              <w:left w:val="nil"/>
              <w:bottom w:val="nil"/>
              <w:right w:val="nil"/>
            </w:tcBorders>
            <w:noWrap/>
            <w:vAlign w:val="center"/>
          </w:tcPr>
          <w:p w14:paraId="003B4E4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7E37E91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1.798.000</w:t>
            </w:r>
          </w:p>
        </w:tc>
        <w:tc>
          <w:tcPr>
            <w:tcW w:w="1304" w:type="dxa"/>
            <w:tcBorders>
              <w:top w:val="nil"/>
              <w:left w:val="nil"/>
              <w:bottom w:val="nil"/>
              <w:right w:val="nil"/>
            </w:tcBorders>
            <w:noWrap/>
            <w:hideMark/>
          </w:tcPr>
          <w:p w14:paraId="41F600A2"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6.824.299 </w:t>
            </w:r>
          </w:p>
        </w:tc>
      </w:tr>
      <w:tr w:rsidR="00C2013D" w:rsidRPr="00C2013D" w14:paraId="072DED63" w14:textId="77777777" w:rsidTr="00FD5733">
        <w:trPr>
          <w:trHeight w:val="170"/>
        </w:trPr>
        <w:tc>
          <w:tcPr>
            <w:tcW w:w="2693" w:type="dxa"/>
            <w:tcBorders>
              <w:top w:val="nil"/>
              <w:left w:val="nil"/>
              <w:bottom w:val="nil"/>
              <w:right w:val="nil"/>
            </w:tcBorders>
            <w:noWrap/>
            <w:vAlign w:val="center"/>
            <w:hideMark/>
          </w:tcPr>
          <w:p w14:paraId="6022D3A6"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roofErr w:type="spellStart"/>
            <w:r w:rsidRPr="00C2013D">
              <w:rPr>
                <w:rFonts w:ascii="Arial" w:eastAsia="Times New Roman" w:hAnsi="Arial" w:cs="Arial"/>
                <w:color w:val="000000"/>
                <w:kern w:val="0"/>
                <w:sz w:val="14"/>
                <w:szCs w:val="14"/>
                <w:lang w:eastAsia="pt-BR"/>
                <w14:ligatures w14:val="none"/>
              </w:rPr>
              <w:t>Equip</w:t>
            </w:r>
            <w:proofErr w:type="spellEnd"/>
            <w:r w:rsidRPr="00C2013D">
              <w:rPr>
                <w:rFonts w:ascii="Arial" w:eastAsia="Times New Roman" w:hAnsi="Arial" w:cs="Arial"/>
                <w:color w:val="000000"/>
                <w:kern w:val="0"/>
                <w:sz w:val="14"/>
                <w:szCs w:val="14"/>
                <w:lang w:eastAsia="pt-BR"/>
                <w14:ligatures w14:val="none"/>
              </w:rPr>
              <w:t>. processamento de dados</w:t>
            </w:r>
          </w:p>
        </w:tc>
        <w:tc>
          <w:tcPr>
            <w:tcW w:w="1304" w:type="dxa"/>
            <w:tcBorders>
              <w:top w:val="nil"/>
              <w:left w:val="nil"/>
              <w:bottom w:val="nil"/>
              <w:right w:val="nil"/>
            </w:tcBorders>
            <w:noWrap/>
            <w:hideMark/>
          </w:tcPr>
          <w:p w14:paraId="331E603F"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7.130.816 </w:t>
            </w:r>
          </w:p>
        </w:tc>
        <w:tc>
          <w:tcPr>
            <w:tcW w:w="1304" w:type="dxa"/>
            <w:tcBorders>
              <w:top w:val="nil"/>
              <w:left w:val="nil"/>
              <w:bottom w:val="nil"/>
              <w:right w:val="nil"/>
            </w:tcBorders>
            <w:noWrap/>
            <w:vAlign w:val="center"/>
          </w:tcPr>
          <w:p w14:paraId="2F5F1BA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887.992</w:t>
            </w:r>
          </w:p>
        </w:tc>
        <w:tc>
          <w:tcPr>
            <w:tcW w:w="1304" w:type="dxa"/>
            <w:tcBorders>
              <w:top w:val="nil"/>
              <w:left w:val="nil"/>
              <w:bottom w:val="nil"/>
              <w:right w:val="nil"/>
            </w:tcBorders>
            <w:noWrap/>
            <w:vAlign w:val="center"/>
          </w:tcPr>
          <w:p w14:paraId="6EB52D3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(289.413)</w:t>
            </w:r>
          </w:p>
        </w:tc>
        <w:tc>
          <w:tcPr>
            <w:tcW w:w="1304" w:type="dxa"/>
            <w:tcBorders>
              <w:top w:val="nil"/>
              <w:left w:val="nil"/>
              <w:bottom w:val="nil"/>
              <w:right w:val="nil"/>
            </w:tcBorders>
            <w:noWrap/>
            <w:vAlign w:val="center"/>
          </w:tcPr>
          <w:p w14:paraId="379546E4"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5.288.546</w:t>
            </w:r>
          </w:p>
        </w:tc>
        <w:tc>
          <w:tcPr>
            <w:tcW w:w="1304" w:type="dxa"/>
            <w:tcBorders>
              <w:top w:val="nil"/>
              <w:left w:val="nil"/>
              <w:bottom w:val="nil"/>
              <w:right w:val="nil"/>
            </w:tcBorders>
            <w:noWrap/>
            <w:hideMark/>
          </w:tcPr>
          <w:p w14:paraId="74CD6879"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13.017.941 </w:t>
            </w:r>
          </w:p>
        </w:tc>
      </w:tr>
      <w:tr w:rsidR="00C2013D" w:rsidRPr="00C2013D" w14:paraId="534295C6" w14:textId="77777777" w:rsidTr="00FD5733">
        <w:trPr>
          <w:trHeight w:val="170"/>
        </w:trPr>
        <w:tc>
          <w:tcPr>
            <w:tcW w:w="2693" w:type="dxa"/>
            <w:tcBorders>
              <w:top w:val="nil"/>
              <w:left w:val="nil"/>
              <w:bottom w:val="nil"/>
              <w:right w:val="nil"/>
            </w:tcBorders>
            <w:noWrap/>
            <w:vAlign w:val="center"/>
            <w:hideMark/>
          </w:tcPr>
          <w:p w14:paraId="07F89329"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Equipamentos, máquinas e instrumentos</w:t>
            </w:r>
          </w:p>
        </w:tc>
        <w:tc>
          <w:tcPr>
            <w:tcW w:w="1304" w:type="dxa"/>
            <w:tcBorders>
              <w:top w:val="nil"/>
              <w:left w:val="nil"/>
              <w:bottom w:val="nil"/>
              <w:right w:val="nil"/>
            </w:tcBorders>
            <w:noWrap/>
            <w:hideMark/>
          </w:tcPr>
          <w:p w14:paraId="6632351A"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59.827.193 </w:t>
            </w:r>
          </w:p>
        </w:tc>
        <w:tc>
          <w:tcPr>
            <w:tcW w:w="1304" w:type="dxa"/>
            <w:tcBorders>
              <w:top w:val="nil"/>
              <w:left w:val="nil"/>
              <w:bottom w:val="nil"/>
              <w:right w:val="nil"/>
            </w:tcBorders>
            <w:noWrap/>
            <w:vAlign w:val="center"/>
          </w:tcPr>
          <w:p w14:paraId="2F2C22E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11.275.411</w:t>
            </w:r>
          </w:p>
        </w:tc>
        <w:tc>
          <w:tcPr>
            <w:tcW w:w="1304" w:type="dxa"/>
            <w:tcBorders>
              <w:top w:val="nil"/>
              <w:left w:val="nil"/>
              <w:bottom w:val="nil"/>
              <w:right w:val="nil"/>
            </w:tcBorders>
            <w:noWrap/>
            <w:vAlign w:val="center"/>
          </w:tcPr>
          <w:p w14:paraId="4B43C67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(2.441.334)</w:t>
            </w:r>
          </w:p>
        </w:tc>
        <w:tc>
          <w:tcPr>
            <w:tcW w:w="1304" w:type="dxa"/>
            <w:tcBorders>
              <w:top w:val="nil"/>
              <w:left w:val="nil"/>
              <w:bottom w:val="nil"/>
              <w:right w:val="nil"/>
            </w:tcBorders>
            <w:noWrap/>
            <w:vAlign w:val="center"/>
          </w:tcPr>
          <w:p w14:paraId="0220C4A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3E2602B4"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68.661.270 </w:t>
            </w:r>
          </w:p>
        </w:tc>
      </w:tr>
      <w:tr w:rsidR="00C2013D" w:rsidRPr="00C2013D" w14:paraId="52A4B92D" w14:textId="77777777" w:rsidTr="00FD5733">
        <w:trPr>
          <w:trHeight w:val="170"/>
        </w:trPr>
        <w:tc>
          <w:tcPr>
            <w:tcW w:w="2693" w:type="dxa"/>
            <w:tcBorders>
              <w:top w:val="nil"/>
              <w:left w:val="nil"/>
              <w:bottom w:val="nil"/>
              <w:right w:val="nil"/>
            </w:tcBorders>
            <w:noWrap/>
            <w:vAlign w:val="center"/>
            <w:hideMark/>
          </w:tcPr>
          <w:p w14:paraId="3C78AA5E"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Instalações</w:t>
            </w:r>
          </w:p>
        </w:tc>
        <w:tc>
          <w:tcPr>
            <w:tcW w:w="1304" w:type="dxa"/>
            <w:tcBorders>
              <w:top w:val="nil"/>
              <w:left w:val="nil"/>
              <w:bottom w:val="nil"/>
              <w:right w:val="nil"/>
            </w:tcBorders>
            <w:noWrap/>
            <w:hideMark/>
          </w:tcPr>
          <w:p w14:paraId="7C2C9F0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30.326.497 </w:t>
            </w:r>
          </w:p>
        </w:tc>
        <w:tc>
          <w:tcPr>
            <w:tcW w:w="1304" w:type="dxa"/>
            <w:tcBorders>
              <w:top w:val="nil"/>
              <w:left w:val="nil"/>
              <w:bottom w:val="nil"/>
              <w:right w:val="nil"/>
            </w:tcBorders>
            <w:noWrap/>
            <w:vAlign w:val="center"/>
          </w:tcPr>
          <w:p w14:paraId="56DDC94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507.368</w:t>
            </w:r>
          </w:p>
        </w:tc>
        <w:tc>
          <w:tcPr>
            <w:tcW w:w="1304" w:type="dxa"/>
            <w:tcBorders>
              <w:top w:val="nil"/>
              <w:left w:val="nil"/>
              <w:bottom w:val="nil"/>
              <w:right w:val="nil"/>
            </w:tcBorders>
            <w:noWrap/>
            <w:vAlign w:val="center"/>
          </w:tcPr>
          <w:p w14:paraId="15806F4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(1.023)</w:t>
            </w:r>
          </w:p>
        </w:tc>
        <w:tc>
          <w:tcPr>
            <w:tcW w:w="1304" w:type="dxa"/>
            <w:tcBorders>
              <w:top w:val="nil"/>
              <w:left w:val="nil"/>
              <w:bottom w:val="nil"/>
              <w:right w:val="nil"/>
            </w:tcBorders>
            <w:noWrap/>
            <w:vAlign w:val="center"/>
          </w:tcPr>
          <w:p w14:paraId="7B38FA1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(507.368)</w:t>
            </w:r>
          </w:p>
        </w:tc>
        <w:tc>
          <w:tcPr>
            <w:tcW w:w="1304" w:type="dxa"/>
            <w:tcBorders>
              <w:top w:val="nil"/>
              <w:left w:val="nil"/>
              <w:bottom w:val="nil"/>
              <w:right w:val="nil"/>
            </w:tcBorders>
            <w:noWrap/>
            <w:hideMark/>
          </w:tcPr>
          <w:p w14:paraId="53DFFAC8"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30.325.473 </w:t>
            </w:r>
          </w:p>
        </w:tc>
      </w:tr>
      <w:tr w:rsidR="00C2013D" w:rsidRPr="00C2013D" w14:paraId="739B4B99" w14:textId="77777777" w:rsidTr="00FD5733">
        <w:trPr>
          <w:trHeight w:val="170"/>
        </w:trPr>
        <w:tc>
          <w:tcPr>
            <w:tcW w:w="2693" w:type="dxa"/>
            <w:tcBorders>
              <w:top w:val="nil"/>
              <w:left w:val="nil"/>
              <w:bottom w:val="nil"/>
              <w:right w:val="nil"/>
            </w:tcBorders>
            <w:noWrap/>
            <w:vAlign w:val="center"/>
            <w:hideMark/>
          </w:tcPr>
          <w:p w14:paraId="1460CA1E"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Móveis e utensílios</w:t>
            </w:r>
          </w:p>
        </w:tc>
        <w:tc>
          <w:tcPr>
            <w:tcW w:w="1304" w:type="dxa"/>
            <w:tcBorders>
              <w:top w:val="nil"/>
              <w:left w:val="nil"/>
              <w:bottom w:val="nil"/>
              <w:right w:val="nil"/>
            </w:tcBorders>
            <w:noWrap/>
            <w:hideMark/>
          </w:tcPr>
          <w:p w14:paraId="6036A16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 xml:space="preserve"> 10.268.640 </w:t>
            </w:r>
          </w:p>
        </w:tc>
        <w:tc>
          <w:tcPr>
            <w:tcW w:w="1304" w:type="dxa"/>
            <w:tcBorders>
              <w:top w:val="nil"/>
              <w:left w:val="nil"/>
              <w:bottom w:val="nil"/>
              <w:right w:val="nil"/>
            </w:tcBorders>
            <w:noWrap/>
            <w:vAlign w:val="center"/>
          </w:tcPr>
          <w:p w14:paraId="2ADB220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2.139.130</w:t>
            </w:r>
          </w:p>
        </w:tc>
        <w:tc>
          <w:tcPr>
            <w:tcW w:w="1304" w:type="dxa"/>
            <w:tcBorders>
              <w:top w:val="nil"/>
              <w:left w:val="nil"/>
              <w:bottom w:val="nil"/>
              <w:right w:val="nil"/>
            </w:tcBorders>
            <w:noWrap/>
            <w:vAlign w:val="center"/>
          </w:tcPr>
          <w:p w14:paraId="33B5E53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(140.937)</w:t>
            </w:r>
          </w:p>
        </w:tc>
        <w:tc>
          <w:tcPr>
            <w:tcW w:w="1304" w:type="dxa"/>
            <w:tcBorders>
              <w:top w:val="nil"/>
              <w:left w:val="nil"/>
              <w:bottom w:val="nil"/>
              <w:right w:val="nil"/>
            </w:tcBorders>
            <w:noWrap/>
            <w:vAlign w:val="center"/>
          </w:tcPr>
          <w:p w14:paraId="6427A4C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5FE87347" w14:textId="77777777" w:rsidR="00C2013D" w:rsidRPr="00C2013D" w:rsidRDefault="00C2013D" w:rsidP="00C2013D">
            <w:pPr>
              <w:spacing w:after="0" w:line="240" w:lineRule="auto"/>
              <w:ind w:left="426"/>
              <w:jc w:val="right"/>
              <w:rPr>
                <w:rFonts w:ascii="Arial" w:eastAsia="Times New Roman" w:hAnsi="Arial" w:cs="Arial"/>
                <w:kern w:val="0"/>
                <w:sz w:val="14"/>
                <w:szCs w:val="14"/>
                <w14:ligatures w14:val="none"/>
              </w:rPr>
            </w:pPr>
            <w:r w:rsidRPr="00C2013D">
              <w:rPr>
                <w:rFonts w:ascii="Arial" w:eastAsia="Times New Roman" w:hAnsi="Arial" w:cs="Arial"/>
                <w:kern w:val="0"/>
                <w:sz w:val="14"/>
                <w:szCs w:val="14"/>
                <w14:ligatures w14:val="none"/>
              </w:rPr>
              <w:t xml:space="preserve"> 12.266.834 </w:t>
            </w:r>
          </w:p>
        </w:tc>
      </w:tr>
      <w:tr w:rsidR="00C2013D" w:rsidRPr="00C2013D" w14:paraId="0FF2E175" w14:textId="77777777" w:rsidTr="00FD5733">
        <w:trPr>
          <w:trHeight w:val="170"/>
        </w:trPr>
        <w:tc>
          <w:tcPr>
            <w:tcW w:w="2693" w:type="dxa"/>
            <w:tcBorders>
              <w:top w:val="nil"/>
              <w:left w:val="nil"/>
              <w:bottom w:val="nil"/>
              <w:right w:val="nil"/>
            </w:tcBorders>
            <w:noWrap/>
            <w:vAlign w:val="center"/>
            <w:hideMark/>
          </w:tcPr>
          <w:p w14:paraId="27B0207F"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Benfeitorias em bens de terceiros</w:t>
            </w:r>
          </w:p>
        </w:tc>
        <w:tc>
          <w:tcPr>
            <w:tcW w:w="1304" w:type="dxa"/>
            <w:tcBorders>
              <w:top w:val="nil"/>
              <w:left w:val="nil"/>
              <w:bottom w:val="nil"/>
              <w:right w:val="nil"/>
            </w:tcBorders>
            <w:noWrap/>
            <w:hideMark/>
          </w:tcPr>
          <w:p w14:paraId="2ADB81FA"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14.085.626</w:t>
            </w:r>
          </w:p>
        </w:tc>
        <w:tc>
          <w:tcPr>
            <w:tcW w:w="1304" w:type="dxa"/>
            <w:tcBorders>
              <w:top w:val="nil"/>
              <w:left w:val="nil"/>
              <w:bottom w:val="nil"/>
              <w:right w:val="nil"/>
            </w:tcBorders>
            <w:noWrap/>
            <w:vAlign w:val="center"/>
          </w:tcPr>
          <w:p w14:paraId="4216257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66A92C2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0310157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1B1501C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14.085.626</w:t>
            </w:r>
          </w:p>
        </w:tc>
      </w:tr>
      <w:tr w:rsidR="00C2013D" w:rsidRPr="00C2013D" w14:paraId="7AE6CEFA" w14:textId="77777777" w:rsidTr="00FD5733">
        <w:trPr>
          <w:trHeight w:val="170"/>
        </w:trPr>
        <w:tc>
          <w:tcPr>
            <w:tcW w:w="2693" w:type="dxa"/>
            <w:tcBorders>
              <w:top w:val="nil"/>
              <w:left w:val="nil"/>
              <w:bottom w:val="nil"/>
              <w:right w:val="nil"/>
            </w:tcBorders>
            <w:noWrap/>
            <w:vAlign w:val="center"/>
            <w:hideMark/>
          </w:tcPr>
          <w:p w14:paraId="73BFF0A9"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Imobilizado em curso</w:t>
            </w:r>
          </w:p>
        </w:tc>
        <w:tc>
          <w:tcPr>
            <w:tcW w:w="1304" w:type="dxa"/>
            <w:tcBorders>
              <w:top w:val="nil"/>
              <w:left w:val="nil"/>
              <w:bottom w:val="nil"/>
              <w:right w:val="nil"/>
            </w:tcBorders>
            <w:noWrap/>
            <w:hideMark/>
          </w:tcPr>
          <w:p w14:paraId="25807536"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3.298.062</w:t>
            </w:r>
          </w:p>
        </w:tc>
        <w:tc>
          <w:tcPr>
            <w:tcW w:w="1304" w:type="dxa"/>
            <w:tcBorders>
              <w:top w:val="nil"/>
              <w:left w:val="nil"/>
              <w:bottom w:val="nil"/>
              <w:right w:val="nil"/>
            </w:tcBorders>
            <w:noWrap/>
            <w:vAlign w:val="center"/>
          </w:tcPr>
          <w:p w14:paraId="4C1D6F2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75.729.144</w:t>
            </w:r>
          </w:p>
        </w:tc>
        <w:tc>
          <w:tcPr>
            <w:tcW w:w="1304" w:type="dxa"/>
            <w:tcBorders>
              <w:top w:val="nil"/>
              <w:left w:val="nil"/>
              <w:bottom w:val="nil"/>
              <w:right w:val="nil"/>
            </w:tcBorders>
            <w:noWrap/>
            <w:vAlign w:val="center"/>
          </w:tcPr>
          <w:p w14:paraId="203E49D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10A4988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(6.715.614)</w:t>
            </w:r>
          </w:p>
        </w:tc>
        <w:tc>
          <w:tcPr>
            <w:tcW w:w="1304" w:type="dxa"/>
            <w:tcBorders>
              <w:top w:val="nil"/>
              <w:left w:val="nil"/>
              <w:bottom w:val="nil"/>
              <w:right w:val="nil"/>
            </w:tcBorders>
            <w:noWrap/>
            <w:vAlign w:val="center"/>
            <w:hideMark/>
          </w:tcPr>
          <w:p w14:paraId="157D16F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72.311.593</w:t>
            </w:r>
          </w:p>
        </w:tc>
      </w:tr>
      <w:tr w:rsidR="00C2013D" w:rsidRPr="00C2013D" w14:paraId="2625491E" w14:textId="77777777" w:rsidTr="00FD5733">
        <w:trPr>
          <w:trHeight w:val="170"/>
        </w:trPr>
        <w:tc>
          <w:tcPr>
            <w:tcW w:w="2693" w:type="dxa"/>
            <w:tcBorders>
              <w:top w:val="nil"/>
              <w:left w:val="nil"/>
              <w:bottom w:val="nil"/>
              <w:right w:val="nil"/>
            </w:tcBorders>
            <w:noWrap/>
            <w:vAlign w:val="center"/>
            <w:hideMark/>
          </w:tcPr>
          <w:p w14:paraId="039F5771"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Almoxarifado de bens imobilizados</w:t>
            </w:r>
          </w:p>
        </w:tc>
        <w:tc>
          <w:tcPr>
            <w:tcW w:w="1304" w:type="dxa"/>
            <w:tcBorders>
              <w:top w:val="nil"/>
              <w:left w:val="nil"/>
              <w:bottom w:val="nil"/>
              <w:right w:val="nil"/>
            </w:tcBorders>
            <w:noWrap/>
            <w:hideMark/>
          </w:tcPr>
          <w:p w14:paraId="12EA3F0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r w:rsidRPr="00C2013D">
              <w:rPr>
                <w:rFonts w:ascii="Arial" w:eastAsia="Times New Roman" w:hAnsi="Arial" w:cs="Arial"/>
                <w:kern w:val="0"/>
                <w:sz w:val="14"/>
                <w:szCs w:val="14"/>
                <w14:ligatures w14:val="none"/>
              </w:rPr>
              <w:t>7.841.576</w:t>
            </w:r>
          </w:p>
        </w:tc>
        <w:tc>
          <w:tcPr>
            <w:tcW w:w="1304" w:type="dxa"/>
            <w:tcBorders>
              <w:top w:val="nil"/>
              <w:left w:val="nil"/>
              <w:bottom w:val="nil"/>
              <w:right w:val="nil"/>
            </w:tcBorders>
            <w:noWrap/>
            <w:vAlign w:val="center"/>
            <w:hideMark/>
          </w:tcPr>
          <w:p w14:paraId="3F80B32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4764CCA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tcPr>
          <w:p w14:paraId="010D2B4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136.436</w:t>
            </w:r>
          </w:p>
        </w:tc>
        <w:tc>
          <w:tcPr>
            <w:tcW w:w="1304" w:type="dxa"/>
            <w:tcBorders>
              <w:top w:val="nil"/>
              <w:left w:val="nil"/>
              <w:bottom w:val="nil"/>
              <w:right w:val="nil"/>
            </w:tcBorders>
            <w:noWrap/>
            <w:vAlign w:val="center"/>
            <w:hideMark/>
          </w:tcPr>
          <w:p w14:paraId="7142AE4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7.978.011</w:t>
            </w:r>
          </w:p>
        </w:tc>
      </w:tr>
      <w:tr w:rsidR="00C2013D" w:rsidRPr="00C2013D" w14:paraId="0DDA7DE8" w14:textId="77777777" w:rsidTr="00FD5733">
        <w:trPr>
          <w:trHeight w:val="170"/>
        </w:trPr>
        <w:tc>
          <w:tcPr>
            <w:tcW w:w="2693" w:type="dxa"/>
            <w:tcBorders>
              <w:top w:val="nil"/>
              <w:left w:val="nil"/>
              <w:bottom w:val="nil"/>
              <w:right w:val="nil"/>
            </w:tcBorders>
            <w:noWrap/>
            <w:vAlign w:val="center"/>
            <w:hideMark/>
          </w:tcPr>
          <w:p w14:paraId="7F72C90E"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TOTAL CUSTO IMOBILIZADO</w:t>
            </w:r>
          </w:p>
        </w:tc>
        <w:tc>
          <w:tcPr>
            <w:tcW w:w="1304" w:type="dxa"/>
            <w:tcBorders>
              <w:top w:val="single" w:sz="4" w:space="0" w:color="auto"/>
              <w:left w:val="nil"/>
              <w:bottom w:val="nil"/>
              <w:right w:val="nil"/>
            </w:tcBorders>
            <w:noWrap/>
            <w:vAlign w:val="center"/>
            <w:hideMark/>
          </w:tcPr>
          <w:p w14:paraId="71981106"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1.930.228.854</w:t>
            </w:r>
          </w:p>
        </w:tc>
        <w:tc>
          <w:tcPr>
            <w:tcW w:w="1304" w:type="dxa"/>
            <w:tcBorders>
              <w:top w:val="single" w:sz="4" w:space="0" w:color="auto"/>
              <w:left w:val="nil"/>
              <w:bottom w:val="nil"/>
              <w:right w:val="nil"/>
            </w:tcBorders>
            <w:noWrap/>
            <w:vAlign w:val="center"/>
            <w:hideMark/>
          </w:tcPr>
          <w:p w14:paraId="71D20598"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96.624.175</w:t>
            </w:r>
          </w:p>
        </w:tc>
        <w:tc>
          <w:tcPr>
            <w:tcW w:w="1304" w:type="dxa"/>
            <w:tcBorders>
              <w:top w:val="single" w:sz="4" w:space="0" w:color="auto"/>
              <w:left w:val="nil"/>
              <w:bottom w:val="nil"/>
              <w:right w:val="nil"/>
            </w:tcBorders>
            <w:noWrap/>
            <w:vAlign w:val="center"/>
            <w:hideMark/>
          </w:tcPr>
          <w:p w14:paraId="212D8026"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(2.358.527)</w:t>
            </w:r>
          </w:p>
        </w:tc>
        <w:tc>
          <w:tcPr>
            <w:tcW w:w="1304" w:type="dxa"/>
            <w:tcBorders>
              <w:top w:val="single" w:sz="4" w:space="0" w:color="auto"/>
              <w:left w:val="nil"/>
              <w:bottom w:val="nil"/>
              <w:right w:val="nil"/>
            </w:tcBorders>
            <w:noWrap/>
            <w:vAlign w:val="center"/>
            <w:hideMark/>
          </w:tcPr>
          <w:p w14:paraId="6999E2E1"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04" w:type="dxa"/>
            <w:tcBorders>
              <w:top w:val="single" w:sz="4" w:space="0" w:color="auto"/>
              <w:left w:val="nil"/>
              <w:bottom w:val="nil"/>
              <w:right w:val="nil"/>
            </w:tcBorders>
            <w:noWrap/>
            <w:vAlign w:val="center"/>
            <w:hideMark/>
          </w:tcPr>
          <w:p w14:paraId="4FA1D0F7"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2.024.494.502</w:t>
            </w:r>
          </w:p>
        </w:tc>
      </w:tr>
      <w:tr w:rsidR="00C2013D" w:rsidRPr="00C2013D" w14:paraId="019D1A07" w14:textId="77777777" w:rsidTr="00FD5733">
        <w:trPr>
          <w:trHeight w:val="170"/>
        </w:trPr>
        <w:tc>
          <w:tcPr>
            <w:tcW w:w="2693" w:type="dxa"/>
            <w:tcBorders>
              <w:top w:val="nil"/>
              <w:left w:val="nil"/>
              <w:bottom w:val="nil"/>
              <w:right w:val="nil"/>
            </w:tcBorders>
            <w:noWrap/>
            <w:vAlign w:val="center"/>
            <w:hideMark/>
          </w:tcPr>
          <w:p w14:paraId="121CEF85"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4"/>
                <w:szCs w:val="14"/>
                <w:lang w:eastAsia="pt-BR"/>
                <w14:ligatures w14:val="none"/>
              </w:rPr>
            </w:pPr>
          </w:p>
        </w:tc>
        <w:tc>
          <w:tcPr>
            <w:tcW w:w="1304" w:type="dxa"/>
            <w:tcBorders>
              <w:top w:val="nil"/>
              <w:left w:val="nil"/>
              <w:bottom w:val="nil"/>
              <w:right w:val="nil"/>
            </w:tcBorders>
            <w:noWrap/>
            <w:vAlign w:val="center"/>
            <w:hideMark/>
          </w:tcPr>
          <w:p w14:paraId="7B1D8AA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375DBBA8"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21F4E77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4B615684"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7040D0F4"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r>
      <w:tr w:rsidR="00C2013D" w:rsidRPr="00C2013D" w14:paraId="66154475" w14:textId="77777777" w:rsidTr="00FD5733">
        <w:trPr>
          <w:trHeight w:val="170"/>
        </w:trPr>
        <w:tc>
          <w:tcPr>
            <w:tcW w:w="2693" w:type="dxa"/>
            <w:tcBorders>
              <w:top w:val="nil"/>
              <w:left w:val="nil"/>
              <w:bottom w:val="nil"/>
              <w:right w:val="nil"/>
            </w:tcBorders>
            <w:noWrap/>
            <w:vAlign w:val="bottom"/>
            <w:hideMark/>
          </w:tcPr>
          <w:p w14:paraId="02FC3BEA"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b/>
                <w:bCs/>
                <w:color w:val="000000"/>
                <w:kern w:val="0"/>
                <w:sz w:val="14"/>
                <w:szCs w:val="14"/>
                <w:u w:val="single"/>
                <w:lang w:eastAsia="pt-BR"/>
                <w14:ligatures w14:val="none"/>
              </w:rPr>
              <w:t>Depreciação acumulada</w:t>
            </w:r>
          </w:p>
        </w:tc>
        <w:tc>
          <w:tcPr>
            <w:tcW w:w="1304" w:type="dxa"/>
            <w:tcBorders>
              <w:top w:val="nil"/>
              <w:left w:val="nil"/>
              <w:bottom w:val="single" w:sz="4" w:space="0" w:color="auto"/>
              <w:right w:val="nil"/>
            </w:tcBorders>
            <w:noWrap/>
            <w:vAlign w:val="bottom"/>
            <w:hideMark/>
          </w:tcPr>
          <w:p w14:paraId="21932A6C"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2024</w:t>
            </w:r>
          </w:p>
          <w:p w14:paraId="25CF28DE"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noWrap/>
            <w:vAlign w:val="bottom"/>
            <w:hideMark/>
          </w:tcPr>
          <w:p w14:paraId="175F9D9C"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Adições</w:t>
            </w:r>
          </w:p>
        </w:tc>
        <w:tc>
          <w:tcPr>
            <w:tcW w:w="1304" w:type="dxa"/>
            <w:tcBorders>
              <w:top w:val="nil"/>
              <w:left w:val="nil"/>
              <w:bottom w:val="single" w:sz="4" w:space="0" w:color="auto"/>
              <w:right w:val="nil"/>
            </w:tcBorders>
            <w:noWrap/>
            <w:vAlign w:val="bottom"/>
            <w:hideMark/>
          </w:tcPr>
          <w:p w14:paraId="4A2E3A68"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Baixas</w:t>
            </w:r>
          </w:p>
        </w:tc>
        <w:tc>
          <w:tcPr>
            <w:tcW w:w="1304" w:type="dxa"/>
            <w:tcBorders>
              <w:top w:val="nil"/>
              <w:left w:val="nil"/>
              <w:bottom w:val="single" w:sz="4" w:space="0" w:color="auto"/>
              <w:right w:val="nil"/>
            </w:tcBorders>
            <w:noWrap/>
            <w:vAlign w:val="bottom"/>
            <w:hideMark/>
          </w:tcPr>
          <w:p w14:paraId="6A8389F9"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Transferências</w:t>
            </w:r>
          </w:p>
        </w:tc>
        <w:tc>
          <w:tcPr>
            <w:tcW w:w="1304" w:type="dxa"/>
            <w:tcBorders>
              <w:top w:val="nil"/>
              <w:left w:val="nil"/>
              <w:bottom w:val="single" w:sz="4" w:space="0" w:color="auto"/>
              <w:right w:val="nil"/>
            </w:tcBorders>
            <w:noWrap/>
            <w:vAlign w:val="bottom"/>
            <w:hideMark/>
          </w:tcPr>
          <w:p w14:paraId="5351040D"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2025</w:t>
            </w:r>
          </w:p>
        </w:tc>
      </w:tr>
      <w:tr w:rsidR="00C2013D" w:rsidRPr="00C2013D" w14:paraId="5FCA0938" w14:textId="77777777" w:rsidTr="00FD5733">
        <w:trPr>
          <w:trHeight w:val="170"/>
        </w:trPr>
        <w:tc>
          <w:tcPr>
            <w:tcW w:w="2693" w:type="dxa"/>
            <w:tcBorders>
              <w:top w:val="nil"/>
              <w:left w:val="nil"/>
              <w:bottom w:val="nil"/>
              <w:right w:val="nil"/>
            </w:tcBorders>
            <w:noWrap/>
            <w:vAlign w:val="center"/>
            <w:hideMark/>
          </w:tcPr>
          <w:p w14:paraId="58F01F42"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u w:val="single"/>
                <w:lang w:eastAsia="pt-BR"/>
                <w14:ligatures w14:val="none"/>
              </w:rPr>
            </w:pPr>
          </w:p>
        </w:tc>
        <w:tc>
          <w:tcPr>
            <w:tcW w:w="1304" w:type="dxa"/>
            <w:tcBorders>
              <w:top w:val="nil"/>
              <w:left w:val="nil"/>
              <w:bottom w:val="nil"/>
              <w:right w:val="nil"/>
            </w:tcBorders>
            <w:noWrap/>
            <w:vAlign w:val="center"/>
            <w:hideMark/>
          </w:tcPr>
          <w:p w14:paraId="0EEC1041" w14:textId="77777777" w:rsidR="00C2013D" w:rsidRPr="00C2013D" w:rsidRDefault="00C2013D" w:rsidP="00C2013D">
            <w:pPr>
              <w:spacing w:after="0" w:line="240" w:lineRule="auto"/>
              <w:ind w:left="426"/>
              <w:jc w:val="right"/>
              <w:rPr>
                <w:rFonts w:ascii="Arial" w:eastAsia="Times New Roman" w:hAnsi="Arial" w:cs="Arial"/>
                <w:b/>
                <w:bCs/>
                <w:kern w:val="0"/>
                <w:sz w:val="14"/>
                <w:szCs w:val="14"/>
                <w:u w:val="single"/>
                <w:lang w:eastAsia="pt-BR"/>
                <w14:ligatures w14:val="none"/>
              </w:rPr>
            </w:pPr>
          </w:p>
        </w:tc>
        <w:tc>
          <w:tcPr>
            <w:tcW w:w="1304" w:type="dxa"/>
            <w:tcBorders>
              <w:top w:val="nil"/>
              <w:left w:val="nil"/>
              <w:bottom w:val="nil"/>
              <w:right w:val="nil"/>
            </w:tcBorders>
            <w:noWrap/>
            <w:vAlign w:val="center"/>
            <w:hideMark/>
          </w:tcPr>
          <w:p w14:paraId="113848F6"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3753B373"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noWrap/>
            <w:vAlign w:val="center"/>
            <w:hideMark/>
          </w:tcPr>
          <w:p w14:paraId="21181174"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noWrap/>
            <w:vAlign w:val="center"/>
            <w:hideMark/>
          </w:tcPr>
          <w:p w14:paraId="33625E5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p>
        </w:tc>
      </w:tr>
      <w:tr w:rsidR="00C2013D" w:rsidRPr="00C2013D" w14:paraId="283E1B24" w14:textId="77777777" w:rsidTr="00FD5733">
        <w:trPr>
          <w:trHeight w:val="170"/>
        </w:trPr>
        <w:tc>
          <w:tcPr>
            <w:tcW w:w="2693" w:type="dxa"/>
            <w:tcBorders>
              <w:top w:val="nil"/>
              <w:left w:val="nil"/>
              <w:bottom w:val="nil"/>
              <w:right w:val="nil"/>
            </w:tcBorders>
            <w:noWrap/>
            <w:vAlign w:val="center"/>
            <w:hideMark/>
          </w:tcPr>
          <w:p w14:paraId="64D08C79"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Edificações, estações e depósitos</w:t>
            </w:r>
          </w:p>
        </w:tc>
        <w:tc>
          <w:tcPr>
            <w:tcW w:w="1304" w:type="dxa"/>
            <w:tcBorders>
              <w:top w:val="nil"/>
              <w:left w:val="nil"/>
              <w:bottom w:val="nil"/>
              <w:right w:val="nil"/>
            </w:tcBorders>
            <w:noWrap/>
            <w:hideMark/>
          </w:tcPr>
          <w:p w14:paraId="2FA9E3B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(95.346.623)</w:t>
            </w:r>
          </w:p>
        </w:tc>
        <w:tc>
          <w:tcPr>
            <w:tcW w:w="1304" w:type="dxa"/>
            <w:tcBorders>
              <w:top w:val="nil"/>
              <w:left w:val="nil"/>
              <w:bottom w:val="nil"/>
              <w:right w:val="nil"/>
            </w:tcBorders>
            <w:noWrap/>
            <w:hideMark/>
          </w:tcPr>
          <w:p w14:paraId="23918A3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(5.876.536)</w:t>
            </w:r>
          </w:p>
        </w:tc>
        <w:tc>
          <w:tcPr>
            <w:tcW w:w="1304" w:type="dxa"/>
            <w:tcBorders>
              <w:top w:val="nil"/>
              <w:left w:val="nil"/>
              <w:bottom w:val="nil"/>
              <w:right w:val="nil"/>
            </w:tcBorders>
            <w:noWrap/>
            <w:vAlign w:val="center"/>
            <w:hideMark/>
          </w:tcPr>
          <w:p w14:paraId="21705CA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6E9FA2D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7D3653E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(101.223.159)</w:t>
            </w:r>
          </w:p>
        </w:tc>
      </w:tr>
      <w:tr w:rsidR="00C2013D" w:rsidRPr="00C2013D" w14:paraId="5FF7CC90" w14:textId="77777777" w:rsidTr="00FD5733">
        <w:trPr>
          <w:trHeight w:val="170"/>
        </w:trPr>
        <w:tc>
          <w:tcPr>
            <w:tcW w:w="2693" w:type="dxa"/>
            <w:tcBorders>
              <w:top w:val="nil"/>
              <w:left w:val="nil"/>
              <w:bottom w:val="nil"/>
              <w:right w:val="nil"/>
            </w:tcBorders>
            <w:noWrap/>
            <w:vAlign w:val="center"/>
            <w:hideMark/>
          </w:tcPr>
          <w:p w14:paraId="71A3F38A"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Obras de arte (passarelas e viadutos) </w:t>
            </w:r>
          </w:p>
        </w:tc>
        <w:tc>
          <w:tcPr>
            <w:tcW w:w="1304" w:type="dxa"/>
            <w:tcBorders>
              <w:top w:val="nil"/>
              <w:left w:val="nil"/>
              <w:bottom w:val="nil"/>
              <w:right w:val="nil"/>
            </w:tcBorders>
            <w:noWrap/>
            <w:hideMark/>
          </w:tcPr>
          <w:p w14:paraId="39C2EF9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(85.087.590)</w:t>
            </w:r>
          </w:p>
        </w:tc>
        <w:tc>
          <w:tcPr>
            <w:tcW w:w="1304" w:type="dxa"/>
            <w:tcBorders>
              <w:top w:val="nil"/>
              <w:left w:val="nil"/>
              <w:bottom w:val="nil"/>
              <w:right w:val="nil"/>
            </w:tcBorders>
            <w:noWrap/>
            <w:hideMark/>
          </w:tcPr>
          <w:p w14:paraId="066D600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(3.375.805)</w:t>
            </w:r>
          </w:p>
        </w:tc>
        <w:tc>
          <w:tcPr>
            <w:tcW w:w="1304" w:type="dxa"/>
            <w:tcBorders>
              <w:top w:val="nil"/>
              <w:left w:val="nil"/>
              <w:bottom w:val="nil"/>
              <w:right w:val="nil"/>
            </w:tcBorders>
            <w:noWrap/>
            <w:vAlign w:val="center"/>
            <w:hideMark/>
          </w:tcPr>
          <w:p w14:paraId="2D09918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6321EA7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272C0CE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(88.463.395)</w:t>
            </w:r>
          </w:p>
        </w:tc>
      </w:tr>
      <w:tr w:rsidR="00C2013D" w:rsidRPr="00C2013D" w14:paraId="00BC91B5" w14:textId="77777777" w:rsidTr="00FD5733">
        <w:trPr>
          <w:trHeight w:val="170"/>
        </w:trPr>
        <w:tc>
          <w:tcPr>
            <w:tcW w:w="2693" w:type="dxa"/>
            <w:tcBorders>
              <w:top w:val="nil"/>
              <w:left w:val="nil"/>
              <w:bottom w:val="nil"/>
              <w:right w:val="nil"/>
            </w:tcBorders>
            <w:noWrap/>
            <w:vAlign w:val="center"/>
            <w:hideMark/>
          </w:tcPr>
          <w:p w14:paraId="406F9790"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Via permanente</w:t>
            </w:r>
          </w:p>
        </w:tc>
        <w:tc>
          <w:tcPr>
            <w:tcW w:w="1304" w:type="dxa"/>
            <w:tcBorders>
              <w:top w:val="nil"/>
              <w:left w:val="nil"/>
              <w:bottom w:val="nil"/>
              <w:right w:val="nil"/>
            </w:tcBorders>
            <w:noWrap/>
            <w:hideMark/>
          </w:tcPr>
          <w:p w14:paraId="141654B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(179.197.988)</w:t>
            </w:r>
          </w:p>
        </w:tc>
        <w:tc>
          <w:tcPr>
            <w:tcW w:w="1304" w:type="dxa"/>
            <w:tcBorders>
              <w:top w:val="nil"/>
              <w:left w:val="nil"/>
              <w:bottom w:val="nil"/>
              <w:right w:val="nil"/>
            </w:tcBorders>
            <w:noWrap/>
            <w:hideMark/>
          </w:tcPr>
          <w:p w14:paraId="37BBDAE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(12.283.391)</w:t>
            </w:r>
          </w:p>
        </w:tc>
        <w:tc>
          <w:tcPr>
            <w:tcW w:w="1304" w:type="dxa"/>
            <w:tcBorders>
              <w:top w:val="nil"/>
              <w:left w:val="nil"/>
              <w:bottom w:val="nil"/>
              <w:right w:val="nil"/>
            </w:tcBorders>
            <w:noWrap/>
            <w:vAlign w:val="center"/>
            <w:hideMark/>
          </w:tcPr>
          <w:p w14:paraId="3CCA7AA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3ED0609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5B16475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(191.481.380)</w:t>
            </w:r>
          </w:p>
        </w:tc>
      </w:tr>
      <w:tr w:rsidR="00C2013D" w:rsidRPr="00C2013D" w14:paraId="12031DFD" w14:textId="77777777" w:rsidTr="00FD5733">
        <w:trPr>
          <w:trHeight w:val="170"/>
        </w:trPr>
        <w:tc>
          <w:tcPr>
            <w:tcW w:w="2693" w:type="dxa"/>
            <w:tcBorders>
              <w:top w:val="nil"/>
              <w:left w:val="nil"/>
              <w:bottom w:val="nil"/>
              <w:right w:val="nil"/>
            </w:tcBorders>
            <w:noWrap/>
            <w:vAlign w:val="center"/>
            <w:hideMark/>
          </w:tcPr>
          <w:p w14:paraId="5D2E74D7"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Sistemas operacionais</w:t>
            </w:r>
          </w:p>
        </w:tc>
        <w:tc>
          <w:tcPr>
            <w:tcW w:w="1304" w:type="dxa"/>
            <w:tcBorders>
              <w:top w:val="nil"/>
              <w:left w:val="nil"/>
              <w:bottom w:val="nil"/>
              <w:right w:val="nil"/>
            </w:tcBorders>
            <w:noWrap/>
            <w:hideMark/>
          </w:tcPr>
          <w:p w14:paraId="5A453CC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(193.134.900)</w:t>
            </w:r>
          </w:p>
        </w:tc>
        <w:tc>
          <w:tcPr>
            <w:tcW w:w="1304" w:type="dxa"/>
            <w:tcBorders>
              <w:top w:val="nil"/>
              <w:left w:val="nil"/>
              <w:bottom w:val="nil"/>
              <w:right w:val="nil"/>
            </w:tcBorders>
            <w:noWrap/>
            <w:hideMark/>
          </w:tcPr>
          <w:p w14:paraId="2D38F64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(14.161.089)</w:t>
            </w:r>
          </w:p>
        </w:tc>
        <w:tc>
          <w:tcPr>
            <w:tcW w:w="1304" w:type="dxa"/>
            <w:tcBorders>
              <w:top w:val="nil"/>
              <w:left w:val="nil"/>
              <w:bottom w:val="nil"/>
              <w:right w:val="nil"/>
            </w:tcBorders>
            <w:noWrap/>
            <w:vAlign w:val="center"/>
            <w:hideMark/>
          </w:tcPr>
          <w:p w14:paraId="7D4D0224"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(12.687)</w:t>
            </w:r>
          </w:p>
        </w:tc>
        <w:tc>
          <w:tcPr>
            <w:tcW w:w="1304" w:type="dxa"/>
            <w:tcBorders>
              <w:top w:val="nil"/>
              <w:left w:val="nil"/>
              <w:bottom w:val="nil"/>
              <w:right w:val="nil"/>
            </w:tcBorders>
            <w:noWrap/>
            <w:vAlign w:val="center"/>
            <w:hideMark/>
          </w:tcPr>
          <w:p w14:paraId="0E58250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669234D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(207.308.676)</w:t>
            </w:r>
          </w:p>
        </w:tc>
      </w:tr>
      <w:tr w:rsidR="00C2013D" w:rsidRPr="00C2013D" w14:paraId="20ECDB71" w14:textId="77777777" w:rsidTr="00FD5733">
        <w:trPr>
          <w:trHeight w:val="170"/>
        </w:trPr>
        <w:tc>
          <w:tcPr>
            <w:tcW w:w="2693" w:type="dxa"/>
            <w:tcBorders>
              <w:top w:val="nil"/>
              <w:left w:val="nil"/>
              <w:bottom w:val="nil"/>
              <w:right w:val="nil"/>
            </w:tcBorders>
            <w:noWrap/>
            <w:vAlign w:val="center"/>
            <w:hideMark/>
          </w:tcPr>
          <w:p w14:paraId="1CA2379F"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Veículos ferroviários/aeromóvel</w:t>
            </w:r>
          </w:p>
        </w:tc>
        <w:tc>
          <w:tcPr>
            <w:tcW w:w="1304" w:type="dxa"/>
            <w:tcBorders>
              <w:top w:val="nil"/>
              <w:left w:val="nil"/>
              <w:bottom w:val="nil"/>
              <w:right w:val="nil"/>
            </w:tcBorders>
            <w:noWrap/>
            <w:hideMark/>
          </w:tcPr>
          <w:p w14:paraId="163C97E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(164.304.294)</w:t>
            </w:r>
          </w:p>
        </w:tc>
        <w:tc>
          <w:tcPr>
            <w:tcW w:w="1304" w:type="dxa"/>
            <w:tcBorders>
              <w:top w:val="nil"/>
              <w:left w:val="nil"/>
              <w:bottom w:val="nil"/>
              <w:right w:val="nil"/>
            </w:tcBorders>
            <w:noWrap/>
            <w:hideMark/>
          </w:tcPr>
          <w:p w14:paraId="2D9BEA7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(8.854.756)</w:t>
            </w:r>
          </w:p>
        </w:tc>
        <w:tc>
          <w:tcPr>
            <w:tcW w:w="1304" w:type="dxa"/>
            <w:tcBorders>
              <w:top w:val="nil"/>
              <w:left w:val="nil"/>
              <w:bottom w:val="nil"/>
              <w:right w:val="nil"/>
            </w:tcBorders>
            <w:noWrap/>
            <w:vAlign w:val="center"/>
            <w:hideMark/>
          </w:tcPr>
          <w:p w14:paraId="517E622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7888F96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39D44F24"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(173.159.050)</w:t>
            </w:r>
          </w:p>
        </w:tc>
      </w:tr>
      <w:tr w:rsidR="00C2013D" w:rsidRPr="00C2013D" w14:paraId="4E28E5C0" w14:textId="77777777" w:rsidTr="00FD5733">
        <w:trPr>
          <w:trHeight w:val="170"/>
        </w:trPr>
        <w:tc>
          <w:tcPr>
            <w:tcW w:w="2693" w:type="dxa"/>
            <w:tcBorders>
              <w:top w:val="nil"/>
              <w:left w:val="nil"/>
              <w:bottom w:val="nil"/>
              <w:right w:val="nil"/>
            </w:tcBorders>
            <w:noWrap/>
            <w:vAlign w:val="center"/>
            <w:hideMark/>
          </w:tcPr>
          <w:p w14:paraId="39AB3CD7"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Veículos rodoviários</w:t>
            </w:r>
          </w:p>
        </w:tc>
        <w:tc>
          <w:tcPr>
            <w:tcW w:w="1304" w:type="dxa"/>
            <w:tcBorders>
              <w:top w:val="nil"/>
              <w:left w:val="nil"/>
              <w:bottom w:val="nil"/>
              <w:right w:val="nil"/>
            </w:tcBorders>
            <w:noWrap/>
            <w:hideMark/>
          </w:tcPr>
          <w:p w14:paraId="7949E62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(1.208.344)</w:t>
            </w:r>
          </w:p>
        </w:tc>
        <w:tc>
          <w:tcPr>
            <w:tcW w:w="1304" w:type="dxa"/>
            <w:tcBorders>
              <w:top w:val="nil"/>
              <w:left w:val="nil"/>
              <w:bottom w:val="nil"/>
              <w:right w:val="nil"/>
            </w:tcBorders>
            <w:noWrap/>
            <w:hideMark/>
          </w:tcPr>
          <w:p w14:paraId="2310905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(342.156)</w:t>
            </w:r>
          </w:p>
        </w:tc>
        <w:tc>
          <w:tcPr>
            <w:tcW w:w="1304" w:type="dxa"/>
            <w:tcBorders>
              <w:top w:val="nil"/>
              <w:left w:val="nil"/>
              <w:bottom w:val="nil"/>
              <w:right w:val="nil"/>
            </w:tcBorders>
            <w:noWrap/>
            <w:vAlign w:val="center"/>
            <w:hideMark/>
          </w:tcPr>
          <w:p w14:paraId="4D7EF9D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1B4417A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1E4B69D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(1.550.500)</w:t>
            </w:r>
          </w:p>
        </w:tc>
      </w:tr>
      <w:tr w:rsidR="00C2013D" w:rsidRPr="00C2013D" w14:paraId="750C42DB" w14:textId="77777777" w:rsidTr="00FD5733">
        <w:trPr>
          <w:trHeight w:val="170"/>
        </w:trPr>
        <w:tc>
          <w:tcPr>
            <w:tcW w:w="2693" w:type="dxa"/>
            <w:tcBorders>
              <w:top w:val="nil"/>
              <w:left w:val="nil"/>
              <w:bottom w:val="nil"/>
              <w:right w:val="nil"/>
            </w:tcBorders>
            <w:noWrap/>
            <w:vAlign w:val="center"/>
            <w:hideMark/>
          </w:tcPr>
          <w:p w14:paraId="1202E5DF"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roofErr w:type="spellStart"/>
            <w:r w:rsidRPr="00C2013D">
              <w:rPr>
                <w:rFonts w:ascii="Arial" w:eastAsia="Times New Roman" w:hAnsi="Arial" w:cs="Arial"/>
                <w:color w:val="000000"/>
                <w:kern w:val="0"/>
                <w:sz w:val="14"/>
                <w:szCs w:val="14"/>
                <w:lang w:eastAsia="pt-BR"/>
                <w14:ligatures w14:val="none"/>
              </w:rPr>
              <w:t>Equip</w:t>
            </w:r>
            <w:proofErr w:type="spellEnd"/>
            <w:r w:rsidRPr="00C2013D">
              <w:rPr>
                <w:rFonts w:ascii="Arial" w:eastAsia="Times New Roman" w:hAnsi="Arial" w:cs="Arial"/>
                <w:color w:val="000000"/>
                <w:kern w:val="0"/>
                <w:sz w:val="14"/>
                <w:szCs w:val="14"/>
                <w:lang w:eastAsia="pt-BR"/>
                <w14:ligatures w14:val="none"/>
              </w:rPr>
              <w:t>. processamento de dados</w:t>
            </w:r>
          </w:p>
        </w:tc>
        <w:tc>
          <w:tcPr>
            <w:tcW w:w="1304" w:type="dxa"/>
            <w:tcBorders>
              <w:top w:val="nil"/>
              <w:left w:val="nil"/>
              <w:bottom w:val="nil"/>
              <w:right w:val="nil"/>
            </w:tcBorders>
            <w:noWrap/>
            <w:hideMark/>
          </w:tcPr>
          <w:p w14:paraId="14395DC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(5.995.312)</w:t>
            </w:r>
          </w:p>
        </w:tc>
        <w:tc>
          <w:tcPr>
            <w:tcW w:w="1304" w:type="dxa"/>
            <w:tcBorders>
              <w:top w:val="nil"/>
              <w:left w:val="nil"/>
              <w:bottom w:val="nil"/>
              <w:right w:val="nil"/>
            </w:tcBorders>
            <w:noWrap/>
            <w:hideMark/>
          </w:tcPr>
          <w:p w14:paraId="77D0476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(474.304)</w:t>
            </w:r>
          </w:p>
        </w:tc>
        <w:tc>
          <w:tcPr>
            <w:tcW w:w="1304" w:type="dxa"/>
            <w:tcBorders>
              <w:top w:val="nil"/>
              <w:left w:val="nil"/>
              <w:bottom w:val="nil"/>
              <w:right w:val="nil"/>
            </w:tcBorders>
            <w:noWrap/>
            <w:vAlign w:val="center"/>
            <w:hideMark/>
          </w:tcPr>
          <w:p w14:paraId="0C4F402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287.500</w:t>
            </w:r>
          </w:p>
        </w:tc>
        <w:tc>
          <w:tcPr>
            <w:tcW w:w="1304" w:type="dxa"/>
            <w:tcBorders>
              <w:top w:val="nil"/>
              <w:left w:val="nil"/>
              <w:bottom w:val="nil"/>
              <w:right w:val="nil"/>
            </w:tcBorders>
            <w:noWrap/>
            <w:vAlign w:val="center"/>
            <w:hideMark/>
          </w:tcPr>
          <w:p w14:paraId="575C47C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0A3A2E3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(6.182.116)</w:t>
            </w:r>
          </w:p>
        </w:tc>
      </w:tr>
      <w:tr w:rsidR="00C2013D" w:rsidRPr="00C2013D" w14:paraId="194488FC" w14:textId="77777777" w:rsidTr="00FD5733">
        <w:trPr>
          <w:trHeight w:val="170"/>
        </w:trPr>
        <w:tc>
          <w:tcPr>
            <w:tcW w:w="2693" w:type="dxa"/>
            <w:tcBorders>
              <w:top w:val="nil"/>
              <w:left w:val="nil"/>
              <w:bottom w:val="nil"/>
              <w:right w:val="nil"/>
            </w:tcBorders>
            <w:noWrap/>
            <w:vAlign w:val="center"/>
            <w:hideMark/>
          </w:tcPr>
          <w:p w14:paraId="726DB8F3"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Equipamentos, máquinas e instrumentos</w:t>
            </w:r>
          </w:p>
        </w:tc>
        <w:tc>
          <w:tcPr>
            <w:tcW w:w="1304" w:type="dxa"/>
            <w:tcBorders>
              <w:top w:val="nil"/>
              <w:left w:val="nil"/>
              <w:bottom w:val="nil"/>
              <w:right w:val="nil"/>
            </w:tcBorders>
            <w:noWrap/>
            <w:hideMark/>
          </w:tcPr>
          <w:p w14:paraId="765D49F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(52.701.676)</w:t>
            </w:r>
          </w:p>
        </w:tc>
        <w:tc>
          <w:tcPr>
            <w:tcW w:w="1304" w:type="dxa"/>
            <w:tcBorders>
              <w:top w:val="nil"/>
              <w:left w:val="nil"/>
              <w:bottom w:val="nil"/>
              <w:right w:val="nil"/>
            </w:tcBorders>
            <w:noWrap/>
            <w:hideMark/>
          </w:tcPr>
          <w:p w14:paraId="73EBAD7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(1.177.116)</w:t>
            </w:r>
          </w:p>
        </w:tc>
        <w:tc>
          <w:tcPr>
            <w:tcW w:w="1304" w:type="dxa"/>
            <w:tcBorders>
              <w:top w:val="nil"/>
              <w:left w:val="nil"/>
              <w:bottom w:val="nil"/>
              <w:right w:val="nil"/>
            </w:tcBorders>
            <w:noWrap/>
            <w:vAlign w:val="center"/>
            <w:hideMark/>
          </w:tcPr>
          <w:p w14:paraId="336BCB7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2.461.077</w:t>
            </w:r>
          </w:p>
        </w:tc>
        <w:tc>
          <w:tcPr>
            <w:tcW w:w="1304" w:type="dxa"/>
            <w:tcBorders>
              <w:top w:val="nil"/>
              <w:left w:val="nil"/>
              <w:bottom w:val="nil"/>
              <w:right w:val="nil"/>
            </w:tcBorders>
            <w:noWrap/>
            <w:vAlign w:val="center"/>
            <w:hideMark/>
          </w:tcPr>
          <w:p w14:paraId="49693E1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6580CCF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(51.417.715)</w:t>
            </w:r>
          </w:p>
        </w:tc>
      </w:tr>
      <w:tr w:rsidR="00C2013D" w:rsidRPr="00C2013D" w14:paraId="4B5B6A92" w14:textId="77777777" w:rsidTr="00FD5733">
        <w:trPr>
          <w:trHeight w:val="170"/>
        </w:trPr>
        <w:tc>
          <w:tcPr>
            <w:tcW w:w="2693" w:type="dxa"/>
            <w:tcBorders>
              <w:top w:val="nil"/>
              <w:left w:val="nil"/>
              <w:bottom w:val="nil"/>
              <w:right w:val="nil"/>
            </w:tcBorders>
            <w:noWrap/>
            <w:vAlign w:val="center"/>
            <w:hideMark/>
          </w:tcPr>
          <w:p w14:paraId="7547F02E"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Instalações</w:t>
            </w:r>
          </w:p>
        </w:tc>
        <w:tc>
          <w:tcPr>
            <w:tcW w:w="1304" w:type="dxa"/>
            <w:tcBorders>
              <w:top w:val="nil"/>
              <w:left w:val="nil"/>
              <w:bottom w:val="nil"/>
              <w:right w:val="nil"/>
            </w:tcBorders>
            <w:noWrap/>
            <w:hideMark/>
          </w:tcPr>
          <w:p w14:paraId="63D5FD3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(19.121.095)</w:t>
            </w:r>
          </w:p>
        </w:tc>
        <w:tc>
          <w:tcPr>
            <w:tcW w:w="1304" w:type="dxa"/>
            <w:tcBorders>
              <w:top w:val="nil"/>
              <w:left w:val="nil"/>
              <w:bottom w:val="nil"/>
              <w:right w:val="nil"/>
            </w:tcBorders>
            <w:noWrap/>
            <w:hideMark/>
          </w:tcPr>
          <w:p w14:paraId="2360CFA0"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(1.335.921)</w:t>
            </w:r>
          </w:p>
        </w:tc>
        <w:tc>
          <w:tcPr>
            <w:tcW w:w="1304" w:type="dxa"/>
            <w:tcBorders>
              <w:top w:val="nil"/>
              <w:left w:val="nil"/>
              <w:bottom w:val="nil"/>
              <w:right w:val="nil"/>
            </w:tcBorders>
            <w:noWrap/>
            <w:vAlign w:val="center"/>
            <w:hideMark/>
          </w:tcPr>
          <w:p w14:paraId="5409E50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1.023</w:t>
            </w:r>
          </w:p>
        </w:tc>
        <w:tc>
          <w:tcPr>
            <w:tcW w:w="1304" w:type="dxa"/>
            <w:tcBorders>
              <w:top w:val="nil"/>
              <w:left w:val="nil"/>
              <w:bottom w:val="nil"/>
              <w:right w:val="nil"/>
            </w:tcBorders>
            <w:noWrap/>
            <w:vAlign w:val="center"/>
            <w:hideMark/>
          </w:tcPr>
          <w:p w14:paraId="1AA3DDF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1B87FF5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(20.455.992)</w:t>
            </w:r>
          </w:p>
        </w:tc>
      </w:tr>
      <w:tr w:rsidR="00C2013D" w:rsidRPr="00C2013D" w14:paraId="2F281B70" w14:textId="77777777" w:rsidTr="00FD5733">
        <w:trPr>
          <w:trHeight w:val="170"/>
        </w:trPr>
        <w:tc>
          <w:tcPr>
            <w:tcW w:w="2693" w:type="dxa"/>
            <w:tcBorders>
              <w:top w:val="nil"/>
              <w:left w:val="nil"/>
              <w:bottom w:val="nil"/>
              <w:right w:val="nil"/>
            </w:tcBorders>
            <w:noWrap/>
            <w:vAlign w:val="center"/>
            <w:hideMark/>
          </w:tcPr>
          <w:p w14:paraId="0D144533"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lastRenderedPageBreak/>
              <w:t>Móveis e utensílios</w:t>
            </w:r>
          </w:p>
        </w:tc>
        <w:tc>
          <w:tcPr>
            <w:tcW w:w="1304" w:type="dxa"/>
            <w:tcBorders>
              <w:top w:val="nil"/>
              <w:left w:val="nil"/>
              <w:bottom w:val="nil"/>
              <w:right w:val="nil"/>
            </w:tcBorders>
            <w:noWrap/>
            <w:hideMark/>
          </w:tcPr>
          <w:p w14:paraId="5DAF670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(8.266.536) </w:t>
            </w:r>
          </w:p>
        </w:tc>
        <w:tc>
          <w:tcPr>
            <w:tcW w:w="1304" w:type="dxa"/>
            <w:tcBorders>
              <w:top w:val="nil"/>
              <w:left w:val="nil"/>
              <w:bottom w:val="nil"/>
              <w:right w:val="nil"/>
            </w:tcBorders>
            <w:noWrap/>
            <w:hideMark/>
          </w:tcPr>
          <w:p w14:paraId="2D11606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(535.520)</w:t>
            </w:r>
          </w:p>
        </w:tc>
        <w:tc>
          <w:tcPr>
            <w:tcW w:w="1304" w:type="dxa"/>
            <w:tcBorders>
              <w:top w:val="nil"/>
              <w:left w:val="nil"/>
              <w:bottom w:val="nil"/>
              <w:right w:val="nil"/>
            </w:tcBorders>
            <w:noWrap/>
            <w:vAlign w:val="center"/>
            <w:hideMark/>
          </w:tcPr>
          <w:p w14:paraId="0EABFA8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139.278</w:t>
            </w:r>
          </w:p>
        </w:tc>
        <w:tc>
          <w:tcPr>
            <w:tcW w:w="1304" w:type="dxa"/>
            <w:tcBorders>
              <w:top w:val="nil"/>
              <w:left w:val="nil"/>
              <w:bottom w:val="nil"/>
              <w:right w:val="nil"/>
            </w:tcBorders>
            <w:noWrap/>
            <w:vAlign w:val="center"/>
            <w:hideMark/>
          </w:tcPr>
          <w:p w14:paraId="76B5EB5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hideMark/>
          </w:tcPr>
          <w:p w14:paraId="3C128FE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(8.662.778) </w:t>
            </w:r>
          </w:p>
        </w:tc>
      </w:tr>
      <w:tr w:rsidR="00C2013D" w:rsidRPr="00C2013D" w14:paraId="37809600" w14:textId="77777777" w:rsidTr="00FD5733">
        <w:trPr>
          <w:trHeight w:val="170"/>
        </w:trPr>
        <w:tc>
          <w:tcPr>
            <w:tcW w:w="2693" w:type="dxa"/>
            <w:tcBorders>
              <w:top w:val="nil"/>
              <w:left w:val="nil"/>
              <w:bottom w:val="nil"/>
              <w:right w:val="nil"/>
            </w:tcBorders>
            <w:noWrap/>
            <w:vAlign w:val="center"/>
            <w:hideMark/>
          </w:tcPr>
          <w:p w14:paraId="30B17533"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Benfeitorias em bens de terceiros</w:t>
            </w:r>
          </w:p>
        </w:tc>
        <w:tc>
          <w:tcPr>
            <w:tcW w:w="1304" w:type="dxa"/>
            <w:tcBorders>
              <w:top w:val="nil"/>
              <w:left w:val="nil"/>
              <w:bottom w:val="nil"/>
              <w:right w:val="nil"/>
            </w:tcBorders>
            <w:noWrap/>
            <w:hideMark/>
          </w:tcPr>
          <w:p w14:paraId="22E9F36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(11.016.571)</w:t>
            </w:r>
          </w:p>
        </w:tc>
        <w:tc>
          <w:tcPr>
            <w:tcW w:w="1304" w:type="dxa"/>
            <w:tcBorders>
              <w:top w:val="nil"/>
              <w:left w:val="nil"/>
              <w:bottom w:val="nil"/>
              <w:right w:val="nil"/>
            </w:tcBorders>
            <w:noWrap/>
            <w:vAlign w:val="center"/>
            <w:hideMark/>
          </w:tcPr>
          <w:p w14:paraId="042A9F84"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(280.102)</w:t>
            </w:r>
          </w:p>
        </w:tc>
        <w:tc>
          <w:tcPr>
            <w:tcW w:w="1304" w:type="dxa"/>
            <w:tcBorders>
              <w:top w:val="nil"/>
              <w:left w:val="nil"/>
              <w:bottom w:val="nil"/>
              <w:right w:val="nil"/>
            </w:tcBorders>
            <w:noWrap/>
            <w:vAlign w:val="center"/>
            <w:hideMark/>
          </w:tcPr>
          <w:p w14:paraId="7236452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270887F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noWrap/>
            <w:vAlign w:val="center"/>
            <w:hideMark/>
          </w:tcPr>
          <w:p w14:paraId="0D560167"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(11.296.674)</w:t>
            </w:r>
          </w:p>
        </w:tc>
      </w:tr>
      <w:tr w:rsidR="00C2013D" w:rsidRPr="00C2013D" w14:paraId="2D829A82" w14:textId="77777777" w:rsidTr="00FD5733">
        <w:trPr>
          <w:trHeight w:val="170"/>
        </w:trPr>
        <w:tc>
          <w:tcPr>
            <w:tcW w:w="2693" w:type="dxa"/>
            <w:tcBorders>
              <w:top w:val="nil"/>
              <w:left w:val="nil"/>
              <w:bottom w:val="nil"/>
              <w:right w:val="nil"/>
            </w:tcBorders>
            <w:noWrap/>
            <w:vAlign w:val="center"/>
          </w:tcPr>
          <w:p w14:paraId="5B073FB6"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TOTAL DA DEPRECIAÇÃO ACUMULADA</w:t>
            </w:r>
          </w:p>
        </w:tc>
        <w:tc>
          <w:tcPr>
            <w:tcW w:w="1304" w:type="dxa"/>
            <w:tcBorders>
              <w:top w:val="single" w:sz="4" w:space="0" w:color="auto"/>
              <w:left w:val="nil"/>
              <w:bottom w:val="nil"/>
              <w:right w:val="nil"/>
            </w:tcBorders>
            <w:noWrap/>
            <w:vAlign w:val="center"/>
          </w:tcPr>
          <w:p w14:paraId="40240E6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(815.380.930</w:t>
            </w:r>
            <w:r w:rsidRPr="00C2013D">
              <w:rPr>
                <w:rFonts w:ascii="Arial" w:eastAsia="Times New Roman" w:hAnsi="Arial" w:cs="Arial"/>
                <w:kern w:val="0"/>
                <w:sz w:val="14"/>
                <w:szCs w:val="14"/>
                <w:lang w:eastAsia="pt-BR"/>
                <w14:ligatures w14:val="none"/>
              </w:rPr>
              <w:t>)</w:t>
            </w:r>
          </w:p>
        </w:tc>
        <w:tc>
          <w:tcPr>
            <w:tcW w:w="1304" w:type="dxa"/>
            <w:tcBorders>
              <w:top w:val="single" w:sz="4" w:space="0" w:color="auto"/>
              <w:left w:val="nil"/>
              <w:bottom w:val="nil"/>
              <w:right w:val="nil"/>
            </w:tcBorders>
            <w:noWrap/>
            <w:vAlign w:val="center"/>
          </w:tcPr>
          <w:p w14:paraId="424A0EE4"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(48.696.695)</w:t>
            </w:r>
          </w:p>
        </w:tc>
        <w:tc>
          <w:tcPr>
            <w:tcW w:w="1304" w:type="dxa"/>
            <w:tcBorders>
              <w:top w:val="single" w:sz="4" w:space="0" w:color="auto"/>
              <w:left w:val="nil"/>
              <w:bottom w:val="nil"/>
              <w:right w:val="nil"/>
            </w:tcBorders>
            <w:noWrap/>
            <w:vAlign w:val="center"/>
          </w:tcPr>
          <w:p w14:paraId="2E2A098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2.876.191</w:t>
            </w:r>
          </w:p>
        </w:tc>
        <w:tc>
          <w:tcPr>
            <w:tcW w:w="1304" w:type="dxa"/>
            <w:tcBorders>
              <w:top w:val="single" w:sz="4" w:space="0" w:color="auto"/>
              <w:left w:val="nil"/>
              <w:bottom w:val="nil"/>
              <w:right w:val="nil"/>
            </w:tcBorders>
            <w:noWrap/>
            <w:vAlign w:val="center"/>
          </w:tcPr>
          <w:p w14:paraId="1DBBA16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04" w:type="dxa"/>
            <w:tcBorders>
              <w:top w:val="single" w:sz="4" w:space="0" w:color="auto"/>
              <w:left w:val="nil"/>
              <w:bottom w:val="nil"/>
              <w:right w:val="nil"/>
            </w:tcBorders>
            <w:noWrap/>
            <w:vAlign w:val="center"/>
          </w:tcPr>
          <w:p w14:paraId="422C032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(861.201.434)</w:t>
            </w:r>
          </w:p>
        </w:tc>
      </w:tr>
      <w:tr w:rsidR="00C2013D" w:rsidRPr="00C2013D" w14:paraId="44D1ED91" w14:textId="77777777" w:rsidTr="00FD5733">
        <w:trPr>
          <w:trHeight w:val="170"/>
        </w:trPr>
        <w:tc>
          <w:tcPr>
            <w:tcW w:w="2693" w:type="dxa"/>
            <w:tcBorders>
              <w:top w:val="nil"/>
              <w:left w:val="nil"/>
              <w:bottom w:val="nil"/>
              <w:right w:val="nil"/>
            </w:tcBorders>
            <w:noWrap/>
            <w:vAlign w:val="center"/>
            <w:hideMark/>
          </w:tcPr>
          <w:p w14:paraId="066E39CF"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p>
        </w:tc>
        <w:tc>
          <w:tcPr>
            <w:tcW w:w="1304" w:type="dxa"/>
            <w:tcBorders>
              <w:top w:val="nil"/>
              <w:left w:val="nil"/>
              <w:bottom w:val="single" w:sz="4" w:space="0" w:color="auto"/>
              <w:right w:val="nil"/>
            </w:tcBorders>
            <w:noWrap/>
            <w:vAlign w:val="center"/>
            <w:hideMark/>
          </w:tcPr>
          <w:p w14:paraId="4DAC5FBD"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1304" w:type="dxa"/>
            <w:tcBorders>
              <w:top w:val="nil"/>
              <w:left w:val="nil"/>
              <w:bottom w:val="single" w:sz="4" w:space="0" w:color="auto"/>
              <w:right w:val="nil"/>
            </w:tcBorders>
            <w:noWrap/>
            <w:vAlign w:val="center"/>
            <w:hideMark/>
          </w:tcPr>
          <w:p w14:paraId="68E1AF92"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noWrap/>
            <w:vAlign w:val="center"/>
            <w:hideMark/>
          </w:tcPr>
          <w:p w14:paraId="3519730B"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noWrap/>
            <w:vAlign w:val="center"/>
            <w:hideMark/>
          </w:tcPr>
          <w:p w14:paraId="2C5F4244"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noWrap/>
            <w:vAlign w:val="center"/>
            <w:hideMark/>
          </w:tcPr>
          <w:p w14:paraId="5D7DF94D"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r>
      <w:tr w:rsidR="00C2013D" w:rsidRPr="00C2013D" w14:paraId="3451925F" w14:textId="77777777" w:rsidTr="00FD5733">
        <w:trPr>
          <w:trHeight w:val="70"/>
        </w:trPr>
        <w:tc>
          <w:tcPr>
            <w:tcW w:w="2693" w:type="dxa"/>
            <w:tcBorders>
              <w:top w:val="nil"/>
              <w:left w:val="nil"/>
              <w:bottom w:val="nil"/>
              <w:right w:val="nil"/>
            </w:tcBorders>
            <w:noWrap/>
            <w:vAlign w:val="center"/>
            <w:hideMark/>
          </w:tcPr>
          <w:p w14:paraId="4493B169"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TOTAL DO IMOBILIZADO</w:t>
            </w:r>
          </w:p>
        </w:tc>
        <w:tc>
          <w:tcPr>
            <w:tcW w:w="1304" w:type="dxa"/>
            <w:tcBorders>
              <w:top w:val="single" w:sz="4" w:space="0" w:color="auto"/>
              <w:left w:val="nil"/>
              <w:bottom w:val="single" w:sz="4" w:space="0" w:color="auto"/>
              <w:right w:val="nil"/>
            </w:tcBorders>
            <w:noWrap/>
            <w:vAlign w:val="center"/>
            <w:hideMark/>
          </w:tcPr>
          <w:p w14:paraId="7109EBE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1.114.847.924</w:t>
            </w:r>
          </w:p>
        </w:tc>
        <w:tc>
          <w:tcPr>
            <w:tcW w:w="1304" w:type="dxa"/>
            <w:tcBorders>
              <w:top w:val="single" w:sz="4" w:space="0" w:color="auto"/>
              <w:left w:val="nil"/>
              <w:bottom w:val="single" w:sz="4" w:space="0" w:color="auto"/>
              <w:right w:val="nil"/>
            </w:tcBorders>
            <w:noWrap/>
            <w:vAlign w:val="center"/>
            <w:hideMark/>
          </w:tcPr>
          <w:p w14:paraId="24ABBFD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47.927.480</w:t>
            </w:r>
          </w:p>
        </w:tc>
        <w:tc>
          <w:tcPr>
            <w:tcW w:w="1304" w:type="dxa"/>
            <w:tcBorders>
              <w:top w:val="single" w:sz="4" w:space="0" w:color="auto"/>
              <w:left w:val="nil"/>
              <w:bottom w:val="single" w:sz="4" w:space="0" w:color="auto"/>
              <w:right w:val="nil"/>
            </w:tcBorders>
            <w:noWrap/>
            <w:vAlign w:val="center"/>
            <w:hideMark/>
          </w:tcPr>
          <w:p w14:paraId="6BEB09C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517.664</w:t>
            </w:r>
          </w:p>
        </w:tc>
        <w:tc>
          <w:tcPr>
            <w:tcW w:w="1304" w:type="dxa"/>
            <w:tcBorders>
              <w:top w:val="single" w:sz="4" w:space="0" w:color="auto"/>
              <w:left w:val="nil"/>
              <w:bottom w:val="single" w:sz="4" w:space="0" w:color="auto"/>
              <w:right w:val="nil"/>
            </w:tcBorders>
            <w:noWrap/>
            <w:vAlign w:val="center"/>
            <w:hideMark/>
          </w:tcPr>
          <w:p w14:paraId="32E3B28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04" w:type="dxa"/>
            <w:tcBorders>
              <w:top w:val="single" w:sz="4" w:space="0" w:color="auto"/>
              <w:left w:val="nil"/>
              <w:bottom w:val="single" w:sz="4" w:space="0" w:color="auto"/>
              <w:right w:val="nil"/>
            </w:tcBorders>
            <w:noWrap/>
            <w:vAlign w:val="center"/>
            <w:hideMark/>
          </w:tcPr>
          <w:p w14:paraId="6444893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b/>
                <w:bCs/>
                <w:kern w:val="0"/>
                <w:sz w:val="14"/>
                <w:szCs w:val="14"/>
                <w:lang w:eastAsia="pt-BR"/>
                <w14:ligatures w14:val="none"/>
              </w:rPr>
              <w:t>1.163.293.068</w:t>
            </w:r>
          </w:p>
        </w:tc>
      </w:tr>
      <w:tr w:rsidR="00C2013D" w:rsidRPr="00C2013D" w14:paraId="1514C951" w14:textId="77777777" w:rsidTr="00FD5733">
        <w:trPr>
          <w:trHeight w:val="170"/>
        </w:trPr>
        <w:tc>
          <w:tcPr>
            <w:tcW w:w="2693" w:type="dxa"/>
            <w:tcBorders>
              <w:top w:val="nil"/>
              <w:left w:val="nil"/>
              <w:bottom w:val="nil"/>
              <w:right w:val="nil"/>
            </w:tcBorders>
            <w:noWrap/>
            <w:vAlign w:val="center"/>
          </w:tcPr>
          <w:p w14:paraId="38691C9B" w14:textId="77777777" w:rsidR="00C2013D" w:rsidRPr="00C2013D" w:rsidRDefault="00C2013D" w:rsidP="00C2013D">
            <w:pPr>
              <w:spacing w:after="0" w:line="240" w:lineRule="auto"/>
              <w:ind w:left="426"/>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noWrap/>
            <w:vAlign w:val="center"/>
          </w:tcPr>
          <w:p w14:paraId="337B34D6"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noWrap/>
            <w:vAlign w:val="center"/>
          </w:tcPr>
          <w:p w14:paraId="18A6B702"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noWrap/>
            <w:vAlign w:val="center"/>
          </w:tcPr>
          <w:p w14:paraId="4EC78338"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noWrap/>
            <w:vAlign w:val="center"/>
          </w:tcPr>
          <w:p w14:paraId="5701DDB9"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noWrap/>
            <w:vAlign w:val="center"/>
          </w:tcPr>
          <w:p w14:paraId="7DA3EF00"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r>
    </w:tbl>
    <w:p w14:paraId="597BD4B5" w14:textId="77777777" w:rsidR="00C2013D" w:rsidRPr="00C2013D" w:rsidRDefault="00C2013D" w:rsidP="00C2013D">
      <w:pPr>
        <w:suppressAutoHyphens/>
        <w:spacing w:after="0" w:line="240" w:lineRule="auto"/>
        <w:ind w:left="426"/>
        <w:jc w:val="both"/>
        <w:rPr>
          <w:rFonts w:ascii="Arial" w:eastAsia="Times New Roman" w:hAnsi="Arial" w:cs="Times New Roman"/>
          <w:b/>
          <w:color w:val="FF0000"/>
          <w:kern w:val="0"/>
          <w14:ligatures w14:val="none"/>
        </w:rPr>
      </w:pPr>
    </w:p>
    <w:p w14:paraId="7E9C0B00" w14:textId="77777777" w:rsidR="00C2013D" w:rsidRPr="00C2013D" w:rsidRDefault="00C2013D" w:rsidP="00C2013D">
      <w:pPr>
        <w:suppressAutoHyphens/>
        <w:spacing w:after="0" w:line="240" w:lineRule="auto"/>
        <w:ind w:left="426" w:hanging="284"/>
        <w:jc w:val="both"/>
        <w:rPr>
          <w:rFonts w:ascii="Arial" w:eastAsia="Times New Roman" w:hAnsi="Arial" w:cs="Times New Roman"/>
          <w:kern w:val="0"/>
          <w14:ligatures w14:val="none"/>
        </w:rPr>
      </w:pPr>
      <w:r w:rsidRPr="00C2013D">
        <w:rPr>
          <w:rFonts w:ascii="Arial" w:eastAsia="Times New Roman" w:hAnsi="Arial" w:cs="Times New Roman"/>
          <w:b/>
          <w:kern w:val="0"/>
          <w14:ligatures w14:val="none"/>
        </w:rPr>
        <w:t>c)</w:t>
      </w:r>
      <w:r w:rsidRPr="00C2013D">
        <w:rPr>
          <w:rFonts w:ascii="Arial" w:eastAsia="Times New Roman" w:hAnsi="Arial" w:cs="Times New Roman"/>
          <w:kern w:val="0"/>
          <w14:ligatures w14:val="none"/>
        </w:rPr>
        <w:t xml:space="preserve"> A Companhia realizou em 2010, através de laudo técnico, a revisão do ativo imobilizado com a finalidade de atribuição de novo custo (mais valia) de acordo com as normas e diretrizes da ABNT – Associação Brasileira de Normas Técnicas, IBAPE – Instituto Brasileiro de Avaliações e Perícias de Engenharia, Lei nº 11.638/07 e Lei nº 11.941/09, NBC TG 27 e Interpretação Técnica ITG 10.</w:t>
      </w:r>
    </w:p>
    <w:p w14:paraId="435F0ABE" w14:textId="77777777" w:rsidR="00C2013D" w:rsidRPr="00C2013D" w:rsidRDefault="00C2013D" w:rsidP="00C2013D">
      <w:pPr>
        <w:suppressAutoHyphens/>
        <w:spacing w:after="0" w:line="240" w:lineRule="auto"/>
        <w:ind w:left="426"/>
        <w:jc w:val="both"/>
        <w:rPr>
          <w:rFonts w:ascii="Arial" w:eastAsia="Times New Roman" w:hAnsi="Arial" w:cs="Arial"/>
          <w:kern w:val="0"/>
          <w14:ligatures w14:val="none"/>
        </w:rPr>
      </w:pPr>
      <w:r w:rsidRPr="00C2013D">
        <w:rPr>
          <w:rFonts w:ascii="Arial" w:eastAsia="Times New Roman" w:hAnsi="Arial" w:cs="Arial"/>
          <w:kern w:val="0"/>
          <w14:ligatures w14:val="none"/>
        </w:rPr>
        <w:t>A Administração da Companhia procedeu a revisão de alguns itens do imobilizado considerando o custo histórico como base de valor ajustado para refletir o “custo atribuído”, a partir de 01/01/2010, cujos efeitos dessa mudança foram registrados de forma prospectiva, gerando no ano de 2010 o valor de R$ 95.584.173 no ativo imobilizado e de R$ 63.085.555 líquido dos efeitos tributários (R$ 32.498.618) no patrimônio líquido.</w:t>
      </w:r>
    </w:p>
    <w:p w14:paraId="302BEBB9"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r w:rsidRPr="00C2013D">
        <w:rPr>
          <w:rFonts w:ascii="Arial" w:eastAsia="Times New Roman" w:hAnsi="Arial" w:cs="Arial"/>
          <w:kern w:val="0"/>
          <w14:ligatures w14:val="none"/>
        </w:rPr>
        <w:t xml:space="preserve">No exercício de 2025 a realização da reserva do custo atribuído foi no valor de R$ 3.296.350 referente à depreciação e no valor de R$ 1.120.759 referente ao Imposto de Renda e Contribuição Social, resultando saldos nas contas de ajuste de avaliação patrimonial o valor de R$ 22.356.767 (R$ 24.532.358 em 2024) e </w:t>
      </w:r>
      <w:r w:rsidRPr="00C2013D">
        <w:rPr>
          <w:rFonts w:ascii="Arial" w:eastAsia="Times New Roman" w:hAnsi="Arial" w:cs="Times New Roman"/>
          <w:kern w:val="0"/>
          <w14:ligatures w14:val="none"/>
        </w:rPr>
        <w:t>provisão do imposto de renda e contribuição social diferida o valor de R$ 12.089.382 (R$ 13.210.141 em 2024).</w:t>
      </w:r>
    </w:p>
    <w:p w14:paraId="1FFEE3BD"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107380BC" w14:textId="77777777" w:rsidR="00C2013D" w:rsidRPr="00C2013D" w:rsidRDefault="00C2013D" w:rsidP="00C2013D">
      <w:pPr>
        <w:suppressAutoHyphens/>
        <w:spacing w:after="0" w:line="240" w:lineRule="auto"/>
        <w:ind w:left="426" w:hanging="284"/>
        <w:jc w:val="both"/>
        <w:rPr>
          <w:rFonts w:ascii="Arial" w:eastAsia="Times New Roman" w:hAnsi="Arial" w:cs="Times New Roman"/>
          <w:kern w:val="0"/>
          <w14:ligatures w14:val="none"/>
        </w:rPr>
      </w:pPr>
      <w:r w:rsidRPr="00C2013D">
        <w:rPr>
          <w:rFonts w:ascii="Arial" w:eastAsia="Times New Roman" w:hAnsi="Arial" w:cs="Times New Roman"/>
          <w:b/>
          <w:kern w:val="0"/>
          <w14:ligatures w14:val="none"/>
        </w:rPr>
        <w:t>d</w:t>
      </w:r>
      <w:r w:rsidRPr="00C2013D">
        <w:rPr>
          <w:rFonts w:ascii="Arial" w:eastAsia="Times New Roman" w:hAnsi="Arial" w:cs="Times New Roman"/>
          <w:kern w:val="0"/>
          <w14:ligatures w14:val="none"/>
        </w:rPr>
        <w:t xml:space="preserve">) A Companhia avaliou o valor recuperável de seus ativos, por meio de especialistas independentes contratados para esse fim, com base em laudo de avaliação emitido em 06 de fevereiro de 2026, não tendo sido identificada a necessidade de reconhecimento de perda por redução ao valor recuperável dos ativos </w:t>
      </w:r>
      <w:r w:rsidRPr="00C2013D">
        <w:rPr>
          <w:rFonts w:ascii="Arial" w:eastAsia="Times New Roman" w:hAnsi="Arial" w:cs="Times New Roman"/>
          <w:i/>
          <w:iCs/>
          <w:kern w:val="0"/>
          <w14:ligatures w14:val="none"/>
        </w:rPr>
        <w:t>(“</w:t>
      </w:r>
      <w:proofErr w:type="spellStart"/>
      <w:r w:rsidRPr="00C2013D">
        <w:rPr>
          <w:rFonts w:ascii="Arial" w:eastAsia="Times New Roman" w:hAnsi="Arial" w:cs="Times New Roman"/>
          <w:i/>
          <w:iCs/>
          <w:kern w:val="0"/>
          <w14:ligatures w14:val="none"/>
        </w:rPr>
        <w:t>impairment</w:t>
      </w:r>
      <w:proofErr w:type="spellEnd"/>
      <w:r w:rsidRPr="00C2013D">
        <w:rPr>
          <w:rFonts w:ascii="Arial" w:eastAsia="Times New Roman" w:hAnsi="Arial" w:cs="Times New Roman"/>
          <w:i/>
          <w:iCs/>
          <w:kern w:val="0"/>
          <w14:ligatures w14:val="none"/>
        </w:rPr>
        <w:t>”).</w:t>
      </w:r>
    </w:p>
    <w:p w14:paraId="3A1E732E"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 teste de recuperabilidade foi conduzido em conformidade com a NBC TG 01 (CPC 01 – Redução ao Valor Recuperável de Ativos), considerando a identificação das respectivas Unidades Geradoras de Caixa (UGC), a apuração do valor depreciável dos ativos nos termos do CPC 27 – Ativo Imobilizado e a revisão das vidas úteis remanescentes.</w:t>
      </w:r>
    </w:p>
    <w:p w14:paraId="3D357F1B"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Na avaliação, também foram considerados os impactos decorrentes da enchente ocorrida em maio de 2024, bem como os investimentos realizados e em execução destinados à reconstrução e recomposição da infraestrutura operacional, conforme descrito na Nota Explicativa nº 32.</w:t>
      </w:r>
    </w:p>
    <w:p w14:paraId="485A0F04"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tbl>
      <w:tblPr>
        <w:tblW w:w="9197" w:type="dxa"/>
        <w:tblInd w:w="354" w:type="dxa"/>
        <w:tblCellMar>
          <w:left w:w="70" w:type="dxa"/>
          <w:right w:w="70" w:type="dxa"/>
        </w:tblCellMar>
        <w:tblLook w:val="04A0" w:firstRow="1" w:lastRow="0" w:firstColumn="1" w:lastColumn="0" w:noHBand="0" w:noVBand="1"/>
      </w:tblPr>
      <w:tblGrid>
        <w:gridCol w:w="8003"/>
        <w:gridCol w:w="1590"/>
      </w:tblGrid>
      <w:tr w:rsidR="00C2013D" w:rsidRPr="00C2013D" w14:paraId="17D9B815" w14:textId="77777777" w:rsidTr="00FD5733">
        <w:trPr>
          <w:trHeight w:val="248"/>
        </w:trPr>
        <w:tc>
          <w:tcPr>
            <w:tcW w:w="8003" w:type="dxa"/>
            <w:tcBorders>
              <w:top w:val="nil"/>
              <w:left w:val="nil"/>
              <w:bottom w:val="nil"/>
              <w:right w:val="nil"/>
            </w:tcBorders>
            <w:noWrap/>
            <w:vAlign w:val="bottom"/>
            <w:hideMark/>
          </w:tcPr>
          <w:p w14:paraId="41FEEEFC"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p>
        </w:tc>
        <w:tc>
          <w:tcPr>
            <w:tcW w:w="1194" w:type="dxa"/>
            <w:tcBorders>
              <w:top w:val="nil"/>
              <w:left w:val="nil"/>
              <w:bottom w:val="single" w:sz="4" w:space="0" w:color="auto"/>
              <w:right w:val="nil"/>
            </w:tcBorders>
            <w:noWrap/>
            <w:vAlign w:val="bottom"/>
            <w:hideMark/>
          </w:tcPr>
          <w:p w14:paraId="6C230DEA"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b/>
                <w:kern w:val="0"/>
                <w:sz w:val="16"/>
                <w:szCs w:val="16"/>
                <w:lang w:eastAsia="pt-BR"/>
                <w14:ligatures w14:val="none"/>
              </w:rPr>
              <w:t>2025</w:t>
            </w:r>
          </w:p>
        </w:tc>
      </w:tr>
      <w:tr w:rsidR="00C2013D" w:rsidRPr="00C2013D" w14:paraId="760CF779" w14:textId="77777777" w:rsidTr="00FD5733">
        <w:trPr>
          <w:trHeight w:val="248"/>
        </w:trPr>
        <w:tc>
          <w:tcPr>
            <w:tcW w:w="8003" w:type="dxa"/>
            <w:tcBorders>
              <w:top w:val="nil"/>
              <w:left w:val="nil"/>
              <w:bottom w:val="nil"/>
              <w:right w:val="nil"/>
            </w:tcBorders>
            <w:noWrap/>
            <w:vAlign w:val="bottom"/>
            <w:hideMark/>
          </w:tcPr>
          <w:p w14:paraId="1677AAAA"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Ativos Imobilizados </w:t>
            </w:r>
          </w:p>
        </w:tc>
        <w:tc>
          <w:tcPr>
            <w:tcW w:w="1194" w:type="dxa"/>
            <w:tcBorders>
              <w:top w:val="single" w:sz="4" w:space="0" w:color="auto"/>
              <w:left w:val="nil"/>
              <w:right w:val="nil"/>
            </w:tcBorders>
            <w:noWrap/>
            <w:vAlign w:val="bottom"/>
            <w:hideMark/>
          </w:tcPr>
          <w:p w14:paraId="07DAF59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1.163.293.068</w:t>
            </w:r>
          </w:p>
        </w:tc>
      </w:tr>
      <w:tr w:rsidR="00C2013D" w:rsidRPr="00C2013D" w14:paraId="794004C9" w14:textId="77777777" w:rsidTr="00FD5733">
        <w:trPr>
          <w:trHeight w:val="248"/>
        </w:trPr>
        <w:tc>
          <w:tcPr>
            <w:tcW w:w="8003" w:type="dxa"/>
            <w:tcBorders>
              <w:top w:val="nil"/>
              <w:left w:val="nil"/>
              <w:bottom w:val="nil"/>
              <w:right w:val="nil"/>
            </w:tcBorders>
            <w:noWrap/>
            <w:vAlign w:val="bottom"/>
            <w:hideMark/>
          </w:tcPr>
          <w:p w14:paraId="6A7ED7B0"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Ativos Intangíveis  </w:t>
            </w:r>
          </w:p>
        </w:tc>
        <w:tc>
          <w:tcPr>
            <w:tcW w:w="1194" w:type="dxa"/>
            <w:tcBorders>
              <w:top w:val="nil"/>
              <w:left w:val="nil"/>
              <w:bottom w:val="single" w:sz="4" w:space="0" w:color="auto"/>
              <w:right w:val="nil"/>
            </w:tcBorders>
            <w:noWrap/>
            <w:vAlign w:val="bottom"/>
            <w:hideMark/>
          </w:tcPr>
          <w:p w14:paraId="1F25692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1.763.925</w:t>
            </w:r>
          </w:p>
        </w:tc>
      </w:tr>
      <w:tr w:rsidR="00C2013D" w:rsidRPr="00C2013D" w14:paraId="42324A66" w14:textId="77777777" w:rsidTr="00FD5733">
        <w:trPr>
          <w:trHeight w:val="248"/>
        </w:trPr>
        <w:tc>
          <w:tcPr>
            <w:tcW w:w="8003" w:type="dxa"/>
            <w:tcBorders>
              <w:top w:val="nil"/>
              <w:left w:val="nil"/>
              <w:bottom w:val="nil"/>
              <w:right w:val="nil"/>
            </w:tcBorders>
            <w:noWrap/>
            <w:vAlign w:val="bottom"/>
            <w:hideMark/>
          </w:tcPr>
          <w:p w14:paraId="28048A62"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Total dos Ativos Componentes da UGC </w:t>
            </w:r>
          </w:p>
        </w:tc>
        <w:tc>
          <w:tcPr>
            <w:tcW w:w="1194" w:type="dxa"/>
            <w:tcBorders>
              <w:top w:val="single" w:sz="4" w:space="0" w:color="auto"/>
              <w:left w:val="nil"/>
              <w:bottom w:val="nil"/>
              <w:right w:val="nil"/>
            </w:tcBorders>
            <w:noWrap/>
            <w:vAlign w:val="bottom"/>
            <w:hideMark/>
          </w:tcPr>
          <w:p w14:paraId="513D92B7"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1.165.056.994</w:t>
            </w:r>
          </w:p>
        </w:tc>
      </w:tr>
      <w:tr w:rsidR="00C2013D" w:rsidRPr="00C2013D" w14:paraId="76F21D2E" w14:textId="77777777" w:rsidTr="00FD5733">
        <w:trPr>
          <w:trHeight w:val="248"/>
        </w:trPr>
        <w:tc>
          <w:tcPr>
            <w:tcW w:w="8003" w:type="dxa"/>
            <w:tcBorders>
              <w:top w:val="nil"/>
              <w:left w:val="nil"/>
              <w:bottom w:val="nil"/>
              <w:right w:val="nil"/>
            </w:tcBorders>
            <w:noWrap/>
            <w:vAlign w:val="bottom"/>
            <w:hideMark/>
          </w:tcPr>
          <w:p w14:paraId="1E5D15AE"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194" w:type="dxa"/>
            <w:tcBorders>
              <w:top w:val="nil"/>
              <w:left w:val="nil"/>
              <w:bottom w:val="nil"/>
              <w:right w:val="nil"/>
            </w:tcBorders>
            <w:noWrap/>
            <w:vAlign w:val="bottom"/>
            <w:hideMark/>
          </w:tcPr>
          <w:p w14:paraId="741579E4"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tc>
      </w:tr>
      <w:tr w:rsidR="00C2013D" w:rsidRPr="00C2013D" w14:paraId="097B7DD1" w14:textId="77777777" w:rsidTr="00FD5733">
        <w:trPr>
          <w:trHeight w:val="248"/>
        </w:trPr>
        <w:tc>
          <w:tcPr>
            <w:tcW w:w="8003" w:type="dxa"/>
            <w:tcBorders>
              <w:top w:val="nil"/>
              <w:left w:val="nil"/>
              <w:bottom w:val="nil"/>
              <w:right w:val="nil"/>
            </w:tcBorders>
            <w:noWrap/>
            <w:vAlign w:val="bottom"/>
            <w:hideMark/>
          </w:tcPr>
          <w:p w14:paraId="41566991"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Valor </w:t>
            </w:r>
            <w:proofErr w:type="gramStart"/>
            <w:r w:rsidRPr="00C2013D">
              <w:rPr>
                <w:rFonts w:ascii="Arial" w:eastAsia="Times New Roman" w:hAnsi="Arial" w:cs="Arial"/>
                <w:b/>
                <w:bCs/>
                <w:kern w:val="0"/>
                <w:sz w:val="16"/>
                <w:szCs w:val="16"/>
                <w:lang w:eastAsia="pt-BR"/>
                <w14:ligatures w14:val="none"/>
              </w:rPr>
              <w:t xml:space="preserve">Justo  </w:t>
            </w:r>
            <w:r w:rsidRPr="00C2013D">
              <w:rPr>
                <w:rFonts w:ascii="Arial" w:eastAsia="Times New Roman" w:hAnsi="Arial" w:cs="Arial"/>
                <w:bCs/>
                <w:kern w:val="0"/>
                <w:sz w:val="16"/>
                <w:szCs w:val="16"/>
                <w:lang w:eastAsia="pt-BR"/>
                <w14:ligatures w14:val="none"/>
              </w:rPr>
              <w:t>(</w:t>
            </w:r>
            <w:proofErr w:type="gramEnd"/>
            <w:r w:rsidRPr="00C2013D">
              <w:rPr>
                <w:rFonts w:ascii="Arial" w:eastAsia="Times New Roman" w:hAnsi="Arial" w:cs="Arial"/>
                <w:bCs/>
                <w:kern w:val="0"/>
                <w:sz w:val="16"/>
                <w:szCs w:val="16"/>
                <w:lang w:eastAsia="pt-BR"/>
                <w14:ligatures w14:val="none"/>
              </w:rPr>
              <w:t>*)</w:t>
            </w:r>
          </w:p>
        </w:tc>
        <w:tc>
          <w:tcPr>
            <w:tcW w:w="1194" w:type="dxa"/>
            <w:tcBorders>
              <w:top w:val="nil"/>
              <w:left w:val="nil"/>
              <w:bottom w:val="nil"/>
              <w:right w:val="nil"/>
            </w:tcBorders>
            <w:noWrap/>
            <w:vAlign w:val="bottom"/>
            <w:hideMark/>
          </w:tcPr>
          <w:p w14:paraId="2B1CC342"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1.714.611.208</w:t>
            </w:r>
          </w:p>
        </w:tc>
      </w:tr>
      <w:tr w:rsidR="00C2013D" w:rsidRPr="00C2013D" w14:paraId="11993D70" w14:textId="77777777" w:rsidTr="00FD5733">
        <w:trPr>
          <w:trHeight w:val="248"/>
        </w:trPr>
        <w:tc>
          <w:tcPr>
            <w:tcW w:w="8003" w:type="dxa"/>
            <w:tcBorders>
              <w:top w:val="nil"/>
              <w:left w:val="nil"/>
              <w:bottom w:val="nil"/>
              <w:right w:val="nil"/>
            </w:tcBorders>
            <w:noWrap/>
            <w:vAlign w:val="bottom"/>
            <w:hideMark/>
          </w:tcPr>
          <w:p w14:paraId="61966F4D"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194" w:type="dxa"/>
            <w:tcBorders>
              <w:top w:val="nil"/>
              <w:left w:val="nil"/>
              <w:bottom w:val="nil"/>
              <w:right w:val="nil"/>
            </w:tcBorders>
            <w:noWrap/>
            <w:vAlign w:val="bottom"/>
            <w:hideMark/>
          </w:tcPr>
          <w:p w14:paraId="6338B58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tc>
      </w:tr>
      <w:tr w:rsidR="00C2013D" w:rsidRPr="00C2013D" w14:paraId="4480F13D" w14:textId="77777777" w:rsidTr="00FD5733">
        <w:trPr>
          <w:trHeight w:val="248"/>
        </w:trPr>
        <w:tc>
          <w:tcPr>
            <w:tcW w:w="8003" w:type="dxa"/>
            <w:tcBorders>
              <w:top w:val="nil"/>
              <w:left w:val="nil"/>
              <w:bottom w:val="nil"/>
              <w:right w:val="nil"/>
            </w:tcBorders>
            <w:noWrap/>
            <w:vAlign w:val="bottom"/>
            <w:hideMark/>
          </w:tcPr>
          <w:p w14:paraId="3ED69E0C"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Redução ao Valor recuperável </w:t>
            </w:r>
          </w:p>
        </w:tc>
        <w:tc>
          <w:tcPr>
            <w:tcW w:w="1194" w:type="dxa"/>
            <w:tcBorders>
              <w:top w:val="nil"/>
              <w:left w:val="nil"/>
              <w:bottom w:val="nil"/>
              <w:right w:val="nil"/>
            </w:tcBorders>
            <w:noWrap/>
            <w:vAlign w:val="bottom"/>
            <w:hideMark/>
          </w:tcPr>
          <w:p w14:paraId="4A79FA37"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r>
    </w:tbl>
    <w:p w14:paraId="21B3822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7E951FEE" w14:textId="77777777" w:rsidR="00C2013D" w:rsidRPr="00C2013D" w:rsidRDefault="00C2013D" w:rsidP="00C2013D">
      <w:pPr>
        <w:suppressAutoHyphens/>
        <w:spacing w:after="0" w:line="240" w:lineRule="auto"/>
        <w:ind w:left="426"/>
        <w:jc w:val="both"/>
        <w:rPr>
          <w:rFonts w:ascii="Arial" w:eastAsia="Times New Roman" w:hAnsi="Arial" w:cs="Times New Roman"/>
          <w:kern w:val="0"/>
          <w:sz w:val="16"/>
          <w:szCs w:val="16"/>
          <w14:ligatures w14:val="none"/>
        </w:rPr>
      </w:pPr>
      <w:r w:rsidRPr="00C2013D">
        <w:rPr>
          <w:rFonts w:ascii="Arial" w:eastAsia="Times New Roman" w:hAnsi="Arial" w:cs="Times New Roman"/>
          <w:b/>
          <w:kern w:val="0"/>
          <w:sz w:val="16"/>
          <w:szCs w:val="16"/>
          <w14:ligatures w14:val="none"/>
        </w:rPr>
        <w:t>(*)</w:t>
      </w:r>
      <w:r w:rsidRPr="00C2013D">
        <w:rPr>
          <w:rFonts w:ascii="Arial" w:eastAsia="Times New Roman" w:hAnsi="Arial" w:cs="Times New Roman"/>
          <w:kern w:val="0"/>
          <w:sz w:val="16"/>
          <w:szCs w:val="16"/>
          <w14:ligatures w14:val="none"/>
        </w:rPr>
        <w:t xml:space="preserve"> O Conjunto de bens avaliados a valor justo é composto por todos os bens móveis e imóveis que compõe a UGC.</w:t>
      </w:r>
    </w:p>
    <w:p w14:paraId="39F6E0C7"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sz w:val="16"/>
          <w:szCs w:val="16"/>
          <w14:ligatures w14:val="none"/>
        </w:rPr>
      </w:pPr>
    </w:p>
    <w:p w14:paraId="4F19FABF"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sz w:val="16"/>
          <w:szCs w:val="16"/>
          <w14:ligatures w14:val="none"/>
        </w:rPr>
      </w:pPr>
    </w:p>
    <w:p w14:paraId="32B56407" w14:textId="77777777" w:rsidR="00C2013D" w:rsidRPr="00C2013D" w:rsidRDefault="00C2013D" w:rsidP="00C2013D">
      <w:pPr>
        <w:shd w:val="clear" w:color="auto" w:fill="FFFFFF"/>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b/>
          <w:kern w:val="0"/>
          <w14:ligatures w14:val="none"/>
        </w:rPr>
        <w:t xml:space="preserve">e) </w:t>
      </w:r>
      <w:r w:rsidRPr="00C2013D">
        <w:rPr>
          <w:rFonts w:ascii="Arial" w:eastAsia="Times New Roman" w:hAnsi="Arial" w:cs="Times New Roman"/>
          <w:kern w:val="0"/>
          <w14:ligatures w14:val="none"/>
        </w:rPr>
        <w:t>O valor dos bens do ativo imobilizado dados em penhora ou em garantia em causas trabalhistas perfazem um total acumulado de</w:t>
      </w:r>
      <w:r w:rsidRPr="00C2013D">
        <w:rPr>
          <w:rFonts w:ascii="Arial" w:eastAsia="Times New Roman" w:hAnsi="Arial" w:cs="Times New Roman"/>
          <w:color w:val="FF0000"/>
          <w:kern w:val="0"/>
          <w14:ligatures w14:val="none"/>
        </w:rPr>
        <w:t xml:space="preserve"> </w:t>
      </w:r>
      <w:r w:rsidRPr="00C2013D">
        <w:rPr>
          <w:rFonts w:ascii="Arial" w:eastAsia="Times New Roman" w:hAnsi="Arial" w:cs="Times New Roman"/>
          <w:kern w:val="0"/>
          <w14:ligatures w14:val="none"/>
        </w:rPr>
        <w:t>R$ 194.671.058 em 2025 (R$ 195.477.950 em 2024).</w:t>
      </w:r>
    </w:p>
    <w:p w14:paraId="73CB36EF"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sz w:val="20"/>
          <w:szCs w:val="20"/>
          <w14:ligatures w14:val="none"/>
        </w:rPr>
      </w:pPr>
    </w:p>
    <w:p w14:paraId="56075939"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INTANGÍVEL</w:t>
      </w:r>
    </w:p>
    <w:p w14:paraId="72F6B6D9"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7DD1862F"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Os ativos intangíveis são registrados pelo custo de aquisição ou formação, deduzido da amortização e das perdas acumuladas "</w:t>
      </w:r>
      <w:proofErr w:type="spellStart"/>
      <w:r w:rsidRPr="00C2013D">
        <w:rPr>
          <w:rFonts w:ascii="Arial" w:eastAsia="Times New Roman" w:hAnsi="Arial" w:cs="Times New Roman"/>
          <w:i/>
          <w:kern w:val="0"/>
          <w14:ligatures w14:val="none"/>
        </w:rPr>
        <w:t>impairment</w:t>
      </w:r>
      <w:proofErr w:type="spellEnd"/>
      <w:r w:rsidRPr="00C2013D">
        <w:rPr>
          <w:rFonts w:ascii="Arial" w:eastAsia="Times New Roman" w:hAnsi="Arial" w:cs="Times New Roman"/>
          <w:kern w:val="0"/>
          <w14:ligatures w14:val="none"/>
        </w:rPr>
        <w:t xml:space="preserve">" por redução ao valor recuperável, quando aplicável. A amortização é reconhecida linearmente com base na vida útil estimada dos ativos. A vida útil estimada e o método de amortização são revisados no fim de cada exercício e o efeito de quaisquer mudanças nas estimativas é contabilizado de forma prospectiva. Os ativos intangíveis com vida útil indefinida não são amortizados. </w:t>
      </w:r>
    </w:p>
    <w:p w14:paraId="6A15B3E1"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Administração da Companhia definiu não determinar valores residuais, visto que os bens são de características próprias para atender as necessidades da Companhia e que no final de sua vida útil não teriam valor comercial significativo.</w:t>
      </w:r>
    </w:p>
    <w:p w14:paraId="5DA2B3DA"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45DA885D" w14:textId="77777777" w:rsidR="00C2013D" w:rsidRPr="00C2013D" w:rsidRDefault="00C2013D" w:rsidP="00C2013D">
      <w:pPr>
        <w:tabs>
          <w:tab w:val="left" w:pos="1182"/>
        </w:tabs>
        <w:suppressAutoHyphens/>
        <w:spacing w:after="0" w:line="240" w:lineRule="auto"/>
        <w:ind w:left="426" w:right="49"/>
        <w:jc w:val="both"/>
        <w:rPr>
          <w:rFonts w:ascii="Arial" w:eastAsia="Times New Roman" w:hAnsi="Arial" w:cs="Times New Roman"/>
          <w:b/>
          <w:kern w:val="0"/>
          <w14:ligatures w14:val="none"/>
        </w:rPr>
      </w:pPr>
    </w:p>
    <w:p w14:paraId="6BAE2D47" w14:textId="77777777" w:rsidR="00C2013D" w:rsidRPr="00C2013D" w:rsidRDefault="00C2013D" w:rsidP="00C2013D">
      <w:pPr>
        <w:numPr>
          <w:ilvl w:val="0"/>
          <w:numId w:val="4"/>
        </w:numPr>
        <w:suppressAutoHyphens/>
        <w:spacing w:after="0" w:line="240" w:lineRule="auto"/>
        <w:ind w:left="426" w:right="49" w:hanging="284"/>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lastRenderedPageBreak/>
        <w:t>Os ativos intangíveis com vida útil indefinida correspondem ao direito de uso concedido pela Prefeitura Municipal de Porto Alegre para utilização pela Companhia e sua viabilidade operacional quando da constituição da TRENSURB, não sofrendo amortização, nem perda pelo valor recuperável.</w:t>
      </w:r>
    </w:p>
    <w:p w14:paraId="140BE04D"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26A8A5D8" w14:textId="77777777" w:rsidR="00C2013D" w:rsidRPr="00C2013D" w:rsidRDefault="00C2013D" w:rsidP="00C2013D">
      <w:pPr>
        <w:numPr>
          <w:ilvl w:val="0"/>
          <w:numId w:val="4"/>
        </w:numPr>
        <w:suppressAutoHyphens/>
        <w:spacing w:after="0" w:line="240" w:lineRule="auto"/>
        <w:ind w:left="426" w:right="49" w:hanging="284"/>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Os ativos intangíveis com vida útil definida estão avaliados ao custo de aquisição, amortizados pelo método linear ao longo de sua vida útil estimada.</w:t>
      </w:r>
    </w:p>
    <w:p w14:paraId="2EEF07F7"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231166EC" w14:textId="77777777" w:rsidR="00C2013D" w:rsidRPr="00C2013D" w:rsidRDefault="00C2013D" w:rsidP="00C2013D">
      <w:pPr>
        <w:numPr>
          <w:ilvl w:val="0"/>
          <w:numId w:val="4"/>
        </w:numPr>
        <w:suppressAutoHyphens/>
        <w:spacing w:after="0" w:line="240" w:lineRule="auto"/>
        <w:ind w:left="426" w:right="49" w:firstLine="0"/>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Nenhum dos ativos intangíveis foi gerado internamente.</w:t>
      </w:r>
    </w:p>
    <w:p w14:paraId="6DA63D8E" w14:textId="77777777" w:rsidR="00C2013D" w:rsidRPr="00C2013D" w:rsidRDefault="00C2013D" w:rsidP="00C2013D">
      <w:pPr>
        <w:suppressAutoHyphens/>
        <w:spacing w:after="0" w:line="240" w:lineRule="auto"/>
        <w:ind w:left="426"/>
        <w:rPr>
          <w:rFonts w:ascii="Arial" w:eastAsia="Times New Roman" w:hAnsi="Arial" w:cs="Times New Roman"/>
          <w:kern w:val="0"/>
          <w14:ligatures w14:val="none"/>
        </w:rPr>
      </w:pPr>
    </w:p>
    <w:p w14:paraId="1D9457EA" w14:textId="77777777" w:rsidR="00C2013D" w:rsidRPr="00C2013D" w:rsidRDefault="00C2013D" w:rsidP="00C2013D">
      <w:pPr>
        <w:numPr>
          <w:ilvl w:val="0"/>
          <w:numId w:val="4"/>
        </w:numPr>
        <w:suppressAutoHyphens/>
        <w:spacing w:after="0" w:line="240" w:lineRule="auto"/>
        <w:ind w:left="426" w:right="49" w:firstLine="0"/>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Composição do saldo</w:t>
      </w:r>
    </w:p>
    <w:p w14:paraId="5EFD7210" w14:textId="77777777" w:rsidR="00C2013D" w:rsidRPr="00C2013D" w:rsidRDefault="00C2013D" w:rsidP="00C2013D">
      <w:pPr>
        <w:suppressAutoHyphens/>
        <w:spacing w:after="0" w:line="240" w:lineRule="auto"/>
        <w:ind w:left="426"/>
        <w:rPr>
          <w:rFonts w:ascii="Arial" w:eastAsia="Times New Roman" w:hAnsi="Arial" w:cs="Times New Roman"/>
          <w:color w:val="FF0000"/>
          <w:kern w:val="0"/>
          <w:sz w:val="18"/>
          <w:szCs w:val="18"/>
          <w14:ligatures w14:val="none"/>
        </w:rPr>
      </w:pPr>
    </w:p>
    <w:tbl>
      <w:tblPr>
        <w:tblW w:w="9473" w:type="dxa"/>
        <w:tblInd w:w="70" w:type="dxa"/>
        <w:tblLayout w:type="fixed"/>
        <w:tblCellMar>
          <w:left w:w="70" w:type="dxa"/>
          <w:right w:w="70" w:type="dxa"/>
        </w:tblCellMar>
        <w:tblLook w:val="04A0" w:firstRow="1" w:lastRow="0" w:firstColumn="1" w:lastColumn="0" w:noHBand="0" w:noVBand="1"/>
      </w:tblPr>
      <w:tblGrid>
        <w:gridCol w:w="4195"/>
        <w:gridCol w:w="160"/>
        <w:gridCol w:w="1020"/>
        <w:gridCol w:w="160"/>
        <w:gridCol w:w="850"/>
        <w:gridCol w:w="160"/>
        <w:gridCol w:w="1020"/>
        <w:gridCol w:w="160"/>
        <w:gridCol w:w="794"/>
        <w:gridCol w:w="160"/>
        <w:gridCol w:w="794"/>
      </w:tblGrid>
      <w:tr w:rsidR="00C2013D" w:rsidRPr="00C2013D" w14:paraId="4D0B4ACE" w14:textId="77777777" w:rsidTr="00FD5733">
        <w:trPr>
          <w:trHeight w:val="170"/>
        </w:trPr>
        <w:tc>
          <w:tcPr>
            <w:tcW w:w="4195" w:type="dxa"/>
            <w:tcBorders>
              <w:top w:val="nil"/>
              <w:left w:val="nil"/>
              <w:bottom w:val="nil"/>
              <w:right w:val="nil"/>
            </w:tcBorders>
            <w:noWrap/>
            <w:vAlign w:val="bottom"/>
            <w:hideMark/>
          </w:tcPr>
          <w:p w14:paraId="3C0DC9A5" w14:textId="77777777" w:rsidR="00C2013D" w:rsidRPr="00C2013D" w:rsidRDefault="00C2013D" w:rsidP="00C2013D">
            <w:pPr>
              <w:spacing w:after="0" w:line="240" w:lineRule="auto"/>
              <w:ind w:left="426"/>
              <w:rPr>
                <w:rFonts w:ascii="Arial" w:eastAsia="Times New Roman" w:hAnsi="Arial" w:cs="Arial"/>
                <w:color w:val="FF0000"/>
                <w:kern w:val="0"/>
                <w:sz w:val="14"/>
                <w:szCs w:val="14"/>
                <w:lang w:eastAsia="pt-BR"/>
                <w14:ligatures w14:val="none"/>
              </w:rPr>
            </w:pPr>
          </w:p>
        </w:tc>
        <w:tc>
          <w:tcPr>
            <w:tcW w:w="160" w:type="dxa"/>
            <w:tcBorders>
              <w:top w:val="nil"/>
              <w:left w:val="nil"/>
              <w:bottom w:val="nil"/>
              <w:right w:val="nil"/>
            </w:tcBorders>
            <w:noWrap/>
            <w:vAlign w:val="bottom"/>
            <w:hideMark/>
          </w:tcPr>
          <w:p w14:paraId="77FDA61D" w14:textId="77777777" w:rsidR="00C2013D" w:rsidRPr="00C2013D" w:rsidRDefault="00C2013D" w:rsidP="00C2013D">
            <w:pPr>
              <w:spacing w:after="0" w:line="240" w:lineRule="auto"/>
              <w:ind w:left="426"/>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58DAAB4F"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r w:rsidRPr="00C2013D">
              <w:rPr>
                <w:rFonts w:ascii="Arial" w:eastAsia="Times New Roman" w:hAnsi="Arial" w:cs="Arial"/>
                <w:b/>
                <w:color w:val="000000"/>
                <w:kern w:val="0"/>
                <w:sz w:val="14"/>
                <w:szCs w:val="14"/>
                <w:lang w:eastAsia="pt-BR"/>
                <w14:ligatures w14:val="none"/>
              </w:rPr>
              <w:t>Vida</w:t>
            </w:r>
          </w:p>
        </w:tc>
        <w:tc>
          <w:tcPr>
            <w:tcW w:w="160" w:type="dxa"/>
            <w:tcBorders>
              <w:top w:val="nil"/>
              <w:left w:val="nil"/>
              <w:bottom w:val="nil"/>
              <w:right w:val="nil"/>
            </w:tcBorders>
            <w:noWrap/>
            <w:vAlign w:val="bottom"/>
            <w:hideMark/>
          </w:tcPr>
          <w:p w14:paraId="57EACA71"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
        </w:tc>
        <w:tc>
          <w:tcPr>
            <w:tcW w:w="850" w:type="dxa"/>
            <w:tcBorders>
              <w:left w:val="nil"/>
              <w:bottom w:val="single" w:sz="4" w:space="0" w:color="auto"/>
              <w:right w:val="nil"/>
            </w:tcBorders>
            <w:noWrap/>
            <w:vAlign w:val="bottom"/>
            <w:hideMark/>
          </w:tcPr>
          <w:p w14:paraId="65653B99"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 </w:t>
            </w:r>
          </w:p>
        </w:tc>
        <w:tc>
          <w:tcPr>
            <w:tcW w:w="160" w:type="dxa"/>
            <w:tcBorders>
              <w:left w:val="nil"/>
              <w:bottom w:val="single" w:sz="4" w:space="0" w:color="auto"/>
              <w:right w:val="nil"/>
            </w:tcBorders>
            <w:noWrap/>
            <w:vAlign w:val="bottom"/>
            <w:hideMark/>
          </w:tcPr>
          <w:p w14:paraId="77AC41A8" w14:textId="77777777" w:rsidR="00C2013D" w:rsidRPr="00C2013D" w:rsidRDefault="00C2013D" w:rsidP="00C2013D">
            <w:pPr>
              <w:spacing w:after="0" w:line="240" w:lineRule="auto"/>
              <w:ind w:left="426"/>
              <w:rPr>
                <w:rFonts w:ascii="Arial" w:eastAsia="Times New Roman" w:hAnsi="Arial" w:cs="Arial"/>
                <w:b/>
                <w:bCs/>
                <w:color w:val="FF0000"/>
                <w:kern w:val="0"/>
                <w:sz w:val="14"/>
                <w:szCs w:val="14"/>
                <w:lang w:eastAsia="pt-BR"/>
                <w14:ligatures w14:val="none"/>
              </w:rPr>
            </w:pPr>
            <w:r w:rsidRPr="00C2013D">
              <w:rPr>
                <w:rFonts w:ascii="Arial" w:eastAsia="Times New Roman" w:hAnsi="Arial" w:cs="Arial"/>
                <w:b/>
                <w:bCs/>
                <w:color w:val="FF0000"/>
                <w:kern w:val="0"/>
                <w:sz w:val="14"/>
                <w:szCs w:val="14"/>
                <w:lang w:eastAsia="pt-BR"/>
                <w14:ligatures w14:val="none"/>
              </w:rPr>
              <w:t> </w:t>
            </w:r>
          </w:p>
        </w:tc>
        <w:tc>
          <w:tcPr>
            <w:tcW w:w="1020" w:type="dxa"/>
            <w:tcBorders>
              <w:left w:val="nil"/>
              <w:bottom w:val="single" w:sz="4" w:space="0" w:color="auto"/>
              <w:right w:val="nil"/>
            </w:tcBorders>
            <w:noWrap/>
            <w:vAlign w:val="bottom"/>
            <w:hideMark/>
          </w:tcPr>
          <w:p w14:paraId="265FCB82"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2025</w:t>
            </w:r>
          </w:p>
        </w:tc>
        <w:tc>
          <w:tcPr>
            <w:tcW w:w="160" w:type="dxa"/>
            <w:tcBorders>
              <w:left w:val="nil"/>
              <w:bottom w:val="single" w:sz="4" w:space="0" w:color="auto"/>
              <w:right w:val="nil"/>
            </w:tcBorders>
            <w:noWrap/>
            <w:vAlign w:val="bottom"/>
            <w:hideMark/>
          </w:tcPr>
          <w:p w14:paraId="440F0F45"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 </w:t>
            </w:r>
          </w:p>
        </w:tc>
        <w:tc>
          <w:tcPr>
            <w:tcW w:w="794" w:type="dxa"/>
            <w:tcBorders>
              <w:left w:val="nil"/>
              <w:bottom w:val="single" w:sz="4" w:space="0" w:color="auto"/>
              <w:right w:val="nil"/>
            </w:tcBorders>
            <w:noWrap/>
            <w:vAlign w:val="bottom"/>
            <w:hideMark/>
          </w:tcPr>
          <w:p w14:paraId="10C9AA21"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 </w:t>
            </w:r>
          </w:p>
        </w:tc>
        <w:tc>
          <w:tcPr>
            <w:tcW w:w="160" w:type="dxa"/>
            <w:tcBorders>
              <w:top w:val="nil"/>
              <w:left w:val="nil"/>
              <w:bottom w:val="nil"/>
              <w:right w:val="nil"/>
            </w:tcBorders>
            <w:noWrap/>
            <w:vAlign w:val="bottom"/>
            <w:hideMark/>
          </w:tcPr>
          <w:p w14:paraId="23906239"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794" w:type="dxa"/>
            <w:tcBorders>
              <w:left w:val="nil"/>
              <w:bottom w:val="single" w:sz="4" w:space="0" w:color="auto"/>
              <w:right w:val="nil"/>
            </w:tcBorders>
            <w:noWrap/>
            <w:vAlign w:val="center"/>
            <w:hideMark/>
          </w:tcPr>
          <w:p w14:paraId="7514DAF4"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 xml:space="preserve">  2024</w:t>
            </w:r>
          </w:p>
          <w:p w14:paraId="3C20AFF6"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p>
        </w:tc>
      </w:tr>
      <w:tr w:rsidR="00C2013D" w:rsidRPr="00C2013D" w14:paraId="635166C5" w14:textId="77777777" w:rsidTr="00FD5733">
        <w:trPr>
          <w:trHeight w:val="70"/>
        </w:trPr>
        <w:tc>
          <w:tcPr>
            <w:tcW w:w="4195" w:type="dxa"/>
            <w:tcBorders>
              <w:top w:val="nil"/>
              <w:left w:val="nil"/>
              <w:bottom w:val="nil"/>
              <w:right w:val="nil"/>
            </w:tcBorders>
            <w:noWrap/>
            <w:vAlign w:val="center"/>
            <w:hideMark/>
          </w:tcPr>
          <w:p w14:paraId="4541A3E4" w14:textId="77777777" w:rsidR="00C2013D" w:rsidRPr="00C2013D" w:rsidRDefault="00C2013D" w:rsidP="00C2013D">
            <w:pPr>
              <w:spacing w:after="0" w:line="240" w:lineRule="auto"/>
              <w:ind w:left="426"/>
              <w:rPr>
                <w:rFonts w:ascii="Arial" w:eastAsia="Times New Roman" w:hAnsi="Arial" w:cs="Arial"/>
                <w:b/>
                <w:bCs/>
                <w:color w:val="FF0000"/>
                <w:kern w:val="0"/>
                <w:sz w:val="14"/>
                <w:szCs w:val="14"/>
                <w:lang w:eastAsia="pt-BR"/>
                <w14:ligatures w14:val="none"/>
              </w:rPr>
            </w:pPr>
          </w:p>
        </w:tc>
        <w:tc>
          <w:tcPr>
            <w:tcW w:w="160" w:type="dxa"/>
            <w:tcBorders>
              <w:top w:val="nil"/>
              <w:left w:val="nil"/>
              <w:bottom w:val="nil"/>
              <w:right w:val="nil"/>
            </w:tcBorders>
            <w:noWrap/>
            <w:vAlign w:val="bottom"/>
            <w:hideMark/>
          </w:tcPr>
          <w:p w14:paraId="0239409E"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69709841" w14:textId="77777777" w:rsidR="00C2013D" w:rsidRPr="00C2013D" w:rsidRDefault="00C2013D" w:rsidP="00C2013D">
            <w:pPr>
              <w:spacing w:after="0" w:line="240" w:lineRule="auto"/>
              <w:ind w:left="426"/>
              <w:jc w:val="center"/>
              <w:rPr>
                <w:rFonts w:ascii="Arial" w:eastAsia="Times New Roman" w:hAnsi="Arial" w:cs="Arial"/>
                <w:b/>
                <w:color w:val="000000"/>
                <w:kern w:val="0"/>
                <w:sz w:val="14"/>
                <w:szCs w:val="14"/>
                <w:lang w:eastAsia="pt-BR"/>
                <w14:ligatures w14:val="none"/>
              </w:rPr>
            </w:pPr>
            <w:r w:rsidRPr="00C2013D">
              <w:rPr>
                <w:rFonts w:ascii="Arial" w:eastAsia="Times New Roman" w:hAnsi="Arial" w:cs="Arial"/>
                <w:b/>
                <w:color w:val="000000"/>
                <w:kern w:val="0"/>
                <w:sz w:val="14"/>
                <w:szCs w:val="14"/>
                <w:lang w:eastAsia="pt-BR"/>
                <w14:ligatures w14:val="none"/>
              </w:rPr>
              <w:t>útil</w:t>
            </w:r>
          </w:p>
        </w:tc>
        <w:tc>
          <w:tcPr>
            <w:tcW w:w="160" w:type="dxa"/>
            <w:tcBorders>
              <w:top w:val="nil"/>
              <w:left w:val="nil"/>
              <w:bottom w:val="nil"/>
              <w:right w:val="nil"/>
            </w:tcBorders>
            <w:noWrap/>
            <w:vAlign w:val="center"/>
            <w:hideMark/>
          </w:tcPr>
          <w:p w14:paraId="1F8DF1ED"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
        </w:tc>
        <w:tc>
          <w:tcPr>
            <w:tcW w:w="850" w:type="dxa"/>
            <w:tcBorders>
              <w:top w:val="single" w:sz="4" w:space="0" w:color="auto"/>
              <w:left w:val="nil"/>
              <w:bottom w:val="nil"/>
              <w:right w:val="nil"/>
            </w:tcBorders>
            <w:noWrap/>
            <w:vAlign w:val="bottom"/>
            <w:hideMark/>
          </w:tcPr>
          <w:p w14:paraId="2386C254"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Custo</w:t>
            </w:r>
          </w:p>
        </w:tc>
        <w:tc>
          <w:tcPr>
            <w:tcW w:w="160" w:type="dxa"/>
            <w:tcBorders>
              <w:top w:val="single" w:sz="4" w:space="0" w:color="auto"/>
              <w:left w:val="nil"/>
              <w:bottom w:val="nil"/>
              <w:right w:val="nil"/>
            </w:tcBorders>
            <w:noWrap/>
            <w:vAlign w:val="center"/>
            <w:hideMark/>
          </w:tcPr>
          <w:p w14:paraId="03D9D0F5"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14"/>
                <w:lang w:eastAsia="pt-BR"/>
                <w14:ligatures w14:val="none"/>
              </w:rPr>
            </w:pPr>
          </w:p>
        </w:tc>
        <w:tc>
          <w:tcPr>
            <w:tcW w:w="1020" w:type="dxa"/>
            <w:tcBorders>
              <w:top w:val="single" w:sz="4" w:space="0" w:color="auto"/>
              <w:left w:val="nil"/>
              <w:bottom w:val="nil"/>
              <w:right w:val="nil"/>
            </w:tcBorders>
            <w:noWrap/>
            <w:vAlign w:val="bottom"/>
            <w:hideMark/>
          </w:tcPr>
          <w:p w14:paraId="56320292"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Amortização</w:t>
            </w:r>
          </w:p>
        </w:tc>
        <w:tc>
          <w:tcPr>
            <w:tcW w:w="160" w:type="dxa"/>
            <w:tcBorders>
              <w:top w:val="single" w:sz="4" w:space="0" w:color="auto"/>
              <w:left w:val="nil"/>
              <w:bottom w:val="nil"/>
              <w:right w:val="nil"/>
            </w:tcBorders>
            <w:noWrap/>
            <w:vAlign w:val="center"/>
            <w:hideMark/>
          </w:tcPr>
          <w:p w14:paraId="57998463"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p>
        </w:tc>
        <w:tc>
          <w:tcPr>
            <w:tcW w:w="794" w:type="dxa"/>
            <w:tcBorders>
              <w:top w:val="single" w:sz="4" w:space="0" w:color="auto"/>
              <w:left w:val="nil"/>
              <w:bottom w:val="nil"/>
              <w:right w:val="nil"/>
            </w:tcBorders>
            <w:noWrap/>
            <w:vAlign w:val="bottom"/>
            <w:hideMark/>
          </w:tcPr>
          <w:p w14:paraId="3778B2A4"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Valor</w:t>
            </w:r>
          </w:p>
        </w:tc>
        <w:tc>
          <w:tcPr>
            <w:tcW w:w="160" w:type="dxa"/>
            <w:tcBorders>
              <w:top w:val="nil"/>
              <w:left w:val="nil"/>
              <w:bottom w:val="nil"/>
              <w:right w:val="nil"/>
            </w:tcBorders>
            <w:noWrap/>
            <w:vAlign w:val="center"/>
            <w:hideMark/>
          </w:tcPr>
          <w:p w14:paraId="2C6A0DE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794" w:type="dxa"/>
            <w:tcBorders>
              <w:top w:val="single" w:sz="4" w:space="0" w:color="auto"/>
              <w:left w:val="nil"/>
              <w:bottom w:val="nil"/>
              <w:right w:val="nil"/>
            </w:tcBorders>
            <w:noWrap/>
            <w:vAlign w:val="bottom"/>
            <w:hideMark/>
          </w:tcPr>
          <w:p w14:paraId="7BA425F7"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Valor</w:t>
            </w:r>
          </w:p>
        </w:tc>
      </w:tr>
      <w:tr w:rsidR="00C2013D" w:rsidRPr="00C2013D" w14:paraId="17317072" w14:textId="77777777" w:rsidTr="00FD5733">
        <w:trPr>
          <w:trHeight w:val="170"/>
        </w:trPr>
        <w:tc>
          <w:tcPr>
            <w:tcW w:w="4195" w:type="dxa"/>
            <w:tcBorders>
              <w:top w:val="nil"/>
              <w:left w:val="nil"/>
              <w:bottom w:val="single" w:sz="8" w:space="0" w:color="auto"/>
              <w:right w:val="nil"/>
            </w:tcBorders>
            <w:noWrap/>
            <w:vAlign w:val="center"/>
            <w:hideMark/>
          </w:tcPr>
          <w:p w14:paraId="44E07F17"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Contas</w:t>
            </w:r>
          </w:p>
        </w:tc>
        <w:tc>
          <w:tcPr>
            <w:tcW w:w="160" w:type="dxa"/>
            <w:tcBorders>
              <w:top w:val="nil"/>
              <w:left w:val="nil"/>
              <w:bottom w:val="nil"/>
              <w:right w:val="nil"/>
            </w:tcBorders>
            <w:noWrap/>
            <w:vAlign w:val="bottom"/>
            <w:hideMark/>
          </w:tcPr>
          <w:p w14:paraId="737861EE"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single" w:sz="8" w:space="0" w:color="auto"/>
              <w:right w:val="nil"/>
            </w:tcBorders>
            <w:noWrap/>
            <w:vAlign w:val="bottom"/>
            <w:hideMark/>
          </w:tcPr>
          <w:p w14:paraId="6C51D9B9" w14:textId="77777777" w:rsidR="00C2013D" w:rsidRPr="00C2013D" w:rsidRDefault="00C2013D" w:rsidP="00C2013D">
            <w:pPr>
              <w:spacing w:after="0" w:line="240" w:lineRule="auto"/>
              <w:ind w:left="426"/>
              <w:jc w:val="center"/>
              <w:rPr>
                <w:rFonts w:ascii="Arial" w:eastAsia="Times New Roman" w:hAnsi="Arial" w:cs="Arial"/>
                <w:b/>
                <w:color w:val="000000"/>
                <w:kern w:val="0"/>
                <w:sz w:val="14"/>
                <w:szCs w:val="14"/>
                <w:lang w:eastAsia="pt-BR"/>
                <w14:ligatures w14:val="none"/>
              </w:rPr>
            </w:pPr>
            <w:r w:rsidRPr="00C2013D">
              <w:rPr>
                <w:rFonts w:ascii="Arial" w:eastAsia="Times New Roman" w:hAnsi="Arial" w:cs="Arial"/>
                <w:b/>
                <w:color w:val="000000"/>
                <w:kern w:val="0"/>
                <w:sz w:val="14"/>
                <w:szCs w:val="14"/>
                <w:lang w:eastAsia="pt-BR"/>
                <w14:ligatures w14:val="none"/>
              </w:rPr>
              <w:t>(anos)</w:t>
            </w:r>
          </w:p>
        </w:tc>
        <w:tc>
          <w:tcPr>
            <w:tcW w:w="160" w:type="dxa"/>
            <w:tcBorders>
              <w:top w:val="nil"/>
              <w:left w:val="nil"/>
              <w:bottom w:val="nil"/>
              <w:right w:val="nil"/>
            </w:tcBorders>
            <w:noWrap/>
            <w:vAlign w:val="bottom"/>
            <w:hideMark/>
          </w:tcPr>
          <w:p w14:paraId="1B1A8E90"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
        </w:tc>
        <w:tc>
          <w:tcPr>
            <w:tcW w:w="850" w:type="dxa"/>
            <w:tcBorders>
              <w:top w:val="nil"/>
              <w:left w:val="nil"/>
              <w:bottom w:val="single" w:sz="8" w:space="0" w:color="auto"/>
              <w:right w:val="nil"/>
            </w:tcBorders>
            <w:noWrap/>
            <w:vAlign w:val="bottom"/>
            <w:hideMark/>
          </w:tcPr>
          <w:p w14:paraId="64DBE3A1"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Corrigido</w:t>
            </w:r>
          </w:p>
        </w:tc>
        <w:tc>
          <w:tcPr>
            <w:tcW w:w="160" w:type="dxa"/>
            <w:tcBorders>
              <w:top w:val="nil"/>
              <w:left w:val="nil"/>
              <w:bottom w:val="nil"/>
              <w:right w:val="nil"/>
            </w:tcBorders>
            <w:vAlign w:val="center"/>
            <w:hideMark/>
          </w:tcPr>
          <w:p w14:paraId="62B895F7"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14"/>
                <w:lang w:eastAsia="pt-BR"/>
                <w14:ligatures w14:val="none"/>
              </w:rPr>
            </w:pPr>
          </w:p>
        </w:tc>
        <w:tc>
          <w:tcPr>
            <w:tcW w:w="1020" w:type="dxa"/>
            <w:tcBorders>
              <w:top w:val="nil"/>
              <w:left w:val="nil"/>
              <w:bottom w:val="single" w:sz="8" w:space="0" w:color="auto"/>
              <w:right w:val="nil"/>
            </w:tcBorders>
            <w:noWrap/>
            <w:vAlign w:val="bottom"/>
            <w:hideMark/>
          </w:tcPr>
          <w:p w14:paraId="5E5E15F2"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Acumulada</w:t>
            </w:r>
          </w:p>
        </w:tc>
        <w:tc>
          <w:tcPr>
            <w:tcW w:w="160" w:type="dxa"/>
            <w:tcBorders>
              <w:top w:val="nil"/>
              <w:left w:val="nil"/>
              <w:bottom w:val="nil"/>
              <w:right w:val="nil"/>
            </w:tcBorders>
            <w:noWrap/>
            <w:vAlign w:val="center"/>
            <w:hideMark/>
          </w:tcPr>
          <w:p w14:paraId="5A7CD05C"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p>
        </w:tc>
        <w:tc>
          <w:tcPr>
            <w:tcW w:w="794" w:type="dxa"/>
            <w:tcBorders>
              <w:top w:val="nil"/>
              <w:left w:val="nil"/>
              <w:bottom w:val="single" w:sz="8" w:space="0" w:color="auto"/>
              <w:right w:val="nil"/>
            </w:tcBorders>
            <w:noWrap/>
            <w:vAlign w:val="bottom"/>
            <w:hideMark/>
          </w:tcPr>
          <w:p w14:paraId="01524566"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líquido</w:t>
            </w:r>
          </w:p>
        </w:tc>
        <w:tc>
          <w:tcPr>
            <w:tcW w:w="160" w:type="dxa"/>
            <w:tcBorders>
              <w:top w:val="nil"/>
              <w:left w:val="nil"/>
              <w:bottom w:val="nil"/>
              <w:right w:val="nil"/>
            </w:tcBorders>
            <w:noWrap/>
            <w:vAlign w:val="center"/>
            <w:hideMark/>
          </w:tcPr>
          <w:p w14:paraId="4C3D03B7"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794" w:type="dxa"/>
            <w:tcBorders>
              <w:top w:val="nil"/>
              <w:left w:val="nil"/>
              <w:bottom w:val="single" w:sz="8" w:space="0" w:color="auto"/>
              <w:right w:val="nil"/>
            </w:tcBorders>
            <w:noWrap/>
            <w:vAlign w:val="bottom"/>
            <w:hideMark/>
          </w:tcPr>
          <w:p w14:paraId="5BC45D05"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líquido</w:t>
            </w:r>
          </w:p>
        </w:tc>
      </w:tr>
      <w:tr w:rsidR="00C2013D" w:rsidRPr="00C2013D" w14:paraId="4C09622D" w14:textId="77777777" w:rsidTr="00FD5733">
        <w:trPr>
          <w:trHeight w:val="170"/>
        </w:trPr>
        <w:tc>
          <w:tcPr>
            <w:tcW w:w="4195" w:type="dxa"/>
            <w:tcBorders>
              <w:top w:val="nil"/>
              <w:left w:val="nil"/>
              <w:bottom w:val="nil"/>
              <w:right w:val="nil"/>
            </w:tcBorders>
            <w:noWrap/>
            <w:vAlign w:val="bottom"/>
            <w:hideMark/>
          </w:tcPr>
          <w:p w14:paraId="5EB380E8"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Direito de uso de imóveis</w:t>
            </w:r>
          </w:p>
        </w:tc>
        <w:tc>
          <w:tcPr>
            <w:tcW w:w="160" w:type="dxa"/>
            <w:tcBorders>
              <w:top w:val="nil"/>
              <w:left w:val="nil"/>
              <w:bottom w:val="nil"/>
              <w:right w:val="nil"/>
            </w:tcBorders>
            <w:noWrap/>
            <w:vAlign w:val="bottom"/>
            <w:hideMark/>
          </w:tcPr>
          <w:p w14:paraId="276526AA" w14:textId="77777777" w:rsidR="00C2013D" w:rsidRPr="00C2013D" w:rsidRDefault="00C2013D" w:rsidP="00C2013D">
            <w:pPr>
              <w:spacing w:after="0" w:line="240" w:lineRule="auto"/>
              <w:ind w:left="426"/>
              <w:rPr>
                <w:rFonts w:ascii="Arial" w:eastAsia="Times New Roman" w:hAnsi="Arial" w:cs="Arial"/>
                <w:color w:val="FF0000"/>
                <w:kern w:val="0"/>
                <w:sz w:val="14"/>
                <w:szCs w:val="14"/>
                <w:lang w:eastAsia="pt-BR"/>
                <w14:ligatures w14:val="none"/>
              </w:rPr>
            </w:pPr>
          </w:p>
        </w:tc>
        <w:tc>
          <w:tcPr>
            <w:tcW w:w="1020" w:type="dxa"/>
            <w:tcBorders>
              <w:top w:val="nil"/>
              <w:left w:val="nil"/>
              <w:right w:val="nil"/>
            </w:tcBorders>
            <w:noWrap/>
            <w:vAlign w:val="bottom"/>
            <w:hideMark/>
          </w:tcPr>
          <w:p w14:paraId="6E890E30"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proofErr w:type="spellStart"/>
            <w:r w:rsidRPr="00C2013D">
              <w:rPr>
                <w:rFonts w:ascii="Arial" w:eastAsia="Times New Roman" w:hAnsi="Arial" w:cs="Arial"/>
                <w:color w:val="000000"/>
                <w:kern w:val="0"/>
                <w:sz w:val="14"/>
                <w:szCs w:val="14"/>
                <w:lang w:eastAsia="pt-BR"/>
                <w14:ligatures w14:val="none"/>
              </w:rPr>
              <w:t>Iindefinida</w:t>
            </w:r>
            <w:proofErr w:type="spellEnd"/>
          </w:p>
        </w:tc>
        <w:tc>
          <w:tcPr>
            <w:tcW w:w="160" w:type="dxa"/>
            <w:tcBorders>
              <w:top w:val="nil"/>
              <w:left w:val="nil"/>
              <w:right w:val="nil"/>
            </w:tcBorders>
            <w:vAlign w:val="bottom"/>
          </w:tcPr>
          <w:p w14:paraId="1AF23DC0" w14:textId="77777777" w:rsidR="00C2013D" w:rsidRPr="00C2013D" w:rsidRDefault="00C2013D" w:rsidP="00C2013D">
            <w:pPr>
              <w:suppressAutoHyphens/>
              <w:spacing w:after="0" w:line="240" w:lineRule="auto"/>
              <w:ind w:left="426"/>
              <w:jc w:val="center"/>
              <w:rPr>
                <w:rFonts w:ascii="Arial" w:eastAsia="Times New Roman" w:hAnsi="Arial" w:cs="Arial"/>
                <w:color w:val="000000"/>
                <w:kern w:val="0"/>
                <w:sz w:val="14"/>
                <w:szCs w:val="14"/>
                <w:lang w:eastAsia="pt-BR"/>
                <w14:ligatures w14:val="none"/>
              </w:rPr>
            </w:pPr>
          </w:p>
        </w:tc>
        <w:tc>
          <w:tcPr>
            <w:tcW w:w="850" w:type="dxa"/>
            <w:tcBorders>
              <w:top w:val="nil"/>
              <w:left w:val="nil"/>
              <w:bottom w:val="nil"/>
              <w:right w:val="nil"/>
            </w:tcBorders>
            <w:noWrap/>
            <w:hideMark/>
          </w:tcPr>
          <w:p w14:paraId="5A37C165"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1.374.204 </w:t>
            </w:r>
          </w:p>
        </w:tc>
        <w:tc>
          <w:tcPr>
            <w:tcW w:w="160" w:type="dxa"/>
            <w:tcBorders>
              <w:top w:val="nil"/>
              <w:left w:val="nil"/>
              <w:bottom w:val="nil"/>
              <w:right w:val="nil"/>
            </w:tcBorders>
            <w:noWrap/>
            <w:vAlign w:val="bottom"/>
            <w:hideMark/>
          </w:tcPr>
          <w:p w14:paraId="280326F2"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1BF9D0EE"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 </w:t>
            </w:r>
          </w:p>
        </w:tc>
        <w:tc>
          <w:tcPr>
            <w:tcW w:w="160" w:type="dxa"/>
            <w:tcBorders>
              <w:top w:val="nil"/>
              <w:left w:val="nil"/>
              <w:bottom w:val="nil"/>
              <w:right w:val="nil"/>
            </w:tcBorders>
            <w:noWrap/>
            <w:vAlign w:val="bottom"/>
            <w:hideMark/>
          </w:tcPr>
          <w:p w14:paraId="59D10B15"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noWrap/>
            <w:vAlign w:val="bottom"/>
            <w:hideMark/>
          </w:tcPr>
          <w:p w14:paraId="43A30F8D"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1.374.204</w:t>
            </w:r>
          </w:p>
        </w:tc>
        <w:tc>
          <w:tcPr>
            <w:tcW w:w="160" w:type="dxa"/>
            <w:tcBorders>
              <w:top w:val="nil"/>
              <w:left w:val="nil"/>
              <w:bottom w:val="nil"/>
              <w:right w:val="nil"/>
            </w:tcBorders>
            <w:noWrap/>
            <w:vAlign w:val="bottom"/>
            <w:hideMark/>
          </w:tcPr>
          <w:p w14:paraId="619875C7"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noWrap/>
            <w:vAlign w:val="bottom"/>
            <w:hideMark/>
          </w:tcPr>
          <w:p w14:paraId="30EB402A"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1.374.204</w:t>
            </w:r>
          </w:p>
        </w:tc>
      </w:tr>
      <w:tr w:rsidR="00C2013D" w:rsidRPr="00C2013D" w14:paraId="6954BD41" w14:textId="77777777" w:rsidTr="00FD5733">
        <w:trPr>
          <w:trHeight w:val="170"/>
        </w:trPr>
        <w:tc>
          <w:tcPr>
            <w:tcW w:w="4195" w:type="dxa"/>
            <w:tcBorders>
              <w:top w:val="nil"/>
              <w:left w:val="nil"/>
              <w:bottom w:val="nil"/>
              <w:right w:val="nil"/>
            </w:tcBorders>
            <w:noWrap/>
            <w:vAlign w:val="bottom"/>
            <w:hideMark/>
          </w:tcPr>
          <w:p w14:paraId="1F0826CD"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Direito de uso de telefones</w:t>
            </w:r>
          </w:p>
        </w:tc>
        <w:tc>
          <w:tcPr>
            <w:tcW w:w="160" w:type="dxa"/>
            <w:tcBorders>
              <w:top w:val="nil"/>
              <w:left w:val="nil"/>
              <w:bottom w:val="nil"/>
              <w:right w:val="nil"/>
            </w:tcBorders>
            <w:noWrap/>
            <w:vAlign w:val="bottom"/>
            <w:hideMark/>
          </w:tcPr>
          <w:p w14:paraId="16C540C5" w14:textId="77777777" w:rsidR="00C2013D" w:rsidRPr="00C2013D" w:rsidRDefault="00C2013D" w:rsidP="00C2013D">
            <w:pPr>
              <w:spacing w:after="0" w:line="240" w:lineRule="auto"/>
              <w:ind w:left="426"/>
              <w:rPr>
                <w:rFonts w:ascii="Arial" w:eastAsia="Times New Roman" w:hAnsi="Arial" w:cs="Arial"/>
                <w:color w:val="FF0000"/>
                <w:kern w:val="0"/>
                <w:sz w:val="14"/>
                <w:szCs w:val="14"/>
                <w:lang w:eastAsia="pt-BR"/>
                <w14:ligatures w14:val="none"/>
              </w:rPr>
            </w:pPr>
          </w:p>
        </w:tc>
        <w:tc>
          <w:tcPr>
            <w:tcW w:w="1020" w:type="dxa"/>
            <w:tcBorders>
              <w:left w:val="nil"/>
              <w:bottom w:val="nil"/>
              <w:right w:val="nil"/>
            </w:tcBorders>
            <w:noWrap/>
            <w:vAlign w:val="bottom"/>
            <w:hideMark/>
          </w:tcPr>
          <w:p w14:paraId="2852852F"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indefinida</w:t>
            </w:r>
          </w:p>
        </w:tc>
        <w:tc>
          <w:tcPr>
            <w:tcW w:w="160" w:type="dxa"/>
            <w:tcBorders>
              <w:left w:val="nil"/>
              <w:bottom w:val="nil"/>
              <w:right w:val="nil"/>
            </w:tcBorders>
            <w:vAlign w:val="bottom"/>
          </w:tcPr>
          <w:p w14:paraId="00CC17B9"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p>
        </w:tc>
        <w:tc>
          <w:tcPr>
            <w:tcW w:w="850" w:type="dxa"/>
            <w:tcBorders>
              <w:top w:val="nil"/>
              <w:left w:val="nil"/>
              <w:bottom w:val="nil"/>
              <w:right w:val="nil"/>
            </w:tcBorders>
            <w:noWrap/>
            <w:hideMark/>
          </w:tcPr>
          <w:p w14:paraId="30B6B7CD"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1.596 </w:t>
            </w:r>
          </w:p>
        </w:tc>
        <w:tc>
          <w:tcPr>
            <w:tcW w:w="160" w:type="dxa"/>
            <w:tcBorders>
              <w:top w:val="nil"/>
              <w:left w:val="nil"/>
              <w:bottom w:val="nil"/>
              <w:right w:val="nil"/>
            </w:tcBorders>
            <w:noWrap/>
            <w:vAlign w:val="bottom"/>
            <w:hideMark/>
          </w:tcPr>
          <w:p w14:paraId="6CB5F1A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1B04E2F6"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 </w:t>
            </w:r>
          </w:p>
        </w:tc>
        <w:tc>
          <w:tcPr>
            <w:tcW w:w="160" w:type="dxa"/>
            <w:tcBorders>
              <w:top w:val="nil"/>
              <w:left w:val="nil"/>
              <w:bottom w:val="nil"/>
              <w:right w:val="nil"/>
            </w:tcBorders>
            <w:noWrap/>
            <w:vAlign w:val="bottom"/>
            <w:hideMark/>
          </w:tcPr>
          <w:p w14:paraId="2583AB4B"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noWrap/>
            <w:vAlign w:val="bottom"/>
            <w:hideMark/>
          </w:tcPr>
          <w:p w14:paraId="474F315D"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1.596</w:t>
            </w:r>
          </w:p>
        </w:tc>
        <w:tc>
          <w:tcPr>
            <w:tcW w:w="160" w:type="dxa"/>
            <w:tcBorders>
              <w:top w:val="nil"/>
              <w:left w:val="nil"/>
              <w:bottom w:val="nil"/>
              <w:right w:val="nil"/>
            </w:tcBorders>
            <w:noWrap/>
            <w:vAlign w:val="bottom"/>
            <w:hideMark/>
          </w:tcPr>
          <w:p w14:paraId="4425A3D0"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noWrap/>
            <w:vAlign w:val="bottom"/>
            <w:hideMark/>
          </w:tcPr>
          <w:p w14:paraId="730A3308"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1.596</w:t>
            </w:r>
          </w:p>
        </w:tc>
      </w:tr>
      <w:tr w:rsidR="00C2013D" w:rsidRPr="00C2013D" w14:paraId="13FE9A6C" w14:textId="77777777" w:rsidTr="00FD5733">
        <w:trPr>
          <w:trHeight w:val="170"/>
        </w:trPr>
        <w:tc>
          <w:tcPr>
            <w:tcW w:w="4195" w:type="dxa"/>
            <w:tcBorders>
              <w:top w:val="nil"/>
              <w:left w:val="nil"/>
              <w:bottom w:val="nil"/>
              <w:right w:val="nil"/>
            </w:tcBorders>
            <w:noWrap/>
            <w:vAlign w:val="bottom"/>
            <w:hideMark/>
          </w:tcPr>
          <w:p w14:paraId="72ED507C"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Marcas e patentes</w:t>
            </w:r>
          </w:p>
        </w:tc>
        <w:tc>
          <w:tcPr>
            <w:tcW w:w="160" w:type="dxa"/>
            <w:tcBorders>
              <w:top w:val="nil"/>
              <w:left w:val="nil"/>
              <w:bottom w:val="nil"/>
              <w:right w:val="nil"/>
            </w:tcBorders>
            <w:noWrap/>
            <w:vAlign w:val="bottom"/>
            <w:hideMark/>
          </w:tcPr>
          <w:p w14:paraId="15359824"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441A508E"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10</w:t>
            </w:r>
          </w:p>
        </w:tc>
        <w:tc>
          <w:tcPr>
            <w:tcW w:w="160" w:type="dxa"/>
            <w:tcBorders>
              <w:top w:val="nil"/>
              <w:left w:val="nil"/>
              <w:bottom w:val="nil"/>
              <w:right w:val="nil"/>
            </w:tcBorders>
            <w:noWrap/>
            <w:vAlign w:val="bottom"/>
            <w:hideMark/>
          </w:tcPr>
          <w:p w14:paraId="40912942"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850" w:type="dxa"/>
            <w:tcBorders>
              <w:top w:val="nil"/>
              <w:left w:val="nil"/>
              <w:bottom w:val="nil"/>
              <w:right w:val="nil"/>
            </w:tcBorders>
            <w:noWrap/>
            <w:hideMark/>
          </w:tcPr>
          <w:p w14:paraId="1BE8A25E"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4.872 </w:t>
            </w:r>
          </w:p>
        </w:tc>
        <w:tc>
          <w:tcPr>
            <w:tcW w:w="160" w:type="dxa"/>
            <w:tcBorders>
              <w:top w:val="nil"/>
              <w:left w:val="nil"/>
              <w:bottom w:val="nil"/>
              <w:right w:val="nil"/>
            </w:tcBorders>
            <w:noWrap/>
            <w:vAlign w:val="bottom"/>
            <w:hideMark/>
          </w:tcPr>
          <w:p w14:paraId="46A9BE60"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78F934A0"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(4.872)</w:t>
            </w:r>
          </w:p>
        </w:tc>
        <w:tc>
          <w:tcPr>
            <w:tcW w:w="160" w:type="dxa"/>
            <w:tcBorders>
              <w:top w:val="nil"/>
              <w:left w:val="nil"/>
              <w:bottom w:val="nil"/>
              <w:right w:val="nil"/>
            </w:tcBorders>
            <w:noWrap/>
            <w:vAlign w:val="bottom"/>
            <w:hideMark/>
          </w:tcPr>
          <w:p w14:paraId="0B64D078"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noWrap/>
            <w:vAlign w:val="bottom"/>
            <w:hideMark/>
          </w:tcPr>
          <w:p w14:paraId="359E4643"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w:t>
            </w:r>
          </w:p>
        </w:tc>
        <w:tc>
          <w:tcPr>
            <w:tcW w:w="160" w:type="dxa"/>
            <w:tcBorders>
              <w:top w:val="nil"/>
              <w:left w:val="nil"/>
              <w:bottom w:val="nil"/>
              <w:right w:val="nil"/>
            </w:tcBorders>
            <w:noWrap/>
            <w:vAlign w:val="bottom"/>
            <w:hideMark/>
          </w:tcPr>
          <w:p w14:paraId="13FA5ACC"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noWrap/>
            <w:vAlign w:val="bottom"/>
            <w:hideMark/>
          </w:tcPr>
          <w:p w14:paraId="067A1184"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w:t>
            </w:r>
          </w:p>
        </w:tc>
      </w:tr>
      <w:tr w:rsidR="00C2013D" w:rsidRPr="00C2013D" w14:paraId="5B57EFD2" w14:textId="77777777" w:rsidTr="00FD5733">
        <w:trPr>
          <w:trHeight w:val="170"/>
        </w:trPr>
        <w:tc>
          <w:tcPr>
            <w:tcW w:w="4195" w:type="dxa"/>
            <w:tcBorders>
              <w:top w:val="nil"/>
              <w:left w:val="nil"/>
              <w:bottom w:val="nil"/>
              <w:right w:val="nil"/>
            </w:tcBorders>
            <w:noWrap/>
            <w:vAlign w:val="bottom"/>
            <w:hideMark/>
          </w:tcPr>
          <w:p w14:paraId="2976CDD2"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Softwares</w:t>
            </w:r>
          </w:p>
        </w:tc>
        <w:tc>
          <w:tcPr>
            <w:tcW w:w="160" w:type="dxa"/>
            <w:tcBorders>
              <w:top w:val="nil"/>
              <w:left w:val="nil"/>
              <w:bottom w:val="nil"/>
              <w:right w:val="nil"/>
            </w:tcBorders>
            <w:noWrap/>
            <w:vAlign w:val="bottom"/>
            <w:hideMark/>
          </w:tcPr>
          <w:p w14:paraId="4DC2A7B0"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3FA7DFD5"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5</w:t>
            </w:r>
          </w:p>
        </w:tc>
        <w:tc>
          <w:tcPr>
            <w:tcW w:w="160" w:type="dxa"/>
            <w:tcBorders>
              <w:top w:val="nil"/>
              <w:left w:val="nil"/>
              <w:bottom w:val="nil"/>
              <w:right w:val="nil"/>
            </w:tcBorders>
            <w:noWrap/>
            <w:vAlign w:val="bottom"/>
            <w:hideMark/>
          </w:tcPr>
          <w:p w14:paraId="2642C081"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850" w:type="dxa"/>
            <w:tcBorders>
              <w:top w:val="nil"/>
              <w:left w:val="nil"/>
              <w:bottom w:val="nil"/>
              <w:right w:val="nil"/>
            </w:tcBorders>
            <w:noWrap/>
            <w:hideMark/>
          </w:tcPr>
          <w:p w14:paraId="69DFCB55"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12.463.949 </w:t>
            </w:r>
          </w:p>
        </w:tc>
        <w:tc>
          <w:tcPr>
            <w:tcW w:w="160" w:type="dxa"/>
            <w:tcBorders>
              <w:top w:val="nil"/>
              <w:left w:val="nil"/>
              <w:bottom w:val="nil"/>
              <w:right w:val="nil"/>
            </w:tcBorders>
            <w:noWrap/>
            <w:vAlign w:val="bottom"/>
            <w:hideMark/>
          </w:tcPr>
          <w:p w14:paraId="49887E1B"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145A9FD0"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(12.075.824)</w:t>
            </w:r>
          </w:p>
        </w:tc>
        <w:tc>
          <w:tcPr>
            <w:tcW w:w="160" w:type="dxa"/>
            <w:tcBorders>
              <w:top w:val="nil"/>
              <w:left w:val="nil"/>
              <w:bottom w:val="nil"/>
              <w:right w:val="nil"/>
            </w:tcBorders>
            <w:noWrap/>
            <w:vAlign w:val="bottom"/>
            <w:hideMark/>
          </w:tcPr>
          <w:p w14:paraId="73B1A568"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noWrap/>
            <w:vAlign w:val="bottom"/>
            <w:hideMark/>
          </w:tcPr>
          <w:p w14:paraId="0123857D"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388.125</w:t>
            </w:r>
          </w:p>
        </w:tc>
        <w:tc>
          <w:tcPr>
            <w:tcW w:w="160" w:type="dxa"/>
            <w:tcBorders>
              <w:top w:val="nil"/>
              <w:left w:val="nil"/>
              <w:bottom w:val="nil"/>
              <w:right w:val="nil"/>
            </w:tcBorders>
            <w:noWrap/>
            <w:vAlign w:val="bottom"/>
            <w:hideMark/>
          </w:tcPr>
          <w:p w14:paraId="4AC4C5E1"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noWrap/>
            <w:vAlign w:val="bottom"/>
            <w:hideMark/>
          </w:tcPr>
          <w:p w14:paraId="79E82ECA"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390.365</w:t>
            </w:r>
          </w:p>
        </w:tc>
      </w:tr>
      <w:tr w:rsidR="00C2013D" w:rsidRPr="00C2013D" w14:paraId="31050C8A" w14:textId="77777777" w:rsidTr="00FD5733">
        <w:trPr>
          <w:trHeight w:val="170"/>
        </w:trPr>
        <w:tc>
          <w:tcPr>
            <w:tcW w:w="4195" w:type="dxa"/>
            <w:tcBorders>
              <w:top w:val="nil"/>
              <w:left w:val="nil"/>
              <w:bottom w:val="nil"/>
              <w:right w:val="nil"/>
            </w:tcBorders>
            <w:noWrap/>
            <w:vAlign w:val="bottom"/>
            <w:hideMark/>
          </w:tcPr>
          <w:p w14:paraId="57982F9E" w14:textId="77777777" w:rsidR="00C2013D" w:rsidRPr="00C2013D" w:rsidRDefault="00C2013D" w:rsidP="00C2013D">
            <w:pPr>
              <w:spacing w:after="0" w:line="240" w:lineRule="auto"/>
              <w:ind w:left="426" w:right="-113"/>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Outros dispêndios de informática</w:t>
            </w:r>
          </w:p>
        </w:tc>
        <w:tc>
          <w:tcPr>
            <w:tcW w:w="160" w:type="dxa"/>
            <w:tcBorders>
              <w:top w:val="nil"/>
              <w:left w:val="nil"/>
              <w:bottom w:val="nil"/>
              <w:right w:val="nil"/>
            </w:tcBorders>
            <w:noWrap/>
            <w:vAlign w:val="bottom"/>
            <w:hideMark/>
          </w:tcPr>
          <w:p w14:paraId="0467A28F" w14:textId="77777777" w:rsidR="00C2013D" w:rsidRPr="00C2013D" w:rsidRDefault="00C2013D" w:rsidP="00C2013D">
            <w:pPr>
              <w:spacing w:after="0" w:line="240" w:lineRule="auto"/>
              <w:ind w:left="426"/>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16D3F97B" w14:textId="77777777" w:rsidR="00C2013D" w:rsidRPr="00C2013D" w:rsidRDefault="00C2013D" w:rsidP="00C2013D">
            <w:pPr>
              <w:spacing w:after="0" w:line="240" w:lineRule="auto"/>
              <w:ind w:left="426"/>
              <w:jc w:val="center"/>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10</w:t>
            </w:r>
          </w:p>
        </w:tc>
        <w:tc>
          <w:tcPr>
            <w:tcW w:w="160" w:type="dxa"/>
            <w:tcBorders>
              <w:top w:val="nil"/>
              <w:left w:val="nil"/>
              <w:bottom w:val="nil"/>
              <w:right w:val="nil"/>
            </w:tcBorders>
            <w:noWrap/>
            <w:vAlign w:val="bottom"/>
            <w:hideMark/>
          </w:tcPr>
          <w:p w14:paraId="5D1699A1"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850" w:type="dxa"/>
            <w:tcBorders>
              <w:top w:val="nil"/>
              <w:left w:val="nil"/>
              <w:bottom w:val="nil"/>
              <w:right w:val="nil"/>
            </w:tcBorders>
            <w:noWrap/>
            <w:hideMark/>
          </w:tcPr>
          <w:p w14:paraId="4710AD4C"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26.000 </w:t>
            </w:r>
          </w:p>
        </w:tc>
        <w:tc>
          <w:tcPr>
            <w:tcW w:w="160" w:type="dxa"/>
            <w:tcBorders>
              <w:top w:val="nil"/>
              <w:left w:val="nil"/>
              <w:bottom w:val="nil"/>
              <w:right w:val="nil"/>
            </w:tcBorders>
            <w:noWrap/>
            <w:vAlign w:val="bottom"/>
            <w:hideMark/>
          </w:tcPr>
          <w:p w14:paraId="65D52775"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3D578E18"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(26.000)</w:t>
            </w:r>
          </w:p>
        </w:tc>
        <w:tc>
          <w:tcPr>
            <w:tcW w:w="160" w:type="dxa"/>
            <w:tcBorders>
              <w:top w:val="nil"/>
              <w:left w:val="nil"/>
              <w:bottom w:val="nil"/>
              <w:right w:val="nil"/>
            </w:tcBorders>
            <w:noWrap/>
            <w:vAlign w:val="bottom"/>
            <w:hideMark/>
          </w:tcPr>
          <w:p w14:paraId="62F2F958"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noWrap/>
            <w:vAlign w:val="bottom"/>
            <w:hideMark/>
          </w:tcPr>
          <w:p w14:paraId="1E54A1E0"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w:t>
            </w:r>
          </w:p>
        </w:tc>
        <w:tc>
          <w:tcPr>
            <w:tcW w:w="160" w:type="dxa"/>
            <w:tcBorders>
              <w:top w:val="nil"/>
              <w:left w:val="nil"/>
              <w:bottom w:val="nil"/>
              <w:right w:val="nil"/>
            </w:tcBorders>
            <w:noWrap/>
            <w:vAlign w:val="bottom"/>
            <w:hideMark/>
          </w:tcPr>
          <w:p w14:paraId="2FD2E059" w14:textId="77777777" w:rsidR="00C2013D" w:rsidRPr="00C2013D" w:rsidRDefault="00C2013D" w:rsidP="00C2013D">
            <w:pPr>
              <w:spacing w:after="0" w:line="240" w:lineRule="auto"/>
              <w:ind w:left="426"/>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noWrap/>
            <w:vAlign w:val="bottom"/>
            <w:hideMark/>
          </w:tcPr>
          <w:p w14:paraId="47F5853B"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w:t>
            </w:r>
          </w:p>
        </w:tc>
      </w:tr>
      <w:tr w:rsidR="00C2013D" w:rsidRPr="00C2013D" w14:paraId="23DD7A42" w14:textId="77777777" w:rsidTr="00FD5733">
        <w:trPr>
          <w:trHeight w:val="170"/>
        </w:trPr>
        <w:tc>
          <w:tcPr>
            <w:tcW w:w="4195" w:type="dxa"/>
            <w:tcBorders>
              <w:top w:val="nil"/>
              <w:left w:val="nil"/>
              <w:bottom w:val="nil"/>
              <w:right w:val="nil"/>
            </w:tcBorders>
            <w:noWrap/>
            <w:vAlign w:val="bottom"/>
            <w:hideMark/>
          </w:tcPr>
          <w:p w14:paraId="29BED763" w14:textId="77777777" w:rsidR="00C2013D" w:rsidRPr="00C2013D" w:rsidRDefault="00C2013D" w:rsidP="00C2013D">
            <w:pPr>
              <w:spacing w:after="0" w:line="240" w:lineRule="auto"/>
              <w:ind w:left="426"/>
              <w:rPr>
                <w:rFonts w:ascii="Arial" w:eastAsia="Times New Roman" w:hAnsi="Arial" w:cs="Arial"/>
                <w:color w:val="FF0000"/>
                <w:kern w:val="0"/>
                <w:sz w:val="14"/>
                <w:szCs w:val="14"/>
                <w:lang w:eastAsia="pt-BR"/>
                <w14:ligatures w14:val="none"/>
              </w:rPr>
            </w:pPr>
          </w:p>
        </w:tc>
        <w:tc>
          <w:tcPr>
            <w:tcW w:w="160" w:type="dxa"/>
            <w:tcBorders>
              <w:top w:val="nil"/>
              <w:left w:val="nil"/>
              <w:bottom w:val="nil"/>
              <w:right w:val="nil"/>
            </w:tcBorders>
            <w:noWrap/>
            <w:vAlign w:val="bottom"/>
            <w:hideMark/>
          </w:tcPr>
          <w:p w14:paraId="1959AEDC" w14:textId="77777777" w:rsidR="00C2013D" w:rsidRPr="00C2013D" w:rsidRDefault="00C2013D" w:rsidP="00C2013D">
            <w:pPr>
              <w:spacing w:after="0" w:line="240" w:lineRule="auto"/>
              <w:ind w:left="426"/>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noWrap/>
            <w:vAlign w:val="bottom"/>
            <w:hideMark/>
          </w:tcPr>
          <w:p w14:paraId="2095E2C0"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
        </w:tc>
        <w:tc>
          <w:tcPr>
            <w:tcW w:w="160" w:type="dxa"/>
            <w:tcBorders>
              <w:top w:val="nil"/>
              <w:left w:val="nil"/>
              <w:bottom w:val="nil"/>
              <w:right w:val="nil"/>
            </w:tcBorders>
            <w:noWrap/>
            <w:vAlign w:val="bottom"/>
            <w:hideMark/>
          </w:tcPr>
          <w:p w14:paraId="31289566"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p>
        </w:tc>
        <w:tc>
          <w:tcPr>
            <w:tcW w:w="850" w:type="dxa"/>
            <w:tcBorders>
              <w:top w:val="single" w:sz="8" w:space="0" w:color="auto"/>
              <w:left w:val="nil"/>
              <w:bottom w:val="single" w:sz="8" w:space="0" w:color="auto"/>
              <w:right w:val="nil"/>
            </w:tcBorders>
            <w:noWrap/>
            <w:vAlign w:val="bottom"/>
            <w:hideMark/>
          </w:tcPr>
          <w:p w14:paraId="7CF845FD"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13.870.621</w:t>
            </w:r>
          </w:p>
        </w:tc>
        <w:tc>
          <w:tcPr>
            <w:tcW w:w="160" w:type="dxa"/>
            <w:tcBorders>
              <w:top w:val="nil"/>
              <w:left w:val="nil"/>
              <w:bottom w:val="nil"/>
              <w:right w:val="nil"/>
            </w:tcBorders>
            <w:noWrap/>
            <w:vAlign w:val="bottom"/>
            <w:hideMark/>
          </w:tcPr>
          <w:p w14:paraId="5BA1F63E"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1020" w:type="dxa"/>
            <w:tcBorders>
              <w:top w:val="single" w:sz="8" w:space="0" w:color="auto"/>
              <w:left w:val="nil"/>
              <w:bottom w:val="single" w:sz="8" w:space="0" w:color="auto"/>
              <w:right w:val="nil"/>
            </w:tcBorders>
            <w:noWrap/>
            <w:vAlign w:val="bottom"/>
            <w:hideMark/>
          </w:tcPr>
          <w:p w14:paraId="6F7081C3"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 xml:space="preserve"> (12.106.695)</w:t>
            </w:r>
          </w:p>
        </w:tc>
        <w:tc>
          <w:tcPr>
            <w:tcW w:w="160" w:type="dxa"/>
            <w:tcBorders>
              <w:top w:val="nil"/>
              <w:left w:val="nil"/>
              <w:bottom w:val="nil"/>
              <w:right w:val="nil"/>
            </w:tcBorders>
            <w:noWrap/>
            <w:vAlign w:val="bottom"/>
            <w:hideMark/>
          </w:tcPr>
          <w:p w14:paraId="4A2EFC7E"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p>
        </w:tc>
        <w:tc>
          <w:tcPr>
            <w:tcW w:w="794" w:type="dxa"/>
            <w:tcBorders>
              <w:top w:val="single" w:sz="8" w:space="0" w:color="auto"/>
              <w:left w:val="nil"/>
              <w:bottom w:val="single" w:sz="8" w:space="0" w:color="auto"/>
              <w:right w:val="nil"/>
            </w:tcBorders>
            <w:noWrap/>
            <w:vAlign w:val="bottom"/>
            <w:hideMark/>
          </w:tcPr>
          <w:p w14:paraId="079941EC"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1.763.925</w:t>
            </w:r>
          </w:p>
        </w:tc>
        <w:tc>
          <w:tcPr>
            <w:tcW w:w="160" w:type="dxa"/>
            <w:tcBorders>
              <w:top w:val="nil"/>
              <w:left w:val="nil"/>
              <w:bottom w:val="nil"/>
              <w:right w:val="nil"/>
            </w:tcBorders>
            <w:noWrap/>
            <w:vAlign w:val="bottom"/>
            <w:hideMark/>
          </w:tcPr>
          <w:p w14:paraId="1D82AD8A" w14:textId="77777777" w:rsidR="00C2013D" w:rsidRPr="00C2013D" w:rsidRDefault="00C2013D" w:rsidP="00C2013D">
            <w:pPr>
              <w:spacing w:after="0" w:line="240" w:lineRule="auto"/>
              <w:ind w:left="426"/>
              <w:jc w:val="right"/>
              <w:rPr>
                <w:rFonts w:ascii="Arial" w:eastAsia="Times New Roman" w:hAnsi="Arial" w:cs="Arial"/>
                <w:b/>
                <w:bCs/>
                <w:color w:val="FF0000"/>
                <w:kern w:val="0"/>
                <w:sz w:val="14"/>
                <w:szCs w:val="14"/>
                <w:lang w:eastAsia="pt-BR"/>
                <w14:ligatures w14:val="none"/>
              </w:rPr>
            </w:pPr>
          </w:p>
        </w:tc>
        <w:tc>
          <w:tcPr>
            <w:tcW w:w="794" w:type="dxa"/>
            <w:tcBorders>
              <w:top w:val="single" w:sz="8" w:space="0" w:color="auto"/>
              <w:left w:val="nil"/>
              <w:bottom w:val="single" w:sz="8" w:space="0" w:color="auto"/>
              <w:right w:val="nil"/>
            </w:tcBorders>
            <w:noWrap/>
            <w:vAlign w:val="bottom"/>
            <w:hideMark/>
          </w:tcPr>
          <w:p w14:paraId="39484074"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1.766.165</w:t>
            </w:r>
          </w:p>
        </w:tc>
      </w:tr>
    </w:tbl>
    <w:p w14:paraId="02A800D6" w14:textId="77777777" w:rsidR="00C2013D" w:rsidRPr="00C2013D" w:rsidRDefault="00C2013D" w:rsidP="00C2013D">
      <w:pPr>
        <w:suppressAutoHyphens/>
        <w:spacing w:after="0" w:line="240" w:lineRule="auto"/>
        <w:ind w:left="426"/>
        <w:rPr>
          <w:rFonts w:ascii="Arial" w:eastAsia="Times New Roman" w:hAnsi="Arial" w:cs="Times New Roman"/>
          <w:color w:val="FF0000"/>
          <w:kern w:val="0"/>
          <w:sz w:val="18"/>
          <w:szCs w:val="18"/>
          <w14:ligatures w14:val="none"/>
        </w:rPr>
      </w:pPr>
    </w:p>
    <w:p w14:paraId="0234B078" w14:textId="77777777" w:rsidR="00C2013D" w:rsidRPr="00C2013D" w:rsidRDefault="00C2013D" w:rsidP="00C2013D">
      <w:pPr>
        <w:suppressAutoHyphens/>
        <w:spacing w:after="0" w:line="240" w:lineRule="auto"/>
        <w:ind w:left="426"/>
        <w:rPr>
          <w:rFonts w:ascii="Arial" w:eastAsia="Times New Roman" w:hAnsi="Arial" w:cs="Times New Roman"/>
          <w:color w:val="FF0000"/>
          <w:kern w:val="0"/>
          <w:sz w:val="18"/>
          <w:szCs w:val="18"/>
          <w14:ligatures w14:val="none"/>
        </w:rPr>
      </w:pPr>
    </w:p>
    <w:p w14:paraId="3A628AD8" w14:textId="77777777" w:rsidR="00C2013D" w:rsidRPr="00C2013D" w:rsidRDefault="00C2013D" w:rsidP="00C2013D">
      <w:pPr>
        <w:numPr>
          <w:ilvl w:val="0"/>
          <w:numId w:val="4"/>
        </w:numPr>
        <w:suppressAutoHyphens/>
        <w:spacing w:after="0" w:line="240" w:lineRule="auto"/>
        <w:ind w:left="426" w:right="49" w:firstLine="0"/>
        <w:jc w:val="both"/>
        <w:rPr>
          <w:rFonts w:ascii="Arial" w:eastAsia="Times New Roman" w:hAnsi="Arial" w:cs="Times New Roman"/>
          <w:color w:val="000000"/>
          <w:kern w:val="0"/>
          <w14:ligatures w14:val="none"/>
        </w:rPr>
      </w:pPr>
      <w:r w:rsidRPr="00C2013D">
        <w:rPr>
          <w:rFonts w:ascii="Arial" w:eastAsia="Times New Roman" w:hAnsi="Arial" w:cs="Times New Roman"/>
          <w:color w:val="000000"/>
          <w:kern w:val="0"/>
          <w14:ligatures w14:val="none"/>
        </w:rPr>
        <w:t>Movimentação do Intangível</w:t>
      </w:r>
    </w:p>
    <w:p w14:paraId="71754120" w14:textId="77777777" w:rsidR="00C2013D" w:rsidRPr="00C2013D" w:rsidRDefault="00C2013D" w:rsidP="00C2013D">
      <w:pPr>
        <w:suppressAutoHyphens/>
        <w:spacing w:after="0" w:line="240" w:lineRule="auto"/>
        <w:ind w:left="426"/>
        <w:rPr>
          <w:rFonts w:ascii="Arial" w:eastAsia="Times New Roman" w:hAnsi="Arial" w:cs="Times New Roman"/>
          <w:color w:val="FF0000"/>
          <w:kern w:val="0"/>
          <w:sz w:val="18"/>
          <w:szCs w:val="18"/>
          <w14:ligatures w14:val="none"/>
        </w:rPr>
      </w:pPr>
    </w:p>
    <w:p w14:paraId="3A5057D2" w14:textId="77777777" w:rsidR="00C2013D" w:rsidRPr="00C2013D" w:rsidRDefault="00C2013D" w:rsidP="00C2013D">
      <w:pPr>
        <w:suppressAutoHyphens/>
        <w:spacing w:after="0" w:line="240" w:lineRule="auto"/>
        <w:ind w:left="426"/>
        <w:rPr>
          <w:rFonts w:ascii="Arial" w:eastAsia="Times New Roman" w:hAnsi="Arial" w:cs="Times New Roman"/>
          <w:color w:val="FF0000"/>
          <w:kern w:val="0"/>
          <w:sz w:val="18"/>
          <w:szCs w:val="18"/>
          <w14:ligatures w14:val="none"/>
        </w:rPr>
      </w:pPr>
    </w:p>
    <w:p w14:paraId="3745DC0C"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tbl>
      <w:tblPr>
        <w:tblW w:w="0" w:type="auto"/>
        <w:tblInd w:w="70" w:type="dxa"/>
        <w:tblLayout w:type="fixed"/>
        <w:tblCellMar>
          <w:left w:w="70" w:type="dxa"/>
          <w:right w:w="70" w:type="dxa"/>
        </w:tblCellMar>
        <w:tblLook w:val="04A0" w:firstRow="1" w:lastRow="0" w:firstColumn="1" w:lastColumn="0" w:noHBand="0" w:noVBand="1"/>
      </w:tblPr>
      <w:tblGrid>
        <w:gridCol w:w="2835"/>
        <w:gridCol w:w="1332"/>
        <w:gridCol w:w="1333"/>
        <w:gridCol w:w="1332"/>
        <w:gridCol w:w="1333"/>
        <w:gridCol w:w="1333"/>
      </w:tblGrid>
      <w:tr w:rsidR="00C2013D" w:rsidRPr="00C2013D" w14:paraId="6DD7F424" w14:textId="77777777" w:rsidTr="00FD5733">
        <w:trPr>
          <w:trHeight w:val="227"/>
        </w:trPr>
        <w:tc>
          <w:tcPr>
            <w:tcW w:w="2835" w:type="dxa"/>
            <w:tcBorders>
              <w:top w:val="nil"/>
              <w:left w:val="nil"/>
              <w:bottom w:val="nil"/>
              <w:right w:val="nil"/>
            </w:tcBorders>
            <w:noWrap/>
            <w:vAlign w:val="center"/>
            <w:hideMark/>
          </w:tcPr>
          <w:p w14:paraId="0E177A26"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Custo</w:t>
            </w:r>
          </w:p>
        </w:tc>
        <w:tc>
          <w:tcPr>
            <w:tcW w:w="1332" w:type="dxa"/>
            <w:tcBorders>
              <w:top w:val="nil"/>
              <w:left w:val="nil"/>
              <w:bottom w:val="single" w:sz="4" w:space="0" w:color="auto"/>
              <w:right w:val="nil"/>
            </w:tcBorders>
            <w:noWrap/>
            <w:vAlign w:val="center"/>
            <w:hideMark/>
          </w:tcPr>
          <w:p w14:paraId="35B5C9B7"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2024</w:t>
            </w:r>
          </w:p>
          <w:p w14:paraId="1A083704"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p>
        </w:tc>
        <w:tc>
          <w:tcPr>
            <w:tcW w:w="1333" w:type="dxa"/>
            <w:tcBorders>
              <w:top w:val="nil"/>
              <w:left w:val="nil"/>
              <w:bottom w:val="single" w:sz="4" w:space="0" w:color="auto"/>
              <w:right w:val="nil"/>
            </w:tcBorders>
            <w:noWrap/>
            <w:vAlign w:val="center"/>
            <w:hideMark/>
          </w:tcPr>
          <w:p w14:paraId="48335D82"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Adições</w:t>
            </w:r>
          </w:p>
        </w:tc>
        <w:tc>
          <w:tcPr>
            <w:tcW w:w="1332" w:type="dxa"/>
            <w:tcBorders>
              <w:top w:val="nil"/>
              <w:left w:val="nil"/>
              <w:bottom w:val="single" w:sz="4" w:space="0" w:color="auto"/>
              <w:right w:val="nil"/>
            </w:tcBorders>
            <w:noWrap/>
            <w:vAlign w:val="center"/>
            <w:hideMark/>
          </w:tcPr>
          <w:p w14:paraId="759721E2"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Baixas</w:t>
            </w:r>
          </w:p>
        </w:tc>
        <w:tc>
          <w:tcPr>
            <w:tcW w:w="1333" w:type="dxa"/>
            <w:tcBorders>
              <w:top w:val="nil"/>
              <w:left w:val="nil"/>
              <w:bottom w:val="single" w:sz="4" w:space="0" w:color="auto"/>
              <w:right w:val="nil"/>
            </w:tcBorders>
            <w:noWrap/>
            <w:vAlign w:val="center"/>
            <w:hideMark/>
          </w:tcPr>
          <w:p w14:paraId="41FBDD41"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Transferências</w:t>
            </w:r>
          </w:p>
        </w:tc>
        <w:tc>
          <w:tcPr>
            <w:tcW w:w="1333" w:type="dxa"/>
            <w:tcBorders>
              <w:top w:val="nil"/>
              <w:left w:val="nil"/>
              <w:bottom w:val="single" w:sz="4" w:space="0" w:color="auto"/>
              <w:right w:val="nil"/>
            </w:tcBorders>
            <w:noWrap/>
            <w:vAlign w:val="center"/>
            <w:hideMark/>
          </w:tcPr>
          <w:p w14:paraId="7663CDB8"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2025</w:t>
            </w:r>
          </w:p>
        </w:tc>
      </w:tr>
      <w:tr w:rsidR="00C2013D" w:rsidRPr="00C2013D" w14:paraId="3A3EA6D4" w14:textId="77777777" w:rsidTr="00FD5733">
        <w:trPr>
          <w:trHeight w:val="227"/>
        </w:trPr>
        <w:tc>
          <w:tcPr>
            <w:tcW w:w="2835" w:type="dxa"/>
            <w:tcBorders>
              <w:top w:val="nil"/>
              <w:left w:val="nil"/>
              <w:bottom w:val="nil"/>
              <w:right w:val="nil"/>
            </w:tcBorders>
            <w:noWrap/>
            <w:vAlign w:val="center"/>
            <w:hideMark/>
          </w:tcPr>
          <w:p w14:paraId="10BE034A"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Direito de uso de imóveis</w:t>
            </w:r>
          </w:p>
        </w:tc>
        <w:tc>
          <w:tcPr>
            <w:tcW w:w="1332" w:type="dxa"/>
            <w:tcBorders>
              <w:top w:val="single" w:sz="4" w:space="0" w:color="auto"/>
              <w:left w:val="nil"/>
              <w:bottom w:val="nil"/>
              <w:right w:val="nil"/>
            </w:tcBorders>
            <w:noWrap/>
            <w:hideMark/>
          </w:tcPr>
          <w:p w14:paraId="6490EB3F"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1.374.204 </w:t>
            </w:r>
          </w:p>
        </w:tc>
        <w:tc>
          <w:tcPr>
            <w:tcW w:w="1333" w:type="dxa"/>
            <w:tcBorders>
              <w:top w:val="single" w:sz="4" w:space="0" w:color="auto"/>
              <w:left w:val="nil"/>
              <w:bottom w:val="nil"/>
              <w:right w:val="nil"/>
            </w:tcBorders>
            <w:noWrap/>
            <w:vAlign w:val="center"/>
            <w:hideMark/>
          </w:tcPr>
          <w:p w14:paraId="269DC70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single" w:sz="4" w:space="0" w:color="auto"/>
              <w:left w:val="nil"/>
              <w:bottom w:val="nil"/>
              <w:right w:val="nil"/>
            </w:tcBorders>
            <w:noWrap/>
            <w:vAlign w:val="center"/>
            <w:hideMark/>
          </w:tcPr>
          <w:p w14:paraId="0DE903A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single" w:sz="4" w:space="0" w:color="auto"/>
              <w:left w:val="nil"/>
              <w:bottom w:val="nil"/>
              <w:right w:val="nil"/>
            </w:tcBorders>
            <w:noWrap/>
            <w:vAlign w:val="center"/>
            <w:hideMark/>
          </w:tcPr>
          <w:p w14:paraId="3F3EDD2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single" w:sz="4" w:space="0" w:color="auto"/>
              <w:left w:val="nil"/>
              <w:bottom w:val="nil"/>
              <w:right w:val="nil"/>
            </w:tcBorders>
            <w:noWrap/>
            <w:hideMark/>
          </w:tcPr>
          <w:p w14:paraId="69B75B8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1.374.204 </w:t>
            </w:r>
          </w:p>
        </w:tc>
      </w:tr>
      <w:tr w:rsidR="00C2013D" w:rsidRPr="00C2013D" w14:paraId="54941653" w14:textId="77777777" w:rsidTr="00FD5733">
        <w:trPr>
          <w:trHeight w:val="227"/>
        </w:trPr>
        <w:tc>
          <w:tcPr>
            <w:tcW w:w="2835" w:type="dxa"/>
            <w:tcBorders>
              <w:top w:val="nil"/>
              <w:left w:val="nil"/>
              <w:bottom w:val="nil"/>
              <w:right w:val="nil"/>
            </w:tcBorders>
            <w:noWrap/>
            <w:vAlign w:val="center"/>
            <w:hideMark/>
          </w:tcPr>
          <w:p w14:paraId="1092DE9F"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Direito de uso de telefones</w:t>
            </w:r>
          </w:p>
        </w:tc>
        <w:tc>
          <w:tcPr>
            <w:tcW w:w="1332" w:type="dxa"/>
            <w:tcBorders>
              <w:top w:val="nil"/>
              <w:left w:val="nil"/>
              <w:bottom w:val="nil"/>
              <w:right w:val="nil"/>
            </w:tcBorders>
            <w:noWrap/>
            <w:hideMark/>
          </w:tcPr>
          <w:p w14:paraId="6D7337CD"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1.596 </w:t>
            </w:r>
          </w:p>
        </w:tc>
        <w:tc>
          <w:tcPr>
            <w:tcW w:w="1333" w:type="dxa"/>
            <w:tcBorders>
              <w:top w:val="nil"/>
              <w:left w:val="nil"/>
              <w:bottom w:val="nil"/>
              <w:right w:val="nil"/>
            </w:tcBorders>
            <w:noWrap/>
            <w:vAlign w:val="center"/>
            <w:hideMark/>
          </w:tcPr>
          <w:p w14:paraId="78309C98"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noWrap/>
            <w:vAlign w:val="center"/>
            <w:hideMark/>
          </w:tcPr>
          <w:p w14:paraId="7BF46D6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6B16D25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hideMark/>
          </w:tcPr>
          <w:p w14:paraId="658FB15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1.596 </w:t>
            </w:r>
          </w:p>
        </w:tc>
      </w:tr>
      <w:tr w:rsidR="00C2013D" w:rsidRPr="00C2013D" w14:paraId="40D2B4D7" w14:textId="77777777" w:rsidTr="00FD5733">
        <w:trPr>
          <w:trHeight w:val="227"/>
        </w:trPr>
        <w:tc>
          <w:tcPr>
            <w:tcW w:w="2835" w:type="dxa"/>
            <w:tcBorders>
              <w:top w:val="nil"/>
              <w:left w:val="nil"/>
              <w:bottom w:val="nil"/>
              <w:right w:val="nil"/>
            </w:tcBorders>
            <w:noWrap/>
            <w:vAlign w:val="center"/>
            <w:hideMark/>
          </w:tcPr>
          <w:p w14:paraId="50294A50"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Marcas e Patentes</w:t>
            </w:r>
          </w:p>
        </w:tc>
        <w:tc>
          <w:tcPr>
            <w:tcW w:w="1332" w:type="dxa"/>
            <w:tcBorders>
              <w:top w:val="nil"/>
              <w:left w:val="nil"/>
              <w:bottom w:val="nil"/>
              <w:right w:val="nil"/>
            </w:tcBorders>
            <w:noWrap/>
            <w:hideMark/>
          </w:tcPr>
          <w:p w14:paraId="5B14C8EF"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4.872 </w:t>
            </w:r>
          </w:p>
        </w:tc>
        <w:tc>
          <w:tcPr>
            <w:tcW w:w="1333" w:type="dxa"/>
            <w:tcBorders>
              <w:top w:val="nil"/>
              <w:left w:val="nil"/>
              <w:bottom w:val="nil"/>
              <w:right w:val="nil"/>
            </w:tcBorders>
            <w:noWrap/>
            <w:vAlign w:val="center"/>
            <w:hideMark/>
          </w:tcPr>
          <w:p w14:paraId="476D6BE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noWrap/>
            <w:vAlign w:val="center"/>
            <w:hideMark/>
          </w:tcPr>
          <w:p w14:paraId="4BD1C9D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4A395B8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hideMark/>
          </w:tcPr>
          <w:p w14:paraId="15783D41"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4.872 </w:t>
            </w:r>
          </w:p>
        </w:tc>
      </w:tr>
      <w:tr w:rsidR="00C2013D" w:rsidRPr="00C2013D" w14:paraId="1D649E87" w14:textId="77777777" w:rsidTr="00FD5733">
        <w:trPr>
          <w:trHeight w:val="227"/>
        </w:trPr>
        <w:tc>
          <w:tcPr>
            <w:tcW w:w="2835" w:type="dxa"/>
            <w:tcBorders>
              <w:top w:val="nil"/>
              <w:left w:val="nil"/>
              <w:bottom w:val="nil"/>
              <w:right w:val="nil"/>
            </w:tcBorders>
            <w:noWrap/>
            <w:vAlign w:val="center"/>
            <w:hideMark/>
          </w:tcPr>
          <w:p w14:paraId="6E7067DB"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Softwares</w:t>
            </w:r>
          </w:p>
        </w:tc>
        <w:tc>
          <w:tcPr>
            <w:tcW w:w="1332" w:type="dxa"/>
            <w:tcBorders>
              <w:top w:val="nil"/>
              <w:left w:val="nil"/>
              <w:bottom w:val="nil"/>
              <w:right w:val="nil"/>
            </w:tcBorders>
            <w:noWrap/>
            <w:hideMark/>
          </w:tcPr>
          <w:p w14:paraId="694D2EE6"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12.463.949 </w:t>
            </w:r>
          </w:p>
        </w:tc>
        <w:tc>
          <w:tcPr>
            <w:tcW w:w="1333" w:type="dxa"/>
            <w:tcBorders>
              <w:top w:val="nil"/>
              <w:left w:val="nil"/>
              <w:bottom w:val="nil"/>
              <w:right w:val="nil"/>
            </w:tcBorders>
            <w:noWrap/>
            <w:vAlign w:val="center"/>
            <w:hideMark/>
          </w:tcPr>
          <w:p w14:paraId="510D0E9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noWrap/>
            <w:vAlign w:val="center"/>
            <w:hideMark/>
          </w:tcPr>
          <w:p w14:paraId="7CF572F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6F47A1A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hideMark/>
          </w:tcPr>
          <w:p w14:paraId="2A125C1D"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12.463.949 </w:t>
            </w:r>
          </w:p>
        </w:tc>
      </w:tr>
      <w:tr w:rsidR="00C2013D" w:rsidRPr="00C2013D" w14:paraId="76302520" w14:textId="77777777" w:rsidTr="00FD5733">
        <w:trPr>
          <w:trHeight w:val="227"/>
        </w:trPr>
        <w:tc>
          <w:tcPr>
            <w:tcW w:w="2835" w:type="dxa"/>
            <w:tcBorders>
              <w:top w:val="nil"/>
              <w:left w:val="nil"/>
              <w:bottom w:val="nil"/>
              <w:right w:val="nil"/>
            </w:tcBorders>
            <w:noWrap/>
            <w:vAlign w:val="center"/>
            <w:hideMark/>
          </w:tcPr>
          <w:p w14:paraId="38225A4A" w14:textId="77777777" w:rsidR="00C2013D" w:rsidRPr="00C2013D" w:rsidRDefault="00C2013D" w:rsidP="00C2013D">
            <w:pPr>
              <w:spacing w:after="0" w:line="240" w:lineRule="auto"/>
              <w:ind w:left="426"/>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Outros dispêndios de informática</w:t>
            </w:r>
          </w:p>
        </w:tc>
        <w:tc>
          <w:tcPr>
            <w:tcW w:w="1332" w:type="dxa"/>
            <w:tcBorders>
              <w:top w:val="nil"/>
              <w:left w:val="nil"/>
              <w:bottom w:val="nil"/>
              <w:right w:val="nil"/>
            </w:tcBorders>
            <w:noWrap/>
            <w:hideMark/>
          </w:tcPr>
          <w:p w14:paraId="18EE9A08" w14:textId="77777777" w:rsidR="00C2013D" w:rsidRPr="00C2013D" w:rsidRDefault="00C2013D" w:rsidP="00C2013D">
            <w:pPr>
              <w:spacing w:after="0" w:line="240" w:lineRule="auto"/>
              <w:ind w:left="426"/>
              <w:jc w:val="right"/>
              <w:rPr>
                <w:rFonts w:ascii="Arial" w:eastAsia="Times New Roman" w:hAnsi="Arial" w:cs="Arial"/>
                <w:color w:val="000000"/>
                <w:kern w:val="0"/>
                <w:sz w:val="14"/>
                <w:szCs w:val="14"/>
                <w:lang w:eastAsia="pt-BR"/>
                <w14:ligatures w14:val="none"/>
              </w:rPr>
            </w:pPr>
            <w:r w:rsidRPr="00C2013D">
              <w:rPr>
                <w:rFonts w:ascii="Arial" w:eastAsia="Times New Roman" w:hAnsi="Arial" w:cs="Arial"/>
                <w:color w:val="000000"/>
                <w:kern w:val="0"/>
                <w:sz w:val="14"/>
                <w:szCs w:val="14"/>
                <w:lang w:eastAsia="pt-BR"/>
                <w14:ligatures w14:val="none"/>
              </w:rPr>
              <w:t xml:space="preserve"> 26.000 </w:t>
            </w:r>
          </w:p>
        </w:tc>
        <w:tc>
          <w:tcPr>
            <w:tcW w:w="1333" w:type="dxa"/>
            <w:tcBorders>
              <w:top w:val="nil"/>
              <w:left w:val="nil"/>
              <w:bottom w:val="nil"/>
              <w:right w:val="nil"/>
            </w:tcBorders>
            <w:noWrap/>
            <w:vAlign w:val="center"/>
            <w:hideMark/>
          </w:tcPr>
          <w:p w14:paraId="1497F3E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noWrap/>
            <w:vAlign w:val="center"/>
            <w:hideMark/>
          </w:tcPr>
          <w:p w14:paraId="2473E9D0"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0DDD99B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hideMark/>
          </w:tcPr>
          <w:p w14:paraId="095DFFE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 26.000 </w:t>
            </w:r>
          </w:p>
        </w:tc>
      </w:tr>
      <w:tr w:rsidR="00C2013D" w:rsidRPr="00C2013D" w14:paraId="2B29959A" w14:textId="77777777" w:rsidTr="00FD5733">
        <w:trPr>
          <w:trHeight w:val="227"/>
        </w:trPr>
        <w:tc>
          <w:tcPr>
            <w:tcW w:w="2835" w:type="dxa"/>
            <w:tcBorders>
              <w:top w:val="single" w:sz="4" w:space="0" w:color="auto"/>
              <w:left w:val="nil"/>
              <w:bottom w:val="nil"/>
              <w:right w:val="nil"/>
            </w:tcBorders>
            <w:noWrap/>
            <w:vAlign w:val="center"/>
            <w:hideMark/>
          </w:tcPr>
          <w:p w14:paraId="300D2A65" w14:textId="77777777" w:rsidR="00C2013D" w:rsidRPr="00C2013D" w:rsidRDefault="00C2013D" w:rsidP="00C2013D">
            <w:pPr>
              <w:spacing w:after="0" w:line="240" w:lineRule="auto"/>
              <w:ind w:left="426"/>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TOTAL CUSTO INTANGÍVEL</w:t>
            </w:r>
          </w:p>
        </w:tc>
        <w:tc>
          <w:tcPr>
            <w:tcW w:w="1332" w:type="dxa"/>
            <w:tcBorders>
              <w:top w:val="single" w:sz="4" w:space="0" w:color="auto"/>
              <w:left w:val="nil"/>
              <w:bottom w:val="nil"/>
              <w:right w:val="nil"/>
            </w:tcBorders>
            <w:noWrap/>
            <w:vAlign w:val="center"/>
            <w:hideMark/>
          </w:tcPr>
          <w:p w14:paraId="04204295" w14:textId="77777777" w:rsidR="00C2013D" w:rsidRPr="00C2013D" w:rsidRDefault="00C2013D" w:rsidP="00C2013D">
            <w:pPr>
              <w:spacing w:after="0" w:line="240" w:lineRule="auto"/>
              <w:ind w:left="426"/>
              <w:jc w:val="right"/>
              <w:rPr>
                <w:rFonts w:ascii="Arial" w:eastAsia="Times New Roman" w:hAnsi="Arial" w:cs="Arial"/>
                <w:b/>
                <w:bCs/>
                <w:color w:val="000000"/>
                <w:kern w:val="0"/>
                <w:sz w:val="14"/>
                <w:szCs w:val="14"/>
                <w:lang w:eastAsia="pt-BR"/>
                <w14:ligatures w14:val="none"/>
              </w:rPr>
            </w:pPr>
            <w:r w:rsidRPr="00C2013D">
              <w:rPr>
                <w:rFonts w:ascii="Arial" w:eastAsia="Times New Roman" w:hAnsi="Arial" w:cs="Arial"/>
                <w:b/>
                <w:bCs/>
                <w:color w:val="000000"/>
                <w:kern w:val="0"/>
                <w:sz w:val="14"/>
                <w:szCs w:val="14"/>
                <w:lang w:eastAsia="pt-BR"/>
                <w14:ligatures w14:val="none"/>
              </w:rPr>
              <w:t>13.870.621</w:t>
            </w:r>
          </w:p>
        </w:tc>
        <w:tc>
          <w:tcPr>
            <w:tcW w:w="1333" w:type="dxa"/>
            <w:tcBorders>
              <w:top w:val="single" w:sz="4" w:space="0" w:color="auto"/>
              <w:left w:val="nil"/>
              <w:bottom w:val="nil"/>
              <w:right w:val="nil"/>
            </w:tcBorders>
            <w:noWrap/>
            <w:vAlign w:val="center"/>
            <w:hideMark/>
          </w:tcPr>
          <w:p w14:paraId="64A6F218"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2" w:type="dxa"/>
            <w:tcBorders>
              <w:top w:val="single" w:sz="4" w:space="0" w:color="auto"/>
              <w:left w:val="nil"/>
              <w:bottom w:val="nil"/>
              <w:right w:val="nil"/>
            </w:tcBorders>
            <w:noWrap/>
            <w:vAlign w:val="center"/>
            <w:hideMark/>
          </w:tcPr>
          <w:p w14:paraId="73A263C0"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nil"/>
              <w:right w:val="nil"/>
            </w:tcBorders>
            <w:noWrap/>
            <w:vAlign w:val="center"/>
            <w:hideMark/>
          </w:tcPr>
          <w:p w14:paraId="37D99F35"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nil"/>
              <w:right w:val="nil"/>
            </w:tcBorders>
            <w:noWrap/>
            <w:vAlign w:val="center"/>
            <w:hideMark/>
          </w:tcPr>
          <w:p w14:paraId="32BD81CE"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13.870.621</w:t>
            </w:r>
          </w:p>
        </w:tc>
      </w:tr>
    </w:tbl>
    <w:p w14:paraId="755CFFA5" w14:textId="77777777" w:rsidR="00C2013D" w:rsidRPr="00C2013D" w:rsidRDefault="00C2013D" w:rsidP="00C2013D">
      <w:pPr>
        <w:suppressAutoHyphens/>
        <w:spacing w:after="0" w:line="240" w:lineRule="auto"/>
        <w:ind w:left="426"/>
        <w:rPr>
          <w:rFonts w:ascii="Times New Roman" w:eastAsia="Times New Roman" w:hAnsi="Times New Roman" w:cs="Times New Roman"/>
          <w:vanish/>
          <w:color w:val="FF0000"/>
          <w:kern w:val="0"/>
          <w:sz w:val="20"/>
          <w:szCs w:val="20"/>
          <w14:ligatures w14:val="none"/>
        </w:rPr>
      </w:pPr>
    </w:p>
    <w:tbl>
      <w:tblPr>
        <w:tblpPr w:leftFromText="141" w:rightFromText="141" w:vertAnchor="text" w:horzAnchor="margin" w:tblpY="437"/>
        <w:tblW w:w="9568" w:type="dxa"/>
        <w:tblLayout w:type="fixed"/>
        <w:tblCellMar>
          <w:left w:w="70" w:type="dxa"/>
          <w:right w:w="70" w:type="dxa"/>
        </w:tblCellMar>
        <w:tblLook w:val="04A0" w:firstRow="1" w:lastRow="0" w:firstColumn="1" w:lastColumn="0" w:noHBand="0" w:noVBand="1"/>
      </w:tblPr>
      <w:tblGrid>
        <w:gridCol w:w="2905"/>
        <w:gridCol w:w="1332"/>
        <w:gridCol w:w="1333"/>
        <w:gridCol w:w="1332"/>
        <w:gridCol w:w="1333"/>
        <w:gridCol w:w="1333"/>
      </w:tblGrid>
      <w:tr w:rsidR="00C2013D" w:rsidRPr="00C2013D" w14:paraId="039E55D4" w14:textId="77777777" w:rsidTr="00FD5733">
        <w:trPr>
          <w:trHeight w:val="227"/>
        </w:trPr>
        <w:tc>
          <w:tcPr>
            <w:tcW w:w="2905" w:type="dxa"/>
            <w:tcBorders>
              <w:top w:val="nil"/>
              <w:left w:val="nil"/>
              <w:bottom w:val="nil"/>
              <w:right w:val="nil"/>
            </w:tcBorders>
            <w:noWrap/>
            <w:vAlign w:val="center"/>
            <w:hideMark/>
          </w:tcPr>
          <w:p w14:paraId="0BC860D2" w14:textId="77777777" w:rsidR="00C2013D" w:rsidRPr="00C2013D" w:rsidRDefault="00C2013D" w:rsidP="00C2013D">
            <w:pPr>
              <w:spacing w:after="0" w:line="240" w:lineRule="auto"/>
              <w:ind w:left="426"/>
              <w:rPr>
                <w:rFonts w:ascii="Arial" w:eastAsia="Times New Roman" w:hAnsi="Arial" w:cs="Arial"/>
                <w:b/>
                <w:bCs/>
                <w:kern w:val="0"/>
                <w:sz w:val="18"/>
                <w:szCs w:val="18"/>
                <w:lang w:eastAsia="pt-BR"/>
                <w14:ligatures w14:val="none"/>
              </w:rPr>
            </w:pPr>
            <w:r w:rsidRPr="00C2013D">
              <w:rPr>
                <w:rFonts w:ascii="Arial" w:eastAsia="Times New Roman" w:hAnsi="Arial" w:cs="Arial"/>
                <w:b/>
                <w:bCs/>
                <w:kern w:val="0"/>
                <w:sz w:val="14"/>
                <w:szCs w:val="14"/>
                <w:lang w:eastAsia="pt-BR"/>
                <w14:ligatures w14:val="none"/>
              </w:rPr>
              <w:t>Amortização Acumulada</w:t>
            </w:r>
          </w:p>
        </w:tc>
        <w:tc>
          <w:tcPr>
            <w:tcW w:w="1332" w:type="dxa"/>
            <w:tcBorders>
              <w:top w:val="nil"/>
              <w:left w:val="nil"/>
              <w:bottom w:val="single" w:sz="4" w:space="0" w:color="auto"/>
              <w:right w:val="nil"/>
            </w:tcBorders>
            <w:vAlign w:val="center"/>
          </w:tcPr>
          <w:p w14:paraId="2136FFC7"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2024</w:t>
            </w:r>
          </w:p>
          <w:p w14:paraId="55FF4491"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p>
        </w:tc>
        <w:tc>
          <w:tcPr>
            <w:tcW w:w="1333" w:type="dxa"/>
            <w:tcBorders>
              <w:top w:val="nil"/>
              <w:left w:val="nil"/>
              <w:bottom w:val="single" w:sz="4" w:space="0" w:color="auto"/>
              <w:right w:val="nil"/>
            </w:tcBorders>
            <w:noWrap/>
            <w:vAlign w:val="center"/>
            <w:hideMark/>
          </w:tcPr>
          <w:p w14:paraId="3CF64F42"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Adições</w:t>
            </w:r>
          </w:p>
        </w:tc>
        <w:tc>
          <w:tcPr>
            <w:tcW w:w="1332" w:type="dxa"/>
            <w:tcBorders>
              <w:top w:val="nil"/>
              <w:left w:val="nil"/>
              <w:bottom w:val="single" w:sz="4" w:space="0" w:color="auto"/>
              <w:right w:val="nil"/>
            </w:tcBorders>
            <w:noWrap/>
            <w:vAlign w:val="center"/>
            <w:hideMark/>
          </w:tcPr>
          <w:p w14:paraId="504B75FC"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Baixas</w:t>
            </w:r>
          </w:p>
        </w:tc>
        <w:tc>
          <w:tcPr>
            <w:tcW w:w="1333" w:type="dxa"/>
            <w:tcBorders>
              <w:top w:val="nil"/>
              <w:left w:val="nil"/>
              <w:bottom w:val="single" w:sz="4" w:space="0" w:color="auto"/>
              <w:right w:val="nil"/>
            </w:tcBorders>
            <w:noWrap/>
            <w:vAlign w:val="center"/>
            <w:hideMark/>
          </w:tcPr>
          <w:p w14:paraId="79FA2AAC"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Transferências</w:t>
            </w:r>
          </w:p>
        </w:tc>
        <w:tc>
          <w:tcPr>
            <w:tcW w:w="1333" w:type="dxa"/>
            <w:tcBorders>
              <w:top w:val="nil"/>
              <w:left w:val="nil"/>
              <w:bottom w:val="single" w:sz="4" w:space="0" w:color="auto"/>
              <w:right w:val="nil"/>
            </w:tcBorders>
            <w:noWrap/>
            <w:vAlign w:val="center"/>
            <w:hideMark/>
          </w:tcPr>
          <w:p w14:paraId="0D43F86E"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2025</w:t>
            </w:r>
          </w:p>
        </w:tc>
      </w:tr>
      <w:tr w:rsidR="00C2013D" w:rsidRPr="00C2013D" w14:paraId="785A2232" w14:textId="77777777" w:rsidTr="00FD5733">
        <w:trPr>
          <w:trHeight w:val="227"/>
        </w:trPr>
        <w:tc>
          <w:tcPr>
            <w:tcW w:w="2905" w:type="dxa"/>
            <w:tcBorders>
              <w:top w:val="nil"/>
              <w:left w:val="nil"/>
              <w:bottom w:val="nil"/>
              <w:right w:val="nil"/>
            </w:tcBorders>
            <w:vAlign w:val="center"/>
            <w:hideMark/>
          </w:tcPr>
          <w:p w14:paraId="6C4F4C87" w14:textId="77777777" w:rsidR="00C2013D" w:rsidRPr="00C2013D" w:rsidRDefault="00C2013D" w:rsidP="00C2013D">
            <w:pPr>
              <w:spacing w:after="0" w:line="240" w:lineRule="auto"/>
              <w:ind w:left="426"/>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Marcas e Patentes</w:t>
            </w:r>
          </w:p>
        </w:tc>
        <w:tc>
          <w:tcPr>
            <w:tcW w:w="1332" w:type="dxa"/>
            <w:tcBorders>
              <w:top w:val="nil"/>
              <w:left w:val="nil"/>
              <w:bottom w:val="nil"/>
              <w:right w:val="nil"/>
            </w:tcBorders>
            <w:vAlign w:val="center"/>
          </w:tcPr>
          <w:p w14:paraId="3937BED2"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(4.872)</w:t>
            </w:r>
          </w:p>
        </w:tc>
        <w:tc>
          <w:tcPr>
            <w:tcW w:w="1333" w:type="dxa"/>
            <w:tcBorders>
              <w:top w:val="nil"/>
              <w:left w:val="nil"/>
              <w:bottom w:val="nil"/>
              <w:right w:val="nil"/>
            </w:tcBorders>
            <w:noWrap/>
            <w:vAlign w:val="center"/>
            <w:hideMark/>
          </w:tcPr>
          <w:p w14:paraId="2AA047CC"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noWrap/>
            <w:vAlign w:val="center"/>
            <w:hideMark/>
          </w:tcPr>
          <w:p w14:paraId="61EF17D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2C72EF9F"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505F700A"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(4.872)</w:t>
            </w:r>
          </w:p>
        </w:tc>
      </w:tr>
      <w:tr w:rsidR="00C2013D" w:rsidRPr="00C2013D" w14:paraId="61F433F4" w14:textId="77777777" w:rsidTr="00FD5733">
        <w:trPr>
          <w:trHeight w:val="227"/>
        </w:trPr>
        <w:tc>
          <w:tcPr>
            <w:tcW w:w="2905" w:type="dxa"/>
            <w:tcBorders>
              <w:top w:val="nil"/>
              <w:left w:val="nil"/>
              <w:bottom w:val="nil"/>
              <w:right w:val="nil"/>
            </w:tcBorders>
            <w:vAlign w:val="center"/>
            <w:hideMark/>
          </w:tcPr>
          <w:p w14:paraId="34DECDF4" w14:textId="77777777" w:rsidR="00C2013D" w:rsidRPr="00C2013D" w:rsidRDefault="00C2013D" w:rsidP="00C2013D">
            <w:pPr>
              <w:spacing w:after="0" w:line="240" w:lineRule="auto"/>
              <w:ind w:left="426"/>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 xml:space="preserve">Softwares </w:t>
            </w:r>
          </w:p>
        </w:tc>
        <w:tc>
          <w:tcPr>
            <w:tcW w:w="1332" w:type="dxa"/>
            <w:tcBorders>
              <w:top w:val="nil"/>
              <w:left w:val="nil"/>
              <w:bottom w:val="nil"/>
              <w:right w:val="nil"/>
            </w:tcBorders>
            <w:vAlign w:val="center"/>
          </w:tcPr>
          <w:p w14:paraId="628FD1CB"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(12.073.584)</w:t>
            </w:r>
          </w:p>
        </w:tc>
        <w:tc>
          <w:tcPr>
            <w:tcW w:w="1333" w:type="dxa"/>
            <w:tcBorders>
              <w:top w:val="nil"/>
              <w:left w:val="nil"/>
              <w:bottom w:val="nil"/>
              <w:right w:val="nil"/>
            </w:tcBorders>
            <w:noWrap/>
            <w:vAlign w:val="center"/>
            <w:hideMark/>
          </w:tcPr>
          <w:p w14:paraId="427055E0"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(2.240)</w:t>
            </w:r>
          </w:p>
        </w:tc>
        <w:tc>
          <w:tcPr>
            <w:tcW w:w="1332" w:type="dxa"/>
            <w:tcBorders>
              <w:top w:val="nil"/>
              <w:left w:val="nil"/>
              <w:bottom w:val="nil"/>
              <w:right w:val="nil"/>
            </w:tcBorders>
            <w:noWrap/>
            <w:vAlign w:val="center"/>
            <w:hideMark/>
          </w:tcPr>
          <w:p w14:paraId="6A9B5940"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64BBD52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14ECF80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(12.075.824)</w:t>
            </w:r>
          </w:p>
        </w:tc>
      </w:tr>
      <w:tr w:rsidR="00C2013D" w:rsidRPr="00C2013D" w14:paraId="363F2156" w14:textId="77777777" w:rsidTr="00FD5733">
        <w:trPr>
          <w:trHeight w:val="227"/>
        </w:trPr>
        <w:tc>
          <w:tcPr>
            <w:tcW w:w="2905" w:type="dxa"/>
            <w:tcBorders>
              <w:top w:val="nil"/>
              <w:left w:val="nil"/>
              <w:bottom w:val="single" w:sz="4" w:space="0" w:color="auto"/>
              <w:right w:val="nil"/>
            </w:tcBorders>
            <w:noWrap/>
            <w:vAlign w:val="bottom"/>
            <w:hideMark/>
          </w:tcPr>
          <w:p w14:paraId="707A0ACE" w14:textId="77777777" w:rsidR="00C2013D" w:rsidRPr="00C2013D" w:rsidRDefault="00C2013D" w:rsidP="00C2013D">
            <w:pPr>
              <w:spacing w:after="0" w:line="240" w:lineRule="auto"/>
              <w:ind w:left="426"/>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Outros dispêndios de informática</w:t>
            </w:r>
          </w:p>
        </w:tc>
        <w:tc>
          <w:tcPr>
            <w:tcW w:w="1332" w:type="dxa"/>
            <w:tcBorders>
              <w:top w:val="nil"/>
              <w:left w:val="nil"/>
              <w:bottom w:val="nil"/>
              <w:right w:val="nil"/>
            </w:tcBorders>
            <w:vAlign w:val="center"/>
          </w:tcPr>
          <w:p w14:paraId="14FD61A5"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(26.000)</w:t>
            </w:r>
          </w:p>
        </w:tc>
        <w:tc>
          <w:tcPr>
            <w:tcW w:w="1333" w:type="dxa"/>
            <w:tcBorders>
              <w:top w:val="nil"/>
              <w:left w:val="nil"/>
              <w:bottom w:val="nil"/>
              <w:right w:val="nil"/>
            </w:tcBorders>
            <w:noWrap/>
            <w:vAlign w:val="center"/>
            <w:hideMark/>
          </w:tcPr>
          <w:p w14:paraId="5797C47E"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noWrap/>
            <w:vAlign w:val="center"/>
            <w:hideMark/>
          </w:tcPr>
          <w:p w14:paraId="7459EF89"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39474BD6"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noWrap/>
            <w:vAlign w:val="center"/>
            <w:hideMark/>
          </w:tcPr>
          <w:p w14:paraId="7F352E53" w14:textId="77777777" w:rsidR="00C2013D" w:rsidRPr="00C2013D" w:rsidRDefault="00C2013D" w:rsidP="00C2013D">
            <w:pPr>
              <w:spacing w:after="0" w:line="240" w:lineRule="auto"/>
              <w:ind w:left="426"/>
              <w:jc w:val="right"/>
              <w:rPr>
                <w:rFonts w:ascii="Arial" w:eastAsia="Times New Roman" w:hAnsi="Arial" w:cs="Arial"/>
                <w:kern w:val="0"/>
                <w:sz w:val="14"/>
                <w:szCs w:val="14"/>
                <w:lang w:eastAsia="pt-BR"/>
                <w14:ligatures w14:val="none"/>
              </w:rPr>
            </w:pPr>
            <w:r w:rsidRPr="00C2013D">
              <w:rPr>
                <w:rFonts w:ascii="Arial" w:eastAsia="Times New Roman" w:hAnsi="Arial" w:cs="Arial"/>
                <w:kern w:val="0"/>
                <w:sz w:val="14"/>
                <w:szCs w:val="14"/>
                <w:lang w:eastAsia="pt-BR"/>
                <w14:ligatures w14:val="none"/>
              </w:rPr>
              <w:t>(26.000)</w:t>
            </w:r>
          </w:p>
        </w:tc>
      </w:tr>
      <w:tr w:rsidR="00C2013D" w:rsidRPr="00C2013D" w14:paraId="655A2605" w14:textId="77777777" w:rsidTr="00FD5733">
        <w:trPr>
          <w:trHeight w:val="227"/>
        </w:trPr>
        <w:tc>
          <w:tcPr>
            <w:tcW w:w="2905" w:type="dxa"/>
            <w:tcBorders>
              <w:top w:val="nil"/>
              <w:left w:val="nil"/>
              <w:bottom w:val="nil"/>
              <w:right w:val="nil"/>
            </w:tcBorders>
            <w:noWrap/>
            <w:vAlign w:val="center"/>
            <w:hideMark/>
          </w:tcPr>
          <w:p w14:paraId="2EEEAB66" w14:textId="77777777" w:rsidR="00C2013D" w:rsidRPr="00C2013D" w:rsidRDefault="00C2013D" w:rsidP="00C2013D">
            <w:pPr>
              <w:spacing w:after="0" w:line="240" w:lineRule="auto"/>
              <w:ind w:left="426"/>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TOTAL DA AMORTIZAÇÃO ACUMULADA</w:t>
            </w:r>
          </w:p>
        </w:tc>
        <w:tc>
          <w:tcPr>
            <w:tcW w:w="1332" w:type="dxa"/>
            <w:tcBorders>
              <w:top w:val="single" w:sz="4" w:space="0" w:color="auto"/>
              <w:left w:val="nil"/>
              <w:bottom w:val="single" w:sz="4" w:space="0" w:color="auto"/>
              <w:right w:val="nil"/>
            </w:tcBorders>
            <w:vAlign w:val="center"/>
          </w:tcPr>
          <w:p w14:paraId="153222A7"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(12.104.455)</w:t>
            </w:r>
          </w:p>
        </w:tc>
        <w:tc>
          <w:tcPr>
            <w:tcW w:w="1333" w:type="dxa"/>
            <w:tcBorders>
              <w:top w:val="single" w:sz="4" w:space="0" w:color="auto"/>
              <w:left w:val="nil"/>
              <w:bottom w:val="single" w:sz="4" w:space="0" w:color="auto"/>
              <w:right w:val="nil"/>
            </w:tcBorders>
            <w:noWrap/>
            <w:vAlign w:val="center"/>
            <w:hideMark/>
          </w:tcPr>
          <w:p w14:paraId="3F6815CB"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(2.240)</w:t>
            </w:r>
          </w:p>
        </w:tc>
        <w:tc>
          <w:tcPr>
            <w:tcW w:w="1332" w:type="dxa"/>
            <w:tcBorders>
              <w:top w:val="single" w:sz="4" w:space="0" w:color="auto"/>
              <w:left w:val="nil"/>
              <w:bottom w:val="single" w:sz="4" w:space="0" w:color="auto"/>
              <w:right w:val="nil"/>
            </w:tcBorders>
            <w:noWrap/>
            <w:vAlign w:val="center"/>
            <w:hideMark/>
          </w:tcPr>
          <w:p w14:paraId="1718DE45"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noWrap/>
            <w:vAlign w:val="center"/>
            <w:hideMark/>
          </w:tcPr>
          <w:p w14:paraId="3013C885"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noWrap/>
            <w:vAlign w:val="center"/>
            <w:hideMark/>
          </w:tcPr>
          <w:p w14:paraId="02006CCA"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(12.106.695)</w:t>
            </w:r>
          </w:p>
        </w:tc>
      </w:tr>
      <w:tr w:rsidR="00C2013D" w:rsidRPr="00C2013D" w14:paraId="72753528" w14:textId="77777777" w:rsidTr="00FD5733">
        <w:trPr>
          <w:trHeight w:val="227"/>
        </w:trPr>
        <w:tc>
          <w:tcPr>
            <w:tcW w:w="2905" w:type="dxa"/>
            <w:tcBorders>
              <w:top w:val="nil"/>
              <w:left w:val="nil"/>
              <w:bottom w:val="nil"/>
              <w:right w:val="nil"/>
            </w:tcBorders>
            <w:noWrap/>
            <w:vAlign w:val="center"/>
          </w:tcPr>
          <w:p w14:paraId="4E718734" w14:textId="77777777" w:rsidR="00C2013D" w:rsidRPr="00C2013D" w:rsidRDefault="00C2013D" w:rsidP="00C2013D">
            <w:pPr>
              <w:spacing w:after="0" w:line="240" w:lineRule="auto"/>
              <w:ind w:left="426"/>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 xml:space="preserve">TOTAL DO INTANGÍVEL                                                    </w:t>
            </w:r>
          </w:p>
        </w:tc>
        <w:tc>
          <w:tcPr>
            <w:tcW w:w="1332" w:type="dxa"/>
            <w:tcBorders>
              <w:top w:val="single" w:sz="4" w:space="0" w:color="auto"/>
              <w:left w:val="nil"/>
              <w:bottom w:val="single" w:sz="4" w:space="0" w:color="auto"/>
              <w:right w:val="nil"/>
            </w:tcBorders>
            <w:vAlign w:val="center"/>
          </w:tcPr>
          <w:p w14:paraId="745CAA42"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1.766.165</w:t>
            </w:r>
          </w:p>
        </w:tc>
        <w:tc>
          <w:tcPr>
            <w:tcW w:w="1333" w:type="dxa"/>
            <w:tcBorders>
              <w:top w:val="single" w:sz="4" w:space="0" w:color="auto"/>
              <w:left w:val="nil"/>
              <w:bottom w:val="single" w:sz="4" w:space="0" w:color="auto"/>
              <w:right w:val="nil"/>
            </w:tcBorders>
            <w:noWrap/>
            <w:vAlign w:val="center"/>
          </w:tcPr>
          <w:p w14:paraId="21FC940C"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 xml:space="preserve">             (2.240)</w:t>
            </w:r>
          </w:p>
        </w:tc>
        <w:tc>
          <w:tcPr>
            <w:tcW w:w="1332" w:type="dxa"/>
            <w:tcBorders>
              <w:top w:val="single" w:sz="4" w:space="0" w:color="auto"/>
              <w:left w:val="nil"/>
              <w:bottom w:val="single" w:sz="4" w:space="0" w:color="auto"/>
              <w:right w:val="nil"/>
            </w:tcBorders>
            <w:noWrap/>
            <w:vAlign w:val="center"/>
          </w:tcPr>
          <w:p w14:paraId="71C863C0"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noWrap/>
            <w:vAlign w:val="center"/>
          </w:tcPr>
          <w:p w14:paraId="2FA7C353"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noWrap/>
            <w:vAlign w:val="center"/>
          </w:tcPr>
          <w:p w14:paraId="51FD0352" w14:textId="77777777" w:rsidR="00C2013D" w:rsidRPr="00C2013D" w:rsidRDefault="00C2013D" w:rsidP="00C2013D">
            <w:pPr>
              <w:spacing w:after="0" w:line="240" w:lineRule="auto"/>
              <w:ind w:left="426"/>
              <w:jc w:val="right"/>
              <w:rPr>
                <w:rFonts w:ascii="Arial" w:eastAsia="Times New Roman" w:hAnsi="Arial" w:cs="Arial"/>
                <w:b/>
                <w:bCs/>
                <w:kern w:val="0"/>
                <w:sz w:val="14"/>
                <w:szCs w:val="14"/>
                <w:lang w:eastAsia="pt-BR"/>
                <w14:ligatures w14:val="none"/>
              </w:rPr>
            </w:pPr>
            <w:r w:rsidRPr="00C2013D">
              <w:rPr>
                <w:rFonts w:ascii="Arial" w:eastAsia="Times New Roman" w:hAnsi="Arial" w:cs="Arial"/>
                <w:b/>
                <w:bCs/>
                <w:kern w:val="0"/>
                <w:sz w:val="14"/>
                <w:szCs w:val="14"/>
                <w:lang w:eastAsia="pt-BR"/>
                <w14:ligatures w14:val="none"/>
              </w:rPr>
              <w:t>1.763.925</w:t>
            </w:r>
          </w:p>
        </w:tc>
      </w:tr>
    </w:tbl>
    <w:p w14:paraId="15852D9B"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31334057"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tbl>
      <w:tblPr>
        <w:tblW w:w="10193" w:type="dxa"/>
        <w:tblInd w:w="-72" w:type="dxa"/>
        <w:tblCellMar>
          <w:left w:w="70" w:type="dxa"/>
          <w:right w:w="70" w:type="dxa"/>
        </w:tblCellMar>
        <w:tblLook w:val="04A0" w:firstRow="1" w:lastRow="0" w:firstColumn="1" w:lastColumn="0" w:noHBand="0" w:noVBand="1"/>
      </w:tblPr>
      <w:tblGrid>
        <w:gridCol w:w="3101"/>
        <w:gridCol w:w="1569"/>
        <w:gridCol w:w="1473"/>
        <w:gridCol w:w="1186"/>
        <w:gridCol w:w="1104"/>
        <w:gridCol w:w="1760"/>
      </w:tblGrid>
      <w:tr w:rsidR="00C2013D" w:rsidRPr="00C2013D" w14:paraId="66AFAE38" w14:textId="77777777" w:rsidTr="00FD5733">
        <w:trPr>
          <w:trHeight w:val="359"/>
        </w:trPr>
        <w:tc>
          <w:tcPr>
            <w:tcW w:w="3101" w:type="dxa"/>
            <w:tcBorders>
              <w:top w:val="nil"/>
              <w:left w:val="nil"/>
              <w:bottom w:val="nil"/>
              <w:right w:val="nil"/>
            </w:tcBorders>
            <w:noWrap/>
            <w:vAlign w:val="center"/>
          </w:tcPr>
          <w:p w14:paraId="163829D1" w14:textId="77777777" w:rsidR="00C2013D" w:rsidRPr="00C2013D" w:rsidRDefault="00C2013D" w:rsidP="00C2013D">
            <w:pPr>
              <w:spacing w:after="0" w:line="240" w:lineRule="auto"/>
              <w:ind w:left="426"/>
              <w:rPr>
                <w:rFonts w:ascii="Arial" w:eastAsia="Times New Roman" w:hAnsi="Arial" w:cs="Arial"/>
                <w:b/>
                <w:bCs/>
                <w:color w:val="FF0000"/>
                <w:kern w:val="0"/>
                <w:sz w:val="14"/>
                <w:szCs w:val="14"/>
                <w:lang w:eastAsia="pt-BR"/>
                <w14:ligatures w14:val="none"/>
              </w:rPr>
            </w:pPr>
          </w:p>
          <w:p w14:paraId="03A8F319" w14:textId="77777777" w:rsidR="00C2013D" w:rsidRPr="00C2013D" w:rsidRDefault="00C2013D" w:rsidP="00C2013D">
            <w:pPr>
              <w:spacing w:after="0" w:line="240" w:lineRule="auto"/>
              <w:ind w:left="426"/>
              <w:rPr>
                <w:rFonts w:ascii="Arial" w:eastAsia="Times New Roman" w:hAnsi="Arial" w:cs="Arial"/>
                <w:b/>
                <w:bCs/>
                <w:color w:val="FF0000"/>
                <w:kern w:val="0"/>
                <w:sz w:val="14"/>
                <w:szCs w:val="14"/>
                <w:lang w:eastAsia="pt-BR"/>
                <w14:ligatures w14:val="none"/>
              </w:rPr>
            </w:pPr>
          </w:p>
        </w:tc>
        <w:tc>
          <w:tcPr>
            <w:tcW w:w="1569" w:type="dxa"/>
            <w:tcBorders>
              <w:top w:val="nil"/>
              <w:left w:val="nil"/>
              <w:bottom w:val="nil"/>
              <w:right w:val="nil"/>
            </w:tcBorders>
            <w:noWrap/>
            <w:vAlign w:val="center"/>
          </w:tcPr>
          <w:p w14:paraId="0382B418" w14:textId="77777777" w:rsidR="00C2013D" w:rsidRPr="00C2013D" w:rsidRDefault="00C2013D" w:rsidP="00C2013D">
            <w:pPr>
              <w:spacing w:after="0" w:line="240" w:lineRule="auto"/>
              <w:ind w:left="426"/>
              <w:rPr>
                <w:rFonts w:ascii="Arial" w:eastAsia="Times New Roman" w:hAnsi="Arial" w:cs="Arial"/>
                <w:b/>
                <w:bCs/>
                <w:color w:val="FF0000"/>
                <w:kern w:val="0"/>
                <w:sz w:val="14"/>
                <w:szCs w:val="14"/>
                <w:lang w:eastAsia="pt-BR"/>
                <w14:ligatures w14:val="none"/>
              </w:rPr>
            </w:pPr>
          </w:p>
        </w:tc>
        <w:tc>
          <w:tcPr>
            <w:tcW w:w="1473" w:type="dxa"/>
            <w:tcBorders>
              <w:top w:val="nil"/>
              <w:left w:val="nil"/>
              <w:bottom w:val="nil"/>
              <w:right w:val="nil"/>
            </w:tcBorders>
            <w:noWrap/>
            <w:vAlign w:val="center"/>
          </w:tcPr>
          <w:p w14:paraId="48439E10"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14"/>
                <w:lang w:eastAsia="pt-BR"/>
                <w14:ligatures w14:val="none"/>
              </w:rPr>
            </w:pPr>
          </w:p>
        </w:tc>
        <w:tc>
          <w:tcPr>
            <w:tcW w:w="1186" w:type="dxa"/>
            <w:tcBorders>
              <w:top w:val="nil"/>
              <w:left w:val="nil"/>
              <w:bottom w:val="nil"/>
              <w:right w:val="nil"/>
            </w:tcBorders>
            <w:noWrap/>
            <w:vAlign w:val="center"/>
          </w:tcPr>
          <w:p w14:paraId="65139F21"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14"/>
                <w:lang w:eastAsia="pt-BR"/>
                <w14:ligatures w14:val="none"/>
              </w:rPr>
            </w:pPr>
          </w:p>
        </w:tc>
        <w:tc>
          <w:tcPr>
            <w:tcW w:w="1104" w:type="dxa"/>
            <w:tcBorders>
              <w:top w:val="nil"/>
              <w:left w:val="nil"/>
              <w:bottom w:val="nil"/>
              <w:right w:val="nil"/>
            </w:tcBorders>
            <w:noWrap/>
            <w:vAlign w:val="center"/>
          </w:tcPr>
          <w:p w14:paraId="3CCCB497"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14"/>
                <w:lang w:eastAsia="pt-BR"/>
                <w14:ligatures w14:val="none"/>
              </w:rPr>
            </w:pPr>
          </w:p>
        </w:tc>
        <w:tc>
          <w:tcPr>
            <w:tcW w:w="1760" w:type="dxa"/>
            <w:tcBorders>
              <w:top w:val="nil"/>
              <w:left w:val="nil"/>
              <w:bottom w:val="nil"/>
              <w:right w:val="nil"/>
            </w:tcBorders>
            <w:noWrap/>
            <w:vAlign w:val="center"/>
          </w:tcPr>
          <w:p w14:paraId="1438EB83"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4"/>
                <w:szCs w:val="14"/>
                <w:lang w:eastAsia="pt-BR"/>
                <w14:ligatures w14:val="none"/>
              </w:rPr>
            </w:pPr>
          </w:p>
        </w:tc>
      </w:tr>
    </w:tbl>
    <w:p w14:paraId="7CBB8BEF"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FORNECEDORES</w:t>
      </w:r>
    </w:p>
    <w:p w14:paraId="41F437C0"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tbl>
      <w:tblPr>
        <w:tblW w:w="9562" w:type="dxa"/>
        <w:tblInd w:w="70" w:type="dxa"/>
        <w:tblCellMar>
          <w:left w:w="70" w:type="dxa"/>
          <w:right w:w="70" w:type="dxa"/>
        </w:tblCellMar>
        <w:tblLook w:val="04A0" w:firstRow="1" w:lastRow="0" w:firstColumn="1" w:lastColumn="0" w:noHBand="0" w:noVBand="1"/>
      </w:tblPr>
      <w:tblGrid>
        <w:gridCol w:w="5990"/>
        <w:gridCol w:w="271"/>
        <w:gridCol w:w="1567"/>
        <w:gridCol w:w="391"/>
        <w:gridCol w:w="1669"/>
      </w:tblGrid>
      <w:tr w:rsidR="00C2013D" w:rsidRPr="00C2013D" w14:paraId="456ACC0D" w14:textId="77777777" w:rsidTr="00FD5733">
        <w:trPr>
          <w:trHeight w:val="245"/>
        </w:trPr>
        <w:tc>
          <w:tcPr>
            <w:tcW w:w="5990" w:type="dxa"/>
            <w:tcBorders>
              <w:top w:val="nil"/>
              <w:left w:val="nil"/>
              <w:bottom w:val="nil"/>
              <w:right w:val="nil"/>
            </w:tcBorders>
            <w:noWrap/>
            <w:vAlign w:val="bottom"/>
            <w:hideMark/>
          </w:tcPr>
          <w:p w14:paraId="510B9831"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271" w:type="dxa"/>
            <w:tcBorders>
              <w:top w:val="nil"/>
              <w:left w:val="nil"/>
              <w:bottom w:val="nil"/>
              <w:right w:val="nil"/>
            </w:tcBorders>
            <w:noWrap/>
            <w:vAlign w:val="bottom"/>
            <w:hideMark/>
          </w:tcPr>
          <w:p w14:paraId="44DA68AA"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241" w:type="dxa"/>
            <w:tcBorders>
              <w:top w:val="nil"/>
              <w:left w:val="nil"/>
              <w:bottom w:val="single" w:sz="4" w:space="0" w:color="auto"/>
              <w:right w:val="nil"/>
            </w:tcBorders>
            <w:noWrap/>
            <w:vAlign w:val="bottom"/>
            <w:hideMark/>
          </w:tcPr>
          <w:p w14:paraId="09EE2BEF"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391" w:type="dxa"/>
            <w:tcBorders>
              <w:top w:val="nil"/>
              <w:left w:val="nil"/>
              <w:bottom w:val="nil"/>
              <w:right w:val="nil"/>
            </w:tcBorders>
            <w:noWrap/>
            <w:vAlign w:val="bottom"/>
            <w:hideMark/>
          </w:tcPr>
          <w:p w14:paraId="11183210"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69" w:type="dxa"/>
            <w:tcBorders>
              <w:top w:val="nil"/>
              <w:left w:val="nil"/>
              <w:bottom w:val="single" w:sz="4" w:space="0" w:color="auto"/>
              <w:right w:val="nil"/>
            </w:tcBorders>
            <w:noWrap/>
            <w:vAlign w:val="bottom"/>
            <w:hideMark/>
          </w:tcPr>
          <w:p w14:paraId="6845592A"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p w14:paraId="477A99C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r>
      <w:tr w:rsidR="00C2013D" w:rsidRPr="00C2013D" w14:paraId="1710A2EF" w14:textId="77777777" w:rsidTr="00FD5733">
        <w:trPr>
          <w:trHeight w:val="245"/>
        </w:trPr>
        <w:tc>
          <w:tcPr>
            <w:tcW w:w="5990" w:type="dxa"/>
            <w:tcBorders>
              <w:top w:val="nil"/>
              <w:left w:val="nil"/>
              <w:bottom w:val="nil"/>
              <w:right w:val="nil"/>
            </w:tcBorders>
            <w:noWrap/>
            <w:vAlign w:val="bottom"/>
          </w:tcPr>
          <w:p w14:paraId="2D22D741"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Obras em Andamento</w:t>
            </w:r>
          </w:p>
        </w:tc>
        <w:tc>
          <w:tcPr>
            <w:tcW w:w="271" w:type="dxa"/>
            <w:tcBorders>
              <w:top w:val="nil"/>
              <w:left w:val="nil"/>
              <w:bottom w:val="nil"/>
              <w:right w:val="nil"/>
            </w:tcBorders>
            <w:noWrap/>
            <w:vAlign w:val="bottom"/>
          </w:tcPr>
          <w:p w14:paraId="2CA8ABDC"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nil"/>
              <w:right w:val="nil"/>
            </w:tcBorders>
            <w:noWrap/>
            <w:vAlign w:val="bottom"/>
          </w:tcPr>
          <w:p w14:paraId="5DD5E93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14.758.623</w:t>
            </w:r>
          </w:p>
        </w:tc>
        <w:tc>
          <w:tcPr>
            <w:tcW w:w="391" w:type="dxa"/>
            <w:tcBorders>
              <w:top w:val="nil"/>
              <w:left w:val="nil"/>
              <w:bottom w:val="nil"/>
              <w:right w:val="nil"/>
            </w:tcBorders>
            <w:noWrap/>
            <w:vAlign w:val="bottom"/>
          </w:tcPr>
          <w:p w14:paraId="725FE792"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nil"/>
              <w:right w:val="nil"/>
            </w:tcBorders>
            <w:noWrap/>
            <w:vAlign w:val="bottom"/>
          </w:tcPr>
          <w:p w14:paraId="6443C60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w:t>
            </w:r>
          </w:p>
        </w:tc>
      </w:tr>
      <w:tr w:rsidR="00C2013D" w:rsidRPr="00C2013D" w14:paraId="585F2DC4" w14:textId="77777777" w:rsidTr="00FD5733">
        <w:trPr>
          <w:trHeight w:val="245"/>
        </w:trPr>
        <w:tc>
          <w:tcPr>
            <w:tcW w:w="5990" w:type="dxa"/>
            <w:tcBorders>
              <w:top w:val="nil"/>
              <w:left w:val="nil"/>
              <w:bottom w:val="nil"/>
              <w:right w:val="nil"/>
            </w:tcBorders>
            <w:noWrap/>
            <w:vAlign w:val="bottom"/>
            <w:hideMark/>
          </w:tcPr>
          <w:p w14:paraId="74475AA0"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Prestação de serviços</w:t>
            </w:r>
          </w:p>
          <w:p w14:paraId="706CA7FB"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
        </w:tc>
        <w:tc>
          <w:tcPr>
            <w:tcW w:w="271" w:type="dxa"/>
            <w:tcBorders>
              <w:top w:val="nil"/>
              <w:left w:val="nil"/>
              <w:bottom w:val="nil"/>
              <w:right w:val="nil"/>
            </w:tcBorders>
            <w:noWrap/>
            <w:vAlign w:val="bottom"/>
            <w:hideMark/>
          </w:tcPr>
          <w:p w14:paraId="13752BC4"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nil"/>
              <w:right w:val="nil"/>
            </w:tcBorders>
            <w:noWrap/>
            <w:vAlign w:val="bottom"/>
            <w:hideMark/>
          </w:tcPr>
          <w:p w14:paraId="111CC11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13.061.327</w:t>
            </w:r>
          </w:p>
        </w:tc>
        <w:tc>
          <w:tcPr>
            <w:tcW w:w="391" w:type="dxa"/>
            <w:tcBorders>
              <w:top w:val="nil"/>
              <w:left w:val="nil"/>
              <w:bottom w:val="nil"/>
              <w:right w:val="nil"/>
            </w:tcBorders>
            <w:noWrap/>
            <w:vAlign w:val="bottom"/>
            <w:hideMark/>
          </w:tcPr>
          <w:p w14:paraId="1729573F"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nil"/>
              <w:right w:val="nil"/>
            </w:tcBorders>
            <w:noWrap/>
            <w:vAlign w:val="bottom"/>
            <w:hideMark/>
          </w:tcPr>
          <w:p w14:paraId="2804B9F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2.038.508</w:t>
            </w:r>
          </w:p>
        </w:tc>
      </w:tr>
      <w:tr w:rsidR="00C2013D" w:rsidRPr="00C2013D" w14:paraId="0DFE44AD" w14:textId="77777777" w:rsidTr="00FD5733">
        <w:trPr>
          <w:trHeight w:val="245"/>
        </w:trPr>
        <w:tc>
          <w:tcPr>
            <w:tcW w:w="5990" w:type="dxa"/>
            <w:tcBorders>
              <w:top w:val="nil"/>
              <w:left w:val="nil"/>
              <w:bottom w:val="nil"/>
              <w:right w:val="nil"/>
            </w:tcBorders>
            <w:noWrap/>
            <w:vAlign w:val="bottom"/>
            <w:hideMark/>
          </w:tcPr>
          <w:p w14:paraId="566BADC4"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Energia Elétrica</w:t>
            </w:r>
          </w:p>
          <w:p w14:paraId="7BF611D0"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
        </w:tc>
        <w:tc>
          <w:tcPr>
            <w:tcW w:w="271" w:type="dxa"/>
            <w:tcBorders>
              <w:top w:val="nil"/>
              <w:left w:val="nil"/>
              <w:bottom w:val="nil"/>
              <w:right w:val="nil"/>
            </w:tcBorders>
            <w:noWrap/>
            <w:vAlign w:val="bottom"/>
            <w:hideMark/>
          </w:tcPr>
          <w:p w14:paraId="2A16620F"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nil"/>
              <w:right w:val="nil"/>
            </w:tcBorders>
            <w:noWrap/>
            <w:vAlign w:val="bottom"/>
            <w:hideMark/>
          </w:tcPr>
          <w:p w14:paraId="37BC98EA"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4.915.496</w:t>
            </w:r>
          </w:p>
        </w:tc>
        <w:tc>
          <w:tcPr>
            <w:tcW w:w="391" w:type="dxa"/>
            <w:tcBorders>
              <w:top w:val="nil"/>
              <w:left w:val="nil"/>
              <w:right w:val="nil"/>
            </w:tcBorders>
            <w:noWrap/>
            <w:vAlign w:val="bottom"/>
            <w:hideMark/>
          </w:tcPr>
          <w:p w14:paraId="59431D13"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nil"/>
              <w:right w:val="nil"/>
            </w:tcBorders>
            <w:noWrap/>
            <w:vAlign w:val="bottom"/>
            <w:hideMark/>
          </w:tcPr>
          <w:p w14:paraId="7EBF5A7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2.512.312</w:t>
            </w:r>
          </w:p>
        </w:tc>
      </w:tr>
      <w:tr w:rsidR="00C2013D" w:rsidRPr="00C2013D" w14:paraId="57D23EA2" w14:textId="77777777" w:rsidTr="00FD5733">
        <w:trPr>
          <w:trHeight w:val="245"/>
        </w:trPr>
        <w:tc>
          <w:tcPr>
            <w:tcW w:w="5990" w:type="dxa"/>
            <w:tcBorders>
              <w:top w:val="nil"/>
              <w:left w:val="nil"/>
              <w:bottom w:val="nil"/>
              <w:right w:val="nil"/>
            </w:tcBorders>
            <w:noWrap/>
            <w:vAlign w:val="bottom"/>
            <w:hideMark/>
          </w:tcPr>
          <w:p w14:paraId="6E9D5239"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Gastos gerais </w:t>
            </w:r>
          </w:p>
          <w:p w14:paraId="24684973"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
        </w:tc>
        <w:tc>
          <w:tcPr>
            <w:tcW w:w="271" w:type="dxa"/>
            <w:tcBorders>
              <w:top w:val="nil"/>
              <w:left w:val="nil"/>
              <w:bottom w:val="nil"/>
              <w:right w:val="nil"/>
            </w:tcBorders>
            <w:noWrap/>
            <w:vAlign w:val="bottom"/>
            <w:hideMark/>
          </w:tcPr>
          <w:p w14:paraId="4FD67441"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single" w:sz="4" w:space="0" w:color="auto"/>
              <w:right w:val="nil"/>
            </w:tcBorders>
            <w:noWrap/>
            <w:vAlign w:val="bottom"/>
            <w:hideMark/>
          </w:tcPr>
          <w:p w14:paraId="7136B34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10.863.744</w:t>
            </w:r>
          </w:p>
        </w:tc>
        <w:tc>
          <w:tcPr>
            <w:tcW w:w="391" w:type="dxa"/>
            <w:tcBorders>
              <w:top w:val="nil"/>
              <w:left w:val="nil"/>
              <w:right w:val="nil"/>
            </w:tcBorders>
            <w:noWrap/>
            <w:vAlign w:val="bottom"/>
            <w:hideMark/>
          </w:tcPr>
          <w:p w14:paraId="5A88D0E8"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single" w:sz="4" w:space="0" w:color="auto"/>
              <w:right w:val="nil"/>
            </w:tcBorders>
            <w:noWrap/>
            <w:vAlign w:val="bottom"/>
            <w:hideMark/>
          </w:tcPr>
          <w:p w14:paraId="4DC348F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3.329.450</w:t>
            </w:r>
          </w:p>
        </w:tc>
      </w:tr>
      <w:tr w:rsidR="00C2013D" w:rsidRPr="00C2013D" w14:paraId="62E0C34F" w14:textId="77777777" w:rsidTr="00FD5733">
        <w:trPr>
          <w:trHeight w:val="245"/>
        </w:trPr>
        <w:tc>
          <w:tcPr>
            <w:tcW w:w="5990" w:type="dxa"/>
            <w:tcBorders>
              <w:top w:val="nil"/>
              <w:left w:val="nil"/>
              <w:bottom w:val="nil"/>
              <w:right w:val="nil"/>
            </w:tcBorders>
            <w:noWrap/>
            <w:vAlign w:val="bottom"/>
            <w:hideMark/>
          </w:tcPr>
          <w:p w14:paraId="37B9BB12" w14:textId="77777777" w:rsidR="00C2013D" w:rsidRPr="00C2013D" w:rsidRDefault="00C2013D" w:rsidP="00C2013D">
            <w:pPr>
              <w:spacing w:after="0" w:line="240" w:lineRule="auto"/>
              <w:ind w:left="426"/>
              <w:rPr>
                <w:rFonts w:ascii="Arial" w:eastAsia="Times New Roman" w:hAnsi="Arial" w:cs="Arial"/>
                <w:b/>
                <w:bCs/>
                <w:color w:val="000000"/>
                <w:kern w:val="0"/>
                <w:sz w:val="20"/>
                <w:szCs w:val="20"/>
                <w:lang w:eastAsia="pt-BR"/>
                <w14:ligatures w14:val="none"/>
              </w:rPr>
            </w:pPr>
          </w:p>
        </w:tc>
        <w:tc>
          <w:tcPr>
            <w:tcW w:w="271" w:type="dxa"/>
            <w:tcBorders>
              <w:top w:val="nil"/>
              <w:left w:val="nil"/>
              <w:bottom w:val="nil"/>
              <w:right w:val="nil"/>
            </w:tcBorders>
            <w:noWrap/>
            <w:vAlign w:val="bottom"/>
            <w:hideMark/>
          </w:tcPr>
          <w:p w14:paraId="6B4A82CB"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0"/>
                <w:szCs w:val="20"/>
                <w:lang w:eastAsia="pt-BR"/>
                <w14:ligatures w14:val="none"/>
              </w:rPr>
            </w:pPr>
          </w:p>
        </w:tc>
        <w:tc>
          <w:tcPr>
            <w:tcW w:w="1241" w:type="dxa"/>
            <w:tcBorders>
              <w:top w:val="single" w:sz="4" w:space="0" w:color="auto"/>
              <w:left w:val="nil"/>
              <w:bottom w:val="single" w:sz="4" w:space="0" w:color="auto"/>
              <w:right w:val="nil"/>
            </w:tcBorders>
            <w:noWrap/>
            <w:vAlign w:val="bottom"/>
            <w:hideMark/>
          </w:tcPr>
          <w:p w14:paraId="24889D1C"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43.599.190</w:t>
            </w:r>
          </w:p>
        </w:tc>
        <w:tc>
          <w:tcPr>
            <w:tcW w:w="391" w:type="dxa"/>
            <w:tcBorders>
              <w:left w:val="nil"/>
              <w:right w:val="nil"/>
            </w:tcBorders>
            <w:noWrap/>
            <w:vAlign w:val="bottom"/>
            <w:hideMark/>
          </w:tcPr>
          <w:p w14:paraId="27FFFC4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669" w:type="dxa"/>
            <w:tcBorders>
              <w:top w:val="single" w:sz="4" w:space="0" w:color="auto"/>
              <w:left w:val="nil"/>
              <w:bottom w:val="single" w:sz="4" w:space="0" w:color="auto"/>
              <w:right w:val="nil"/>
            </w:tcBorders>
            <w:noWrap/>
            <w:vAlign w:val="bottom"/>
            <w:hideMark/>
          </w:tcPr>
          <w:p w14:paraId="227E5071"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7.880.270</w:t>
            </w:r>
          </w:p>
        </w:tc>
      </w:tr>
    </w:tbl>
    <w:p w14:paraId="63B199BE"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2F640B61"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lastRenderedPageBreak/>
        <w:t>A variação ocorrida no período decorre, principalmente, da restrição orçamentária ocorrida nos meses de novembro e dezembro/2025 bem como dos valores relativos às obras em andamento destinadas à reconstrução da empresa em decorrência da enchente ocorrida em maio de 2024.</w:t>
      </w:r>
    </w:p>
    <w:p w14:paraId="2C155DA8"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p>
    <w:p w14:paraId="62B8EB07" w14:textId="77777777" w:rsidR="00C2013D" w:rsidRPr="00C2013D" w:rsidRDefault="00C2013D" w:rsidP="00C2013D">
      <w:pPr>
        <w:suppressAutoHyphens/>
        <w:spacing w:after="0" w:line="240" w:lineRule="auto"/>
        <w:ind w:right="49"/>
        <w:jc w:val="both"/>
        <w:rPr>
          <w:rFonts w:ascii="Arial" w:eastAsia="Times New Roman" w:hAnsi="Arial" w:cs="Times New Roman"/>
          <w:bCs/>
          <w:kern w:val="0"/>
          <w14:ligatures w14:val="none"/>
        </w:rPr>
      </w:pPr>
    </w:p>
    <w:p w14:paraId="6B1D4A06"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5DADCA41"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IMPOSTOS, TAXAS E CONTRIBUIÇÕES RECOLHER</w:t>
      </w:r>
    </w:p>
    <w:p w14:paraId="6F35060A"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60359316"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02588ABD" w14:textId="77777777" w:rsidR="00C2013D" w:rsidRPr="00C2013D" w:rsidRDefault="00C2013D" w:rsidP="00C2013D">
      <w:pPr>
        <w:numPr>
          <w:ilvl w:val="0"/>
          <w:numId w:val="25"/>
        </w:numPr>
        <w:suppressAutoHyphens/>
        <w:spacing w:after="0" w:line="240" w:lineRule="auto"/>
        <w:ind w:left="284" w:right="49" w:firstLine="0"/>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Impostos e Taxas a recolher</w:t>
      </w:r>
    </w:p>
    <w:p w14:paraId="19CF1CAD"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tbl>
      <w:tblPr>
        <w:tblW w:w="9475" w:type="dxa"/>
        <w:tblInd w:w="70" w:type="dxa"/>
        <w:tblCellMar>
          <w:left w:w="70" w:type="dxa"/>
          <w:right w:w="70" w:type="dxa"/>
        </w:tblCellMar>
        <w:tblLook w:val="04A0" w:firstRow="1" w:lastRow="0" w:firstColumn="1" w:lastColumn="0" w:noHBand="0" w:noVBand="1"/>
      </w:tblPr>
      <w:tblGrid>
        <w:gridCol w:w="3968"/>
        <w:gridCol w:w="2258"/>
        <w:gridCol w:w="1684"/>
        <w:gridCol w:w="159"/>
        <w:gridCol w:w="1456"/>
      </w:tblGrid>
      <w:tr w:rsidR="00C2013D" w:rsidRPr="00C2013D" w14:paraId="2357B230" w14:textId="77777777" w:rsidTr="00FD5733">
        <w:trPr>
          <w:trHeight w:val="93"/>
        </w:trPr>
        <w:tc>
          <w:tcPr>
            <w:tcW w:w="3968" w:type="dxa"/>
            <w:tcBorders>
              <w:top w:val="nil"/>
              <w:left w:val="nil"/>
              <w:bottom w:val="nil"/>
              <w:right w:val="nil"/>
            </w:tcBorders>
            <w:noWrap/>
            <w:vAlign w:val="bottom"/>
            <w:hideMark/>
          </w:tcPr>
          <w:p w14:paraId="398BCC2D"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4"/>
                <w:szCs w:val="24"/>
                <w:lang w:eastAsia="pt-BR"/>
                <w14:ligatures w14:val="none"/>
              </w:rPr>
            </w:pPr>
          </w:p>
        </w:tc>
        <w:tc>
          <w:tcPr>
            <w:tcW w:w="2258" w:type="dxa"/>
            <w:tcBorders>
              <w:top w:val="nil"/>
              <w:left w:val="nil"/>
              <w:bottom w:val="nil"/>
              <w:right w:val="nil"/>
            </w:tcBorders>
            <w:noWrap/>
            <w:vAlign w:val="bottom"/>
            <w:hideMark/>
          </w:tcPr>
          <w:p w14:paraId="4324B516"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684" w:type="dxa"/>
            <w:tcBorders>
              <w:top w:val="nil"/>
              <w:left w:val="nil"/>
              <w:bottom w:val="nil"/>
              <w:right w:val="nil"/>
            </w:tcBorders>
            <w:noWrap/>
            <w:vAlign w:val="bottom"/>
            <w:hideMark/>
          </w:tcPr>
          <w:p w14:paraId="7243E58E"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59" w:type="dxa"/>
            <w:tcBorders>
              <w:top w:val="nil"/>
              <w:left w:val="nil"/>
              <w:bottom w:val="nil"/>
              <w:right w:val="nil"/>
            </w:tcBorders>
            <w:noWrap/>
            <w:vAlign w:val="bottom"/>
            <w:hideMark/>
          </w:tcPr>
          <w:p w14:paraId="31CA6D40"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406" w:type="dxa"/>
            <w:tcBorders>
              <w:top w:val="nil"/>
              <w:left w:val="nil"/>
              <w:bottom w:val="nil"/>
              <w:right w:val="nil"/>
            </w:tcBorders>
            <w:noWrap/>
            <w:vAlign w:val="bottom"/>
            <w:hideMark/>
          </w:tcPr>
          <w:p w14:paraId="3DCE030C"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r>
      <w:tr w:rsidR="00C2013D" w:rsidRPr="00C2013D" w14:paraId="324B52ED" w14:textId="77777777" w:rsidTr="00FD5733">
        <w:trPr>
          <w:trHeight w:val="149"/>
        </w:trPr>
        <w:tc>
          <w:tcPr>
            <w:tcW w:w="3968" w:type="dxa"/>
            <w:tcBorders>
              <w:top w:val="nil"/>
              <w:left w:val="nil"/>
              <w:bottom w:val="nil"/>
              <w:right w:val="nil"/>
            </w:tcBorders>
            <w:noWrap/>
            <w:vAlign w:val="bottom"/>
            <w:hideMark/>
          </w:tcPr>
          <w:p w14:paraId="765B9235"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2258" w:type="dxa"/>
            <w:tcBorders>
              <w:top w:val="nil"/>
              <w:left w:val="nil"/>
              <w:bottom w:val="nil"/>
              <w:right w:val="nil"/>
            </w:tcBorders>
            <w:noWrap/>
            <w:vAlign w:val="bottom"/>
            <w:hideMark/>
          </w:tcPr>
          <w:p w14:paraId="3204F2FE"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684" w:type="dxa"/>
            <w:tcBorders>
              <w:top w:val="nil"/>
              <w:left w:val="nil"/>
              <w:bottom w:val="single" w:sz="8" w:space="0" w:color="auto"/>
              <w:right w:val="nil"/>
            </w:tcBorders>
            <w:noWrap/>
            <w:vAlign w:val="center"/>
            <w:hideMark/>
          </w:tcPr>
          <w:p w14:paraId="02EAB7F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159" w:type="dxa"/>
            <w:tcBorders>
              <w:top w:val="nil"/>
              <w:left w:val="nil"/>
              <w:bottom w:val="nil"/>
              <w:right w:val="nil"/>
            </w:tcBorders>
            <w:noWrap/>
            <w:vAlign w:val="bottom"/>
            <w:hideMark/>
          </w:tcPr>
          <w:p w14:paraId="019F5ED6"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406" w:type="dxa"/>
            <w:tcBorders>
              <w:top w:val="nil"/>
              <w:left w:val="nil"/>
              <w:bottom w:val="single" w:sz="8" w:space="0" w:color="auto"/>
              <w:right w:val="nil"/>
            </w:tcBorders>
            <w:noWrap/>
            <w:vAlign w:val="center"/>
            <w:hideMark/>
          </w:tcPr>
          <w:p w14:paraId="5A05F9C1"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23AA3027" w14:textId="77777777" w:rsidTr="00FD5733">
        <w:trPr>
          <w:trHeight w:val="241"/>
        </w:trPr>
        <w:tc>
          <w:tcPr>
            <w:tcW w:w="3968" w:type="dxa"/>
            <w:tcBorders>
              <w:top w:val="nil"/>
              <w:left w:val="nil"/>
              <w:bottom w:val="nil"/>
              <w:right w:val="nil"/>
            </w:tcBorders>
            <w:noWrap/>
            <w:vAlign w:val="center"/>
            <w:hideMark/>
          </w:tcPr>
          <w:p w14:paraId="0EB91176"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IRRF s/ salários a recolher </w:t>
            </w:r>
            <w:r w:rsidRPr="00C2013D">
              <w:rPr>
                <w:rFonts w:ascii="Arial" w:eastAsia="Times New Roman" w:hAnsi="Arial" w:cs="Arial"/>
                <w:kern w:val="0"/>
                <w:sz w:val="19"/>
                <w:szCs w:val="19"/>
                <w:lang w:eastAsia="pt-BR"/>
                <w14:ligatures w14:val="none"/>
              </w:rPr>
              <w:t>(a)</w:t>
            </w:r>
          </w:p>
        </w:tc>
        <w:tc>
          <w:tcPr>
            <w:tcW w:w="2258" w:type="dxa"/>
            <w:tcBorders>
              <w:top w:val="nil"/>
              <w:left w:val="nil"/>
              <w:bottom w:val="nil"/>
              <w:right w:val="nil"/>
            </w:tcBorders>
            <w:noWrap/>
            <w:vAlign w:val="bottom"/>
            <w:hideMark/>
          </w:tcPr>
          <w:p w14:paraId="6CDF9AA8"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84" w:type="dxa"/>
            <w:tcBorders>
              <w:top w:val="nil"/>
              <w:left w:val="nil"/>
              <w:bottom w:val="nil"/>
              <w:right w:val="nil"/>
            </w:tcBorders>
            <w:noWrap/>
            <w:vAlign w:val="bottom"/>
            <w:hideMark/>
          </w:tcPr>
          <w:p w14:paraId="593D011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4.969.541</w:t>
            </w:r>
          </w:p>
        </w:tc>
        <w:tc>
          <w:tcPr>
            <w:tcW w:w="159" w:type="dxa"/>
            <w:tcBorders>
              <w:top w:val="nil"/>
              <w:left w:val="nil"/>
              <w:bottom w:val="nil"/>
              <w:right w:val="nil"/>
            </w:tcBorders>
            <w:noWrap/>
            <w:vAlign w:val="bottom"/>
            <w:hideMark/>
          </w:tcPr>
          <w:p w14:paraId="14608689"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06" w:type="dxa"/>
            <w:tcBorders>
              <w:top w:val="nil"/>
              <w:left w:val="nil"/>
              <w:bottom w:val="nil"/>
              <w:right w:val="nil"/>
            </w:tcBorders>
            <w:noWrap/>
            <w:vAlign w:val="bottom"/>
            <w:hideMark/>
          </w:tcPr>
          <w:p w14:paraId="5615F6C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4.684.082</w:t>
            </w:r>
          </w:p>
        </w:tc>
      </w:tr>
      <w:tr w:rsidR="00C2013D" w:rsidRPr="00C2013D" w14:paraId="754C03A7" w14:textId="77777777" w:rsidTr="00FD5733">
        <w:trPr>
          <w:trHeight w:val="161"/>
        </w:trPr>
        <w:tc>
          <w:tcPr>
            <w:tcW w:w="3968" w:type="dxa"/>
            <w:tcBorders>
              <w:top w:val="nil"/>
              <w:left w:val="nil"/>
              <w:bottom w:val="nil"/>
              <w:right w:val="nil"/>
            </w:tcBorders>
            <w:noWrap/>
            <w:vAlign w:val="bottom"/>
            <w:hideMark/>
          </w:tcPr>
          <w:p w14:paraId="5306108C"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ICMS a recolher</w:t>
            </w:r>
          </w:p>
        </w:tc>
        <w:tc>
          <w:tcPr>
            <w:tcW w:w="2258" w:type="dxa"/>
            <w:tcBorders>
              <w:top w:val="nil"/>
              <w:left w:val="nil"/>
              <w:bottom w:val="nil"/>
              <w:right w:val="nil"/>
            </w:tcBorders>
            <w:noWrap/>
            <w:vAlign w:val="bottom"/>
            <w:hideMark/>
          </w:tcPr>
          <w:p w14:paraId="2AB5B688"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84" w:type="dxa"/>
            <w:tcBorders>
              <w:top w:val="nil"/>
              <w:left w:val="nil"/>
              <w:bottom w:val="nil"/>
              <w:right w:val="nil"/>
            </w:tcBorders>
            <w:noWrap/>
            <w:vAlign w:val="bottom"/>
            <w:hideMark/>
          </w:tcPr>
          <w:p w14:paraId="182859E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296.822</w:t>
            </w:r>
          </w:p>
        </w:tc>
        <w:tc>
          <w:tcPr>
            <w:tcW w:w="159" w:type="dxa"/>
            <w:tcBorders>
              <w:top w:val="nil"/>
              <w:left w:val="nil"/>
              <w:bottom w:val="nil"/>
              <w:right w:val="nil"/>
            </w:tcBorders>
            <w:noWrap/>
            <w:vAlign w:val="bottom"/>
            <w:hideMark/>
          </w:tcPr>
          <w:p w14:paraId="5F0E766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406" w:type="dxa"/>
            <w:tcBorders>
              <w:top w:val="nil"/>
              <w:left w:val="nil"/>
              <w:bottom w:val="nil"/>
              <w:right w:val="nil"/>
            </w:tcBorders>
            <w:noWrap/>
            <w:vAlign w:val="bottom"/>
            <w:hideMark/>
          </w:tcPr>
          <w:p w14:paraId="48E0DB5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178.121</w:t>
            </w:r>
          </w:p>
        </w:tc>
      </w:tr>
      <w:tr w:rsidR="00C2013D" w:rsidRPr="00C2013D" w14:paraId="16BD0939" w14:textId="77777777" w:rsidTr="00FD5733">
        <w:trPr>
          <w:trHeight w:val="165"/>
        </w:trPr>
        <w:tc>
          <w:tcPr>
            <w:tcW w:w="3968" w:type="dxa"/>
            <w:tcBorders>
              <w:top w:val="nil"/>
              <w:left w:val="nil"/>
              <w:bottom w:val="nil"/>
              <w:right w:val="nil"/>
            </w:tcBorders>
            <w:noWrap/>
            <w:vAlign w:val="bottom"/>
            <w:hideMark/>
          </w:tcPr>
          <w:p w14:paraId="0035167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ISS a recolher</w:t>
            </w:r>
          </w:p>
        </w:tc>
        <w:tc>
          <w:tcPr>
            <w:tcW w:w="2258" w:type="dxa"/>
            <w:tcBorders>
              <w:top w:val="nil"/>
              <w:left w:val="nil"/>
              <w:bottom w:val="nil"/>
              <w:right w:val="nil"/>
            </w:tcBorders>
            <w:noWrap/>
            <w:vAlign w:val="bottom"/>
            <w:hideMark/>
          </w:tcPr>
          <w:p w14:paraId="0FAB327D"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84" w:type="dxa"/>
            <w:tcBorders>
              <w:top w:val="nil"/>
              <w:left w:val="nil"/>
              <w:bottom w:val="single" w:sz="8" w:space="0" w:color="auto"/>
              <w:right w:val="nil"/>
            </w:tcBorders>
            <w:noWrap/>
            <w:vAlign w:val="bottom"/>
            <w:hideMark/>
          </w:tcPr>
          <w:p w14:paraId="35BCB0CA"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475.560</w:t>
            </w:r>
          </w:p>
        </w:tc>
        <w:tc>
          <w:tcPr>
            <w:tcW w:w="159" w:type="dxa"/>
            <w:tcBorders>
              <w:top w:val="nil"/>
              <w:left w:val="nil"/>
              <w:bottom w:val="nil"/>
              <w:right w:val="nil"/>
            </w:tcBorders>
            <w:noWrap/>
            <w:vAlign w:val="bottom"/>
            <w:hideMark/>
          </w:tcPr>
          <w:p w14:paraId="22D71340"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406" w:type="dxa"/>
            <w:tcBorders>
              <w:top w:val="nil"/>
              <w:left w:val="nil"/>
              <w:bottom w:val="single" w:sz="8" w:space="0" w:color="auto"/>
              <w:right w:val="nil"/>
            </w:tcBorders>
            <w:noWrap/>
            <w:vAlign w:val="bottom"/>
            <w:hideMark/>
          </w:tcPr>
          <w:p w14:paraId="300A507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46.897</w:t>
            </w:r>
          </w:p>
        </w:tc>
      </w:tr>
      <w:tr w:rsidR="00C2013D" w:rsidRPr="00C2013D" w14:paraId="54D23A8A" w14:textId="77777777" w:rsidTr="00FD5733">
        <w:trPr>
          <w:trHeight w:val="60"/>
        </w:trPr>
        <w:tc>
          <w:tcPr>
            <w:tcW w:w="3968" w:type="dxa"/>
            <w:tcBorders>
              <w:top w:val="nil"/>
              <w:left w:val="nil"/>
              <w:bottom w:val="nil"/>
              <w:right w:val="nil"/>
            </w:tcBorders>
            <w:noWrap/>
            <w:vAlign w:val="bottom"/>
            <w:hideMark/>
          </w:tcPr>
          <w:p w14:paraId="6D17811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258" w:type="dxa"/>
            <w:tcBorders>
              <w:top w:val="nil"/>
              <w:left w:val="nil"/>
              <w:bottom w:val="nil"/>
              <w:right w:val="nil"/>
            </w:tcBorders>
            <w:noWrap/>
            <w:vAlign w:val="bottom"/>
            <w:hideMark/>
          </w:tcPr>
          <w:p w14:paraId="39BFF75E"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684" w:type="dxa"/>
            <w:tcBorders>
              <w:top w:val="single" w:sz="8" w:space="0" w:color="auto"/>
              <w:left w:val="nil"/>
              <w:bottom w:val="single" w:sz="4" w:space="0" w:color="auto"/>
              <w:right w:val="nil"/>
            </w:tcBorders>
            <w:noWrap/>
            <w:vAlign w:val="center"/>
            <w:hideMark/>
          </w:tcPr>
          <w:p w14:paraId="1481AAFE"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5.741.923</w:t>
            </w:r>
          </w:p>
        </w:tc>
        <w:tc>
          <w:tcPr>
            <w:tcW w:w="159" w:type="dxa"/>
            <w:tcBorders>
              <w:top w:val="nil"/>
              <w:left w:val="nil"/>
              <w:bottom w:val="nil"/>
              <w:right w:val="nil"/>
            </w:tcBorders>
            <w:noWrap/>
            <w:vAlign w:val="bottom"/>
            <w:hideMark/>
          </w:tcPr>
          <w:p w14:paraId="4D897D95"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406" w:type="dxa"/>
            <w:tcBorders>
              <w:top w:val="single" w:sz="8" w:space="0" w:color="auto"/>
              <w:left w:val="nil"/>
              <w:bottom w:val="single" w:sz="4" w:space="0" w:color="auto"/>
              <w:right w:val="nil"/>
            </w:tcBorders>
            <w:noWrap/>
            <w:vAlign w:val="center"/>
            <w:hideMark/>
          </w:tcPr>
          <w:p w14:paraId="2EA3968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4.909.100</w:t>
            </w:r>
          </w:p>
        </w:tc>
      </w:tr>
    </w:tbl>
    <w:p w14:paraId="201CB240"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07EF0D3B"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78DB4AF3"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b) Contribuições sociais a recolher</w:t>
      </w:r>
    </w:p>
    <w:p w14:paraId="0FD7472A"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tbl>
      <w:tblPr>
        <w:tblW w:w="9389" w:type="dxa"/>
        <w:tblInd w:w="70" w:type="dxa"/>
        <w:tblCellMar>
          <w:left w:w="70" w:type="dxa"/>
          <w:right w:w="70" w:type="dxa"/>
        </w:tblCellMar>
        <w:tblLook w:val="04A0" w:firstRow="1" w:lastRow="0" w:firstColumn="1" w:lastColumn="0" w:noHBand="0" w:noVBand="1"/>
      </w:tblPr>
      <w:tblGrid>
        <w:gridCol w:w="3932"/>
        <w:gridCol w:w="2237"/>
        <w:gridCol w:w="1670"/>
        <w:gridCol w:w="157"/>
        <w:gridCol w:w="1456"/>
      </w:tblGrid>
      <w:tr w:rsidR="00C2013D" w:rsidRPr="00C2013D" w14:paraId="4323254A" w14:textId="77777777" w:rsidTr="00FD5733">
        <w:trPr>
          <w:trHeight w:val="85"/>
        </w:trPr>
        <w:tc>
          <w:tcPr>
            <w:tcW w:w="3932" w:type="dxa"/>
            <w:tcBorders>
              <w:top w:val="nil"/>
              <w:left w:val="nil"/>
              <w:bottom w:val="nil"/>
              <w:right w:val="nil"/>
            </w:tcBorders>
            <w:noWrap/>
            <w:vAlign w:val="bottom"/>
            <w:hideMark/>
          </w:tcPr>
          <w:p w14:paraId="50D1C589"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4"/>
                <w:szCs w:val="24"/>
                <w:lang w:eastAsia="pt-BR"/>
                <w14:ligatures w14:val="none"/>
              </w:rPr>
            </w:pPr>
          </w:p>
        </w:tc>
        <w:tc>
          <w:tcPr>
            <w:tcW w:w="2237" w:type="dxa"/>
            <w:tcBorders>
              <w:top w:val="nil"/>
              <w:left w:val="nil"/>
              <w:bottom w:val="nil"/>
              <w:right w:val="nil"/>
            </w:tcBorders>
            <w:noWrap/>
            <w:vAlign w:val="bottom"/>
            <w:hideMark/>
          </w:tcPr>
          <w:p w14:paraId="1A940A37"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670" w:type="dxa"/>
            <w:tcBorders>
              <w:top w:val="nil"/>
              <w:left w:val="nil"/>
              <w:bottom w:val="nil"/>
              <w:right w:val="nil"/>
            </w:tcBorders>
            <w:noWrap/>
            <w:vAlign w:val="bottom"/>
            <w:hideMark/>
          </w:tcPr>
          <w:p w14:paraId="3C58939B"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57" w:type="dxa"/>
            <w:tcBorders>
              <w:top w:val="nil"/>
              <w:left w:val="nil"/>
              <w:bottom w:val="nil"/>
              <w:right w:val="nil"/>
            </w:tcBorders>
            <w:noWrap/>
            <w:vAlign w:val="bottom"/>
            <w:hideMark/>
          </w:tcPr>
          <w:p w14:paraId="2D2380EB"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393" w:type="dxa"/>
            <w:tcBorders>
              <w:top w:val="nil"/>
              <w:left w:val="nil"/>
              <w:bottom w:val="nil"/>
              <w:right w:val="nil"/>
            </w:tcBorders>
            <w:noWrap/>
            <w:vAlign w:val="bottom"/>
            <w:hideMark/>
          </w:tcPr>
          <w:p w14:paraId="46158885"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r>
      <w:tr w:rsidR="00C2013D" w:rsidRPr="00C2013D" w14:paraId="7F6A65C1" w14:textId="77777777" w:rsidTr="00FD5733">
        <w:trPr>
          <w:trHeight w:val="304"/>
        </w:trPr>
        <w:tc>
          <w:tcPr>
            <w:tcW w:w="3932" w:type="dxa"/>
            <w:tcBorders>
              <w:top w:val="nil"/>
              <w:left w:val="nil"/>
              <w:bottom w:val="nil"/>
              <w:right w:val="nil"/>
            </w:tcBorders>
            <w:noWrap/>
            <w:vAlign w:val="bottom"/>
            <w:hideMark/>
          </w:tcPr>
          <w:p w14:paraId="365A72F5"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2237" w:type="dxa"/>
            <w:tcBorders>
              <w:top w:val="nil"/>
              <w:left w:val="nil"/>
              <w:bottom w:val="nil"/>
              <w:right w:val="nil"/>
            </w:tcBorders>
            <w:noWrap/>
            <w:vAlign w:val="bottom"/>
            <w:hideMark/>
          </w:tcPr>
          <w:p w14:paraId="46F8EA22"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670" w:type="dxa"/>
            <w:tcBorders>
              <w:top w:val="nil"/>
              <w:left w:val="nil"/>
              <w:bottom w:val="single" w:sz="8" w:space="0" w:color="auto"/>
              <w:right w:val="nil"/>
            </w:tcBorders>
            <w:noWrap/>
            <w:vAlign w:val="center"/>
            <w:hideMark/>
          </w:tcPr>
          <w:p w14:paraId="563AFEFB"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157" w:type="dxa"/>
            <w:tcBorders>
              <w:top w:val="nil"/>
              <w:left w:val="nil"/>
              <w:bottom w:val="nil"/>
              <w:right w:val="nil"/>
            </w:tcBorders>
            <w:noWrap/>
            <w:vAlign w:val="bottom"/>
            <w:hideMark/>
          </w:tcPr>
          <w:p w14:paraId="3054BADA"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393" w:type="dxa"/>
            <w:tcBorders>
              <w:top w:val="nil"/>
              <w:left w:val="nil"/>
              <w:bottom w:val="single" w:sz="8" w:space="0" w:color="auto"/>
              <w:right w:val="nil"/>
            </w:tcBorders>
            <w:noWrap/>
            <w:vAlign w:val="center"/>
            <w:hideMark/>
          </w:tcPr>
          <w:p w14:paraId="3D91049A"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0803846F" w14:textId="77777777" w:rsidTr="00FD5733">
        <w:trPr>
          <w:trHeight w:val="50"/>
        </w:trPr>
        <w:tc>
          <w:tcPr>
            <w:tcW w:w="3932" w:type="dxa"/>
            <w:tcBorders>
              <w:top w:val="nil"/>
              <w:left w:val="nil"/>
              <w:bottom w:val="nil"/>
              <w:right w:val="nil"/>
            </w:tcBorders>
            <w:noWrap/>
            <w:vAlign w:val="center"/>
            <w:hideMark/>
          </w:tcPr>
          <w:p w14:paraId="2FCE86D7"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Contribuições Previdenciárias </w:t>
            </w:r>
          </w:p>
        </w:tc>
        <w:tc>
          <w:tcPr>
            <w:tcW w:w="2237" w:type="dxa"/>
            <w:tcBorders>
              <w:top w:val="nil"/>
              <w:left w:val="nil"/>
              <w:bottom w:val="nil"/>
              <w:right w:val="nil"/>
            </w:tcBorders>
            <w:noWrap/>
            <w:vAlign w:val="bottom"/>
            <w:hideMark/>
          </w:tcPr>
          <w:p w14:paraId="2117A4F9"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70" w:type="dxa"/>
            <w:tcBorders>
              <w:top w:val="nil"/>
              <w:left w:val="nil"/>
              <w:bottom w:val="nil"/>
              <w:right w:val="nil"/>
            </w:tcBorders>
            <w:noWrap/>
            <w:vAlign w:val="bottom"/>
            <w:hideMark/>
          </w:tcPr>
          <w:p w14:paraId="2320A725"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140.645</w:t>
            </w:r>
          </w:p>
        </w:tc>
        <w:tc>
          <w:tcPr>
            <w:tcW w:w="157" w:type="dxa"/>
            <w:tcBorders>
              <w:top w:val="nil"/>
              <w:left w:val="nil"/>
              <w:bottom w:val="nil"/>
              <w:right w:val="nil"/>
            </w:tcBorders>
            <w:noWrap/>
            <w:vAlign w:val="bottom"/>
            <w:hideMark/>
          </w:tcPr>
          <w:p w14:paraId="36B9033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393" w:type="dxa"/>
            <w:tcBorders>
              <w:top w:val="nil"/>
              <w:left w:val="nil"/>
              <w:bottom w:val="nil"/>
              <w:right w:val="nil"/>
            </w:tcBorders>
            <w:noWrap/>
            <w:vAlign w:val="bottom"/>
            <w:hideMark/>
          </w:tcPr>
          <w:p w14:paraId="72BE4254"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1.638.349</w:t>
            </w:r>
          </w:p>
        </w:tc>
      </w:tr>
      <w:tr w:rsidR="00C2013D" w:rsidRPr="00C2013D" w14:paraId="1874E229" w14:textId="77777777" w:rsidTr="00FD5733">
        <w:trPr>
          <w:trHeight w:val="70"/>
        </w:trPr>
        <w:tc>
          <w:tcPr>
            <w:tcW w:w="3932" w:type="dxa"/>
            <w:tcBorders>
              <w:top w:val="nil"/>
              <w:left w:val="nil"/>
              <w:bottom w:val="nil"/>
              <w:right w:val="nil"/>
            </w:tcBorders>
            <w:noWrap/>
            <w:vAlign w:val="bottom"/>
            <w:hideMark/>
          </w:tcPr>
          <w:p w14:paraId="09FC49CE"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Pasep/</w:t>
            </w:r>
            <w:proofErr w:type="spellStart"/>
            <w:r w:rsidRPr="00C2013D">
              <w:rPr>
                <w:rFonts w:ascii="Arial" w:eastAsia="Times New Roman" w:hAnsi="Arial" w:cs="Arial"/>
                <w:kern w:val="0"/>
                <w:sz w:val="20"/>
                <w:szCs w:val="20"/>
                <w:lang w:eastAsia="pt-BR"/>
                <w14:ligatures w14:val="none"/>
              </w:rPr>
              <w:t>Cofins</w:t>
            </w:r>
            <w:proofErr w:type="spellEnd"/>
            <w:r w:rsidRPr="00C2013D">
              <w:rPr>
                <w:rFonts w:ascii="Arial" w:eastAsia="Times New Roman" w:hAnsi="Arial" w:cs="Arial"/>
                <w:kern w:val="0"/>
                <w:sz w:val="20"/>
                <w:szCs w:val="20"/>
                <w:lang w:eastAsia="pt-BR"/>
                <w14:ligatures w14:val="none"/>
              </w:rPr>
              <w:t xml:space="preserve"> a recolher</w:t>
            </w:r>
          </w:p>
        </w:tc>
        <w:tc>
          <w:tcPr>
            <w:tcW w:w="2237" w:type="dxa"/>
            <w:tcBorders>
              <w:top w:val="nil"/>
              <w:left w:val="nil"/>
              <w:bottom w:val="nil"/>
              <w:right w:val="nil"/>
            </w:tcBorders>
            <w:noWrap/>
            <w:vAlign w:val="bottom"/>
            <w:hideMark/>
          </w:tcPr>
          <w:p w14:paraId="2EA80F25"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70" w:type="dxa"/>
            <w:tcBorders>
              <w:top w:val="nil"/>
              <w:left w:val="nil"/>
              <w:right w:val="nil"/>
            </w:tcBorders>
            <w:noWrap/>
            <w:vAlign w:val="bottom"/>
            <w:hideMark/>
          </w:tcPr>
          <w:p w14:paraId="0059D7D6"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132.579</w:t>
            </w:r>
          </w:p>
        </w:tc>
        <w:tc>
          <w:tcPr>
            <w:tcW w:w="157" w:type="dxa"/>
            <w:tcBorders>
              <w:top w:val="nil"/>
              <w:left w:val="nil"/>
              <w:bottom w:val="nil"/>
              <w:right w:val="nil"/>
            </w:tcBorders>
            <w:noWrap/>
            <w:vAlign w:val="bottom"/>
            <w:hideMark/>
          </w:tcPr>
          <w:p w14:paraId="11B9D49B"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393" w:type="dxa"/>
            <w:tcBorders>
              <w:top w:val="nil"/>
              <w:left w:val="nil"/>
              <w:right w:val="nil"/>
            </w:tcBorders>
            <w:noWrap/>
            <w:vAlign w:val="bottom"/>
            <w:hideMark/>
          </w:tcPr>
          <w:p w14:paraId="211E0A1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98.758</w:t>
            </w:r>
          </w:p>
        </w:tc>
      </w:tr>
      <w:tr w:rsidR="00C2013D" w:rsidRPr="00C2013D" w14:paraId="673D7A53" w14:textId="77777777" w:rsidTr="00FD5733">
        <w:trPr>
          <w:trHeight w:val="180"/>
        </w:trPr>
        <w:tc>
          <w:tcPr>
            <w:tcW w:w="3932" w:type="dxa"/>
            <w:tcBorders>
              <w:top w:val="nil"/>
              <w:left w:val="nil"/>
              <w:bottom w:val="nil"/>
              <w:right w:val="nil"/>
            </w:tcBorders>
            <w:noWrap/>
            <w:vAlign w:val="bottom"/>
            <w:hideMark/>
          </w:tcPr>
          <w:p w14:paraId="5714FC7C"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IRPJ/CSLL/PIS/COFINS a recolher</w:t>
            </w:r>
          </w:p>
        </w:tc>
        <w:tc>
          <w:tcPr>
            <w:tcW w:w="2237" w:type="dxa"/>
            <w:tcBorders>
              <w:top w:val="nil"/>
              <w:left w:val="nil"/>
              <w:bottom w:val="nil"/>
              <w:right w:val="nil"/>
            </w:tcBorders>
            <w:noWrap/>
            <w:vAlign w:val="bottom"/>
            <w:hideMark/>
          </w:tcPr>
          <w:p w14:paraId="5B2706B9"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70" w:type="dxa"/>
            <w:tcBorders>
              <w:top w:val="nil"/>
              <w:left w:val="nil"/>
              <w:right w:val="nil"/>
            </w:tcBorders>
            <w:noWrap/>
            <w:vAlign w:val="bottom"/>
            <w:hideMark/>
          </w:tcPr>
          <w:p w14:paraId="0339D3B5"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4.373.340</w:t>
            </w:r>
          </w:p>
        </w:tc>
        <w:tc>
          <w:tcPr>
            <w:tcW w:w="157" w:type="dxa"/>
            <w:tcBorders>
              <w:top w:val="nil"/>
              <w:left w:val="nil"/>
              <w:bottom w:val="nil"/>
              <w:right w:val="nil"/>
            </w:tcBorders>
            <w:noWrap/>
            <w:vAlign w:val="bottom"/>
            <w:hideMark/>
          </w:tcPr>
          <w:p w14:paraId="5C7B7AD4"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393" w:type="dxa"/>
            <w:tcBorders>
              <w:top w:val="nil"/>
              <w:left w:val="nil"/>
              <w:right w:val="nil"/>
            </w:tcBorders>
            <w:noWrap/>
            <w:vAlign w:val="bottom"/>
            <w:hideMark/>
          </w:tcPr>
          <w:p w14:paraId="0823FA14"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2.398.932</w:t>
            </w:r>
          </w:p>
        </w:tc>
      </w:tr>
      <w:tr w:rsidR="00C2013D" w:rsidRPr="00C2013D" w14:paraId="47210955" w14:textId="77777777" w:rsidTr="00FD5733">
        <w:trPr>
          <w:trHeight w:val="129"/>
        </w:trPr>
        <w:tc>
          <w:tcPr>
            <w:tcW w:w="3932" w:type="dxa"/>
            <w:tcBorders>
              <w:top w:val="nil"/>
              <w:left w:val="nil"/>
              <w:bottom w:val="nil"/>
              <w:right w:val="nil"/>
            </w:tcBorders>
            <w:noWrap/>
            <w:vAlign w:val="bottom"/>
          </w:tcPr>
          <w:p w14:paraId="3C8AB0AC"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INSS s/ prestação de serviços a recolher</w:t>
            </w:r>
          </w:p>
        </w:tc>
        <w:tc>
          <w:tcPr>
            <w:tcW w:w="2237" w:type="dxa"/>
            <w:tcBorders>
              <w:top w:val="nil"/>
              <w:left w:val="nil"/>
              <w:bottom w:val="nil"/>
              <w:right w:val="nil"/>
            </w:tcBorders>
            <w:noWrap/>
            <w:vAlign w:val="bottom"/>
          </w:tcPr>
          <w:p w14:paraId="2FA88D41"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670" w:type="dxa"/>
            <w:tcBorders>
              <w:left w:val="nil"/>
              <w:bottom w:val="single" w:sz="8" w:space="0" w:color="auto"/>
              <w:right w:val="nil"/>
            </w:tcBorders>
            <w:noWrap/>
            <w:vAlign w:val="bottom"/>
          </w:tcPr>
          <w:p w14:paraId="703FB720"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625.354</w:t>
            </w:r>
          </w:p>
        </w:tc>
        <w:tc>
          <w:tcPr>
            <w:tcW w:w="157" w:type="dxa"/>
            <w:tcBorders>
              <w:top w:val="nil"/>
              <w:left w:val="nil"/>
              <w:bottom w:val="nil"/>
              <w:right w:val="nil"/>
            </w:tcBorders>
            <w:noWrap/>
            <w:vAlign w:val="bottom"/>
          </w:tcPr>
          <w:p w14:paraId="57612F86"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393" w:type="dxa"/>
            <w:tcBorders>
              <w:left w:val="nil"/>
              <w:bottom w:val="single" w:sz="8" w:space="0" w:color="auto"/>
              <w:right w:val="nil"/>
            </w:tcBorders>
            <w:noWrap/>
            <w:vAlign w:val="bottom"/>
          </w:tcPr>
          <w:p w14:paraId="46690CE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1.049.628</w:t>
            </w:r>
          </w:p>
        </w:tc>
      </w:tr>
      <w:tr w:rsidR="00C2013D" w:rsidRPr="00C2013D" w14:paraId="28D404B4" w14:textId="77777777" w:rsidTr="00FD5733">
        <w:trPr>
          <w:trHeight w:val="51"/>
        </w:trPr>
        <w:tc>
          <w:tcPr>
            <w:tcW w:w="3932" w:type="dxa"/>
            <w:tcBorders>
              <w:top w:val="nil"/>
              <w:left w:val="nil"/>
              <w:bottom w:val="nil"/>
              <w:right w:val="nil"/>
            </w:tcBorders>
            <w:noWrap/>
            <w:vAlign w:val="bottom"/>
            <w:hideMark/>
          </w:tcPr>
          <w:p w14:paraId="596FCEA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237" w:type="dxa"/>
            <w:tcBorders>
              <w:top w:val="nil"/>
              <w:left w:val="nil"/>
              <w:bottom w:val="nil"/>
              <w:right w:val="nil"/>
            </w:tcBorders>
            <w:noWrap/>
            <w:vAlign w:val="bottom"/>
            <w:hideMark/>
          </w:tcPr>
          <w:p w14:paraId="3158CA05"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670" w:type="dxa"/>
            <w:tcBorders>
              <w:top w:val="single" w:sz="8" w:space="0" w:color="auto"/>
              <w:left w:val="nil"/>
              <w:bottom w:val="single" w:sz="4" w:space="0" w:color="auto"/>
              <w:right w:val="nil"/>
            </w:tcBorders>
            <w:noWrap/>
            <w:vAlign w:val="center"/>
            <w:hideMark/>
          </w:tcPr>
          <w:p w14:paraId="364AEF5E"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5.271.918</w:t>
            </w:r>
          </w:p>
        </w:tc>
        <w:tc>
          <w:tcPr>
            <w:tcW w:w="157" w:type="dxa"/>
            <w:tcBorders>
              <w:top w:val="nil"/>
              <w:left w:val="nil"/>
              <w:bottom w:val="nil"/>
              <w:right w:val="nil"/>
            </w:tcBorders>
            <w:noWrap/>
            <w:vAlign w:val="bottom"/>
            <w:hideMark/>
          </w:tcPr>
          <w:p w14:paraId="73CDC2E9"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393" w:type="dxa"/>
            <w:tcBorders>
              <w:top w:val="single" w:sz="8" w:space="0" w:color="auto"/>
              <w:left w:val="nil"/>
              <w:bottom w:val="single" w:sz="4" w:space="0" w:color="auto"/>
              <w:right w:val="nil"/>
            </w:tcBorders>
            <w:noWrap/>
            <w:vAlign w:val="center"/>
            <w:hideMark/>
          </w:tcPr>
          <w:p w14:paraId="37BB55B6"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5.185.667</w:t>
            </w:r>
          </w:p>
        </w:tc>
      </w:tr>
    </w:tbl>
    <w:p w14:paraId="68C54235"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7289DCC4"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OBRIGAÇÕES TRABALHISTAS </w:t>
      </w:r>
    </w:p>
    <w:p w14:paraId="2DE75286" w14:textId="77777777" w:rsidR="00C2013D" w:rsidRPr="00C2013D" w:rsidRDefault="00C2013D" w:rsidP="00C2013D">
      <w:pPr>
        <w:tabs>
          <w:tab w:val="left" w:pos="8520"/>
        </w:tabs>
        <w:suppressAutoHyphens/>
        <w:spacing w:after="0" w:line="240" w:lineRule="auto"/>
        <w:ind w:left="426" w:right="49"/>
        <w:rPr>
          <w:rFonts w:ascii="Arial" w:eastAsia="Times New Roman" w:hAnsi="Arial" w:cs="Arial"/>
          <w:b/>
          <w:bCs/>
          <w:color w:val="FF0000"/>
          <w:kern w:val="0"/>
          <w:sz w:val="19"/>
          <w:szCs w:val="19"/>
          <w:lang w:eastAsia="pt-BR"/>
          <w14:ligatures w14:val="none"/>
        </w:rPr>
      </w:pPr>
      <w:r w:rsidRPr="00C2013D">
        <w:rPr>
          <w:rFonts w:ascii="Arial" w:eastAsia="Times New Roman" w:hAnsi="Arial" w:cs="Times New Roman"/>
          <w:b/>
          <w:color w:val="FF0000"/>
          <w:kern w:val="0"/>
          <w14:ligatures w14:val="none"/>
        </w:rPr>
        <w:tab/>
        <w:t xml:space="preserve">   </w:t>
      </w:r>
    </w:p>
    <w:tbl>
      <w:tblPr>
        <w:tblW w:w="9330" w:type="dxa"/>
        <w:tblInd w:w="70" w:type="dxa"/>
        <w:tblLayout w:type="fixed"/>
        <w:tblCellMar>
          <w:left w:w="70" w:type="dxa"/>
          <w:right w:w="70" w:type="dxa"/>
        </w:tblCellMar>
        <w:tblLook w:val="04A0" w:firstRow="1" w:lastRow="0" w:firstColumn="1" w:lastColumn="0" w:noHBand="0" w:noVBand="1"/>
      </w:tblPr>
      <w:tblGrid>
        <w:gridCol w:w="6011"/>
        <w:gridCol w:w="1456"/>
        <w:gridCol w:w="203"/>
        <w:gridCol w:w="203"/>
        <w:gridCol w:w="1457"/>
      </w:tblGrid>
      <w:tr w:rsidR="00C2013D" w:rsidRPr="00C2013D" w14:paraId="5F35B9E3" w14:textId="77777777" w:rsidTr="00FD5733">
        <w:trPr>
          <w:trHeight w:val="268"/>
        </w:trPr>
        <w:tc>
          <w:tcPr>
            <w:tcW w:w="6011" w:type="dxa"/>
            <w:tcBorders>
              <w:top w:val="nil"/>
              <w:left w:val="nil"/>
              <w:bottom w:val="nil"/>
            </w:tcBorders>
            <w:shd w:val="clear" w:color="000000" w:fill="FFFFFF"/>
            <w:noWrap/>
            <w:vAlign w:val="bottom"/>
          </w:tcPr>
          <w:p w14:paraId="1E55BA52"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56" w:type="dxa"/>
            <w:tcBorders>
              <w:bottom w:val="single" w:sz="4" w:space="0" w:color="auto"/>
            </w:tcBorders>
            <w:shd w:val="clear" w:color="000000" w:fill="FFFFFF"/>
            <w:noWrap/>
            <w:vAlign w:val="bottom"/>
          </w:tcPr>
          <w:p w14:paraId="59D994E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203" w:type="dxa"/>
            <w:shd w:val="clear" w:color="000000" w:fill="FFFFFF"/>
          </w:tcPr>
          <w:p w14:paraId="0B318BA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03" w:type="dxa"/>
            <w:shd w:val="clear" w:color="000000" w:fill="FFFFFF"/>
            <w:noWrap/>
            <w:vAlign w:val="bottom"/>
          </w:tcPr>
          <w:p w14:paraId="06C84311"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457" w:type="dxa"/>
            <w:tcBorders>
              <w:bottom w:val="single" w:sz="4" w:space="0" w:color="auto"/>
            </w:tcBorders>
            <w:shd w:val="clear" w:color="000000" w:fill="FFFFFF"/>
            <w:noWrap/>
            <w:vAlign w:val="bottom"/>
          </w:tcPr>
          <w:p w14:paraId="4BC1A723"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6247AD30" w14:textId="77777777" w:rsidTr="00FD5733">
        <w:trPr>
          <w:trHeight w:val="60"/>
        </w:trPr>
        <w:tc>
          <w:tcPr>
            <w:tcW w:w="6011" w:type="dxa"/>
            <w:tcBorders>
              <w:top w:val="nil"/>
              <w:left w:val="nil"/>
              <w:bottom w:val="nil"/>
            </w:tcBorders>
            <w:shd w:val="clear" w:color="000000" w:fill="FFFFFF"/>
            <w:noWrap/>
            <w:vAlign w:val="bottom"/>
          </w:tcPr>
          <w:p w14:paraId="2B2920F1"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56" w:type="dxa"/>
            <w:tcBorders>
              <w:top w:val="single" w:sz="4" w:space="0" w:color="auto"/>
              <w:bottom w:val="single" w:sz="4" w:space="0" w:color="auto"/>
            </w:tcBorders>
            <w:shd w:val="clear" w:color="000000" w:fill="FFFFFF"/>
            <w:noWrap/>
            <w:vAlign w:val="bottom"/>
          </w:tcPr>
          <w:p w14:paraId="63E19178"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Circulante</w:t>
            </w:r>
          </w:p>
        </w:tc>
        <w:tc>
          <w:tcPr>
            <w:tcW w:w="203" w:type="dxa"/>
            <w:shd w:val="clear" w:color="000000" w:fill="FFFFFF"/>
          </w:tcPr>
          <w:p w14:paraId="5F969337"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03" w:type="dxa"/>
            <w:shd w:val="clear" w:color="000000" w:fill="FFFFFF"/>
            <w:noWrap/>
            <w:vAlign w:val="bottom"/>
          </w:tcPr>
          <w:p w14:paraId="2E9A9107"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457" w:type="dxa"/>
            <w:tcBorders>
              <w:top w:val="single" w:sz="4" w:space="0" w:color="auto"/>
              <w:bottom w:val="single" w:sz="4" w:space="0" w:color="auto"/>
            </w:tcBorders>
            <w:shd w:val="clear" w:color="000000" w:fill="FFFFFF"/>
            <w:noWrap/>
            <w:vAlign w:val="bottom"/>
          </w:tcPr>
          <w:p w14:paraId="7ABA9088"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Circulante</w:t>
            </w:r>
          </w:p>
        </w:tc>
      </w:tr>
      <w:tr w:rsidR="00C2013D" w:rsidRPr="00C2013D" w14:paraId="43FE77C6" w14:textId="77777777" w:rsidTr="00FD5733">
        <w:trPr>
          <w:trHeight w:val="268"/>
        </w:trPr>
        <w:tc>
          <w:tcPr>
            <w:tcW w:w="6011" w:type="dxa"/>
            <w:tcBorders>
              <w:top w:val="nil"/>
              <w:left w:val="nil"/>
              <w:bottom w:val="nil"/>
            </w:tcBorders>
            <w:shd w:val="clear" w:color="000000" w:fill="FFFFFF"/>
            <w:noWrap/>
            <w:vAlign w:val="bottom"/>
            <w:hideMark/>
          </w:tcPr>
          <w:p w14:paraId="72CBE6F9"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Férias e Encargos </w:t>
            </w:r>
          </w:p>
        </w:tc>
        <w:tc>
          <w:tcPr>
            <w:tcW w:w="1456" w:type="dxa"/>
            <w:tcBorders>
              <w:top w:val="single" w:sz="4" w:space="0" w:color="auto"/>
            </w:tcBorders>
            <w:shd w:val="clear" w:color="000000" w:fill="FFFFFF"/>
            <w:noWrap/>
            <w:vAlign w:val="bottom"/>
            <w:hideMark/>
          </w:tcPr>
          <w:p w14:paraId="1368C4D0"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19.093.705 </w:t>
            </w:r>
          </w:p>
        </w:tc>
        <w:tc>
          <w:tcPr>
            <w:tcW w:w="203" w:type="dxa"/>
            <w:shd w:val="clear" w:color="000000" w:fill="FFFFFF"/>
          </w:tcPr>
          <w:p w14:paraId="355317D6"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03" w:type="dxa"/>
            <w:shd w:val="clear" w:color="000000" w:fill="FFFFFF"/>
            <w:noWrap/>
            <w:vAlign w:val="bottom"/>
            <w:hideMark/>
          </w:tcPr>
          <w:p w14:paraId="4FC63007"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457" w:type="dxa"/>
            <w:tcBorders>
              <w:top w:val="single" w:sz="4" w:space="0" w:color="auto"/>
            </w:tcBorders>
            <w:shd w:val="clear" w:color="000000" w:fill="FFFFFF"/>
            <w:noWrap/>
            <w:vAlign w:val="bottom"/>
            <w:hideMark/>
          </w:tcPr>
          <w:p w14:paraId="012D5ABB"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17.724.449 </w:t>
            </w:r>
          </w:p>
        </w:tc>
      </w:tr>
      <w:tr w:rsidR="00C2013D" w:rsidRPr="00C2013D" w14:paraId="4AFE6671" w14:textId="77777777" w:rsidTr="00FD5733">
        <w:trPr>
          <w:trHeight w:val="130"/>
        </w:trPr>
        <w:tc>
          <w:tcPr>
            <w:tcW w:w="6011" w:type="dxa"/>
            <w:tcBorders>
              <w:top w:val="nil"/>
              <w:left w:val="nil"/>
              <w:bottom w:val="nil"/>
            </w:tcBorders>
            <w:shd w:val="clear" w:color="000000" w:fill="FFFFFF"/>
            <w:noWrap/>
            <w:vAlign w:val="bottom"/>
          </w:tcPr>
          <w:p w14:paraId="1445B77B"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Promoção por antiguidade a pagar (a)</w:t>
            </w:r>
          </w:p>
        </w:tc>
        <w:tc>
          <w:tcPr>
            <w:tcW w:w="1456" w:type="dxa"/>
            <w:shd w:val="clear" w:color="000000" w:fill="FFFFFF"/>
            <w:noWrap/>
            <w:vAlign w:val="bottom"/>
          </w:tcPr>
          <w:p w14:paraId="519CB2BD"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15.032.271</w:t>
            </w:r>
          </w:p>
        </w:tc>
        <w:tc>
          <w:tcPr>
            <w:tcW w:w="203" w:type="dxa"/>
            <w:shd w:val="clear" w:color="000000" w:fill="FFFFFF"/>
          </w:tcPr>
          <w:p w14:paraId="0381DA53"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03" w:type="dxa"/>
            <w:shd w:val="clear" w:color="000000" w:fill="FFFFFF"/>
            <w:noWrap/>
            <w:vAlign w:val="bottom"/>
          </w:tcPr>
          <w:p w14:paraId="27A15794"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457" w:type="dxa"/>
            <w:shd w:val="clear" w:color="000000" w:fill="FFFFFF"/>
            <w:noWrap/>
            <w:vAlign w:val="bottom"/>
          </w:tcPr>
          <w:p w14:paraId="73A98FCB"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12.502.588</w:t>
            </w:r>
          </w:p>
        </w:tc>
      </w:tr>
      <w:tr w:rsidR="00C2013D" w:rsidRPr="00C2013D" w14:paraId="00901068" w14:textId="77777777" w:rsidTr="00FD5733">
        <w:trPr>
          <w:trHeight w:val="203"/>
        </w:trPr>
        <w:tc>
          <w:tcPr>
            <w:tcW w:w="6011" w:type="dxa"/>
            <w:tcBorders>
              <w:top w:val="nil"/>
              <w:left w:val="nil"/>
              <w:bottom w:val="nil"/>
            </w:tcBorders>
            <w:shd w:val="clear" w:color="000000" w:fill="FFFFFF"/>
            <w:noWrap/>
            <w:vAlign w:val="bottom"/>
            <w:hideMark/>
          </w:tcPr>
          <w:p w14:paraId="1CACD518"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Outras Obrigações Trabalhistas</w:t>
            </w:r>
          </w:p>
        </w:tc>
        <w:tc>
          <w:tcPr>
            <w:tcW w:w="1456" w:type="dxa"/>
            <w:tcBorders>
              <w:bottom w:val="single" w:sz="4" w:space="0" w:color="auto"/>
            </w:tcBorders>
            <w:shd w:val="clear" w:color="000000" w:fill="FFFFFF"/>
            <w:noWrap/>
            <w:vAlign w:val="bottom"/>
            <w:hideMark/>
          </w:tcPr>
          <w:p w14:paraId="2D77BD9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39.147 </w:t>
            </w:r>
          </w:p>
        </w:tc>
        <w:tc>
          <w:tcPr>
            <w:tcW w:w="203" w:type="dxa"/>
            <w:shd w:val="clear" w:color="000000" w:fill="FFFFFF"/>
          </w:tcPr>
          <w:p w14:paraId="65B1AC83"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03" w:type="dxa"/>
            <w:shd w:val="clear" w:color="000000" w:fill="FFFFFF"/>
            <w:noWrap/>
            <w:vAlign w:val="bottom"/>
            <w:hideMark/>
          </w:tcPr>
          <w:p w14:paraId="6C34092F"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457" w:type="dxa"/>
            <w:tcBorders>
              <w:bottom w:val="single" w:sz="4" w:space="0" w:color="auto"/>
            </w:tcBorders>
            <w:shd w:val="clear" w:color="000000" w:fill="FFFFFF"/>
            <w:noWrap/>
            <w:vAlign w:val="bottom"/>
            <w:hideMark/>
          </w:tcPr>
          <w:p w14:paraId="235149F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23.462 </w:t>
            </w:r>
          </w:p>
        </w:tc>
      </w:tr>
      <w:tr w:rsidR="00C2013D" w:rsidRPr="00C2013D" w14:paraId="36F09106" w14:textId="77777777" w:rsidTr="00FD5733">
        <w:trPr>
          <w:trHeight w:val="60"/>
        </w:trPr>
        <w:tc>
          <w:tcPr>
            <w:tcW w:w="6011" w:type="dxa"/>
            <w:tcBorders>
              <w:top w:val="nil"/>
              <w:left w:val="nil"/>
              <w:bottom w:val="nil"/>
            </w:tcBorders>
            <w:shd w:val="clear" w:color="000000" w:fill="FFFFFF"/>
            <w:noWrap/>
            <w:vAlign w:val="bottom"/>
            <w:hideMark/>
          </w:tcPr>
          <w:p w14:paraId="31D220AD" w14:textId="77777777" w:rsidR="00C2013D" w:rsidRPr="00C2013D" w:rsidRDefault="00C2013D" w:rsidP="00C2013D">
            <w:pPr>
              <w:spacing w:after="0" w:line="240" w:lineRule="auto"/>
              <w:ind w:left="426"/>
              <w:jc w:val="both"/>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456" w:type="dxa"/>
            <w:tcBorders>
              <w:top w:val="single" w:sz="4" w:space="0" w:color="auto"/>
              <w:bottom w:val="single" w:sz="4" w:space="0" w:color="auto"/>
            </w:tcBorders>
            <w:shd w:val="clear" w:color="000000" w:fill="FFFFFF"/>
            <w:noWrap/>
            <w:vAlign w:val="bottom"/>
            <w:hideMark/>
          </w:tcPr>
          <w:p w14:paraId="653C5DD8"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34.165.123</w:t>
            </w:r>
          </w:p>
        </w:tc>
        <w:tc>
          <w:tcPr>
            <w:tcW w:w="203" w:type="dxa"/>
            <w:shd w:val="clear" w:color="000000" w:fill="FFFFFF"/>
          </w:tcPr>
          <w:p w14:paraId="57E91A5F"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03" w:type="dxa"/>
            <w:shd w:val="clear" w:color="000000" w:fill="FFFFFF"/>
            <w:noWrap/>
            <w:vAlign w:val="bottom"/>
            <w:hideMark/>
          </w:tcPr>
          <w:p w14:paraId="24A58A13"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457" w:type="dxa"/>
            <w:tcBorders>
              <w:top w:val="single" w:sz="4" w:space="0" w:color="auto"/>
              <w:bottom w:val="single" w:sz="4" w:space="0" w:color="auto"/>
            </w:tcBorders>
            <w:shd w:val="clear" w:color="000000" w:fill="FFFFFF"/>
            <w:noWrap/>
            <w:vAlign w:val="bottom"/>
            <w:hideMark/>
          </w:tcPr>
          <w:p w14:paraId="7DAED364"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30.250.500</w:t>
            </w:r>
          </w:p>
        </w:tc>
      </w:tr>
    </w:tbl>
    <w:p w14:paraId="45F86A06"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66082FA9" w14:textId="77777777" w:rsidR="00C2013D" w:rsidRPr="00C2013D" w:rsidRDefault="00C2013D" w:rsidP="00C2013D">
      <w:pPr>
        <w:suppressAutoHyphens/>
        <w:spacing w:after="0" w:line="240" w:lineRule="auto"/>
        <w:ind w:left="426" w:right="49"/>
        <w:jc w:val="both"/>
        <w:rPr>
          <w:rFonts w:ascii="Arial" w:eastAsia="Times New Roman" w:hAnsi="Arial" w:cs="Times New Roman"/>
          <w:bCs/>
          <w:color w:val="FF0000"/>
          <w:kern w:val="0"/>
          <w14:ligatures w14:val="none"/>
        </w:rPr>
      </w:pPr>
    </w:p>
    <w:p w14:paraId="63194B2C" w14:textId="77777777" w:rsidR="00C2013D" w:rsidRPr="00C2013D" w:rsidRDefault="00C2013D" w:rsidP="00C2013D">
      <w:pPr>
        <w:numPr>
          <w:ilvl w:val="0"/>
          <w:numId w:val="18"/>
        </w:numPr>
        <w:suppressAutoHyphens/>
        <w:spacing w:after="0" w:line="240" w:lineRule="auto"/>
        <w:ind w:left="426" w:right="49" w:firstLine="0"/>
        <w:jc w:val="both"/>
        <w:rPr>
          <w:rFonts w:ascii="Arial" w:eastAsia="Times New Roman" w:hAnsi="Arial" w:cs="Times New Roman"/>
          <w:b/>
          <w:kern w:val="0"/>
          <w14:ligatures w14:val="none"/>
        </w:rPr>
      </w:pPr>
      <w:r w:rsidRPr="00C2013D">
        <w:rPr>
          <w:rFonts w:ascii="Arial" w:eastAsia="Times New Roman" w:hAnsi="Arial" w:cs="Times New Roman"/>
          <w:bCs/>
          <w:kern w:val="0"/>
          <w14:ligatures w14:val="none"/>
        </w:rPr>
        <w:t>A variação ocorrida na rubrica de promoção por antiguidade a pagar, deve-se a inclusão dos valores relativos às progressões por antiguidade e merecimento devidos aos empregados no exercício de 2025.</w:t>
      </w:r>
    </w:p>
    <w:p w14:paraId="5C65BC96"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4600AC05"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ADIANTAMENTO DE CLIENTES</w:t>
      </w:r>
      <w:r w:rsidRPr="00C2013D">
        <w:rPr>
          <w:rFonts w:ascii="Times New Roman" w:eastAsia="Times New Roman" w:hAnsi="Times New Roman" w:cs="Times New Roman"/>
          <w:kern w:val="0"/>
          <w:sz w:val="20"/>
          <w:szCs w:val="20"/>
          <w14:ligatures w14:val="none"/>
        </w:rPr>
        <w:fldChar w:fldCharType="begin"/>
      </w:r>
      <w:r w:rsidRPr="00C2013D">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!L86C3:L90C9" \a \f 4 \h  \* MERGEFORMAT </w:instrText>
      </w:r>
      <w:r w:rsidRPr="00C2013D">
        <w:rPr>
          <w:rFonts w:ascii="Times New Roman" w:eastAsia="Times New Roman" w:hAnsi="Times New Roman" w:cs="Times New Roman"/>
          <w:kern w:val="0"/>
          <w:sz w:val="20"/>
          <w:szCs w:val="20"/>
          <w14:ligatures w14:val="none"/>
        </w:rPr>
        <w:fldChar w:fldCharType="separate"/>
      </w:r>
    </w:p>
    <w:p w14:paraId="22D41A61"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r w:rsidRPr="00C2013D">
        <w:rPr>
          <w:rFonts w:ascii="Arial" w:eastAsia="Times New Roman" w:hAnsi="Arial" w:cs="Times New Roman"/>
          <w:b/>
          <w:kern w:val="0"/>
          <w14:ligatures w14:val="none"/>
        </w:rPr>
        <w:fldChar w:fldCharType="end"/>
      </w:r>
    </w:p>
    <w:tbl>
      <w:tblPr>
        <w:tblW w:w="9532" w:type="dxa"/>
        <w:tblInd w:w="70" w:type="dxa"/>
        <w:tblCellMar>
          <w:left w:w="70" w:type="dxa"/>
          <w:right w:w="70" w:type="dxa"/>
        </w:tblCellMar>
        <w:tblLook w:val="04A0" w:firstRow="1" w:lastRow="0" w:firstColumn="1" w:lastColumn="0" w:noHBand="0" w:noVBand="1"/>
      </w:tblPr>
      <w:tblGrid>
        <w:gridCol w:w="5865"/>
        <w:gridCol w:w="570"/>
        <w:gridCol w:w="1456"/>
        <w:gridCol w:w="160"/>
        <w:gridCol w:w="1481"/>
      </w:tblGrid>
      <w:tr w:rsidR="00C2013D" w:rsidRPr="00C2013D" w14:paraId="4E84EF62" w14:textId="77777777" w:rsidTr="00FD5733">
        <w:trPr>
          <w:trHeight w:val="286"/>
        </w:trPr>
        <w:tc>
          <w:tcPr>
            <w:tcW w:w="5865" w:type="dxa"/>
            <w:tcBorders>
              <w:top w:val="nil"/>
              <w:left w:val="nil"/>
              <w:bottom w:val="nil"/>
              <w:right w:val="nil"/>
            </w:tcBorders>
            <w:noWrap/>
            <w:vAlign w:val="bottom"/>
            <w:hideMark/>
          </w:tcPr>
          <w:p w14:paraId="3E04B78E"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4"/>
                <w:szCs w:val="24"/>
                <w:lang w:eastAsia="pt-BR"/>
                <w14:ligatures w14:val="none"/>
              </w:rPr>
            </w:pPr>
          </w:p>
        </w:tc>
        <w:tc>
          <w:tcPr>
            <w:tcW w:w="570" w:type="dxa"/>
            <w:tcBorders>
              <w:top w:val="nil"/>
              <w:left w:val="nil"/>
              <w:bottom w:val="nil"/>
              <w:right w:val="nil"/>
            </w:tcBorders>
            <w:noWrap/>
            <w:vAlign w:val="bottom"/>
            <w:hideMark/>
          </w:tcPr>
          <w:p w14:paraId="5602A4E4"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271" w:type="dxa"/>
            <w:tcBorders>
              <w:top w:val="nil"/>
              <w:left w:val="nil"/>
              <w:bottom w:val="single" w:sz="8" w:space="0" w:color="auto"/>
              <w:right w:val="nil"/>
            </w:tcBorders>
            <w:noWrap/>
            <w:vAlign w:val="bottom"/>
            <w:hideMark/>
          </w:tcPr>
          <w:p w14:paraId="3E7CA4A8"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160" w:type="dxa"/>
            <w:tcBorders>
              <w:top w:val="nil"/>
              <w:left w:val="nil"/>
              <w:bottom w:val="nil"/>
              <w:right w:val="nil"/>
            </w:tcBorders>
            <w:noWrap/>
            <w:vAlign w:val="bottom"/>
            <w:hideMark/>
          </w:tcPr>
          <w:p w14:paraId="4EC5951A"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0"/>
                <w:szCs w:val="20"/>
                <w:lang w:eastAsia="pt-BR"/>
                <w14:ligatures w14:val="none"/>
              </w:rPr>
            </w:pPr>
          </w:p>
        </w:tc>
        <w:tc>
          <w:tcPr>
            <w:tcW w:w="1666" w:type="dxa"/>
            <w:tcBorders>
              <w:top w:val="nil"/>
              <w:left w:val="nil"/>
              <w:bottom w:val="single" w:sz="8" w:space="0" w:color="auto"/>
              <w:right w:val="nil"/>
            </w:tcBorders>
            <w:vAlign w:val="bottom"/>
          </w:tcPr>
          <w:p w14:paraId="0CF5D8A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3793343D" w14:textId="77777777" w:rsidTr="00FD5733">
        <w:trPr>
          <w:trHeight w:val="243"/>
        </w:trPr>
        <w:tc>
          <w:tcPr>
            <w:tcW w:w="5865" w:type="dxa"/>
            <w:tcBorders>
              <w:top w:val="nil"/>
              <w:left w:val="nil"/>
              <w:bottom w:val="nil"/>
              <w:right w:val="nil"/>
            </w:tcBorders>
            <w:noWrap/>
            <w:vAlign w:val="bottom"/>
            <w:hideMark/>
          </w:tcPr>
          <w:p w14:paraId="5CE05A57"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Credores p/ Venda Créditos (a)</w:t>
            </w:r>
          </w:p>
        </w:tc>
        <w:tc>
          <w:tcPr>
            <w:tcW w:w="570" w:type="dxa"/>
            <w:tcBorders>
              <w:top w:val="nil"/>
              <w:left w:val="nil"/>
              <w:bottom w:val="nil"/>
              <w:right w:val="nil"/>
            </w:tcBorders>
            <w:noWrap/>
            <w:vAlign w:val="bottom"/>
            <w:hideMark/>
          </w:tcPr>
          <w:p w14:paraId="25F6B058" w14:textId="77777777" w:rsidR="00C2013D" w:rsidRPr="00C2013D" w:rsidRDefault="00C2013D" w:rsidP="00C2013D">
            <w:pPr>
              <w:spacing w:after="0" w:line="240" w:lineRule="auto"/>
              <w:ind w:left="426"/>
              <w:jc w:val="both"/>
              <w:rPr>
                <w:rFonts w:ascii="Arial" w:eastAsia="Times New Roman" w:hAnsi="Arial" w:cs="Arial"/>
                <w:color w:val="FF0000"/>
                <w:kern w:val="0"/>
                <w:sz w:val="20"/>
                <w:szCs w:val="20"/>
                <w:lang w:eastAsia="pt-BR"/>
                <w14:ligatures w14:val="none"/>
              </w:rPr>
            </w:pPr>
          </w:p>
        </w:tc>
        <w:tc>
          <w:tcPr>
            <w:tcW w:w="1271" w:type="dxa"/>
            <w:tcBorders>
              <w:top w:val="nil"/>
              <w:left w:val="nil"/>
              <w:bottom w:val="nil"/>
              <w:right w:val="nil"/>
            </w:tcBorders>
            <w:noWrap/>
            <w:hideMark/>
          </w:tcPr>
          <w:p w14:paraId="03D7F9A9"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2.379.938 </w:t>
            </w:r>
          </w:p>
        </w:tc>
        <w:tc>
          <w:tcPr>
            <w:tcW w:w="160" w:type="dxa"/>
            <w:tcBorders>
              <w:top w:val="nil"/>
              <w:left w:val="nil"/>
              <w:bottom w:val="nil"/>
              <w:right w:val="nil"/>
            </w:tcBorders>
            <w:noWrap/>
            <w:vAlign w:val="bottom"/>
            <w:hideMark/>
          </w:tcPr>
          <w:p w14:paraId="0F918C22"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0"/>
                <w:szCs w:val="20"/>
                <w:lang w:eastAsia="pt-BR"/>
                <w14:ligatures w14:val="none"/>
              </w:rPr>
            </w:pPr>
          </w:p>
        </w:tc>
        <w:tc>
          <w:tcPr>
            <w:tcW w:w="1666" w:type="dxa"/>
            <w:tcBorders>
              <w:top w:val="nil"/>
              <w:left w:val="nil"/>
              <w:bottom w:val="nil"/>
              <w:right w:val="nil"/>
            </w:tcBorders>
          </w:tcPr>
          <w:p w14:paraId="5DB9AF9E" w14:textId="6D8823F6"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2.435.080 </w:t>
            </w:r>
          </w:p>
        </w:tc>
      </w:tr>
      <w:tr w:rsidR="00C2013D" w:rsidRPr="00C2013D" w14:paraId="31539DCD" w14:textId="77777777" w:rsidTr="00FD5733">
        <w:trPr>
          <w:trHeight w:val="99"/>
        </w:trPr>
        <w:tc>
          <w:tcPr>
            <w:tcW w:w="5865" w:type="dxa"/>
            <w:tcBorders>
              <w:top w:val="nil"/>
              <w:left w:val="nil"/>
              <w:bottom w:val="nil"/>
              <w:right w:val="nil"/>
            </w:tcBorders>
            <w:noWrap/>
            <w:vAlign w:val="bottom"/>
            <w:hideMark/>
          </w:tcPr>
          <w:p w14:paraId="2547DAF5"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Adiantamento ATP/ATM (b)</w:t>
            </w:r>
          </w:p>
        </w:tc>
        <w:tc>
          <w:tcPr>
            <w:tcW w:w="570" w:type="dxa"/>
            <w:tcBorders>
              <w:top w:val="nil"/>
              <w:left w:val="nil"/>
              <w:bottom w:val="nil"/>
              <w:right w:val="nil"/>
            </w:tcBorders>
            <w:noWrap/>
            <w:vAlign w:val="center"/>
            <w:hideMark/>
          </w:tcPr>
          <w:p w14:paraId="50A7B7D4" w14:textId="77777777" w:rsidR="00C2013D" w:rsidRPr="00C2013D" w:rsidRDefault="00C2013D" w:rsidP="00C2013D">
            <w:pPr>
              <w:spacing w:after="0" w:line="240" w:lineRule="auto"/>
              <w:ind w:left="426"/>
              <w:jc w:val="both"/>
              <w:rPr>
                <w:rFonts w:ascii="Arial" w:eastAsia="Times New Roman" w:hAnsi="Arial" w:cs="Arial"/>
                <w:color w:val="FF0000"/>
                <w:kern w:val="0"/>
                <w:sz w:val="20"/>
                <w:szCs w:val="20"/>
                <w:lang w:eastAsia="pt-BR"/>
                <w14:ligatures w14:val="none"/>
              </w:rPr>
            </w:pPr>
          </w:p>
        </w:tc>
        <w:tc>
          <w:tcPr>
            <w:tcW w:w="1271" w:type="dxa"/>
            <w:tcBorders>
              <w:top w:val="nil"/>
              <w:left w:val="nil"/>
              <w:bottom w:val="nil"/>
              <w:right w:val="nil"/>
            </w:tcBorders>
            <w:noWrap/>
            <w:hideMark/>
          </w:tcPr>
          <w:p w14:paraId="4D441D2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149.244 </w:t>
            </w:r>
          </w:p>
        </w:tc>
        <w:tc>
          <w:tcPr>
            <w:tcW w:w="160" w:type="dxa"/>
            <w:tcBorders>
              <w:top w:val="nil"/>
              <w:left w:val="nil"/>
              <w:bottom w:val="nil"/>
              <w:right w:val="nil"/>
            </w:tcBorders>
            <w:noWrap/>
            <w:vAlign w:val="bottom"/>
            <w:hideMark/>
          </w:tcPr>
          <w:p w14:paraId="491F328A"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0"/>
                <w:szCs w:val="20"/>
                <w:lang w:eastAsia="pt-BR"/>
                <w14:ligatures w14:val="none"/>
              </w:rPr>
            </w:pPr>
          </w:p>
        </w:tc>
        <w:tc>
          <w:tcPr>
            <w:tcW w:w="1666" w:type="dxa"/>
            <w:tcBorders>
              <w:top w:val="nil"/>
              <w:left w:val="nil"/>
              <w:bottom w:val="nil"/>
              <w:right w:val="nil"/>
            </w:tcBorders>
          </w:tcPr>
          <w:p w14:paraId="4CE2BC0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691.739 </w:t>
            </w:r>
          </w:p>
        </w:tc>
      </w:tr>
      <w:tr w:rsidR="00C2013D" w:rsidRPr="00C2013D" w14:paraId="4BC1C1EF" w14:textId="77777777" w:rsidTr="00FD5733">
        <w:trPr>
          <w:trHeight w:val="286"/>
        </w:trPr>
        <w:tc>
          <w:tcPr>
            <w:tcW w:w="5865" w:type="dxa"/>
            <w:tcBorders>
              <w:top w:val="nil"/>
              <w:left w:val="nil"/>
              <w:bottom w:val="nil"/>
              <w:right w:val="nil"/>
            </w:tcBorders>
            <w:noWrap/>
            <w:vAlign w:val="bottom"/>
            <w:hideMark/>
          </w:tcPr>
          <w:p w14:paraId="6FD98BB9"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Adiantamento Clientes Comerciais</w:t>
            </w:r>
          </w:p>
        </w:tc>
        <w:tc>
          <w:tcPr>
            <w:tcW w:w="570" w:type="dxa"/>
            <w:tcBorders>
              <w:top w:val="nil"/>
              <w:left w:val="nil"/>
              <w:bottom w:val="nil"/>
              <w:right w:val="nil"/>
            </w:tcBorders>
            <w:noWrap/>
            <w:vAlign w:val="center"/>
            <w:hideMark/>
          </w:tcPr>
          <w:p w14:paraId="07D238A3" w14:textId="77777777" w:rsidR="00C2013D" w:rsidRPr="00C2013D" w:rsidRDefault="00C2013D" w:rsidP="00C2013D">
            <w:pPr>
              <w:spacing w:after="0" w:line="240" w:lineRule="auto"/>
              <w:ind w:left="426"/>
              <w:jc w:val="both"/>
              <w:rPr>
                <w:rFonts w:ascii="Arial" w:eastAsia="Times New Roman" w:hAnsi="Arial" w:cs="Arial"/>
                <w:color w:val="FF0000"/>
                <w:kern w:val="0"/>
                <w:sz w:val="20"/>
                <w:szCs w:val="20"/>
                <w:lang w:eastAsia="pt-BR"/>
                <w14:ligatures w14:val="none"/>
              </w:rPr>
            </w:pPr>
          </w:p>
        </w:tc>
        <w:tc>
          <w:tcPr>
            <w:tcW w:w="1271" w:type="dxa"/>
            <w:tcBorders>
              <w:top w:val="nil"/>
              <w:left w:val="nil"/>
              <w:bottom w:val="single" w:sz="8" w:space="0" w:color="auto"/>
              <w:right w:val="nil"/>
            </w:tcBorders>
            <w:noWrap/>
            <w:hideMark/>
          </w:tcPr>
          <w:p w14:paraId="26D3859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514.825 </w:t>
            </w:r>
          </w:p>
        </w:tc>
        <w:tc>
          <w:tcPr>
            <w:tcW w:w="160" w:type="dxa"/>
            <w:tcBorders>
              <w:top w:val="nil"/>
              <w:left w:val="nil"/>
              <w:bottom w:val="nil"/>
              <w:right w:val="nil"/>
            </w:tcBorders>
            <w:noWrap/>
            <w:vAlign w:val="bottom"/>
            <w:hideMark/>
          </w:tcPr>
          <w:p w14:paraId="1BB859BB"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0"/>
                <w:szCs w:val="20"/>
                <w:lang w:eastAsia="pt-BR"/>
                <w14:ligatures w14:val="none"/>
              </w:rPr>
            </w:pPr>
          </w:p>
        </w:tc>
        <w:tc>
          <w:tcPr>
            <w:tcW w:w="1666" w:type="dxa"/>
            <w:tcBorders>
              <w:top w:val="nil"/>
              <w:left w:val="nil"/>
              <w:bottom w:val="single" w:sz="8" w:space="0" w:color="auto"/>
              <w:right w:val="nil"/>
            </w:tcBorders>
          </w:tcPr>
          <w:p w14:paraId="0A57220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12.620 </w:t>
            </w:r>
          </w:p>
        </w:tc>
      </w:tr>
      <w:tr w:rsidR="00C2013D" w:rsidRPr="00C2013D" w14:paraId="6811BCF2" w14:textId="77777777" w:rsidTr="00FD5733">
        <w:trPr>
          <w:trHeight w:val="71"/>
        </w:trPr>
        <w:tc>
          <w:tcPr>
            <w:tcW w:w="5865" w:type="dxa"/>
            <w:tcBorders>
              <w:top w:val="nil"/>
              <w:left w:val="nil"/>
              <w:bottom w:val="nil"/>
              <w:right w:val="nil"/>
            </w:tcBorders>
            <w:noWrap/>
            <w:vAlign w:val="bottom"/>
            <w:hideMark/>
          </w:tcPr>
          <w:p w14:paraId="6339C1AB"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570" w:type="dxa"/>
            <w:tcBorders>
              <w:top w:val="nil"/>
              <w:left w:val="nil"/>
              <w:bottom w:val="nil"/>
              <w:right w:val="nil"/>
            </w:tcBorders>
            <w:noWrap/>
            <w:vAlign w:val="center"/>
            <w:hideMark/>
          </w:tcPr>
          <w:p w14:paraId="39C7A0C7" w14:textId="77777777" w:rsidR="00C2013D" w:rsidRPr="00C2013D" w:rsidRDefault="00C2013D" w:rsidP="00C2013D">
            <w:pPr>
              <w:spacing w:after="0" w:line="240" w:lineRule="auto"/>
              <w:ind w:left="426"/>
              <w:jc w:val="both"/>
              <w:rPr>
                <w:rFonts w:ascii="Times New Roman" w:eastAsia="Times New Roman" w:hAnsi="Times New Roman" w:cs="Times New Roman"/>
                <w:color w:val="FF0000"/>
                <w:kern w:val="0"/>
                <w:sz w:val="20"/>
                <w:szCs w:val="20"/>
                <w:lang w:eastAsia="pt-BR"/>
                <w14:ligatures w14:val="none"/>
              </w:rPr>
            </w:pPr>
          </w:p>
        </w:tc>
        <w:tc>
          <w:tcPr>
            <w:tcW w:w="1271" w:type="dxa"/>
            <w:tcBorders>
              <w:top w:val="single" w:sz="8" w:space="0" w:color="auto"/>
              <w:left w:val="nil"/>
              <w:bottom w:val="single" w:sz="4" w:space="0" w:color="auto"/>
              <w:right w:val="nil"/>
            </w:tcBorders>
            <w:noWrap/>
            <w:vAlign w:val="bottom"/>
            <w:hideMark/>
          </w:tcPr>
          <w:p w14:paraId="3A6FBC1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3.044.007</w:t>
            </w:r>
          </w:p>
        </w:tc>
        <w:tc>
          <w:tcPr>
            <w:tcW w:w="160" w:type="dxa"/>
            <w:tcBorders>
              <w:top w:val="nil"/>
              <w:left w:val="nil"/>
              <w:bottom w:val="nil"/>
              <w:right w:val="nil"/>
            </w:tcBorders>
            <w:noWrap/>
            <w:vAlign w:val="bottom"/>
            <w:hideMark/>
          </w:tcPr>
          <w:p w14:paraId="6B8FE1B2"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0"/>
                <w:szCs w:val="20"/>
                <w:lang w:eastAsia="pt-BR"/>
                <w14:ligatures w14:val="none"/>
              </w:rPr>
            </w:pPr>
          </w:p>
        </w:tc>
        <w:tc>
          <w:tcPr>
            <w:tcW w:w="1666" w:type="dxa"/>
            <w:tcBorders>
              <w:top w:val="single" w:sz="8" w:space="0" w:color="auto"/>
              <w:left w:val="nil"/>
              <w:bottom w:val="single" w:sz="4" w:space="0" w:color="auto"/>
              <w:right w:val="nil"/>
            </w:tcBorders>
            <w:vAlign w:val="bottom"/>
          </w:tcPr>
          <w:p w14:paraId="09D268F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3.139.439</w:t>
            </w:r>
          </w:p>
        </w:tc>
      </w:tr>
    </w:tbl>
    <w:p w14:paraId="0B8A7B5D"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5AAB646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 </w:t>
      </w:r>
      <w:r w:rsidRPr="00C2013D">
        <w:rPr>
          <w:rFonts w:ascii="Arial" w:eastAsia="Times New Roman" w:hAnsi="Arial" w:cs="Arial"/>
          <w:kern w:val="0"/>
          <w:lang w:eastAsia="pt-BR"/>
          <w14:ligatures w14:val="none"/>
        </w:rPr>
        <w:t>Refere-se a valores recebidos pela venda de créditos do cartão SIM pela TRENSURB para fazer frente às utilizações dos usuários deste cartão.</w:t>
      </w:r>
    </w:p>
    <w:p w14:paraId="7C3746B6" w14:textId="1AD87D45" w:rsidR="00C2013D" w:rsidRPr="00C2013D" w:rsidRDefault="00C2013D" w:rsidP="00C2013D">
      <w:pPr>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Times New Roman"/>
          <w:kern w:val="0"/>
          <w14:ligatures w14:val="none"/>
        </w:rPr>
        <w:t xml:space="preserve">b) </w:t>
      </w:r>
      <w:r w:rsidRPr="00C2013D">
        <w:rPr>
          <w:rFonts w:ascii="Arial" w:eastAsia="Times New Roman" w:hAnsi="Arial" w:cs="Arial"/>
          <w:kern w:val="0"/>
          <w:lang w:eastAsia="pt-BR"/>
          <w14:ligatures w14:val="none"/>
        </w:rPr>
        <w:t xml:space="preserve">Refere-se a valores recebidos da Associação de Transporte de Passageiros de Porto Alegre (ATP) e da Associação dos Transportadores Intermunicipais Metropolitanos de Passageiros (ATM), para fazer frente ao pagamento das utilizações de usuários dos cartões TRI, TEU e SIM (VT/Passe Antecipado).  </w:t>
      </w:r>
    </w:p>
    <w:p w14:paraId="6FA0B404"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0327000F" w14:textId="77777777" w:rsidR="00C2013D" w:rsidRPr="00C2013D" w:rsidRDefault="00C2013D" w:rsidP="00C2013D">
      <w:pPr>
        <w:numPr>
          <w:ilvl w:val="0"/>
          <w:numId w:val="3"/>
        </w:numPr>
        <w:tabs>
          <w:tab w:val="left" w:pos="426"/>
        </w:tabs>
        <w:suppressAutoHyphens/>
        <w:spacing w:after="0" w:line="240" w:lineRule="auto"/>
        <w:ind w:left="426" w:right="49"/>
        <w:rPr>
          <w:rFonts w:ascii="Arial" w:eastAsia="Times New Roman" w:hAnsi="Arial" w:cs="Times New Roman"/>
          <w:b/>
          <w:kern w:val="0"/>
          <w14:ligatures w14:val="none"/>
        </w:rPr>
      </w:pPr>
      <w:r w:rsidRPr="00C2013D">
        <w:rPr>
          <w:rFonts w:ascii="Arial" w:eastAsia="Times New Roman" w:hAnsi="Arial" w:cs="Times New Roman"/>
          <w:b/>
          <w:kern w:val="0"/>
          <w14:ligatures w14:val="none"/>
        </w:rPr>
        <w:t>CREDORES POR CONVÊNIOS E DEPÓSITOS</w:t>
      </w:r>
      <w:r w:rsidRPr="00C2013D">
        <w:rPr>
          <w:rFonts w:ascii="Times New Roman" w:eastAsia="Times New Roman" w:hAnsi="Times New Roman" w:cs="Times New Roman"/>
          <w:b/>
          <w:kern w:val="0"/>
          <w:sz w:val="20"/>
          <w:szCs w:val="20"/>
          <w14:ligatures w14:val="none"/>
        </w:rPr>
        <w:fldChar w:fldCharType="begin"/>
      </w:r>
      <w:r w:rsidRPr="00C2013D">
        <w:rPr>
          <w:rFonts w:ascii="Times New Roman" w:eastAsia="Times New Roman" w:hAnsi="Times New Roman" w:cs="Times New Roman"/>
          <w:b/>
          <w:kern w:val="0"/>
          <w:sz w:val="20"/>
          <w:szCs w:val="20"/>
          <w14:ligatures w14:val="none"/>
        </w:rPr>
        <w:instrText xml:space="preserve"> LINK Excel.Sheet.8 "\\\\trensurb.com.br\\dfs\\Setores\\SECOP\\CONTABILIDADE\\Balanço_Anual\\BALANÇO2017\\DEMONSTRAÇÕES-FINANCEIRAS-2017-FINAL.xls" "Notas Explicativas !L170C3:L174C7" \a \f 4 \h  \* MERGEFORMAT </w:instrText>
      </w:r>
      <w:r w:rsidRPr="00C2013D">
        <w:rPr>
          <w:rFonts w:ascii="Times New Roman" w:eastAsia="Times New Roman" w:hAnsi="Times New Roman" w:cs="Times New Roman"/>
          <w:b/>
          <w:kern w:val="0"/>
          <w:sz w:val="20"/>
          <w:szCs w:val="20"/>
          <w14:ligatures w14:val="none"/>
        </w:rPr>
        <w:fldChar w:fldCharType="separate"/>
      </w:r>
    </w:p>
    <w:p w14:paraId="0A39E3A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b/>
          <w:kern w:val="0"/>
          <w14:ligatures w14:val="none"/>
        </w:rPr>
        <w:fldChar w:fldCharType="end"/>
      </w:r>
    </w:p>
    <w:tbl>
      <w:tblPr>
        <w:tblW w:w="9594" w:type="dxa"/>
        <w:tblInd w:w="70" w:type="dxa"/>
        <w:tblCellMar>
          <w:left w:w="70" w:type="dxa"/>
          <w:right w:w="70" w:type="dxa"/>
        </w:tblCellMar>
        <w:tblLook w:val="04A0" w:firstRow="1" w:lastRow="0" w:firstColumn="1" w:lastColumn="0" w:noHBand="0" w:noVBand="1"/>
      </w:tblPr>
      <w:tblGrid>
        <w:gridCol w:w="5846"/>
        <w:gridCol w:w="675"/>
        <w:gridCol w:w="1456"/>
        <w:gridCol w:w="160"/>
        <w:gridCol w:w="1457"/>
      </w:tblGrid>
      <w:tr w:rsidR="00C2013D" w:rsidRPr="00C2013D" w14:paraId="5E45BF2A" w14:textId="77777777" w:rsidTr="00FD5733">
        <w:trPr>
          <w:trHeight w:val="242"/>
        </w:trPr>
        <w:tc>
          <w:tcPr>
            <w:tcW w:w="5846" w:type="dxa"/>
            <w:tcBorders>
              <w:top w:val="nil"/>
              <w:left w:val="nil"/>
              <w:bottom w:val="nil"/>
              <w:right w:val="nil"/>
            </w:tcBorders>
            <w:noWrap/>
            <w:vAlign w:val="bottom"/>
            <w:hideMark/>
          </w:tcPr>
          <w:p w14:paraId="69DEDA27"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24"/>
                <w:szCs w:val="24"/>
                <w:lang w:eastAsia="pt-BR"/>
                <w14:ligatures w14:val="none"/>
              </w:rPr>
            </w:pPr>
          </w:p>
        </w:tc>
        <w:tc>
          <w:tcPr>
            <w:tcW w:w="675" w:type="dxa"/>
            <w:tcBorders>
              <w:top w:val="nil"/>
              <w:left w:val="nil"/>
              <w:bottom w:val="nil"/>
              <w:right w:val="nil"/>
            </w:tcBorders>
            <w:noWrap/>
            <w:vAlign w:val="bottom"/>
            <w:hideMark/>
          </w:tcPr>
          <w:p w14:paraId="2563F742"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20"/>
                <w:szCs w:val="20"/>
                <w:lang w:eastAsia="pt-BR"/>
                <w14:ligatures w14:val="none"/>
              </w:rPr>
            </w:pPr>
          </w:p>
        </w:tc>
        <w:tc>
          <w:tcPr>
            <w:tcW w:w="1261" w:type="dxa"/>
            <w:tcBorders>
              <w:top w:val="nil"/>
              <w:left w:val="nil"/>
              <w:bottom w:val="single" w:sz="8" w:space="0" w:color="auto"/>
              <w:right w:val="nil"/>
            </w:tcBorders>
            <w:noWrap/>
            <w:vAlign w:val="bottom"/>
            <w:hideMark/>
          </w:tcPr>
          <w:p w14:paraId="07115527"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160" w:type="dxa"/>
            <w:tcBorders>
              <w:top w:val="nil"/>
              <w:left w:val="nil"/>
              <w:bottom w:val="nil"/>
              <w:right w:val="nil"/>
            </w:tcBorders>
            <w:noWrap/>
            <w:vAlign w:val="bottom"/>
            <w:hideMark/>
          </w:tcPr>
          <w:p w14:paraId="3EFC7928"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652" w:type="dxa"/>
            <w:tcBorders>
              <w:top w:val="nil"/>
              <w:left w:val="nil"/>
              <w:bottom w:val="single" w:sz="8" w:space="0" w:color="auto"/>
              <w:right w:val="nil"/>
            </w:tcBorders>
            <w:vAlign w:val="bottom"/>
          </w:tcPr>
          <w:p w14:paraId="76C0D203"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2B6D386F" w14:textId="77777777" w:rsidTr="00FD5733">
        <w:trPr>
          <w:trHeight w:val="121"/>
        </w:trPr>
        <w:tc>
          <w:tcPr>
            <w:tcW w:w="5846" w:type="dxa"/>
            <w:tcBorders>
              <w:top w:val="nil"/>
              <w:left w:val="nil"/>
              <w:bottom w:val="nil"/>
              <w:right w:val="nil"/>
            </w:tcBorders>
            <w:noWrap/>
            <w:vAlign w:val="bottom"/>
            <w:hideMark/>
          </w:tcPr>
          <w:p w14:paraId="34C394B0"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Convênios SESI/SENAI</w:t>
            </w:r>
          </w:p>
        </w:tc>
        <w:tc>
          <w:tcPr>
            <w:tcW w:w="675" w:type="dxa"/>
            <w:tcBorders>
              <w:top w:val="nil"/>
              <w:left w:val="nil"/>
              <w:bottom w:val="nil"/>
              <w:right w:val="nil"/>
            </w:tcBorders>
            <w:noWrap/>
            <w:vAlign w:val="bottom"/>
            <w:hideMark/>
          </w:tcPr>
          <w:p w14:paraId="4E2BE307"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61" w:type="dxa"/>
            <w:tcBorders>
              <w:top w:val="nil"/>
              <w:left w:val="nil"/>
              <w:bottom w:val="nil"/>
              <w:right w:val="nil"/>
            </w:tcBorders>
            <w:noWrap/>
            <w:vAlign w:val="bottom"/>
            <w:hideMark/>
          </w:tcPr>
          <w:p w14:paraId="04B15B2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93.401</w:t>
            </w:r>
          </w:p>
        </w:tc>
        <w:tc>
          <w:tcPr>
            <w:tcW w:w="160" w:type="dxa"/>
            <w:tcBorders>
              <w:top w:val="nil"/>
              <w:left w:val="nil"/>
              <w:bottom w:val="nil"/>
              <w:right w:val="nil"/>
            </w:tcBorders>
            <w:noWrap/>
            <w:vAlign w:val="bottom"/>
            <w:hideMark/>
          </w:tcPr>
          <w:p w14:paraId="23020E2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652" w:type="dxa"/>
            <w:tcBorders>
              <w:top w:val="nil"/>
              <w:left w:val="nil"/>
              <w:bottom w:val="nil"/>
              <w:right w:val="nil"/>
            </w:tcBorders>
            <w:vAlign w:val="bottom"/>
          </w:tcPr>
          <w:p w14:paraId="20E5D01A"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60.864</w:t>
            </w:r>
          </w:p>
        </w:tc>
      </w:tr>
      <w:tr w:rsidR="00C2013D" w:rsidRPr="00C2013D" w14:paraId="7324E701" w14:textId="77777777" w:rsidTr="00FD5733">
        <w:trPr>
          <w:trHeight w:val="173"/>
        </w:trPr>
        <w:tc>
          <w:tcPr>
            <w:tcW w:w="5846" w:type="dxa"/>
            <w:tcBorders>
              <w:top w:val="nil"/>
              <w:left w:val="nil"/>
              <w:bottom w:val="nil"/>
              <w:right w:val="nil"/>
            </w:tcBorders>
            <w:noWrap/>
            <w:vAlign w:val="bottom"/>
            <w:hideMark/>
          </w:tcPr>
          <w:p w14:paraId="181ABCA3"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lastRenderedPageBreak/>
              <w:t>Assistência Saúde (a)</w:t>
            </w:r>
          </w:p>
        </w:tc>
        <w:tc>
          <w:tcPr>
            <w:tcW w:w="675" w:type="dxa"/>
            <w:tcBorders>
              <w:top w:val="nil"/>
              <w:left w:val="nil"/>
              <w:bottom w:val="nil"/>
              <w:right w:val="nil"/>
            </w:tcBorders>
            <w:noWrap/>
            <w:vAlign w:val="bottom"/>
            <w:hideMark/>
          </w:tcPr>
          <w:p w14:paraId="54C38989"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61" w:type="dxa"/>
            <w:tcBorders>
              <w:top w:val="nil"/>
              <w:left w:val="nil"/>
              <w:right w:val="nil"/>
            </w:tcBorders>
            <w:noWrap/>
            <w:vAlign w:val="bottom"/>
            <w:hideMark/>
          </w:tcPr>
          <w:p w14:paraId="6C80422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808.828</w:t>
            </w:r>
          </w:p>
        </w:tc>
        <w:tc>
          <w:tcPr>
            <w:tcW w:w="160" w:type="dxa"/>
            <w:tcBorders>
              <w:top w:val="nil"/>
              <w:left w:val="nil"/>
              <w:bottom w:val="nil"/>
              <w:right w:val="nil"/>
            </w:tcBorders>
            <w:noWrap/>
            <w:vAlign w:val="bottom"/>
            <w:hideMark/>
          </w:tcPr>
          <w:p w14:paraId="0F77D0C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652" w:type="dxa"/>
            <w:tcBorders>
              <w:top w:val="nil"/>
              <w:left w:val="nil"/>
              <w:right w:val="nil"/>
            </w:tcBorders>
            <w:vAlign w:val="bottom"/>
          </w:tcPr>
          <w:p w14:paraId="0290414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652.186</w:t>
            </w:r>
          </w:p>
        </w:tc>
      </w:tr>
      <w:tr w:rsidR="00C2013D" w:rsidRPr="00C2013D" w14:paraId="2E495DEE" w14:textId="77777777" w:rsidTr="00FD5733">
        <w:trPr>
          <w:trHeight w:val="77"/>
        </w:trPr>
        <w:tc>
          <w:tcPr>
            <w:tcW w:w="5846" w:type="dxa"/>
            <w:tcBorders>
              <w:top w:val="nil"/>
              <w:left w:val="nil"/>
              <w:bottom w:val="nil"/>
              <w:right w:val="nil"/>
            </w:tcBorders>
            <w:noWrap/>
            <w:vAlign w:val="bottom"/>
            <w:hideMark/>
          </w:tcPr>
          <w:p w14:paraId="69BF03A1"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Credores Diversos</w:t>
            </w:r>
          </w:p>
        </w:tc>
        <w:tc>
          <w:tcPr>
            <w:tcW w:w="675" w:type="dxa"/>
            <w:tcBorders>
              <w:top w:val="nil"/>
              <w:left w:val="nil"/>
              <w:bottom w:val="nil"/>
              <w:right w:val="nil"/>
            </w:tcBorders>
            <w:noWrap/>
            <w:vAlign w:val="bottom"/>
            <w:hideMark/>
          </w:tcPr>
          <w:p w14:paraId="5FFB2867"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61" w:type="dxa"/>
            <w:tcBorders>
              <w:top w:val="nil"/>
              <w:left w:val="nil"/>
              <w:right w:val="nil"/>
            </w:tcBorders>
            <w:noWrap/>
            <w:vAlign w:val="bottom"/>
            <w:hideMark/>
          </w:tcPr>
          <w:p w14:paraId="4149ED5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132.012</w:t>
            </w:r>
          </w:p>
        </w:tc>
        <w:tc>
          <w:tcPr>
            <w:tcW w:w="160" w:type="dxa"/>
            <w:tcBorders>
              <w:top w:val="nil"/>
              <w:left w:val="nil"/>
              <w:bottom w:val="nil"/>
              <w:right w:val="nil"/>
            </w:tcBorders>
            <w:noWrap/>
            <w:vAlign w:val="bottom"/>
            <w:hideMark/>
          </w:tcPr>
          <w:p w14:paraId="4C23922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652" w:type="dxa"/>
            <w:tcBorders>
              <w:top w:val="nil"/>
              <w:left w:val="nil"/>
              <w:right w:val="nil"/>
            </w:tcBorders>
            <w:vAlign w:val="bottom"/>
          </w:tcPr>
          <w:p w14:paraId="0BAAB0B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13.344</w:t>
            </w:r>
          </w:p>
        </w:tc>
      </w:tr>
      <w:tr w:rsidR="00C2013D" w:rsidRPr="00C2013D" w14:paraId="0BB7382F" w14:textId="77777777" w:rsidTr="00FD5733">
        <w:trPr>
          <w:trHeight w:val="77"/>
        </w:trPr>
        <w:tc>
          <w:tcPr>
            <w:tcW w:w="5846" w:type="dxa"/>
            <w:tcBorders>
              <w:top w:val="nil"/>
              <w:left w:val="nil"/>
              <w:bottom w:val="nil"/>
              <w:right w:val="nil"/>
            </w:tcBorders>
            <w:noWrap/>
            <w:vAlign w:val="bottom"/>
          </w:tcPr>
          <w:p w14:paraId="4FA52EF4"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Depósitos em moedas correntes</w:t>
            </w:r>
          </w:p>
        </w:tc>
        <w:tc>
          <w:tcPr>
            <w:tcW w:w="675" w:type="dxa"/>
            <w:tcBorders>
              <w:top w:val="nil"/>
              <w:left w:val="nil"/>
              <w:bottom w:val="nil"/>
              <w:right w:val="nil"/>
            </w:tcBorders>
            <w:noWrap/>
            <w:vAlign w:val="bottom"/>
          </w:tcPr>
          <w:p w14:paraId="0F072906"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61" w:type="dxa"/>
            <w:tcBorders>
              <w:left w:val="nil"/>
              <w:bottom w:val="single" w:sz="8" w:space="0" w:color="auto"/>
              <w:right w:val="nil"/>
            </w:tcBorders>
            <w:noWrap/>
            <w:vAlign w:val="bottom"/>
          </w:tcPr>
          <w:p w14:paraId="20BD919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47.765</w:t>
            </w:r>
          </w:p>
        </w:tc>
        <w:tc>
          <w:tcPr>
            <w:tcW w:w="160" w:type="dxa"/>
            <w:tcBorders>
              <w:top w:val="nil"/>
              <w:left w:val="nil"/>
              <w:bottom w:val="nil"/>
              <w:right w:val="nil"/>
            </w:tcBorders>
            <w:noWrap/>
            <w:vAlign w:val="bottom"/>
          </w:tcPr>
          <w:p w14:paraId="238803F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652" w:type="dxa"/>
            <w:tcBorders>
              <w:left w:val="nil"/>
              <w:bottom w:val="single" w:sz="8" w:space="0" w:color="auto"/>
              <w:right w:val="nil"/>
            </w:tcBorders>
            <w:vAlign w:val="bottom"/>
          </w:tcPr>
          <w:p w14:paraId="340DAD1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47.765</w:t>
            </w:r>
          </w:p>
        </w:tc>
      </w:tr>
      <w:tr w:rsidR="00C2013D" w:rsidRPr="00C2013D" w14:paraId="754A00FC" w14:textId="77777777" w:rsidTr="00FD5733">
        <w:trPr>
          <w:trHeight w:val="118"/>
        </w:trPr>
        <w:tc>
          <w:tcPr>
            <w:tcW w:w="5846" w:type="dxa"/>
            <w:tcBorders>
              <w:top w:val="nil"/>
              <w:left w:val="nil"/>
              <w:bottom w:val="nil"/>
              <w:right w:val="nil"/>
            </w:tcBorders>
            <w:noWrap/>
            <w:vAlign w:val="bottom"/>
            <w:hideMark/>
          </w:tcPr>
          <w:p w14:paraId="0EF3263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675" w:type="dxa"/>
            <w:tcBorders>
              <w:top w:val="nil"/>
              <w:left w:val="nil"/>
              <w:bottom w:val="nil"/>
              <w:right w:val="nil"/>
            </w:tcBorders>
            <w:noWrap/>
            <w:vAlign w:val="bottom"/>
            <w:hideMark/>
          </w:tcPr>
          <w:p w14:paraId="210DB5DE"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1261" w:type="dxa"/>
            <w:tcBorders>
              <w:top w:val="nil"/>
              <w:left w:val="nil"/>
              <w:bottom w:val="single" w:sz="8" w:space="0" w:color="auto"/>
              <w:right w:val="nil"/>
            </w:tcBorders>
            <w:noWrap/>
            <w:vAlign w:val="bottom"/>
            <w:hideMark/>
          </w:tcPr>
          <w:p w14:paraId="2606CDB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1.082.006</w:t>
            </w:r>
          </w:p>
        </w:tc>
        <w:tc>
          <w:tcPr>
            <w:tcW w:w="160" w:type="dxa"/>
            <w:tcBorders>
              <w:top w:val="nil"/>
              <w:left w:val="nil"/>
              <w:bottom w:val="nil"/>
              <w:right w:val="nil"/>
            </w:tcBorders>
            <w:noWrap/>
            <w:vAlign w:val="bottom"/>
            <w:hideMark/>
          </w:tcPr>
          <w:p w14:paraId="6E0F4EB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652" w:type="dxa"/>
            <w:tcBorders>
              <w:top w:val="nil"/>
              <w:left w:val="nil"/>
              <w:bottom w:val="single" w:sz="8" w:space="0" w:color="auto"/>
              <w:right w:val="nil"/>
            </w:tcBorders>
            <w:vAlign w:val="bottom"/>
          </w:tcPr>
          <w:p w14:paraId="5C4C46EE"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774.159</w:t>
            </w:r>
          </w:p>
        </w:tc>
      </w:tr>
    </w:tbl>
    <w:p w14:paraId="3314AC4C" w14:textId="77777777" w:rsidR="00C2013D" w:rsidRPr="00C2013D" w:rsidRDefault="00C2013D" w:rsidP="00C2013D">
      <w:pPr>
        <w:suppressAutoHyphens/>
        <w:spacing w:after="0" w:line="240" w:lineRule="auto"/>
        <w:ind w:left="426" w:right="49"/>
        <w:jc w:val="both"/>
        <w:rPr>
          <w:rFonts w:ascii="Arial" w:eastAsia="Times New Roman" w:hAnsi="Arial" w:cs="Times New Roman"/>
          <w:bCs/>
          <w:color w:val="FF0000"/>
          <w:kern w:val="0"/>
          <w14:ligatures w14:val="none"/>
        </w:rPr>
      </w:pPr>
    </w:p>
    <w:p w14:paraId="3B22B70D" w14:textId="77777777" w:rsidR="00C2013D" w:rsidRPr="00C2013D" w:rsidRDefault="00C2013D" w:rsidP="00C2013D">
      <w:pPr>
        <w:numPr>
          <w:ilvl w:val="0"/>
          <w:numId w:val="19"/>
        </w:numPr>
        <w:suppressAutoHyphens/>
        <w:spacing w:after="0" w:line="240" w:lineRule="auto"/>
        <w:ind w:left="426" w:right="49" w:firstLine="0"/>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 xml:space="preserve"> Compreende o valor da administração e prestação de serviços de assistência médica ambulatorial e hospitalar prestados pela operadora do convênio, no que tange apenas a despesa da TRENSURB.</w:t>
      </w:r>
    </w:p>
    <w:p w14:paraId="3DD54697"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p>
    <w:p w14:paraId="3A01D2AB"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PROVISÃO PARA CONTINGÊNCIAS</w:t>
      </w:r>
      <w:r w:rsidRPr="00C2013D">
        <w:rPr>
          <w:rFonts w:ascii="Arial" w:eastAsia="Times New Roman" w:hAnsi="Arial" w:cs="Times New Roman"/>
          <w:b/>
          <w:kern w:val="0"/>
          <w14:ligatures w14:val="none"/>
        </w:rPr>
        <w:tab/>
      </w:r>
    </w:p>
    <w:p w14:paraId="72FBAC5B" w14:textId="77777777" w:rsidR="00C2013D" w:rsidRPr="00C2013D" w:rsidRDefault="00C2013D" w:rsidP="00C2013D">
      <w:pPr>
        <w:suppressAutoHyphens/>
        <w:spacing w:after="0" w:line="240" w:lineRule="auto"/>
        <w:ind w:left="426"/>
        <w:jc w:val="both"/>
        <w:rPr>
          <w:rFonts w:ascii="Arial" w:eastAsia="Times New Roman" w:hAnsi="Arial" w:cs="Arial"/>
          <w:kern w:val="0"/>
          <w14:ligatures w14:val="none"/>
        </w:rPr>
      </w:pPr>
    </w:p>
    <w:p w14:paraId="3C100EC7" w14:textId="77777777" w:rsidR="00C2013D" w:rsidRPr="00C2013D" w:rsidRDefault="00C2013D" w:rsidP="00C2013D">
      <w:pPr>
        <w:numPr>
          <w:ilvl w:val="0"/>
          <w:numId w:val="1"/>
        </w:numPr>
        <w:suppressAutoHyphens/>
        <w:spacing w:after="0" w:line="240" w:lineRule="auto"/>
        <w:ind w:left="426"/>
        <w:jc w:val="both"/>
        <w:rPr>
          <w:rFonts w:ascii="Arial" w:eastAsia="Times New Roman" w:hAnsi="Arial" w:cs="Arial"/>
          <w:kern w:val="0"/>
          <w14:ligatures w14:val="none"/>
        </w:rPr>
      </w:pPr>
      <w:r w:rsidRPr="00C2013D">
        <w:rPr>
          <w:rFonts w:ascii="Arial" w:eastAsia="Times New Roman" w:hAnsi="Arial" w:cs="Arial"/>
          <w:kern w:val="0"/>
          <w14:ligatures w14:val="none"/>
        </w:rPr>
        <w:t>A classificação de risco para fins de contingenciamento estabelecido pela companhia tem como referência principal os seguintes critérios:</w:t>
      </w:r>
    </w:p>
    <w:p w14:paraId="4F13BB8A" w14:textId="77777777" w:rsidR="00C2013D" w:rsidRPr="00C2013D" w:rsidRDefault="00C2013D" w:rsidP="00C2013D">
      <w:pPr>
        <w:numPr>
          <w:ilvl w:val="0"/>
          <w:numId w:val="1"/>
        </w:num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lang w:val="x-none"/>
          <w14:ligatures w14:val="none"/>
        </w:rPr>
        <w:t>Provável</w:t>
      </w:r>
      <w:r w:rsidRPr="00C2013D">
        <w:rPr>
          <w:rFonts w:ascii="Arial" w:eastAsia="Times New Roman" w:hAnsi="Arial" w:cs="Times New Roman"/>
          <w:kern w:val="0"/>
          <w14:ligatures w14:val="none"/>
        </w:rPr>
        <w:t xml:space="preserve"> - </w:t>
      </w:r>
      <w:r w:rsidRPr="00C2013D">
        <w:rPr>
          <w:rFonts w:ascii="Arial" w:eastAsia="Times New Roman" w:hAnsi="Arial" w:cs="Arial"/>
          <w:kern w:val="0"/>
          <w:lang w:eastAsia="pt-BR"/>
          <w14:ligatures w14:val="none"/>
        </w:rPr>
        <w:t>Processos em fase de execução e processos com decisões de procedência total ou parcial dos pedidos, ainda que não tenha transitado em julgado;</w:t>
      </w:r>
    </w:p>
    <w:p w14:paraId="430E6F67" w14:textId="77777777" w:rsidR="00C2013D" w:rsidRPr="00C2013D" w:rsidRDefault="00C2013D" w:rsidP="00C2013D">
      <w:pPr>
        <w:numPr>
          <w:ilvl w:val="0"/>
          <w:numId w:val="1"/>
        </w:num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lang w:val="x-none"/>
          <w14:ligatures w14:val="none"/>
        </w:rPr>
        <w:t>Possível</w:t>
      </w:r>
      <w:r w:rsidRPr="00C2013D">
        <w:rPr>
          <w:rFonts w:ascii="Arial" w:eastAsia="Times New Roman" w:hAnsi="Arial" w:cs="Times New Roman"/>
          <w:kern w:val="0"/>
          <w14:ligatures w14:val="none"/>
        </w:rPr>
        <w:t xml:space="preserve"> -</w:t>
      </w:r>
      <w:r w:rsidRPr="00C2013D">
        <w:rPr>
          <w:rFonts w:ascii="Arial" w:eastAsia="Times New Roman" w:hAnsi="Arial" w:cs="Times New Roman"/>
          <w:kern w:val="0"/>
          <w:lang w:val="x-none"/>
          <w14:ligatures w14:val="none"/>
        </w:rPr>
        <w:t xml:space="preserve"> </w:t>
      </w:r>
      <w:r w:rsidRPr="00C2013D">
        <w:rPr>
          <w:rFonts w:ascii="Arial" w:eastAsia="Times New Roman" w:hAnsi="Arial" w:cs="Times New Roman"/>
          <w:kern w:val="0"/>
          <w14:ligatures w14:val="none"/>
        </w:rPr>
        <w:t>Pr</w:t>
      </w:r>
      <w:r w:rsidRPr="00C2013D">
        <w:rPr>
          <w:rFonts w:ascii="Arial" w:eastAsia="Times New Roman" w:hAnsi="Arial" w:cs="Times New Roman"/>
          <w:kern w:val="0"/>
          <w:lang w:val="x-none"/>
          <w14:ligatures w14:val="none"/>
        </w:rPr>
        <w:t>ocessos em fase de instrução processual,</w:t>
      </w:r>
      <w:r w:rsidRPr="00C2013D">
        <w:rPr>
          <w:rFonts w:ascii="Arial" w:eastAsia="Times New Roman" w:hAnsi="Arial" w:cs="Times New Roman"/>
          <w:kern w:val="0"/>
          <w14:ligatures w14:val="none"/>
        </w:rPr>
        <w:t xml:space="preserve"> em que não há sentença proferida;</w:t>
      </w:r>
    </w:p>
    <w:p w14:paraId="1BD4AD31" w14:textId="77777777" w:rsidR="00C2013D" w:rsidRPr="00C2013D" w:rsidRDefault="00C2013D" w:rsidP="00C2013D">
      <w:pPr>
        <w:numPr>
          <w:ilvl w:val="0"/>
          <w:numId w:val="1"/>
        </w:numPr>
        <w:suppressAutoHyphens/>
        <w:spacing w:after="0" w:line="240" w:lineRule="auto"/>
        <w:ind w:left="426" w:right="-64"/>
        <w:jc w:val="both"/>
        <w:rPr>
          <w:rFonts w:ascii="Arial" w:eastAsia="Times New Roman" w:hAnsi="Arial" w:cs="Times New Roman"/>
          <w:kern w:val="0"/>
          <w:lang w:val="x-none"/>
          <w14:ligatures w14:val="none"/>
        </w:rPr>
      </w:pPr>
      <w:r w:rsidRPr="00C2013D">
        <w:rPr>
          <w:rFonts w:ascii="Arial" w:eastAsia="Times New Roman" w:hAnsi="Arial" w:cs="Times New Roman"/>
          <w:kern w:val="0"/>
          <w:lang w:val="x-none"/>
          <w14:ligatures w14:val="none"/>
        </w:rPr>
        <w:t xml:space="preserve">Remoto - </w:t>
      </w:r>
      <w:r w:rsidRPr="00C2013D">
        <w:rPr>
          <w:rFonts w:ascii="Arial" w:eastAsia="Times New Roman" w:hAnsi="Arial" w:cs="Arial"/>
          <w:kern w:val="0"/>
          <w:lang w:eastAsia="pt-BR"/>
          <w14:ligatures w14:val="none"/>
        </w:rPr>
        <w:t>Processos cuja última decisão seja favorável à Companhia e, conforme avaliação jurídica, apresentem probabilidade remota de perda.</w:t>
      </w:r>
    </w:p>
    <w:p w14:paraId="4905046C" w14:textId="77777777" w:rsidR="00C2013D" w:rsidRPr="00C2013D" w:rsidRDefault="00C2013D" w:rsidP="00C2013D">
      <w:pPr>
        <w:keepNext/>
        <w:suppressAutoHyphens/>
        <w:spacing w:after="0" w:line="240" w:lineRule="auto"/>
        <w:ind w:left="426" w:right="-64"/>
        <w:jc w:val="both"/>
        <w:outlineLvl w:val="0"/>
        <w:rPr>
          <w:rFonts w:ascii="Arial" w:eastAsia="Times New Roman" w:hAnsi="Arial" w:cs="Times New Roman"/>
          <w:b/>
          <w:kern w:val="0"/>
          <w:szCs w:val="20"/>
          <w14:ligatures w14:val="none"/>
        </w:rPr>
      </w:pPr>
    </w:p>
    <w:p w14:paraId="608771FB" w14:textId="77777777" w:rsidR="00C2013D" w:rsidRPr="00C2013D" w:rsidRDefault="00C2013D" w:rsidP="00C2013D">
      <w:pPr>
        <w:keepNext/>
        <w:numPr>
          <w:ilvl w:val="0"/>
          <w:numId w:val="1"/>
        </w:numPr>
        <w:suppressAutoHyphens/>
        <w:spacing w:after="0" w:line="240" w:lineRule="auto"/>
        <w:ind w:left="426" w:right="-64"/>
        <w:jc w:val="both"/>
        <w:outlineLvl w:val="0"/>
        <w:rPr>
          <w:rFonts w:ascii="Arial" w:eastAsia="Times New Roman" w:hAnsi="Arial" w:cs="Times New Roman"/>
          <w:b/>
          <w:kern w:val="0"/>
          <w:szCs w:val="20"/>
          <w14:ligatures w14:val="none"/>
        </w:rPr>
      </w:pPr>
      <w:r w:rsidRPr="00C2013D">
        <w:rPr>
          <w:rFonts w:ascii="Arial" w:eastAsia="Times New Roman" w:hAnsi="Arial" w:cs="Times New Roman"/>
          <w:b/>
          <w:kern w:val="0"/>
          <w:szCs w:val="20"/>
          <w14:ligatures w14:val="none"/>
        </w:rPr>
        <w:t>a) Provisão para contingências trabalhistas</w:t>
      </w:r>
    </w:p>
    <w:p w14:paraId="472CA6B7" w14:textId="77777777" w:rsidR="00C2013D" w:rsidRPr="00C2013D" w:rsidRDefault="00C2013D" w:rsidP="00C2013D">
      <w:pPr>
        <w:suppressAutoHyphens/>
        <w:spacing w:after="0" w:line="240" w:lineRule="auto"/>
        <w:ind w:left="426"/>
        <w:jc w:val="both"/>
        <w:rPr>
          <w:rFonts w:ascii="Arial" w:eastAsia="Times New Roman" w:hAnsi="Arial" w:cs="Times New Roman"/>
          <w:color w:val="000000"/>
          <w:kern w:val="0"/>
          <w:lang w:val="x-none"/>
          <w14:ligatures w14:val="none"/>
        </w:rPr>
      </w:pPr>
    </w:p>
    <w:p w14:paraId="17048FFA" w14:textId="77777777" w:rsidR="00C2013D" w:rsidRPr="00C2013D" w:rsidRDefault="00C2013D" w:rsidP="00C2013D">
      <w:pPr>
        <w:suppressAutoHyphens/>
        <w:spacing w:after="0" w:line="240" w:lineRule="auto"/>
        <w:ind w:left="426"/>
        <w:jc w:val="both"/>
        <w:rPr>
          <w:rFonts w:ascii="Arial" w:eastAsia="Times New Roman" w:hAnsi="Arial" w:cs="Arial"/>
          <w:color w:val="000000"/>
          <w:kern w:val="0"/>
          <w14:ligatures w14:val="none"/>
        </w:rPr>
      </w:pPr>
      <w:r w:rsidRPr="00C2013D">
        <w:rPr>
          <w:rFonts w:ascii="Arial" w:eastAsia="Times New Roman" w:hAnsi="Arial" w:cs="Times New Roman"/>
          <w:color w:val="000000"/>
          <w:kern w:val="0"/>
          <w:lang w:val="x-none"/>
          <w14:ligatures w14:val="none"/>
        </w:rPr>
        <w:t xml:space="preserve">A </w:t>
      </w:r>
      <w:r w:rsidRPr="00C2013D">
        <w:rPr>
          <w:rFonts w:ascii="Arial" w:eastAsia="Times New Roman" w:hAnsi="Arial" w:cs="Times New Roman"/>
          <w:color w:val="000000"/>
          <w:kern w:val="0"/>
          <w14:ligatures w14:val="none"/>
        </w:rPr>
        <w:t xml:space="preserve">constituição da </w:t>
      </w:r>
      <w:r w:rsidRPr="00C2013D">
        <w:rPr>
          <w:rFonts w:ascii="Arial" w:eastAsia="Times New Roman" w:hAnsi="Arial" w:cs="Times New Roman"/>
          <w:color w:val="000000"/>
          <w:kern w:val="0"/>
          <w:lang w:val="x-none"/>
          <w14:ligatures w14:val="none"/>
        </w:rPr>
        <w:t>provisão trabalhista é decorrente da análise</w:t>
      </w:r>
      <w:r w:rsidRPr="00C2013D">
        <w:rPr>
          <w:rFonts w:ascii="Arial" w:eastAsia="Times New Roman" w:hAnsi="Arial" w:cs="Times New Roman"/>
          <w:color w:val="000000"/>
          <w:kern w:val="0"/>
          <w14:ligatures w14:val="none"/>
        </w:rPr>
        <w:t xml:space="preserve"> </w:t>
      </w:r>
      <w:r w:rsidRPr="00C2013D">
        <w:rPr>
          <w:rFonts w:ascii="Arial" w:eastAsia="Times New Roman" w:hAnsi="Arial" w:cs="Times New Roman"/>
          <w:color w:val="000000"/>
          <w:kern w:val="0"/>
          <w:lang w:val="x-none"/>
          <w14:ligatures w14:val="none"/>
        </w:rPr>
        <w:t>jurídica</w:t>
      </w:r>
      <w:r w:rsidRPr="00C2013D">
        <w:rPr>
          <w:rFonts w:ascii="Arial" w:eastAsia="Times New Roman" w:hAnsi="Arial" w:cs="Times New Roman"/>
          <w:color w:val="000000"/>
          <w:kern w:val="0"/>
          <w14:ligatures w14:val="none"/>
        </w:rPr>
        <w:t xml:space="preserve"> das ações, </w:t>
      </w:r>
      <w:r w:rsidRPr="00C2013D">
        <w:rPr>
          <w:rFonts w:ascii="Arial" w:eastAsia="Times New Roman" w:hAnsi="Arial" w:cs="Times New Roman"/>
          <w:color w:val="000000"/>
          <w:kern w:val="0"/>
          <w:lang w:val="x-none"/>
          <w14:ligatures w14:val="none"/>
        </w:rPr>
        <w:t xml:space="preserve"> quan</w:t>
      </w:r>
      <w:r w:rsidRPr="00C2013D">
        <w:rPr>
          <w:rFonts w:ascii="Arial" w:eastAsia="Times New Roman" w:hAnsi="Arial" w:cs="Times New Roman"/>
          <w:color w:val="000000"/>
          <w:kern w:val="0"/>
          <w14:ligatures w14:val="none"/>
        </w:rPr>
        <w:t>do a</w:t>
      </w:r>
      <w:r w:rsidRPr="00C2013D">
        <w:rPr>
          <w:rFonts w:ascii="Arial" w:eastAsia="Times New Roman" w:hAnsi="Arial" w:cs="Times New Roman"/>
          <w:color w:val="000000"/>
          <w:kern w:val="0"/>
          <w:lang w:val="x-none"/>
          <w14:ligatures w14:val="none"/>
        </w:rPr>
        <w:t xml:space="preserve"> probabilidade de perda d</w:t>
      </w:r>
      <w:r w:rsidRPr="00C2013D">
        <w:rPr>
          <w:rFonts w:ascii="Arial" w:eastAsia="Times New Roman" w:hAnsi="Arial" w:cs="Times New Roman"/>
          <w:color w:val="000000"/>
          <w:kern w:val="0"/>
          <w14:ligatures w14:val="none"/>
        </w:rPr>
        <w:t xml:space="preserve">estas é considerada provável. </w:t>
      </w:r>
      <w:r w:rsidRPr="00C2013D">
        <w:rPr>
          <w:rFonts w:ascii="Arial" w:eastAsia="Times New Roman" w:hAnsi="Arial" w:cs="Arial"/>
          <w:color w:val="000000"/>
          <w:kern w:val="0"/>
          <w14:ligatures w14:val="none"/>
        </w:rPr>
        <w:t>A provisão constituída para ações trabalhistas compõe-se de R$ 141.756.854</w:t>
      </w:r>
      <w:r w:rsidRPr="00C2013D">
        <w:rPr>
          <w:rFonts w:ascii="Arial" w:eastAsia="Times New Roman" w:hAnsi="Arial" w:cs="Arial"/>
          <w:color w:val="FF0000"/>
          <w:kern w:val="0"/>
          <w14:ligatures w14:val="none"/>
        </w:rPr>
        <w:t xml:space="preserve"> </w:t>
      </w:r>
      <w:r w:rsidRPr="00C2013D">
        <w:rPr>
          <w:rFonts w:ascii="Arial" w:eastAsia="Times New Roman" w:hAnsi="Arial" w:cs="Arial"/>
          <w:color w:val="000000"/>
          <w:kern w:val="0"/>
          <w14:ligatures w14:val="none"/>
        </w:rPr>
        <w:t>(R$ 136.601.375 em 2024).</w:t>
      </w:r>
    </w:p>
    <w:p w14:paraId="251426F7"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14:ligatures w14:val="none"/>
        </w:rPr>
      </w:pPr>
    </w:p>
    <w:p w14:paraId="11278D9A" w14:textId="77777777" w:rsidR="00C2013D" w:rsidRPr="00C2013D" w:rsidRDefault="00C2013D" w:rsidP="00C2013D">
      <w:pPr>
        <w:suppressAutoHyphens/>
        <w:spacing w:after="0" w:line="240" w:lineRule="auto"/>
        <w:ind w:left="426" w:right="-64"/>
        <w:jc w:val="both"/>
        <w:rPr>
          <w:rFonts w:ascii="Arial" w:eastAsia="Times New Roman" w:hAnsi="Arial" w:cs="Times New Roman"/>
          <w:color w:val="FF0000"/>
          <w:kern w:val="0"/>
          <w:szCs w:val="20"/>
          <w:lang w:val="x-none"/>
          <w14:ligatures w14:val="none"/>
        </w:rPr>
      </w:pPr>
      <w:r w:rsidRPr="00C2013D">
        <w:rPr>
          <w:rFonts w:ascii="Arial" w:eastAsia="Times New Roman" w:hAnsi="Arial" w:cs="Times New Roman"/>
          <w:kern w:val="0"/>
          <w:lang w:val="x-none"/>
          <w14:ligatures w14:val="none"/>
        </w:rPr>
        <w:t>A movimentação das provisões trabalhistas está composta como segue:</w:t>
      </w:r>
      <w:r w:rsidRPr="00C2013D">
        <w:rPr>
          <w:rFonts w:ascii="Arial" w:eastAsia="Times New Roman" w:hAnsi="Arial" w:cs="Times New Roman"/>
          <w:kern w:val="0"/>
          <w:szCs w:val="20"/>
          <w:lang w:val="x-none"/>
          <w14:ligatures w14:val="none"/>
        </w:rPr>
        <w:t xml:space="preserve"> </w:t>
      </w:r>
      <w:r w:rsidRPr="00C2013D">
        <w:rPr>
          <w:rFonts w:ascii="Arial" w:eastAsia="Times New Roman" w:hAnsi="Arial" w:cs="Times New Roman"/>
          <w:color w:val="FF0000"/>
          <w:kern w:val="0"/>
          <w:lang w:val="x-none"/>
          <w14:ligatures w14:val="none"/>
        </w:rPr>
        <w:fldChar w:fldCharType="begin"/>
      </w:r>
      <w:r w:rsidRPr="00C2013D">
        <w:rPr>
          <w:rFonts w:ascii="Arial" w:eastAsia="Times New Roman" w:hAnsi="Arial" w:cs="Times New Roman"/>
          <w:color w:val="FF0000"/>
          <w:kern w:val="0"/>
          <w:lang w:val="x-none"/>
          <w14:ligatures w14:val="none"/>
        </w:rPr>
        <w:instrText xml:space="preserve"> LINK Excel.Sheet.8 "\\\\trensurb.com.br\\dfs\\Setores\\SECOP\\CONTABILIDADE\\Balanço_Anual\\BALANÇO2017\\DEMONSTRAÇÕES-FINANCEIRAS-2017-FINAL.xls" "Notas Explicativas !L148C3:L155C7" \a \f 4 \h  \* MERGEFORMAT </w:instrText>
      </w:r>
      <w:r w:rsidRPr="00C2013D">
        <w:rPr>
          <w:rFonts w:ascii="Arial" w:eastAsia="Times New Roman" w:hAnsi="Arial" w:cs="Times New Roman"/>
          <w:color w:val="FF0000"/>
          <w:kern w:val="0"/>
          <w:lang w:val="x-none"/>
          <w14:ligatures w14:val="none"/>
        </w:rPr>
        <w:fldChar w:fldCharType="separate"/>
      </w:r>
    </w:p>
    <w:p w14:paraId="35700571" w14:textId="77777777" w:rsidR="00C2013D" w:rsidRPr="00C2013D" w:rsidRDefault="00C2013D" w:rsidP="00C2013D">
      <w:pPr>
        <w:suppressAutoHyphens/>
        <w:spacing w:after="0" w:line="240" w:lineRule="auto"/>
        <w:ind w:left="426" w:right="-64"/>
        <w:jc w:val="both"/>
        <w:rPr>
          <w:rFonts w:ascii="Arial" w:eastAsia="Times New Roman" w:hAnsi="Arial" w:cs="Times New Roman"/>
          <w:b/>
          <w:bCs/>
          <w:color w:val="FF0000"/>
          <w:kern w:val="0"/>
          <w:lang w:val="x-none"/>
          <w14:ligatures w14:val="none"/>
        </w:rPr>
      </w:pPr>
      <w:r w:rsidRPr="00C2013D">
        <w:rPr>
          <w:rFonts w:ascii="Arial" w:eastAsia="Times New Roman" w:hAnsi="Arial" w:cs="Times New Roman"/>
          <w:color w:val="FF0000"/>
          <w:kern w:val="0"/>
          <w:lang w:val="x-none"/>
          <w14:ligatures w14:val="none"/>
        </w:rPr>
        <w:fldChar w:fldCharType="end"/>
      </w:r>
    </w:p>
    <w:tbl>
      <w:tblPr>
        <w:tblW w:w="9498" w:type="dxa"/>
        <w:tblInd w:w="70" w:type="dxa"/>
        <w:tblLayout w:type="fixed"/>
        <w:tblCellMar>
          <w:left w:w="70" w:type="dxa"/>
          <w:right w:w="70" w:type="dxa"/>
        </w:tblCellMar>
        <w:tblLook w:val="04A0" w:firstRow="1" w:lastRow="0" w:firstColumn="1" w:lastColumn="0" w:noHBand="0" w:noVBand="1"/>
      </w:tblPr>
      <w:tblGrid>
        <w:gridCol w:w="4253"/>
        <w:gridCol w:w="1843"/>
        <w:gridCol w:w="1559"/>
        <w:gridCol w:w="160"/>
        <w:gridCol w:w="1683"/>
      </w:tblGrid>
      <w:tr w:rsidR="00C2013D" w:rsidRPr="00C2013D" w14:paraId="62A51D37" w14:textId="77777777" w:rsidTr="00FD5733">
        <w:trPr>
          <w:trHeight w:val="227"/>
        </w:trPr>
        <w:tc>
          <w:tcPr>
            <w:tcW w:w="4253" w:type="dxa"/>
            <w:tcBorders>
              <w:top w:val="nil"/>
              <w:left w:val="nil"/>
              <w:bottom w:val="nil"/>
              <w:right w:val="nil"/>
            </w:tcBorders>
            <w:noWrap/>
            <w:vAlign w:val="bottom"/>
            <w:hideMark/>
          </w:tcPr>
          <w:p w14:paraId="258D983E" w14:textId="77777777" w:rsidR="00C2013D" w:rsidRPr="00C2013D" w:rsidRDefault="00C2013D" w:rsidP="00C2013D">
            <w:pPr>
              <w:spacing w:after="0" w:line="240" w:lineRule="auto"/>
              <w:ind w:left="426"/>
              <w:jc w:val="right"/>
              <w:rPr>
                <w:rFonts w:ascii="Times New Roman" w:eastAsia="Times New Roman" w:hAnsi="Times New Roman" w:cs="Times New Roman"/>
                <w:b/>
                <w:bCs/>
                <w:color w:val="FF0000"/>
                <w:kern w:val="0"/>
                <w:sz w:val="20"/>
                <w:szCs w:val="20"/>
                <w:lang w:eastAsia="pt-BR"/>
                <w14:ligatures w14:val="none"/>
              </w:rPr>
            </w:pPr>
          </w:p>
        </w:tc>
        <w:tc>
          <w:tcPr>
            <w:tcW w:w="1843" w:type="dxa"/>
            <w:tcBorders>
              <w:top w:val="nil"/>
              <w:left w:val="nil"/>
              <w:bottom w:val="nil"/>
              <w:right w:val="nil"/>
            </w:tcBorders>
            <w:noWrap/>
            <w:vAlign w:val="bottom"/>
            <w:hideMark/>
          </w:tcPr>
          <w:p w14:paraId="44165458" w14:textId="77777777" w:rsidR="00C2013D" w:rsidRPr="00C2013D" w:rsidRDefault="00C2013D" w:rsidP="00C2013D">
            <w:pPr>
              <w:spacing w:after="0" w:line="240" w:lineRule="auto"/>
              <w:ind w:left="426"/>
              <w:jc w:val="right"/>
              <w:rPr>
                <w:rFonts w:ascii="Times New Roman" w:eastAsia="Times New Roman" w:hAnsi="Times New Roman" w:cs="Times New Roman"/>
                <w:b/>
                <w:bCs/>
                <w:color w:val="FF0000"/>
                <w:kern w:val="0"/>
                <w:sz w:val="20"/>
                <w:szCs w:val="20"/>
                <w:lang w:eastAsia="pt-BR"/>
                <w14:ligatures w14:val="none"/>
              </w:rPr>
            </w:pPr>
          </w:p>
        </w:tc>
        <w:tc>
          <w:tcPr>
            <w:tcW w:w="1559" w:type="dxa"/>
            <w:tcBorders>
              <w:top w:val="nil"/>
              <w:left w:val="nil"/>
              <w:bottom w:val="single" w:sz="8" w:space="0" w:color="auto"/>
              <w:right w:val="nil"/>
            </w:tcBorders>
            <w:noWrap/>
            <w:vAlign w:val="bottom"/>
            <w:hideMark/>
          </w:tcPr>
          <w:p w14:paraId="27AE9B4C"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160" w:type="dxa"/>
            <w:tcBorders>
              <w:top w:val="nil"/>
              <w:left w:val="nil"/>
              <w:bottom w:val="nil"/>
              <w:right w:val="nil"/>
            </w:tcBorders>
            <w:noWrap/>
            <w:vAlign w:val="bottom"/>
            <w:hideMark/>
          </w:tcPr>
          <w:p w14:paraId="70887897"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single" w:sz="8" w:space="0" w:color="auto"/>
              <w:right w:val="nil"/>
            </w:tcBorders>
            <w:vAlign w:val="bottom"/>
          </w:tcPr>
          <w:p w14:paraId="3E872BB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07DA1529" w14:textId="77777777" w:rsidTr="00FD5733">
        <w:trPr>
          <w:trHeight w:val="179"/>
        </w:trPr>
        <w:tc>
          <w:tcPr>
            <w:tcW w:w="4253" w:type="dxa"/>
            <w:tcBorders>
              <w:top w:val="nil"/>
              <w:left w:val="nil"/>
              <w:bottom w:val="nil"/>
              <w:right w:val="nil"/>
            </w:tcBorders>
            <w:noWrap/>
            <w:vAlign w:val="bottom"/>
            <w:hideMark/>
          </w:tcPr>
          <w:p w14:paraId="735EABF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843" w:type="dxa"/>
            <w:tcBorders>
              <w:top w:val="nil"/>
              <w:left w:val="nil"/>
              <w:bottom w:val="nil"/>
              <w:right w:val="nil"/>
            </w:tcBorders>
            <w:noWrap/>
            <w:vAlign w:val="bottom"/>
            <w:hideMark/>
          </w:tcPr>
          <w:p w14:paraId="11F8B6B2" w14:textId="77777777" w:rsidR="00C2013D" w:rsidRPr="00C2013D" w:rsidRDefault="00C2013D" w:rsidP="00C2013D">
            <w:pPr>
              <w:spacing w:after="0" w:line="240" w:lineRule="auto"/>
              <w:ind w:left="426"/>
              <w:rPr>
                <w:rFonts w:ascii="Times New Roman" w:eastAsia="Times New Roman" w:hAnsi="Times New Roman" w:cs="Times New Roman"/>
                <w:b/>
                <w:bCs/>
                <w:color w:val="FF0000"/>
                <w:kern w:val="0"/>
                <w:sz w:val="20"/>
                <w:szCs w:val="20"/>
                <w:lang w:eastAsia="pt-BR"/>
                <w14:ligatures w14:val="none"/>
              </w:rPr>
            </w:pPr>
          </w:p>
        </w:tc>
        <w:tc>
          <w:tcPr>
            <w:tcW w:w="1559" w:type="dxa"/>
            <w:tcBorders>
              <w:top w:val="nil"/>
              <w:left w:val="nil"/>
              <w:bottom w:val="single" w:sz="8" w:space="0" w:color="auto"/>
              <w:right w:val="nil"/>
            </w:tcBorders>
            <w:noWrap/>
            <w:vAlign w:val="bottom"/>
            <w:hideMark/>
          </w:tcPr>
          <w:p w14:paraId="0D857D8B"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 xml:space="preserve">Não </w:t>
            </w:r>
          </w:p>
          <w:p w14:paraId="552DFDC9"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Circulante</w:t>
            </w:r>
          </w:p>
        </w:tc>
        <w:tc>
          <w:tcPr>
            <w:tcW w:w="160" w:type="dxa"/>
            <w:tcBorders>
              <w:top w:val="nil"/>
              <w:left w:val="nil"/>
              <w:bottom w:val="nil"/>
              <w:right w:val="nil"/>
            </w:tcBorders>
            <w:noWrap/>
            <w:vAlign w:val="bottom"/>
            <w:hideMark/>
          </w:tcPr>
          <w:p w14:paraId="606DDC03"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single" w:sz="8" w:space="0" w:color="auto"/>
              <w:right w:val="nil"/>
            </w:tcBorders>
            <w:vAlign w:val="bottom"/>
          </w:tcPr>
          <w:p w14:paraId="719E50AE"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xml:space="preserve">Não </w:t>
            </w:r>
          </w:p>
          <w:p w14:paraId="618A0B2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Circulante</w:t>
            </w:r>
          </w:p>
        </w:tc>
      </w:tr>
      <w:tr w:rsidR="00C2013D" w:rsidRPr="00C2013D" w14:paraId="2570B052" w14:textId="77777777" w:rsidTr="00FD5733">
        <w:trPr>
          <w:trHeight w:val="227"/>
        </w:trPr>
        <w:tc>
          <w:tcPr>
            <w:tcW w:w="4253" w:type="dxa"/>
            <w:tcBorders>
              <w:top w:val="nil"/>
              <w:left w:val="nil"/>
              <w:bottom w:val="nil"/>
              <w:right w:val="nil"/>
            </w:tcBorders>
            <w:noWrap/>
            <w:vAlign w:val="bottom"/>
            <w:hideMark/>
          </w:tcPr>
          <w:p w14:paraId="546A786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Saldo no início do exercício</w:t>
            </w:r>
          </w:p>
        </w:tc>
        <w:tc>
          <w:tcPr>
            <w:tcW w:w="1843" w:type="dxa"/>
            <w:tcBorders>
              <w:top w:val="nil"/>
              <w:left w:val="nil"/>
              <w:bottom w:val="nil"/>
              <w:right w:val="nil"/>
            </w:tcBorders>
            <w:noWrap/>
            <w:vAlign w:val="bottom"/>
            <w:hideMark/>
          </w:tcPr>
          <w:p w14:paraId="1399A4DE"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noWrap/>
            <w:vAlign w:val="bottom"/>
            <w:hideMark/>
          </w:tcPr>
          <w:p w14:paraId="08569AE4"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136.601.375</w:t>
            </w:r>
          </w:p>
        </w:tc>
        <w:tc>
          <w:tcPr>
            <w:tcW w:w="160" w:type="dxa"/>
            <w:tcBorders>
              <w:top w:val="nil"/>
              <w:left w:val="nil"/>
              <w:bottom w:val="nil"/>
              <w:right w:val="nil"/>
            </w:tcBorders>
            <w:noWrap/>
            <w:vAlign w:val="bottom"/>
            <w:hideMark/>
          </w:tcPr>
          <w:p w14:paraId="7D80BFD1"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nil"/>
              <w:right w:val="nil"/>
            </w:tcBorders>
            <w:vAlign w:val="bottom"/>
          </w:tcPr>
          <w:p w14:paraId="4F4BAE7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103.480.268</w:t>
            </w:r>
          </w:p>
        </w:tc>
      </w:tr>
      <w:tr w:rsidR="00C2013D" w:rsidRPr="00C2013D" w14:paraId="728DEA77" w14:textId="77777777" w:rsidTr="00FD5733">
        <w:trPr>
          <w:trHeight w:val="227"/>
        </w:trPr>
        <w:tc>
          <w:tcPr>
            <w:tcW w:w="4253" w:type="dxa"/>
            <w:tcBorders>
              <w:top w:val="nil"/>
              <w:left w:val="nil"/>
              <w:bottom w:val="nil"/>
              <w:right w:val="nil"/>
            </w:tcBorders>
            <w:noWrap/>
            <w:vAlign w:val="bottom"/>
            <w:hideMark/>
          </w:tcPr>
          <w:p w14:paraId="6F291041"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roofErr w:type="gramStart"/>
            <w:r w:rsidRPr="00C2013D">
              <w:rPr>
                <w:rFonts w:ascii="Arial" w:eastAsia="Times New Roman" w:hAnsi="Arial" w:cs="Arial"/>
                <w:kern w:val="0"/>
                <w:sz w:val="20"/>
                <w:szCs w:val="20"/>
                <w:lang w:eastAsia="pt-BR"/>
                <w14:ligatures w14:val="none"/>
              </w:rPr>
              <w:t>( +</w:t>
            </w:r>
            <w:proofErr w:type="gramEnd"/>
            <w:r w:rsidRPr="00C2013D">
              <w:rPr>
                <w:rFonts w:ascii="Arial" w:eastAsia="Times New Roman" w:hAnsi="Arial" w:cs="Arial"/>
                <w:kern w:val="0"/>
                <w:sz w:val="20"/>
                <w:szCs w:val="20"/>
                <w:lang w:eastAsia="pt-BR"/>
                <w14:ligatures w14:val="none"/>
              </w:rPr>
              <w:t xml:space="preserve">) Provisão </w:t>
            </w:r>
          </w:p>
        </w:tc>
        <w:tc>
          <w:tcPr>
            <w:tcW w:w="1843" w:type="dxa"/>
            <w:tcBorders>
              <w:top w:val="nil"/>
              <w:left w:val="nil"/>
              <w:bottom w:val="nil"/>
              <w:right w:val="nil"/>
            </w:tcBorders>
            <w:noWrap/>
            <w:vAlign w:val="bottom"/>
            <w:hideMark/>
          </w:tcPr>
          <w:p w14:paraId="15617EFC"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noWrap/>
            <w:vAlign w:val="bottom"/>
            <w:hideMark/>
          </w:tcPr>
          <w:p w14:paraId="58513647"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9.909.414</w:t>
            </w:r>
          </w:p>
        </w:tc>
        <w:tc>
          <w:tcPr>
            <w:tcW w:w="160" w:type="dxa"/>
            <w:tcBorders>
              <w:top w:val="nil"/>
              <w:left w:val="nil"/>
              <w:bottom w:val="nil"/>
              <w:right w:val="nil"/>
            </w:tcBorders>
            <w:noWrap/>
            <w:vAlign w:val="bottom"/>
            <w:hideMark/>
          </w:tcPr>
          <w:p w14:paraId="3E9C2C7E"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nil"/>
              <w:right w:val="nil"/>
            </w:tcBorders>
            <w:vAlign w:val="bottom"/>
          </w:tcPr>
          <w:p w14:paraId="0863AA6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41.412.440</w:t>
            </w:r>
          </w:p>
        </w:tc>
      </w:tr>
      <w:tr w:rsidR="00C2013D" w:rsidRPr="00C2013D" w14:paraId="2F21A530" w14:textId="77777777" w:rsidTr="00FD5733">
        <w:trPr>
          <w:trHeight w:val="227"/>
        </w:trPr>
        <w:tc>
          <w:tcPr>
            <w:tcW w:w="4253" w:type="dxa"/>
            <w:tcBorders>
              <w:top w:val="nil"/>
              <w:left w:val="nil"/>
              <w:bottom w:val="nil"/>
              <w:right w:val="nil"/>
            </w:tcBorders>
            <w:noWrap/>
            <w:vAlign w:val="bottom"/>
            <w:hideMark/>
          </w:tcPr>
          <w:p w14:paraId="4968D363"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roofErr w:type="gramStart"/>
            <w:r w:rsidRPr="00C2013D">
              <w:rPr>
                <w:rFonts w:ascii="Arial" w:eastAsia="Times New Roman" w:hAnsi="Arial" w:cs="Arial"/>
                <w:kern w:val="0"/>
                <w:sz w:val="20"/>
                <w:szCs w:val="20"/>
                <w:lang w:eastAsia="pt-BR"/>
                <w14:ligatures w14:val="none"/>
              </w:rPr>
              <w:t>( -</w:t>
            </w:r>
            <w:proofErr w:type="gramEnd"/>
            <w:r w:rsidRPr="00C2013D">
              <w:rPr>
                <w:rFonts w:ascii="Arial" w:eastAsia="Times New Roman" w:hAnsi="Arial" w:cs="Arial"/>
                <w:kern w:val="0"/>
                <w:sz w:val="20"/>
                <w:szCs w:val="20"/>
                <w:lang w:eastAsia="pt-BR"/>
                <w14:ligatures w14:val="none"/>
              </w:rPr>
              <w:t xml:space="preserve"> ) Reversão </w:t>
            </w:r>
          </w:p>
        </w:tc>
        <w:tc>
          <w:tcPr>
            <w:tcW w:w="1843" w:type="dxa"/>
            <w:tcBorders>
              <w:top w:val="nil"/>
              <w:left w:val="nil"/>
              <w:bottom w:val="nil"/>
              <w:right w:val="nil"/>
            </w:tcBorders>
            <w:noWrap/>
            <w:vAlign w:val="bottom"/>
            <w:hideMark/>
          </w:tcPr>
          <w:p w14:paraId="5582560E"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noWrap/>
            <w:vAlign w:val="bottom"/>
            <w:hideMark/>
          </w:tcPr>
          <w:p w14:paraId="042C2FCE"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w:t>
            </w:r>
          </w:p>
        </w:tc>
        <w:tc>
          <w:tcPr>
            <w:tcW w:w="160" w:type="dxa"/>
            <w:tcBorders>
              <w:top w:val="nil"/>
              <w:left w:val="nil"/>
              <w:bottom w:val="nil"/>
              <w:right w:val="nil"/>
            </w:tcBorders>
            <w:noWrap/>
            <w:vAlign w:val="bottom"/>
            <w:hideMark/>
          </w:tcPr>
          <w:p w14:paraId="2E32A7B6"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683" w:type="dxa"/>
            <w:tcBorders>
              <w:top w:val="nil"/>
              <w:left w:val="nil"/>
              <w:right w:val="nil"/>
            </w:tcBorders>
            <w:vAlign w:val="bottom"/>
          </w:tcPr>
          <w:p w14:paraId="6858BB9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w:t>
            </w:r>
          </w:p>
        </w:tc>
      </w:tr>
      <w:tr w:rsidR="00C2013D" w:rsidRPr="00C2013D" w14:paraId="6BCCF544" w14:textId="77777777" w:rsidTr="00FD5733">
        <w:trPr>
          <w:trHeight w:val="227"/>
        </w:trPr>
        <w:tc>
          <w:tcPr>
            <w:tcW w:w="4253" w:type="dxa"/>
            <w:tcBorders>
              <w:top w:val="nil"/>
              <w:left w:val="nil"/>
              <w:bottom w:val="nil"/>
              <w:right w:val="nil"/>
            </w:tcBorders>
            <w:noWrap/>
            <w:vAlign w:val="bottom"/>
            <w:hideMark/>
          </w:tcPr>
          <w:p w14:paraId="38CAFCA7"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roofErr w:type="gramStart"/>
            <w:r w:rsidRPr="00C2013D">
              <w:rPr>
                <w:rFonts w:ascii="Arial" w:eastAsia="Times New Roman" w:hAnsi="Arial" w:cs="Arial"/>
                <w:kern w:val="0"/>
                <w:sz w:val="20"/>
                <w:szCs w:val="20"/>
                <w:lang w:eastAsia="pt-BR"/>
                <w14:ligatures w14:val="none"/>
              </w:rPr>
              <w:t>( -</w:t>
            </w:r>
            <w:proofErr w:type="gramEnd"/>
            <w:r w:rsidRPr="00C2013D">
              <w:rPr>
                <w:rFonts w:ascii="Arial" w:eastAsia="Times New Roman" w:hAnsi="Arial" w:cs="Arial"/>
                <w:kern w:val="0"/>
                <w:sz w:val="20"/>
                <w:szCs w:val="20"/>
                <w:lang w:eastAsia="pt-BR"/>
                <w14:ligatures w14:val="none"/>
              </w:rPr>
              <w:t xml:space="preserve"> ) Pagamentos</w:t>
            </w:r>
          </w:p>
        </w:tc>
        <w:tc>
          <w:tcPr>
            <w:tcW w:w="1843" w:type="dxa"/>
            <w:tcBorders>
              <w:top w:val="nil"/>
              <w:left w:val="nil"/>
              <w:bottom w:val="nil"/>
              <w:right w:val="nil"/>
            </w:tcBorders>
            <w:noWrap/>
            <w:vAlign w:val="bottom"/>
            <w:hideMark/>
          </w:tcPr>
          <w:p w14:paraId="5E4B60D1"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noWrap/>
            <w:vAlign w:val="bottom"/>
            <w:hideMark/>
          </w:tcPr>
          <w:p w14:paraId="0CCE1D14" w14:textId="4A1CA919"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(9.385.977)</w:t>
            </w:r>
          </w:p>
        </w:tc>
        <w:tc>
          <w:tcPr>
            <w:tcW w:w="160" w:type="dxa"/>
            <w:tcBorders>
              <w:top w:val="nil"/>
              <w:left w:val="nil"/>
              <w:bottom w:val="nil"/>
              <w:right w:val="nil"/>
            </w:tcBorders>
            <w:noWrap/>
            <w:vAlign w:val="bottom"/>
            <w:hideMark/>
          </w:tcPr>
          <w:p w14:paraId="5A3E3200"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3" w:type="dxa"/>
            <w:tcBorders>
              <w:top w:val="nil"/>
              <w:left w:val="nil"/>
              <w:right w:val="nil"/>
            </w:tcBorders>
            <w:vAlign w:val="bottom"/>
          </w:tcPr>
          <w:p w14:paraId="1F110A83" w14:textId="4C32A85E" w:rsidR="00C2013D" w:rsidRPr="00C2013D" w:rsidRDefault="00C2013D" w:rsidP="00B946F4">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(8.291.333)</w:t>
            </w:r>
          </w:p>
        </w:tc>
      </w:tr>
      <w:tr w:rsidR="00C2013D" w:rsidRPr="00C2013D" w14:paraId="26B9A3F0" w14:textId="77777777" w:rsidTr="00FD5733">
        <w:trPr>
          <w:trHeight w:val="227"/>
        </w:trPr>
        <w:tc>
          <w:tcPr>
            <w:tcW w:w="4253" w:type="dxa"/>
            <w:tcBorders>
              <w:top w:val="nil"/>
              <w:left w:val="nil"/>
              <w:bottom w:val="nil"/>
              <w:right w:val="nil"/>
            </w:tcBorders>
            <w:noWrap/>
            <w:vAlign w:val="bottom"/>
            <w:hideMark/>
          </w:tcPr>
          <w:p w14:paraId="30EA1BF4"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Saldo no final do exercício</w:t>
            </w:r>
          </w:p>
        </w:tc>
        <w:tc>
          <w:tcPr>
            <w:tcW w:w="1843" w:type="dxa"/>
            <w:tcBorders>
              <w:top w:val="nil"/>
              <w:left w:val="nil"/>
              <w:bottom w:val="nil"/>
              <w:right w:val="nil"/>
            </w:tcBorders>
            <w:noWrap/>
            <w:vAlign w:val="bottom"/>
            <w:hideMark/>
          </w:tcPr>
          <w:p w14:paraId="203F28FF" w14:textId="77777777" w:rsidR="00C2013D" w:rsidRPr="00C2013D" w:rsidRDefault="00C2013D" w:rsidP="00C2013D">
            <w:pPr>
              <w:spacing w:after="0" w:line="240" w:lineRule="auto"/>
              <w:ind w:left="426"/>
              <w:rPr>
                <w:rFonts w:ascii="Arial" w:eastAsia="Times New Roman" w:hAnsi="Arial" w:cs="Arial"/>
                <w:b/>
                <w:bCs/>
                <w:color w:val="FF0000"/>
                <w:kern w:val="0"/>
                <w:sz w:val="20"/>
                <w:szCs w:val="20"/>
                <w:lang w:eastAsia="pt-BR"/>
                <w14:ligatures w14:val="none"/>
              </w:rPr>
            </w:pPr>
          </w:p>
        </w:tc>
        <w:tc>
          <w:tcPr>
            <w:tcW w:w="1559" w:type="dxa"/>
            <w:tcBorders>
              <w:top w:val="single" w:sz="8" w:space="0" w:color="auto"/>
              <w:left w:val="nil"/>
              <w:bottom w:val="single" w:sz="8" w:space="0" w:color="auto"/>
              <w:right w:val="nil"/>
            </w:tcBorders>
            <w:noWrap/>
            <w:vAlign w:val="bottom"/>
            <w:hideMark/>
          </w:tcPr>
          <w:p w14:paraId="321491CF" w14:textId="77777777" w:rsidR="00C2013D" w:rsidRPr="00C2013D" w:rsidRDefault="00C2013D" w:rsidP="00C2013D">
            <w:pPr>
              <w:spacing w:after="0" w:line="240" w:lineRule="auto"/>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137.124.812</w:t>
            </w:r>
          </w:p>
        </w:tc>
        <w:tc>
          <w:tcPr>
            <w:tcW w:w="160" w:type="dxa"/>
            <w:tcBorders>
              <w:top w:val="nil"/>
              <w:left w:val="nil"/>
              <w:bottom w:val="nil"/>
              <w:right w:val="nil"/>
            </w:tcBorders>
            <w:noWrap/>
            <w:vAlign w:val="bottom"/>
            <w:hideMark/>
          </w:tcPr>
          <w:p w14:paraId="5A2A7D80"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683" w:type="dxa"/>
            <w:tcBorders>
              <w:top w:val="single" w:sz="4" w:space="0" w:color="auto"/>
              <w:left w:val="nil"/>
              <w:bottom w:val="single" w:sz="8" w:space="0" w:color="auto"/>
              <w:right w:val="nil"/>
            </w:tcBorders>
            <w:vAlign w:val="bottom"/>
          </w:tcPr>
          <w:p w14:paraId="2B1D866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136.601.375</w:t>
            </w:r>
          </w:p>
        </w:tc>
      </w:tr>
    </w:tbl>
    <w:p w14:paraId="3AD30076" w14:textId="77777777" w:rsidR="00C2013D" w:rsidRPr="00C2013D" w:rsidRDefault="00C2013D" w:rsidP="00C2013D">
      <w:pPr>
        <w:suppressAutoHyphens/>
        <w:spacing w:after="0" w:line="240" w:lineRule="auto"/>
        <w:ind w:left="426" w:right="-64"/>
        <w:jc w:val="both"/>
        <w:rPr>
          <w:rFonts w:ascii="Arial" w:eastAsia="Times New Roman" w:hAnsi="Arial" w:cs="Times New Roman"/>
          <w:color w:val="FF0000"/>
          <w:kern w:val="0"/>
          <w:lang w:val="x-none"/>
          <w14:ligatures w14:val="none"/>
        </w:rPr>
      </w:pPr>
    </w:p>
    <w:p w14:paraId="4BC57347" w14:textId="77777777" w:rsidR="00C2013D" w:rsidRPr="00C2013D" w:rsidRDefault="00C2013D" w:rsidP="00C2013D">
      <w:pPr>
        <w:suppressAutoHyphens/>
        <w:spacing w:after="0" w:line="240" w:lineRule="auto"/>
        <w:ind w:left="426" w:right="-1"/>
        <w:jc w:val="both"/>
        <w:rPr>
          <w:rFonts w:ascii="Arial" w:eastAsia="Times New Roman" w:hAnsi="Arial" w:cs="Times New Roman"/>
          <w:color w:val="FF0000"/>
          <w:kern w:val="0"/>
          <w14:ligatures w14:val="none"/>
        </w:rPr>
      </w:pPr>
      <w:r w:rsidRPr="00C2013D">
        <w:rPr>
          <w:rFonts w:ascii="Arial" w:eastAsia="Times New Roman" w:hAnsi="Arial" w:cs="Times New Roman"/>
          <w:color w:val="000000"/>
          <w:kern w:val="0"/>
          <w:lang w:val="x-none"/>
          <w14:ligatures w14:val="none"/>
        </w:rPr>
        <w:t xml:space="preserve">Os valores de ações trabalhistas cuja probabilidade de perda, segundo a área jurídica da </w:t>
      </w:r>
      <w:r w:rsidRPr="00C2013D">
        <w:rPr>
          <w:rFonts w:ascii="Arial" w:eastAsia="Times New Roman" w:hAnsi="Arial" w:cs="Times New Roman"/>
          <w:color w:val="000000"/>
          <w:kern w:val="0"/>
          <w14:ligatures w14:val="none"/>
        </w:rPr>
        <w:t>Companhia e advogados externos</w:t>
      </w:r>
      <w:r w:rsidRPr="00C2013D">
        <w:rPr>
          <w:rFonts w:ascii="Arial" w:eastAsia="Times New Roman" w:hAnsi="Arial" w:cs="Times New Roman"/>
          <w:color w:val="000000"/>
          <w:kern w:val="0"/>
          <w:lang w:val="x-none"/>
          <w14:ligatures w14:val="none"/>
        </w:rPr>
        <w:t xml:space="preserve">, é considerada possível compõe-se de </w:t>
      </w:r>
      <w:r w:rsidRPr="00C2013D">
        <w:rPr>
          <w:rFonts w:ascii="Arial" w:eastAsia="Times New Roman" w:hAnsi="Arial" w:cs="Times New Roman"/>
          <w:kern w:val="0"/>
          <w:lang w:val="x-none"/>
          <w14:ligatures w14:val="none"/>
        </w:rPr>
        <w:t>R</w:t>
      </w:r>
      <w:r w:rsidRPr="00C2013D">
        <w:rPr>
          <w:rFonts w:ascii="Arial" w:eastAsia="Times New Roman" w:hAnsi="Arial" w:cs="Times New Roman"/>
          <w:kern w:val="0"/>
          <w14:ligatures w14:val="none"/>
        </w:rPr>
        <w:t>$ 34.157.104</w:t>
      </w:r>
      <w:r w:rsidRPr="00C2013D">
        <w:rPr>
          <w:rFonts w:ascii="Arial" w:eastAsia="Times New Roman" w:hAnsi="Arial" w:cs="Times New Roman"/>
          <w:color w:val="FF0000"/>
          <w:kern w:val="0"/>
          <w14:ligatures w14:val="none"/>
        </w:rPr>
        <w:t xml:space="preserve"> </w:t>
      </w:r>
      <w:r w:rsidRPr="00C2013D">
        <w:rPr>
          <w:rFonts w:ascii="Arial" w:eastAsia="Times New Roman" w:hAnsi="Arial" w:cs="Times New Roman"/>
          <w:color w:val="000000"/>
          <w:kern w:val="0"/>
          <w:lang w:val="x-none"/>
          <w14:ligatures w14:val="none"/>
        </w:rPr>
        <w:t>(R</w:t>
      </w:r>
      <w:r w:rsidRPr="00C2013D">
        <w:rPr>
          <w:rFonts w:ascii="Arial" w:eastAsia="Times New Roman" w:hAnsi="Arial" w:cs="Times New Roman"/>
          <w:color w:val="000000"/>
          <w:kern w:val="0"/>
          <w14:ligatures w14:val="none"/>
        </w:rPr>
        <w:t xml:space="preserve">$ 16.901.092  </w:t>
      </w:r>
      <w:r w:rsidRPr="00C2013D">
        <w:rPr>
          <w:rFonts w:ascii="Arial" w:eastAsia="Times New Roman" w:hAnsi="Arial" w:cs="Times New Roman"/>
          <w:color w:val="000000"/>
          <w:kern w:val="0"/>
          <w:lang w:val="x-none"/>
          <w14:ligatures w14:val="none"/>
        </w:rPr>
        <w:t>em 20</w:t>
      </w:r>
      <w:r w:rsidRPr="00C2013D">
        <w:rPr>
          <w:rFonts w:ascii="Arial" w:eastAsia="Times New Roman" w:hAnsi="Arial" w:cs="Times New Roman"/>
          <w:color w:val="000000"/>
          <w:kern w:val="0"/>
          <w14:ligatures w14:val="none"/>
        </w:rPr>
        <w:t>24</w:t>
      </w:r>
      <w:r w:rsidRPr="00C2013D">
        <w:rPr>
          <w:rFonts w:ascii="Arial" w:eastAsia="Times New Roman" w:hAnsi="Arial" w:cs="Times New Roman"/>
          <w:color w:val="000000"/>
          <w:kern w:val="0"/>
          <w:lang w:val="x-none"/>
          <w14:ligatures w14:val="none"/>
        </w:rPr>
        <w:t>)</w:t>
      </w:r>
      <w:r w:rsidRPr="00C2013D">
        <w:rPr>
          <w:rFonts w:ascii="Arial" w:eastAsia="Times New Roman" w:hAnsi="Arial" w:cs="Times New Roman"/>
          <w:color w:val="000000"/>
          <w:kern w:val="0"/>
          <w14:ligatures w14:val="none"/>
        </w:rPr>
        <w:t xml:space="preserve">. </w:t>
      </w:r>
    </w:p>
    <w:p w14:paraId="70E43E69" w14:textId="77777777" w:rsidR="00C2013D" w:rsidRPr="00C2013D" w:rsidRDefault="00C2013D" w:rsidP="00C2013D">
      <w:pPr>
        <w:spacing w:after="0" w:line="240" w:lineRule="auto"/>
        <w:ind w:left="426"/>
        <w:jc w:val="both"/>
        <w:rPr>
          <w:rFonts w:ascii="Arial" w:eastAsia="Times New Roman" w:hAnsi="Arial" w:cs="Times New Roman"/>
          <w:color w:val="FF0000"/>
          <w:kern w:val="0"/>
          <w14:ligatures w14:val="none"/>
        </w:rPr>
      </w:pPr>
    </w:p>
    <w:p w14:paraId="7F3B3741" w14:textId="77777777" w:rsidR="00C2013D" w:rsidRPr="00C2013D" w:rsidRDefault="00C2013D" w:rsidP="00C2013D">
      <w:pPr>
        <w:keepNext/>
        <w:numPr>
          <w:ilvl w:val="0"/>
          <w:numId w:val="1"/>
        </w:numPr>
        <w:suppressAutoHyphens/>
        <w:spacing w:after="0" w:line="240" w:lineRule="auto"/>
        <w:ind w:left="426" w:right="-64"/>
        <w:jc w:val="both"/>
        <w:outlineLvl w:val="0"/>
        <w:rPr>
          <w:rFonts w:ascii="Arial" w:eastAsia="Times New Roman" w:hAnsi="Arial" w:cs="Times New Roman"/>
          <w:b/>
          <w:kern w:val="0"/>
          <w14:ligatures w14:val="none"/>
        </w:rPr>
      </w:pPr>
      <w:r w:rsidRPr="00C2013D">
        <w:rPr>
          <w:rFonts w:ascii="Arial" w:eastAsia="Times New Roman" w:hAnsi="Arial" w:cs="Times New Roman"/>
          <w:b/>
          <w:kern w:val="0"/>
          <w:szCs w:val="20"/>
          <w14:ligatures w14:val="none"/>
        </w:rPr>
        <w:t>b) Provisão para contingências cíveis</w:t>
      </w:r>
    </w:p>
    <w:p w14:paraId="1DC3B539" w14:textId="77777777" w:rsidR="00C2013D" w:rsidRPr="00C2013D" w:rsidRDefault="00C2013D" w:rsidP="00C2013D">
      <w:pPr>
        <w:suppressAutoHyphens/>
        <w:autoSpaceDE w:val="0"/>
        <w:autoSpaceDN w:val="0"/>
        <w:adjustRightInd w:val="0"/>
        <w:spacing w:after="0" w:line="240" w:lineRule="atLeast"/>
        <w:ind w:left="426"/>
        <w:jc w:val="both"/>
        <w:rPr>
          <w:rFonts w:ascii="Arial" w:eastAsia="Times New Roman" w:hAnsi="Arial" w:cs="Arial"/>
          <w:kern w:val="0"/>
          <w14:ligatures w14:val="none"/>
        </w:rPr>
      </w:pPr>
    </w:p>
    <w:p w14:paraId="780C01E1" w14:textId="77777777" w:rsidR="00C2013D" w:rsidRPr="00C2013D" w:rsidRDefault="00C2013D" w:rsidP="00C2013D">
      <w:pPr>
        <w:suppressAutoHyphens/>
        <w:autoSpaceDE w:val="0"/>
        <w:autoSpaceDN w:val="0"/>
        <w:adjustRightInd w:val="0"/>
        <w:spacing w:after="0" w:line="240" w:lineRule="atLeast"/>
        <w:ind w:left="426"/>
        <w:jc w:val="both"/>
        <w:rPr>
          <w:rFonts w:ascii="Arial" w:eastAsia="Times New Roman" w:hAnsi="Arial" w:cs="Arial"/>
          <w:color w:val="000000"/>
          <w:kern w:val="0"/>
          <w14:ligatures w14:val="none"/>
        </w:rPr>
      </w:pPr>
      <w:r w:rsidRPr="00C2013D">
        <w:rPr>
          <w:rFonts w:ascii="Arial" w:eastAsia="Times New Roman" w:hAnsi="Arial" w:cs="Arial"/>
          <w:kern w:val="0"/>
          <w14:ligatures w14:val="none"/>
        </w:rPr>
        <w:t xml:space="preserve">Foram registradas no passivo não circulante, as ações cíveis, oriundas de ações de terceiros, </w:t>
      </w:r>
      <w:r w:rsidRPr="00C2013D">
        <w:rPr>
          <w:rFonts w:ascii="Arial" w:eastAsia="Times New Roman" w:hAnsi="Arial" w:cs="Arial"/>
          <w:color w:val="000000"/>
          <w:kern w:val="0"/>
          <w14:ligatures w14:val="none"/>
        </w:rPr>
        <w:t>cuja probabilidade de perda segundo a área jurídica da Companhia, é considerada provável. A movimentação destas provisões em 2025 e 2024 está composta como segue:</w:t>
      </w:r>
      <w:r w:rsidRPr="00C2013D">
        <w:rPr>
          <w:rFonts w:ascii="Times New Roman" w:eastAsia="Times New Roman" w:hAnsi="Times New Roman" w:cs="Times New Roman"/>
          <w:color w:val="000000"/>
          <w:kern w:val="0"/>
          <w:sz w:val="20"/>
          <w:szCs w:val="20"/>
          <w14:ligatures w14:val="none"/>
        </w:rPr>
        <w:fldChar w:fldCharType="begin"/>
      </w:r>
      <w:r w:rsidRPr="00C2013D">
        <w:rPr>
          <w:rFonts w:ascii="Times New Roman" w:eastAsia="Times New Roman" w:hAnsi="Times New Roman" w:cs="Times New Roman"/>
          <w:color w:val="000000"/>
          <w:kern w:val="0"/>
          <w:sz w:val="20"/>
          <w:szCs w:val="20"/>
          <w14:ligatures w14:val="none"/>
        </w:rPr>
        <w:instrText xml:space="preserve"> LINK Excel.Sheet.8 "\\\\trensurb.com.br\\dfs\\Setores\\SECOP\\CONTABILIDADE\\Balanço_Anual\\BALANÇO2017\\DEMONSTRAÇÕES-FINANCEIRAS-2017-FINAL.xls" "Notas Explicativas !L158C3:L164C7" \a \f 4 \h  \* MERGEFORMAT </w:instrText>
      </w:r>
      <w:r w:rsidRPr="00C2013D">
        <w:rPr>
          <w:rFonts w:ascii="Times New Roman" w:eastAsia="Times New Roman" w:hAnsi="Times New Roman" w:cs="Times New Roman"/>
          <w:color w:val="000000"/>
          <w:kern w:val="0"/>
          <w:sz w:val="20"/>
          <w:szCs w:val="20"/>
          <w14:ligatures w14:val="none"/>
        </w:rPr>
        <w:fldChar w:fldCharType="separate"/>
      </w:r>
    </w:p>
    <w:p w14:paraId="7FB0FB16" w14:textId="77777777" w:rsidR="00C2013D" w:rsidRPr="00C2013D" w:rsidRDefault="00C2013D" w:rsidP="00C2013D">
      <w:pPr>
        <w:suppressAutoHyphens/>
        <w:autoSpaceDE w:val="0"/>
        <w:autoSpaceDN w:val="0"/>
        <w:adjustRightInd w:val="0"/>
        <w:spacing w:after="0" w:line="240" w:lineRule="atLeast"/>
        <w:ind w:left="426"/>
        <w:rPr>
          <w:rFonts w:ascii="Arial" w:eastAsia="Times New Roman" w:hAnsi="Arial" w:cs="Arial"/>
          <w:color w:val="000000"/>
          <w:kern w:val="0"/>
          <w14:ligatures w14:val="none"/>
        </w:rPr>
      </w:pPr>
      <w:r w:rsidRPr="00C2013D">
        <w:rPr>
          <w:rFonts w:ascii="Times New Roman" w:eastAsia="Times New Roman" w:hAnsi="Times New Roman" w:cs="Times New Roman"/>
          <w:color w:val="000000"/>
          <w:kern w:val="0"/>
          <w:sz w:val="20"/>
          <w:szCs w:val="20"/>
          <w14:ligatures w14:val="none"/>
        </w:rPr>
        <w:fldChar w:fldCharType="end"/>
      </w:r>
    </w:p>
    <w:tbl>
      <w:tblPr>
        <w:tblW w:w="9435" w:type="dxa"/>
        <w:tblInd w:w="70" w:type="dxa"/>
        <w:tblCellMar>
          <w:left w:w="70" w:type="dxa"/>
          <w:right w:w="70" w:type="dxa"/>
        </w:tblCellMar>
        <w:tblLook w:val="04A0" w:firstRow="1" w:lastRow="0" w:firstColumn="1" w:lastColumn="0" w:noHBand="0" w:noVBand="1"/>
      </w:tblPr>
      <w:tblGrid>
        <w:gridCol w:w="4372"/>
        <w:gridCol w:w="1653"/>
        <w:gridCol w:w="1577"/>
        <w:gridCol w:w="161"/>
        <w:gridCol w:w="1672"/>
      </w:tblGrid>
      <w:tr w:rsidR="00C2013D" w:rsidRPr="00C2013D" w14:paraId="2ACD4BAD" w14:textId="77777777" w:rsidTr="00FD5733">
        <w:trPr>
          <w:trHeight w:val="441"/>
        </w:trPr>
        <w:tc>
          <w:tcPr>
            <w:tcW w:w="4372" w:type="dxa"/>
            <w:tcBorders>
              <w:top w:val="nil"/>
              <w:left w:val="nil"/>
              <w:bottom w:val="nil"/>
              <w:right w:val="nil"/>
            </w:tcBorders>
            <w:noWrap/>
            <w:vAlign w:val="bottom"/>
            <w:hideMark/>
          </w:tcPr>
          <w:p w14:paraId="439D7FFD"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20"/>
                <w:szCs w:val="20"/>
                <w:lang w:eastAsia="pt-BR"/>
                <w14:ligatures w14:val="none"/>
              </w:rPr>
            </w:pPr>
          </w:p>
        </w:tc>
        <w:tc>
          <w:tcPr>
            <w:tcW w:w="1653" w:type="dxa"/>
            <w:tcBorders>
              <w:top w:val="nil"/>
              <w:left w:val="nil"/>
              <w:bottom w:val="nil"/>
              <w:right w:val="nil"/>
            </w:tcBorders>
            <w:noWrap/>
            <w:vAlign w:val="bottom"/>
            <w:hideMark/>
          </w:tcPr>
          <w:p w14:paraId="0C43F6A3"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20"/>
                <w:szCs w:val="20"/>
                <w:lang w:eastAsia="pt-BR"/>
                <w14:ligatures w14:val="none"/>
              </w:rPr>
            </w:pPr>
          </w:p>
        </w:tc>
        <w:tc>
          <w:tcPr>
            <w:tcW w:w="1577" w:type="dxa"/>
            <w:tcBorders>
              <w:top w:val="nil"/>
              <w:left w:val="nil"/>
              <w:bottom w:val="single" w:sz="8" w:space="0" w:color="auto"/>
              <w:right w:val="nil"/>
            </w:tcBorders>
            <w:noWrap/>
            <w:vAlign w:val="bottom"/>
            <w:hideMark/>
          </w:tcPr>
          <w:p w14:paraId="26598A02"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161" w:type="dxa"/>
            <w:tcBorders>
              <w:top w:val="nil"/>
              <w:left w:val="nil"/>
              <w:bottom w:val="nil"/>
              <w:right w:val="nil"/>
            </w:tcBorders>
            <w:noWrap/>
            <w:vAlign w:val="bottom"/>
            <w:hideMark/>
          </w:tcPr>
          <w:p w14:paraId="54102A72"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672" w:type="dxa"/>
            <w:tcBorders>
              <w:top w:val="nil"/>
              <w:left w:val="nil"/>
              <w:bottom w:val="single" w:sz="8" w:space="0" w:color="auto"/>
              <w:right w:val="nil"/>
            </w:tcBorders>
            <w:vAlign w:val="bottom"/>
          </w:tcPr>
          <w:p w14:paraId="0B392857"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2024</w:t>
            </w:r>
          </w:p>
        </w:tc>
      </w:tr>
      <w:tr w:rsidR="00C2013D" w:rsidRPr="00C2013D" w14:paraId="7AA8ECD6" w14:textId="77777777" w:rsidTr="00FD5733">
        <w:trPr>
          <w:trHeight w:val="399"/>
        </w:trPr>
        <w:tc>
          <w:tcPr>
            <w:tcW w:w="4372" w:type="dxa"/>
            <w:tcBorders>
              <w:top w:val="nil"/>
              <w:left w:val="nil"/>
              <w:bottom w:val="nil"/>
              <w:right w:val="nil"/>
            </w:tcBorders>
            <w:noWrap/>
            <w:vAlign w:val="bottom"/>
            <w:hideMark/>
          </w:tcPr>
          <w:p w14:paraId="20DCFCEC"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653" w:type="dxa"/>
            <w:tcBorders>
              <w:top w:val="nil"/>
              <w:left w:val="nil"/>
              <w:bottom w:val="nil"/>
              <w:right w:val="nil"/>
            </w:tcBorders>
            <w:noWrap/>
            <w:vAlign w:val="bottom"/>
            <w:hideMark/>
          </w:tcPr>
          <w:p w14:paraId="58DFB1BD"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577" w:type="dxa"/>
            <w:tcBorders>
              <w:top w:val="nil"/>
              <w:left w:val="nil"/>
              <w:bottom w:val="single" w:sz="8" w:space="0" w:color="auto"/>
              <w:right w:val="nil"/>
            </w:tcBorders>
            <w:noWrap/>
            <w:vAlign w:val="bottom"/>
            <w:hideMark/>
          </w:tcPr>
          <w:p w14:paraId="18B28EDB"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Não</w:t>
            </w:r>
          </w:p>
          <w:p w14:paraId="151F3051"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Circulante</w:t>
            </w:r>
          </w:p>
        </w:tc>
        <w:tc>
          <w:tcPr>
            <w:tcW w:w="161" w:type="dxa"/>
            <w:tcBorders>
              <w:top w:val="nil"/>
              <w:left w:val="nil"/>
              <w:bottom w:val="nil"/>
              <w:right w:val="nil"/>
            </w:tcBorders>
            <w:noWrap/>
            <w:vAlign w:val="bottom"/>
            <w:hideMark/>
          </w:tcPr>
          <w:p w14:paraId="688D5536"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110AE4E4"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Não</w:t>
            </w:r>
          </w:p>
          <w:p w14:paraId="69FBC45C"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Circulante</w:t>
            </w:r>
          </w:p>
        </w:tc>
      </w:tr>
      <w:tr w:rsidR="00C2013D" w:rsidRPr="00C2013D" w14:paraId="139F5903" w14:textId="77777777" w:rsidTr="00FD5733">
        <w:trPr>
          <w:trHeight w:val="237"/>
        </w:trPr>
        <w:tc>
          <w:tcPr>
            <w:tcW w:w="4372" w:type="dxa"/>
            <w:tcBorders>
              <w:top w:val="nil"/>
              <w:left w:val="nil"/>
              <w:bottom w:val="nil"/>
              <w:right w:val="nil"/>
            </w:tcBorders>
            <w:noWrap/>
            <w:vAlign w:val="bottom"/>
            <w:hideMark/>
          </w:tcPr>
          <w:p w14:paraId="3D92D1C4"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Saldo no início do exercício</w:t>
            </w:r>
          </w:p>
        </w:tc>
        <w:tc>
          <w:tcPr>
            <w:tcW w:w="1653" w:type="dxa"/>
            <w:tcBorders>
              <w:top w:val="nil"/>
              <w:left w:val="nil"/>
              <w:bottom w:val="nil"/>
              <w:right w:val="nil"/>
            </w:tcBorders>
            <w:noWrap/>
            <w:vAlign w:val="bottom"/>
            <w:hideMark/>
          </w:tcPr>
          <w:p w14:paraId="44862824"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577" w:type="dxa"/>
            <w:tcBorders>
              <w:top w:val="nil"/>
              <w:left w:val="nil"/>
              <w:bottom w:val="nil"/>
              <w:right w:val="nil"/>
            </w:tcBorders>
            <w:noWrap/>
            <w:vAlign w:val="bottom"/>
            <w:hideMark/>
          </w:tcPr>
          <w:p w14:paraId="69BEC20B"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12.133.399</w:t>
            </w:r>
          </w:p>
        </w:tc>
        <w:tc>
          <w:tcPr>
            <w:tcW w:w="161" w:type="dxa"/>
            <w:tcBorders>
              <w:top w:val="nil"/>
              <w:left w:val="nil"/>
              <w:bottom w:val="nil"/>
              <w:right w:val="nil"/>
            </w:tcBorders>
            <w:noWrap/>
            <w:vAlign w:val="bottom"/>
            <w:hideMark/>
          </w:tcPr>
          <w:p w14:paraId="56271F73"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nil"/>
              <w:right w:val="nil"/>
            </w:tcBorders>
            <w:vAlign w:val="bottom"/>
          </w:tcPr>
          <w:p w14:paraId="35EE577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7.077.897</w:t>
            </w:r>
          </w:p>
        </w:tc>
      </w:tr>
      <w:tr w:rsidR="00C2013D" w:rsidRPr="00C2013D" w14:paraId="0AEB12AC" w14:textId="77777777" w:rsidTr="00FD5733">
        <w:trPr>
          <w:trHeight w:val="237"/>
        </w:trPr>
        <w:tc>
          <w:tcPr>
            <w:tcW w:w="4372" w:type="dxa"/>
            <w:tcBorders>
              <w:top w:val="nil"/>
              <w:left w:val="nil"/>
              <w:bottom w:val="nil"/>
              <w:right w:val="nil"/>
            </w:tcBorders>
            <w:noWrap/>
            <w:vAlign w:val="bottom"/>
            <w:hideMark/>
          </w:tcPr>
          <w:p w14:paraId="63269291"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roofErr w:type="gramStart"/>
            <w:r w:rsidRPr="00C2013D">
              <w:rPr>
                <w:rFonts w:ascii="Arial" w:eastAsia="Times New Roman" w:hAnsi="Arial" w:cs="Arial"/>
                <w:color w:val="000000"/>
                <w:kern w:val="0"/>
                <w:sz w:val="20"/>
                <w:szCs w:val="20"/>
                <w:lang w:eastAsia="pt-BR"/>
                <w14:ligatures w14:val="none"/>
              </w:rPr>
              <w:t>( +</w:t>
            </w:r>
            <w:proofErr w:type="gramEnd"/>
            <w:r w:rsidRPr="00C2013D">
              <w:rPr>
                <w:rFonts w:ascii="Arial" w:eastAsia="Times New Roman" w:hAnsi="Arial" w:cs="Arial"/>
                <w:color w:val="000000"/>
                <w:kern w:val="0"/>
                <w:sz w:val="20"/>
                <w:szCs w:val="20"/>
                <w:lang w:eastAsia="pt-BR"/>
                <w14:ligatures w14:val="none"/>
              </w:rPr>
              <w:t>) Provisões</w:t>
            </w:r>
          </w:p>
        </w:tc>
        <w:tc>
          <w:tcPr>
            <w:tcW w:w="1653" w:type="dxa"/>
            <w:tcBorders>
              <w:top w:val="nil"/>
              <w:left w:val="nil"/>
              <w:bottom w:val="nil"/>
              <w:right w:val="nil"/>
            </w:tcBorders>
            <w:noWrap/>
            <w:vAlign w:val="bottom"/>
            <w:hideMark/>
          </w:tcPr>
          <w:p w14:paraId="59D1B3A5"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577" w:type="dxa"/>
            <w:tcBorders>
              <w:top w:val="nil"/>
              <w:left w:val="nil"/>
              <w:bottom w:val="nil"/>
              <w:right w:val="nil"/>
            </w:tcBorders>
            <w:noWrap/>
            <w:vAlign w:val="bottom"/>
            <w:hideMark/>
          </w:tcPr>
          <w:p w14:paraId="5CE59B27"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1.095.456</w:t>
            </w:r>
          </w:p>
        </w:tc>
        <w:tc>
          <w:tcPr>
            <w:tcW w:w="161" w:type="dxa"/>
            <w:tcBorders>
              <w:top w:val="nil"/>
              <w:left w:val="nil"/>
              <w:bottom w:val="nil"/>
              <w:right w:val="nil"/>
            </w:tcBorders>
            <w:noWrap/>
            <w:vAlign w:val="bottom"/>
            <w:hideMark/>
          </w:tcPr>
          <w:p w14:paraId="6F7E1BA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nil"/>
              <w:right w:val="nil"/>
            </w:tcBorders>
            <w:vAlign w:val="bottom"/>
          </w:tcPr>
          <w:p w14:paraId="53F8CD5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5.584.148</w:t>
            </w:r>
          </w:p>
        </w:tc>
      </w:tr>
      <w:tr w:rsidR="00C2013D" w:rsidRPr="00C2013D" w14:paraId="4F7A7738" w14:textId="77777777" w:rsidTr="00FD5733">
        <w:trPr>
          <w:trHeight w:val="237"/>
        </w:trPr>
        <w:tc>
          <w:tcPr>
            <w:tcW w:w="4372" w:type="dxa"/>
            <w:tcBorders>
              <w:top w:val="nil"/>
              <w:left w:val="nil"/>
              <w:bottom w:val="nil"/>
              <w:right w:val="nil"/>
            </w:tcBorders>
            <w:noWrap/>
            <w:vAlign w:val="bottom"/>
            <w:hideMark/>
          </w:tcPr>
          <w:p w14:paraId="77381890"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roofErr w:type="gramStart"/>
            <w:r w:rsidRPr="00C2013D">
              <w:rPr>
                <w:rFonts w:ascii="Arial" w:eastAsia="Times New Roman" w:hAnsi="Arial" w:cs="Arial"/>
                <w:color w:val="000000"/>
                <w:kern w:val="0"/>
                <w:sz w:val="20"/>
                <w:szCs w:val="20"/>
                <w:lang w:eastAsia="pt-BR"/>
                <w14:ligatures w14:val="none"/>
              </w:rPr>
              <w:t>( -</w:t>
            </w:r>
            <w:proofErr w:type="gramEnd"/>
            <w:r w:rsidRPr="00C2013D">
              <w:rPr>
                <w:rFonts w:ascii="Arial" w:eastAsia="Times New Roman" w:hAnsi="Arial" w:cs="Arial"/>
                <w:color w:val="000000"/>
                <w:kern w:val="0"/>
                <w:sz w:val="20"/>
                <w:szCs w:val="20"/>
                <w:lang w:eastAsia="pt-BR"/>
                <w14:ligatures w14:val="none"/>
              </w:rPr>
              <w:t xml:space="preserve"> ) Reversões</w:t>
            </w:r>
          </w:p>
        </w:tc>
        <w:tc>
          <w:tcPr>
            <w:tcW w:w="1653" w:type="dxa"/>
            <w:tcBorders>
              <w:top w:val="nil"/>
              <w:left w:val="nil"/>
              <w:bottom w:val="nil"/>
              <w:right w:val="nil"/>
            </w:tcBorders>
            <w:noWrap/>
            <w:vAlign w:val="bottom"/>
            <w:hideMark/>
          </w:tcPr>
          <w:p w14:paraId="3E13427A"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577" w:type="dxa"/>
            <w:tcBorders>
              <w:top w:val="nil"/>
              <w:left w:val="nil"/>
              <w:bottom w:val="nil"/>
              <w:right w:val="nil"/>
            </w:tcBorders>
            <w:noWrap/>
            <w:vAlign w:val="bottom"/>
            <w:hideMark/>
          </w:tcPr>
          <w:p w14:paraId="03EA0709"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 (14.885)</w:t>
            </w:r>
          </w:p>
        </w:tc>
        <w:tc>
          <w:tcPr>
            <w:tcW w:w="161" w:type="dxa"/>
            <w:tcBorders>
              <w:top w:val="nil"/>
              <w:left w:val="nil"/>
              <w:bottom w:val="nil"/>
              <w:right w:val="nil"/>
            </w:tcBorders>
            <w:noWrap/>
            <w:vAlign w:val="bottom"/>
            <w:hideMark/>
          </w:tcPr>
          <w:p w14:paraId="441C8709"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nil"/>
              <w:right w:val="nil"/>
            </w:tcBorders>
            <w:vAlign w:val="bottom"/>
          </w:tcPr>
          <w:p w14:paraId="157548E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(409.752)</w:t>
            </w:r>
          </w:p>
        </w:tc>
      </w:tr>
      <w:tr w:rsidR="00C2013D" w:rsidRPr="00C2013D" w14:paraId="0D8FEE60" w14:textId="77777777" w:rsidTr="00FD5733">
        <w:trPr>
          <w:trHeight w:val="237"/>
        </w:trPr>
        <w:tc>
          <w:tcPr>
            <w:tcW w:w="4372" w:type="dxa"/>
            <w:tcBorders>
              <w:top w:val="nil"/>
              <w:left w:val="nil"/>
              <w:bottom w:val="nil"/>
              <w:right w:val="nil"/>
            </w:tcBorders>
            <w:noWrap/>
            <w:vAlign w:val="bottom"/>
            <w:hideMark/>
          </w:tcPr>
          <w:p w14:paraId="283C8D1E"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roofErr w:type="gramStart"/>
            <w:r w:rsidRPr="00C2013D">
              <w:rPr>
                <w:rFonts w:ascii="Arial" w:eastAsia="Times New Roman" w:hAnsi="Arial" w:cs="Arial"/>
                <w:color w:val="000000"/>
                <w:kern w:val="0"/>
                <w:sz w:val="20"/>
                <w:szCs w:val="20"/>
                <w:lang w:eastAsia="pt-BR"/>
                <w14:ligatures w14:val="none"/>
              </w:rPr>
              <w:t>( -</w:t>
            </w:r>
            <w:proofErr w:type="gramEnd"/>
            <w:r w:rsidRPr="00C2013D">
              <w:rPr>
                <w:rFonts w:ascii="Arial" w:eastAsia="Times New Roman" w:hAnsi="Arial" w:cs="Arial"/>
                <w:color w:val="000000"/>
                <w:kern w:val="0"/>
                <w:sz w:val="20"/>
                <w:szCs w:val="20"/>
                <w:lang w:eastAsia="pt-BR"/>
                <w14:ligatures w14:val="none"/>
              </w:rPr>
              <w:t xml:space="preserve"> ) Pagamentos </w:t>
            </w:r>
          </w:p>
        </w:tc>
        <w:tc>
          <w:tcPr>
            <w:tcW w:w="1653" w:type="dxa"/>
            <w:tcBorders>
              <w:top w:val="nil"/>
              <w:left w:val="nil"/>
              <w:bottom w:val="nil"/>
              <w:right w:val="nil"/>
            </w:tcBorders>
            <w:noWrap/>
            <w:vAlign w:val="bottom"/>
            <w:hideMark/>
          </w:tcPr>
          <w:p w14:paraId="35FE6F59"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577" w:type="dxa"/>
            <w:tcBorders>
              <w:top w:val="nil"/>
              <w:left w:val="nil"/>
              <w:bottom w:val="single" w:sz="8" w:space="0" w:color="auto"/>
              <w:right w:val="nil"/>
            </w:tcBorders>
            <w:noWrap/>
            <w:vAlign w:val="bottom"/>
            <w:hideMark/>
          </w:tcPr>
          <w:p w14:paraId="7D026CB0"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 (289.656)</w:t>
            </w:r>
          </w:p>
        </w:tc>
        <w:tc>
          <w:tcPr>
            <w:tcW w:w="161" w:type="dxa"/>
            <w:tcBorders>
              <w:top w:val="nil"/>
              <w:left w:val="nil"/>
              <w:bottom w:val="nil"/>
              <w:right w:val="nil"/>
            </w:tcBorders>
            <w:noWrap/>
            <w:vAlign w:val="bottom"/>
            <w:hideMark/>
          </w:tcPr>
          <w:p w14:paraId="6110A774"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56F4EF5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(118.894)</w:t>
            </w:r>
          </w:p>
        </w:tc>
      </w:tr>
      <w:tr w:rsidR="00C2013D" w:rsidRPr="00C2013D" w14:paraId="04F38626" w14:textId="77777777" w:rsidTr="00FD5733">
        <w:trPr>
          <w:trHeight w:val="237"/>
        </w:trPr>
        <w:tc>
          <w:tcPr>
            <w:tcW w:w="4372" w:type="dxa"/>
            <w:tcBorders>
              <w:top w:val="nil"/>
              <w:left w:val="nil"/>
              <w:bottom w:val="nil"/>
              <w:right w:val="nil"/>
            </w:tcBorders>
            <w:noWrap/>
            <w:vAlign w:val="bottom"/>
            <w:hideMark/>
          </w:tcPr>
          <w:p w14:paraId="65B88AB3"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Saldo Final Exercício</w:t>
            </w:r>
          </w:p>
        </w:tc>
        <w:tc>
          <w:tcPr>
            <w:tcW w:w="1653" w:type="dxa"/>
            <w:tcBorders>
              <w:top w:val="nil"/>
              <w:left w:val="nil"/>
              <w:bottom w:val="nil"/>
              <w:right w:val="nil"/>
            </w:tcBorders>
            <w:noWrap/>
            <w:vAlign w:val="bottom"/>
            <w:hideMark/>
          </w:tcPr>
          <w:p w14:paraId="73ADED36"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577" w:type="dxa"/>
            <w:tcBorders>
              <w:top w:val="nil"/>
              <w:left w:val="nil"/>
              <w:bottom w:val="single" w:sz="8" w:space="0" w:color="auto"/>
              <w:right w:val="nil"/>
            </w:tcBorders>
            <w:noWrap/>
            <w:vAlign w:val="bottom"/>
            <w:hideMark/>
          </w:tcPr>
          <w:p w14:paraId="727217F1"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12.924.314</w:t>
            </w:r>
          </w:p>
        </w:tc>
        <w:tc>
          <w:tcPr>
            <w:tcW w:w="161" w:type="dxa"/>
            <w:tcBorders>
              <w:top w:val="nil"/>
              <w:left w:val="nil"/>
              <w:bottom w:val="nil"/>
              <w:right w:val="nil"/>
            </w:tcBorders>
            <w:noWrap/>
            <w:vAlign w:val="bottom"/>
            <w:hideMark/>
          </w:tcPr>
          <w:p w14:paraId="1E0D64F9"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02E7780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12.133.399</w:t>
            </w:r>
          </w:p>
        </w:tc>
      </w:tr>
    </w:tbl>
    <w:p w14:paraId="0D6E13BC"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14:ligatures w14:val="none"/>
        </w:rPr>
      </w:pPr>
    </w:p>
    <w:p w14:paraId="52F7D90B" w14:textId="77777777" w:rsidR="00C2013D" w:rsidRPr="00C2013D" w:rsidRDefault="00C2013D" w:rsidP="00C2013D">
      <w:pPr>
        <w:suppressAutoHyphens/>
        <w:spacing w:after="0" w:line="240" w:lineRule="auto"/>
        <w:ind w:left="426"/>
        <w:jc w:val="both"/>
        <w:rPr>
          <w:rFonts w:ascii="Arial" w:eastAsia="Times New Roman" w:hAnsi="Arial" w:cs="Arial"/>
          <w:kern w:val="0"/>
          <w14:ligatures w14:val="none"/>
        </w:rPr>
      </w:pPr>
      <w:r w:rsidRPr="00C2013D">
        <w:rPr>
          <w:rFonts w:ascii="Arial" w:eastAsia="Times New Roman" w:hAnsi="Arial" w:cs="Arial"/>
          <w:kern w:val="0"/>
          <w14:ligatures w14:val="none"/>
        </w:rPr>
        <w:t>A variação da provisão cível é decorrente da análise jurídica quanto a probabilidade de perda das ações já existentes, assim como atualizações e correções dos valores das ações judiciais.</w:t>
      </w:r>
    </w:p>
    <w:p w14:paraId="094E7013" w14:textId="4E720506" w:rsidR="00C2013D" w:rsidRPr="00C2013D" w:rsidRDefault="00C2013D" w:rsidP="00C2013D">
      <w:pPr>
        <w:suppressAutoHyphens/>
        <w:autoSpaceDE w:val="0"/>
        <w:autoSpaceDN w:val="0"/>
        <w:adjustRightInd w:val="0"/>
        <w:spacing w:after="0" w:line="240" w:lineRule="atLeast"/>
        <w:ind w:left="426"/>
        <w:jc w:val="both"/>
        <w:rPr>
          <w:rFonts w:ascii="Arial" w:eastAsia="Times New Roman" w:hAnsi="Arial" w:cs="Arial"/>
          <w:color w:val="FF0000"/>
          <w:kern w:val="0"/>
          <w14:ligatures w14:val="none"/>
        </w:rPr>
      </w:pPr>
      <w:r w:rsidRPr="00C2013D">
        <w:rPr>
          <w:rFonts w:ascii="Arial" w:eastAsia="Times New Roman" w:hAnsi="Arial" w:cs="Arial"/>
          <w:kern w:val="0"/>
          <w14:ligatures w14:val="none"/>
        </w:rPr>
        <w:t>Os valores de ações cíveis cuja probabilidade de perda, segundo a área jurídica da Companhia, é considerada possível e totaliza R$ 55.554.199</w:t>
      </w:r>
      <w:r w:rsidRPr="00C2013D">
        <w:rPr>
          <w:rFonts w:ascii="Arial" w:eastAsia="Times New Roman" w:hAnsi="Arial" w:cs="Arial"/>
          <w:color w:val="FF0000"/>
          <w:kern w:val="0"/>
          <w14:ligatures w14:val="none"/>
        </w:rPr>
        <w:t xml:space="preserve"> </w:t>
      </w:r>
      <w:r w:rsidRPr="00C2013D">
        <w:rPr>
          <w:rFonts w:ascii="Arial" w:eastAsia="Times New Roman" w:hAnsi="Arial" w:cs="Arial"/>
          <w:kern w:val="0"/>
          <w14:ligatures w14:val="none"/>
        </w:rPr>
        <w:t>(R$ 52.819.120 em 2024).</w:t>
      </w:r>
    </w:p>
    <w:p w14:paraId="212E4872" w14:textId="77777777" w:rsidR="00C2013D" w:rsidRPr="00C2013D" w:rsidRDefault="00C2013D" w:rsidP="00C2013D">
      <w:pPr>
        <w:suppressAutoHyphens/>
        <w:autoSpaceDE w:val="0"/>
        <w:autoSpaceDN w:val="0"/>
        <w:adjustRightInd w:val="0"/>
        <w:spacing w:after="0" w:line="240" w:lineRule="atLeast"/>
        <w:ind w:left="426"/>
        <w:jc w:val="both"/>
        <w:rPr>
          <w:rFonts w:ascii="Arial" w:eastAsia="Times New Roman" w:hAnsi="Arial" w:cs="Arial"/>
          <w:kern w:val="0"/>
          <w14:ligatures w14:val="none"/>
        </w:rPr>
      </w:pPr>
    </w:p>
    <w:p w14:paraId="079DF218" w14:textId="77777777" w:rsidR="00C2013D" w:rsidRPr="00C2013D" w:rsidRDefault="00C2013D" w:rsidP="00C2013D">
      <w:pPr>
        <w:numPr>
          <w:ilvl w:val="0"/>
          <w:numId w:val="3"/>
        </w:numPr>
        <w:suppressAutoHyphens/>
        <w:spacing w:after="0" w:line="240" w:lineRule="auto"/>
        <w:ind w:left="426" w:right="49" w:hanging="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PATRIMÔNIO LÍQUIDO</w:t>
      </w:r>
    </w:p>
    <w:p w14:paraId="515D2A6E"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7E31A223"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a) Capital Social</w:t>
      </w:r>
    </w:p>
    <w:p w14:paraId="5126134C"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3CBF2ABE" w14:textId="77777777" w:rsidR="00C2013D" w:rsidRPr="00C2013D" w:rsidRDefault="00C2013D" w:rsidP="00C2013D">
      <w:pPr>
        <w:suppressAutoHyphens/>
        <w:spacing w:after="0" w:line="240" w:lineRule="auto"/>
        <w:ind w:left="426"/>
        <w:jc w:val="both"/>
        <w:rPr>
          <w:rFonts w:ascii="Arial" w:eastAsia="Times New Roman" w:hAnsi="Arial" w:cs="Times New Roman"/>
          <w:kern w:val="0"/>
          <w:lang w:val="x-none"/>
          <w14:ligatures w14:val="none"/>
        </w:rPr>
      </w:pPr>
      <w:r w:rsidRPr="00C2013D">
        <w:rPr>
          <w:rFonts w:ascii="Arial" w:eastAsia="Times New Roman" w:hAnsi="Arial" w:cs="Times New Roman"/>
          <w:kern w:val="0"/>
          <w:lang w:val="x-none"/>
          <w14:ligatures w14:val="none"/>
        </w:rPr>
        <w:t>O capital social de R$ 2.</w:t>
      </w:r>
      <w:r w:rsidRPr="00C2013D">
        <w:rPr>
          <w:rFonts w:ascii="Arial" w:eastAsia="Times New Roman" w:hAnsi="Arial" w:cs="Times New Roman"/>
          <w:kern w:val="0"/>
          <w14:ligatures w14:val="none"/>
        </w:rPr>
        <w:t>059.666.941</w:t>
      </w:r>
      <w:r w:rsidRPr="00C2013D">
        <w:rPr>
          <w:rFonts w:ascii="Arial" w:eastAsia="Times New Roman" w:hAnsi="Arial" w:cs="Times New Roman"/>
          <w:kern w:val="0"/>
          <w:lang w:val="x-none"/>
          <w14:ligatures w14:val="none"/>
        </w:rPr>
        <w:t xml:space="preserve"> está representado por 9.</w:t>
      </w:r>
      <w:r w:rsidRPr="00C2013D">
        <w:rPr>
          <w:rFonts w:ascii="Arial" w:eastAsia="Times New Roman" w:hAnsi="Arial" w:cs="Times New Roman"/>
          <w:kern w:val="0"/>
          <w14:ligatures w14:val="none"/>
        </w:rPr>
        <w:t>883.218.182</w:t>
      </w:r>
      <w:r w:rsidRPr="00C2013D">
        <w:rPr>
          <w:rFonts w:ascii="Arial" w:eastAsia="Times New Roman" w:hAnsi="Arial" w:cs="Times New Roman"/>
          <w:kern w:val="0"/>
          <w:lang w:val="x-none"/>
          <w14:ligatures w14:val="none"/>
        </w:rPr>
        <w:t xml:space="preserve"> ações ordinárias nominativas, sem valor nominal, pertencentes integralmente a acionistas domiciliados no País. A composição acionária está assim representada:</w:t>
      </w:r>
    </w:p>
    <w:p w14:paraId="0CD79697"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lang w:val="x-none"/>
          <w14:ligatures w14:val="none"/>
        </w:rPr>
      </w:pPr>
    </w:p>
    <w:p w14:paraId="45B8D0FC" w14:textId="77777777" w:rsidR="00C2013D" w:rsidRPr="00C2013D" w:rsidRDefault="00C2013D" w:rsidP="00C2013D">
      <w:pPr>
        <w:suppressAutoHyphens/>
        <w:spacing w:after="0" w:line="240" w:lineRule="auto"/>
        <w:ind w:left="426"/>
        <w:jc w:val="both"/>
        <w:rPr>
          <w:rFonts w:ascii="Arial" w:eastAsia="Times New Roman" w:hAnsi="Arial" w:cs="Times New Roman"/>
          <w:kern w:val="0"/>
          <w:lang w:val="x-none"/>
          <w14:ligatures w14:val="none"/>
        </w:rPr>
      </w:pPr>
    </w:p>
    <w:tbl>
      <w:tblPr>
        <w:tblW w:w="11223" w:type="dxa"/>
        <w:tblInd w:w="70" w:type="dxa"/>
        <w:tblCellMar>
          <w:left w:w="70" w:type="dxa"/>
          <w:right w:w="70" w:type="dxa"/>
        </w:tblCellMar>
        <w:tblLook w:val="04A0" w:firstRow="1" w:lastRow="0" w:firstColumn="1" w:lastColumn="0" w:noHBand="0" w:noVBand="1"/>
      </w:tblPr>
      <w:tblGrid>
        <w:gridCol w:w="3244"/>
        <w:gridCol w:w="294"/>
        <w:gridCol w:w="151"/>
        <w:gridCol w:w="1667"/>
        <w:gridCol w:w="622"/>
        <w:gridCol w:w="1289"/>
        <w:gridCol w:w="219"/>
        <w:gridCol w:w="1826"/>
        <w:gridCol w:w="622"/>
        <w:gridCol w:w="1289"/>
      </w:tblGrid>
      <w:tr w:rsidR="00C2013D" w:rsidRPr="00C2013D" w14:paraId="1B6780C4" w14:textId="77777777" w:rsidTr="00C2013D">
        <w:trPr>
          <w:trHeight w:val="227"/>
        </w:trPr>
        <w:tc>
          <w:tcPr>
            <w:tcW w:w="3244" w:type="dxa"/>
            <w:tcBorders>
              <w:top w:val="nil"/>
              <w:left w:val="nil"/>
              <w:bottom w:val="single" w:sz="8" w:space="0" w:color="auto"/>
              <w:right w:val="nil"/>
            </w:tcBorders>
            <w:noWrap/>
            <w:vAlign w:val="bottom"/>
            <w:hideMark/>
          </w:tcPr>
          <w:p w14:paraId="5E361AE1"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Composição Acionária</w:t>
            </w:r>
          </w:p>
        </w:tc>
        <w:tc>
          <w:tcPr>
            <w:tcW w:w="294" w:type="dxa"/>
            <w:tcBorders>
              <w:top w:val="nil"/>
              <w:left w:val="nil"/>
              <w:bottom w:val="nil"/>
              <w:right w:val="nil"/>
            </w:tcBorders>
            <w:noWrap/>
            <w:vAlign w:val="bottom"/>
            <w:hideMark/>
          </w:tcPr>
          <w:p w14:paraId="5CB20094"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noWrap/>
            <w:vAlign w:val="bottom"/>
            <w:hideMark/>
          </w:tcPr>
          <w:p w14:paraId="33CD1B9D"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3578" w:type="dxa"/>
            <w:gridSpan w:val="3"/>
            <w:tcBorders>
              <w:top w:val="nil"/>
              <w:left w:val="nil"/>
              <w:bottom w:val="single" w:sz="8" w:space="0" w:color="auto"/>
              <w:right w:val="nil"/>
            </w:tcBorders>
            <w:noWrap/>
            <w:vAlign w:val="bottom"/>
            <w:hideMark/>
          </w:tcPr>
          <w:p w14:paraId="5EA91473"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219" w:type="dxa"/>
            <w:tcBorders>
              <w:top w:val="nil"/>
              <w:left w:val="nil"/>
              <w:bottom w:val="nil"/>
              <w:right w:val="nil"/>
            </w:tcBorders>
            <w:noWrap/>
            <w:vAlign w:val="bottom"/>
            <w:hideMark/>
          </w:tcPr>
          <w:p w14:paraId="1782656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3737" w:type="dxa"/>
            <w:gridSpan w:val="3"/>
            <w:tcBorders>
              <w:top w:val="nil"/>
              <w:left w:val="nil"/>
              <w:bottom w:val="single" w:sz="8" w:space="0" w:color="auto"/>
              <w:right w:val="nil"/>
            </w:tcBorders>
            <w:noWrap/>
            <w:vAlign w:val="center"/>
          </w:tcPr>
          <w:p w14:paraId="00781FC5"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3CF075B6" w14:textId="77777777" w:rsidTr="00C2013D">
        <w:trPr>
          <w:trHeight w:val="227"/>
        </w:trPr>
        <w:tc>
          <w:tcPr>
            <w:tcW w:w="3244" w:type="dxa"/>
            <w:tcBorders>
              <w:top w:val="nil"/>
              <w:left w:val="nil"/>
              <w:bottom w:val="single" w:sz="8" w:space="0" w:color="auto"/>
              <w:right w:val="nil"/>
            </w:tcBorders>
            <w:noWrap/>
            <w:vAlign w:val="bottom"/>
            <w:hideMark/>
          </w:tcPr>
          <w:p w14:paraId="6CC39B85"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Acionista</w:t>
            </w:r>
          </w:p>
        </w:tc>
        <w:tc>
          <w:tcPr>
            <w:tcW w:w="294" w:type="dxa"/>
            <w:tcBorders>
              <w:top w:val="nil"/>
              <w:left w:val="nil"/>
              <w:bottom w:val="nil"/>
              <w:right w:val="nil"/>
            </w:tcBorders>
            <w:noWrap/>
            <w:vAlign w:val="bottom"/>
            <w:hideMark/>
          </w:tcPr>
          <w:p w14:paraId="27322B20"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noWrap/>
            <w:vAlign w:val="bottom"/>
            <w:hideMark/>
          </w:tcPr>
          <w:p w14:paraId="4AAD38C6"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667" w:type="dxa"/>
            <w:tcBorders>
              <w:top w:val="nil"/>
              <w:left w:val="nil"/>
              <w:bottom w:val="single" w:sz="8" w:space="0" w:color="auto"/>
              <w:right w:val="nil"/>
            </w:tcBorders>
            <w:noWrap/>
            <w:vAlign w:val="bottom"/>
            <w:hideMark/>
          </w:tcPr>
          <w:p w14:paraId="7267EF13"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Quantidade</w:t>
            </w:r>
          </w:p>
        </w:tc>
        <w:tc>
          <w:tcPr>
            <w:tcW w:w="622" w:type="dxa"/>
            <w:tcBorders>
              <w:top w:val="nil"/>
              <w:left w:val="nil"/>
              <w:bottom w:val="nil"/>
              <w:right w:val="nil"/>
            </w:tcBorders>
            <w:noWrap/>
            <w:vAlign w:val="bottom"/>
            <w:hideMark/>
          </w:tcPr>
          <w:p w14:paraId="184BA25E"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p>
        </w:tc>
        <w:tc>
          <w:tcPr>
            <w:tcW w:w="1289" w:type="dxa"/>
            <w:tcBorders>
              <w:top w:val="nil"/>
              <w:left w:val="nil"/>
              <w:bottom w:val="single" w:sz="8" w:space="0" w:color="auto"/>
              <w:right w:val="nil"/>
            </w:tcBorders>
            <w:noWrap/>
            <w:vAlign w:val="bottom"/>
            <w:hideMark/>
          </w:tcPr>
          <w:p w14:paraId="28A0AA5F"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w:t>
            </w:r>
          </w:p>
        </w:tc>
        <w:tc>
          <w:tcPr>
            <w:tcW w:w="219" w:type="dxa"/>
            <w:tcBorders>
              <w:top w:val="nil"/>
              <w:left w:val="nil"/>
              <w:bottom w:val="nil"/>
              <w:right w:val="nil"/>
            </w:tcBorders>
            <w:noWrap/>
            <w:vAlign w:val="bottom"/>
            <w:hideMark/>
          </w:tcPr>
          <w:p w14:paraId="36B4B729"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826" w:type="dxa"/>
            <w:tcBorders>
              <w:top w:val="nil"/>
              <w:left w:val="nil"/>
              <w:bottom w:val="single" w:sz="8" w:space="0" w:color="auto"/>
              <w:right w:val="nil"/>
            </w:tcBorders>
            <w:noWrap/>
            <w:vAlign w:val="bottom"/>
            <w:hideMark/>
          </w:tcPr>
          <w:p w14:paraId="4DE35FA8"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Quantidade</w:t>
            </w:r>
          </w:p>
        </w:tc>
        <w:tc>
          <w:tcPr>
            <w:tcW w:w="622" w:type="dxa"/>
            <w:tcBorders>
              <w:top w:val="nil"/>
              <w:left w:val="nil"/>
              <w:bottom w:val="nil"/>
              <w:right w:val="nil"/>
            </w:tcBorders>
            <w:noWrap/>
            <w:vAlign w:val="bottom"/>
            <w:hideMark/>
          </w:tcPr>
          <w:p w14:paraId="26D99FFA"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p>
        </w:tc>
        <w:tc>
          <w:tcPr>
            <w:tcW w:w="1289" w:type="dxa"/>
            <w:tcBorders>
              <w:top w:val="nil"/>
              <w:left w:val="nil"/>
              <w:bottom w:val="single" w:sz="8" w:space="0" w:color="auto"/>
              <w:right w:val="nil"/>
            </w:tcBorders>
            <w:noWrap/>
            <w:vAlign w:val="bottom"/>
            <w:hideMark/>
          </w:tcPr>
          <w:p w14:paraId="05DAFB89"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w:t>
            </w:r>
          </w:p>
        </w:tc>
      </w:tr>
      <w:tr w:rsidR="00C2013D" w:rsidRPr="00C2013D" w14:paraId="4DB8E0CC" w14:textId="77777777" w:rsidTr="00C2013D">
        <w:trPr>
          <w:trHeight w:val="227"/>
        </w:trPr>
        <w:tc>
          <w:tcPr>
            <w:tcW w:w="3244" w:type="dxa"/>
            <w:tcBorders>
              <w:top w:val="nil"/>
              <w:left w:val="nil"/>
              <w:bottom w:val="nil"/>
              <w:right w:val="nil"/>
            </w:tcBorders>
            <w:noWrap/>
            <w:vAlign w:val="bottom"/>
            <w:hideMark/>
          </w:tcPr>
          <w:p w14:paraId="6FE090C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União Federal</w:t>
            </w:r>
          </w:p>
        </w:tc>
        <w:tc>
          <w:tcPr>
            <w:tcW w:w="294" w:type="dxa"/>
            <w:tcBorders>
              <w:top w:val="nil"/>
              <w:left w:val="nil"/>
              <w:bottom w:val="nil"/>
              <w:right w:val="nil"/>
            </w:tcBorders>
            <w:noWrap/>
            <w:vAlign w:val="bottom"/>
            <w:hideMark/>
          </w:tcPr>
          <w:p w14:paraId="151EC49D"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noWrap/>
            <w:vAlign w:val="bottom"/>
            <w:hideMark/>
          </w:tcPr>
          <w:p w14:paraId="58697601"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667" w:type="dxa"/>
            <w:tcBorders>
              <w:top w:val="nil"/>
              <w:left w:val="nil"/>
              <w:bottom w:val="nil"/>
              <w:right w:val="nil"/>
            </w:tcBorders>
            <w:noWrap/>
            <w:vAlign w:val="bottom"/>
            <w:hideMark/>
          </w:tcPr>
          <w:p w14:paraId="60E0DC54"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9.874.758.896</w:t>
            </w:r>
          </w:p>
        </w:tc>
        <w:tc>
          <w:tcPr>
            <w:tcW w:w="622" w:type="dxa"/>
            <w:tcBorders>
              <w:top w:val="nil"/>
              <w:left w:val="nil"/>
              <w:bottom w:val="nil"/>
              <w:right w:val="nil"/>
            </w:tcBorders>
            <w:noWrap/>
            <w:vAlign w:val="bottom"/>
            <w:hideMark/>
          </w:tcPr>
          <w:p w14:paraId="2D7165C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289" w:type="dxa"/>
            <w:tcBorders>
              <w:top w:val="nil"/>
              <w:left w:val="nil"/>
              <w:bottom w:val="nil"/>
              <w:right w:val="nil"/>
            </w:tcBorders>
            <w:noWrap/>
            <w:vAlign w:val="bottom"/>
            <w:hideMark/>
          </w:tcPr>
          <w:p w14:paraId="725B106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99,9144 </w:t>
            </w:r>
          </w:p>
        </w:tc>
        <w:tc>
          <w:tcPr>
            <w:tcW w:w="219" w:type="dxa"/>
            <w:tcBorders>
              <w:top w:val="nil"/>
              <w:left w:val="nil"/>
              <w:bottom w:val="nil"/>
              <w:right w:val="nil"/>
            </w:tcBorders>
            <w:noWrap/>
            <w:vAlign w:val="bottom"/>
            <w:hideMark/>
          </w:tcPr>
          <w:p w14:paraId="2A925D8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826" w:type="dxa"/>
            <w:tcBorders>
              <w:top w:val="nil"/>
              <w:left w:val="nil"/>
              <w:bottom w:val="nil"/>
              <w:right w:val="nil"/>
            </w:tcBorders>
            <w:noWrap/>
            <w:vAlign w:val="bottom"/>
            <w:hideMark/>
          </w:tcPr>
          <w:p w14:paraId="4C1B9B00"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9.874.758.896</w:t>
            </w:r>
          </w:p>
        </w:tc>
        <w:tc>
          <w:tcPr>
            <w:tcW w:w="622" w:type="dxa"/>
            <w:tcBorders>
              <w:top w:val="nil"/>
              <w:left w:val="nil"/>
              <w:bottom w:val="nil"/>
              <w:right w:val="nil"/>
            </w:tcBorders>
            <w:noWrap/>
            <w:vAlign w:val="bottom"/>
            <w:hideMark/>
          </w:tcPr>
          <w:p w14:paraId="5A16325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289" w:type="dxa"/>
            <w:tcBorders>
              <w:top w:val="nil"/>
              <w:left w:val="nil"/>
              <w:bottom w:val="nil"/>
              <w:right w:val="nil"/>
            </w:tcBorders>
            <w:noWrap/>
            <w:vAlign w:val="bottom"/>
            <w:hideMark/>
          </w:tcPr>
          <w:p w14:paraId="2096A15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99,9144 </w:t>
            </w:r>
          </w:p>
        </w:tc>
      </w:tr>
      <w:tr w:rsidR="00C2013D" w:rsidRPr="00C2013D" w14:paraId="461F7A4F" w14:textId="77777777" w:rsidTr="00C2013D">
        <w:trPr>
          <w:trHeight w:val="122"/>
        </w:trPr>
        <w:tc>
          <w:tcPr>
            <w:tcW w:w="3244" w:type="dxa"/>
            <w:tcBorders>
              <w:top w:val="nil"/>
              <w:left w:val="nil"/>
              <w:bottom w:val="nil"/>
              <w:right w:val="nil"/>
            </w:tcBorders>
            <w:noWrap/>
            <w:vAlign w:val="bottom"/>
            <w:hideMark/>
          </w:tcPr>
          <w:p w14:paraId="4894C98D"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Estado do Rio Grande do Sul</w:t>
            </w:r>
          </w:p>
        </w:tc>
        <w:tc>
          <w:tcPr>
            <w:tcW w:w="294" w:type="dxa"/>
            <w:tcBorders>
              <w:top w:val="nil"/>
              <w:left w:val="nil"/>
              <w:bottom w:val="nil"/>
              <w:right w:val="nil"/>
            </w:tcBorders>
            <w:noWrap/>
            <w:vAlign w:val="bottom"/>
            <w:hideMark/>
          </w:tcPr>
          <w:p w14:paraId="0F04FF17"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noWrap/>
            <w:vAlign w:val="bottom"/>
            <w:hideMark/>
          </w:tcPr>
          <w:p w14:paraId="4DBAD92A"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667" w:type="dxa"/>
            <w:tcBorders>
              <w:top w:val="nil"/>
              <w:left w:val="nil"/>
              <w:bottom w:val="nil"/>
              <w:right w:val="nil"/>
            </w:tcBorders>
            <w:noWrap/>
            <w:vAlign w:val="bottom"/>
            <w:hideMark/>
          </w:tcPr>
          <w:p w14:paraId="142A08D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6.543.949</w:t>
            </w:r>
          </w:p>
        </w:tc>
        <w:tc>
          <w:tcPr>
            <w:tcW w:w="622" w:type="dxa"/>
            <w:tcBorders>
              <w:top w:val="nil"/>
              <w:left w:val="nil"/>
              <w:bottom w:val="nil"/>
              <w:right w:val="nil"/>
            </w:tcBorders>
            <w:noWrap/>
            <w:vAlign w:val="bottom"/>
            <w:hideMark/>
          </w:tcPr>
          <w:p w14:paraId="2BA2A94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289" w:type="dxa"/>
            <w:tcBorders>
              <w:top w:val="nil"/>
              <w:left w:val="nil"/>
              <w:bottom w:val="nil"/>
              <w:right w:val="nil"/>
            </w:tcBorders>
            <w:noWrap/>
            <w:vAlign w:val="bottom"/>
            <w:hideMark/>
          </w:tcPr>
          <w:p w14:paraId="1A44DBF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0,0662 </w:t>
            </w:r>
          </w:p>
        </w:tc>
        <w:tc>
          <w:tcPr>
            <w:tcW w:w="219" w:type="dxa"/>
            <w:tcBorders>
              <w:top w:val="nil"/>
              <w:left w:val="nil"/>
              <w:bottom w:val="nil"/>
              <w:right w:val="nil"/>
            </w:tcBorders>
            <w:noWrap/>
            <w:vAlign w:val="bottom"/>
            <w:hideMark/>
          </w:tcPr>
          <w:p w14:paraId="5EB75E0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826" w:type="dxa"/>
            <w:tcBorders>
              <w:top w:val="nil"/>
              <w:left w:val="nil"/>
              <w:bottom w:val="nil"/>
              <w:right w:val="nil"/>
            </w:tcBorders>
            <w:noWrap/>
            <w:vAlign w:val="bottom"/>
            <w:hideMark/>
          </w:tcPr>
          <w:p w14:paraId="3B9F47C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6.543.949</w:t>
            </w:r>
          </w:p>
        </w:tc>
        <w:tc>
          <w:tcPr>
            <w:tcW w:w="622" w:type="dxa"/>
            <w:tcBorders>
              <w:top w:val="nil"/>
              <w:left w:val="nil"/>
              <w:bottom w:val="nil"/>
              <w:right w:val="nil"/>
            </w:tcBorders>
            <w:noWrap/>
            <w:vAlign w:val="bottom"/>
            <w:hideMark/>
          </w:tcPr>
          <w:p w14:paraId="689256B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289" w:type="dxa"/>
            <w:tcBorders>
              <w:top w:val="nil"/>
              <w:left w:val="nil"/>
              <w:bottom w:val="nil"/>
              <w:right w:val="nil"/>
            </w:tcBorders>
            <w:noWrap/>
            <w:vAlign w:val="bottom"/>
            <w:hideMark/>
          </w:tcPr>
          <w:p w14:paraId="5115A31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0,0662 </w:t>
            </w:r>
          </w:p>
        </w:tc>
      </w:tr>
      <w:tr w:rsidR="00C2013D" w:rsidRPr="00C2013D" w14:paraId="695D0E0D" w14:textId="77777777" w:rsidTr="00C2013D">
        <w:trPr>
          <w:trHeight w:val="227"/>
        </w:trPr>
        <w:tc>
          <w:tcPr>
            <w:tcW w:w="3244" w:type="dxa"/>
            <w:tcBorders>
              <w:top w:val="nil"/>
              <w:left w:val="nil"/>
              <w:bottom w:val="nil"/>
              <w:right w:val="nil"/>
            </w:tcBorders>
            <w:noWrap/>
            <w:vAlign w:val="bottom"/>
            <w:hideMark/>
          </w:tcPr>
          <w:p w14:paraId="40A3FC52"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Município de Porto Alegre</w:t>
            </w:r>
          </w:p>
        </w:tc>
        <w:tc>
          <w:tcPr>
            <w:tcW w:w="294" w:type="dxa"/>
            <w:tcBorders>
              <w:top w:val="nil"/>
              <w:left w:val="nil"/>
              <w:bottom w:val="nil"/>
              <w:right w:val="nil"/>
            </w:tcBorders>
            <w:noWrap/>
            <w:vAlign w:val="bottom"/>
            <w:hideMark/>
          </w:tcPr>
          <w:p w14:paraId="6E13A489"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noWrap/>
            <w:vAlign w:val="bottom"/>
            <w:hideMark/>
          </w:tcPr>
          <w:p w14:paraId="029C184E"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667" w:type="dxa"/>
            <w:tcBorders>
              <w:top w:val="nil"/>
              <w:left w:val="nil"/>
              <w:bottom w:val="single" w:sz="8" w:space="0" w:color="auto"/>
              <w:right w:val="nil"/>
            </w:tcBorders>
            <w:noWrap/>
            <w:vAlign w:val="bottom"/>
            <w:hideMark/>
          </w:tcPr>
          <w:p w14:paraId="395D179E"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1.915.337</w:t>
            </w:r>
          </w:p>
        </w:tc>
        <w:tc>
          <w:tcPr>
            <w:tcW w:w="622" w:type="dxa"/>
            <w:tcBorders>
              <w:top w:val="nil"/>
              <w:left w:val="nil"/>
              <w:bottom w:val="single" w:sz="8" w:space="0" w:color="auto"/>
              <w:right w:val="nil"/>
            </w:tcBorders>
            <w:noWrap/>
            <w:vAlign w:val="bottom"/>
            <w:hideMark/>
          </w:tcPr>
          <w:p w14:paraId="435FD37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w:t>
            </w:r>
          </w:p>
        </w:tc>
        <w:tc>
          <w:tcPr>
            <w:tcW w:w="1289" w:type="dxa"/>
            <w:tcBorders>
              <w:top w:val="nil"/>
              <w:left w:val="nil"/>
              <w:bottom w:val="single" w:sz="8" w:space="0" w:color="auto"/>
              <w:right w:val="nil"/>
            </w:tcBorders>
            <w:noWrap/>
            <w:vAlign w:val="bottom"/>
            <w:hideMark/>
          </w:tcPr>
          <w:p w14:paraId="4E40E050"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0,0194 </w:t>
            </w:r>
          </w:p>
        </w:tc>
        <w:tc>
          <w:tcPr>
            <w:tcW w:w="219" w:type="dxa"/>
            <w:tcBorders>
              <w:top w:val="nil"/>
              <w:left w:val="nil"/>
              <w:bottom w:val="nil"/>
              <w:right w:val="nil"/>
            </w:tcBorders>
            <w:noWrap/>
            <w:vAlign w:val="bottom"/>
            <w:hideMark/>
          </w:tcPr>
          <w:p w14:paraId="29EA339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826" w:type="dxa"/>
            <w:tcBorders>
              <w:top w:val="nil"/>
              <w:left w:val="nil"/>
              <w:bottom w:val="single" w:sz="8" w:space="0" w:color="auto"/>
              <w:right w:val="nil"/>
            </w:tcBorders>
            <w:noWrap/>
            <w:vAlign w:val="bottom"/>
            <w:hideMark/>
          </w:tcPr>
          <w:p w14:paraId="18CA9348"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1.915.337</w:t>
            </w:r>
          </w:p>
        </w:tc>
        <w:tc>
          <w:tcPr>
            <w:tcW w:w="622" w:type="dxa"/>
            <w:tcBorders>
              <w:top w:val="nil"/>
              <w:left w:val="nil"/>
              <w:bottom w:val="single" w:sz="8" w:space="0" w:color="auto"/>
              <w:right w:val="nil"/>
            </w:tcBorders>
            <w:noWrap/>
            <w:vAlign w:val="bottom"/>
            <w:hideMark/>
          </w:tcPr>
          <w:p w14:paraId="2E81000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w:t>
            </w:r>
          </w:p>
        </w:tc>
        <w:tc>
          <w:tcPr>
            <w:tcW w:w="1289" w:type="dxa"/>
            <w:tcBorders>
              <w:top w:val="nil"/>
              <w:left w:val="nil"/>
              <w:bottom w:val="single" w:sz="8" w:space="0" w:color="auto"/>
              <w:right w:val="nil"/>
            </w:tcBorders>
            <w:noWrap/>
            <w:vAlign w:val="bottom"/>
            <w:hideMark/>
          </w:tcPr>
          <w:p w14:paraId="25EBFD3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0,0194 </w:t>
            </w:r>
          </w:p>
        </w:tc>
      </w:tr>
      <w:tr w:rsidR="00C2013D" w:rsidRPr="00C2013D" w14:paraId="57C2AB2C" w14:textId="77777777" w:rsidTr="00C2013D">
        <w:trPr>
          <w:trHeight w:val="227"/>
        </w:trPr>
        <w:tc>
          <w:tcPr>
            <w:tcW w:w="3244" w:type="dxa"/>
            <w:tcBorders>
              <w:top w:val="single" w:sz="8" w:space="0" w:color="auto"/>
              <w:left w:val="nil"/>
              <w:bottom w:val="single" w:sz="8" w:space="0" w:color="auto"/>
              <w:right w:val="nil"/>
            </w:tcBorders>
            <w:noWrap/>
            <w:vAlign w:val="bottom"/>
            <w:hideMark/>
          </w:tcPr>
          <w:p w14:paraId="31F0ECFA"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Total</w:t>
            </w:r>
          </w:p>
        </w:tc>
        <w:tc>
          <w:tcPr>
            <w:tcW w:w="294" w:type="dxa"/>
            <w:tcBorders>
              <w:top w:val="nil"/>
              <w:left w:val="nil"/>
              <w:bottom w:val="nil"/>
              <w:right w:val="nil"/>
            </w:tcBorders>
            <w:noWrap/>
            <w:vAlign w:val="bottom"/>
            <w:hideMark/>
          </w:tcPr>
          <w:p w14:paraId="02C00E03"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noWrap/>
            <w:vAlign w:val="bottom"/>
            <w:hideMark/>
          </w:tcPr>
          <w:p w14:paraId="1CE63EBE"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667" w:type="dxa"/>
            <w:tcBorders>
              <w:top w:val="nil"/>
              <w:left w:val="nil"/>
              <w:bottom w:val="single" w:sz="8" w:space="0" w:color="auto"/>
              <w:right w:val="nil"/>
            </w:tcBorders>
            <w:noWrap/>
            <w:vAlign w:val="bottom"/>
            <w:hideMark/>
          </w:tcPr>
          <w:p w14:paraId="4801B499"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9.883.218.182</w:t>
            </w:r>
          </w:p>
        </w:tc>
        <w:tc>
          <w:tcPr>
            <w:tcW w:w="622" w:type="dxa"/>
            <w:tcBorders>
              <w:top w:val="nil"/>
              <w:left w:val="nil"/>
              <w:bottom w:val="single" w:sz="8" w:space="0" w:color="auto"/>
              <w:right w:val="nil"/>
            </w:tcBorders>
            <w:noWrap/>
            <w:vAlign w:val="bottom"/>
            <w:hideMark/>
          </w:tcPr>
          <w:p w14:paraId="047A3D8F"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w:t>
            </w:r>
          </w:p>
        </w:tc>
        <w:tc>
          <w:tcPr>
            <w:tcW w:w="1289" w:type="dxa"/>
            <w:tcBorders>
              <w:top w:val="nil"/>
              <w:left w:val="nil"/>
              <w:bottom w:val="single" w:sz="8" w:space="0" w:color="auto"/>
              <w:right w:val="nil"/>
            </w:tcBorders>
            <w:noWrap/>
            <w:vAlign w:val="bottom"/>
            <w:hideMark/>
          </w:tcPr>
          <w:p w14:paraId="6098409C" w14:textId="2F798FB1"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xml:space="preserve">100,00 </w:t>
            </w:r>
          </w:p>
        </w:tc>
        <w:tc>
          <w:tcPr>
            <w:tcW w:w="219" w:type="dxa"/>
            <w:tcBorders>
              <w:top w:val="nil"/>
              <w:left w:val="nil"/>
              <w:bottom w:val="nil"/>
              <w:right w:val="nil"/>
            </w:tcBorders>
            <w:noWrap/>
            <w:vAlign w:val="bottom"/>
            <w:hideMark/>
          </w:tcPr>
          <w:p w14:paraId="4BF37A36"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826" w:type="dxa"/>
            <w:tcBorders>
              <w:top w:val="nil"/>
              <w:left w:val="nil"/>
              <w:bottom w:val="single" w:sz="8" w:space="0" w:color="auto"/>
              <w:right w:val="nil"/>
            </w:tcBorders>
            <w:noWrap/>
            <w:vAlign w:val="bottom"/>
            <w:hideMark/>
          </w:tcPr>
          <w:p w14:paraId="56A445C7" w14:textId="77777777"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9.883.218.182</w:t>
            </w:r>
          </w:p>
        </w:tc>
        <w:tc>
          <w:tcPr>
            <w:tcW w:w="622" w:type="dxa"/>
            <w:tcBorders>
              <w:top w:val="nil"/>
              <w:left w:val="nil"/>
              <w:bottom w:val="single" w:sz="8" w:space="0" w:color="auto"/>
              <w:right w:val="nil"/>
            </w:tcBorders>
            <w:noWrap/>
            <w:vAlign w:val="bottom"/>
            <w:hideMark/>
          </w:tcPr>
          <w:p w14:paraId="7715CD2A"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w:t>
            </w:r>
          </w:p>
        </w:tc>
        <w:tc>
          <w:tcPr>
            <w:tcW w:w="1289" w:type="dxa"/>
            <w:tcBorders>
              <w:top w:val="nil"/>
              <w:left w:val="nil"/>
              <w:bottom w:val="single" w:sz="8" w:space="0" w:color="auto"/>
              <w:right w:val="nil"/>
            </w:tcBorders>
            <w:noWrap/>
            <w:vAlign w:val="bottom"/>
            <w:hideMark/>
          </w:tcPr>
          <w:p w14:paraId="1A6CB75A" w14:textId="678A3ED2" w:rsidR="00C2013D" w:rsidRPr="00C2013D" w:rsidRDefault="00C2013D" w:rsidP="00C2013D">
            <w:pPr>
              <w:spacing w:after="0" w:line="240" w:lineRule="auto"/>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100,00</w:t>
            </w:r>
          </w:p>
        </w:tc>
      </w:tr>
    </w:tbl>
    <w:p w14:paraId="622D88A8"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p w14:paraId="07E06E6D" w14:textId="77777777" w:rsidR="00C2013D" w:rsidRPr="00C2013D" w:rsidRDefault="00C2013D" w:rsidP="00C2013D">
      <w:pPr>
        <w:numPr>
          <w:ilvl w:val="0"/>
          <w:numId w:val="3"/>
        </w:numPr>
        <w:suppressAutoHyphens/>
        <w:spacing w:after="0" w:line="240" w:lineRule="auto"/>
        <w:ind w:left="426" w:right="49" w:hanging="426"/>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RECURSOS RECEBIDOS DA UNIÃO FEDERAL</w:t>
      </w:r>
    </w:p>
    <w:p w14:paraId="47F8F376"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34A0C19F"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Os recursos recebidos da União Federal decorrem do exercício das atribuições da Companhia no contexto do interesse público, conforme disposto no artigo 5º do Estatuto Social e descrito no Contexto Operacional, destinando-se à cobertura de custos operacionais, à realização de investimentos e à manutenção da continuidade da prestação do serviço público essencial.</w:t>
      </w:r>
    </w:p>
    <w:p w14:paraId="1630BCBE" w14:textId="77777777" w:rsidR="00C2013D" w:rsidRPr="00C2013D" w:rsidRDefault="00C2013D" w:rsidP="00C2013D">
      <w:pPr>
        <w:tabs>
          <w:tab w:val="left" w:pos="2760"/>
        </w:tabs>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ab/>
      </w:r>
    </w:p>
    <w:p w14:paraId="66C57F8A" w14:textId="77777777" w:rsidR="00C2013D" w:rsidRPr="00C2013D" w:rsidRDefault="00C2013D" w:rsidP="00C2013D">
      <w:pPr>
        <w:numPr>
          <w:ilvl w:val="0"/>
          <w:numId w:val="7"/>
        </w:numPr>
        <w:tabs>
          <w:tab w:val="left" w:pos="284"/>
        </w:tabs>
        <w:suppressAutoHyphens/>
        <w:spacing w:after="0" w:line="240" w:lineRule="auto"/>
        <w:ind w:left="426" w:right="-142" w:firstLine="0"/>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Adiantamento para futuro aumento de capital - AFAC</w:t>
      </w:r>
    </w:p>
    <w:p w14:paraId="41BACC04" w14:textId="77777777" w:rsidR="00C2013D" w:rsidRPr="00C2013D" w:rsidRDefault="00C2013D" w:rsidP="00C2013D">
      <w:pPr>
        <w:tabs>
          <w:tab w:val="left" w:pos="1134"/>
        </w:tabs>
        <w:suppressAutoHyphens/>
        <w:spacing w:after="0" w:line="240" w:lineRule="auto"/>
        <w:ind w:left="426" w:right="-142"/>
        <w:jc w:val="both"/>
        <w:rPr>
          <w:rFonts w:ascii="Arial" w:eastAsia="Times New Roman" w:hAnsi="Arial" w:cs="Times New Roman"/>
          <w:b/>
          <w:kern w:val="0"/>
          <w14:ligatures w14:val="none"/>
        </w:rPr>
      </w:pPr>
    </w:p>
    <w:p w14:paraId="36318B19"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 montante total de adiantamento para aumento de capital é de R$ 128.813.999.  Corresponde aos recursos recebidos da União para investimento e adiantamento para futuro aumento de Capital Social, classificados no Patrimônio Líquido, sem incidência de atualização monetária, observadas as disposições da norma SIAFI  021122 – Participações da União no Capital de empresas (itens 2.3.7 e 2.3.8) e do CPC 39.</w:t>
      </w:r>
    </w:p>
    <w:p w14:paraId="25B2092A"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No exercício de 2025, foi recebido o valor de R$ 96.725.292 em investimento em razão da calamidade pública ocorrida em maio/2024, desses R$ 80.057.403 são recursos extraordinários, conforme nota explicativa nº 32.</w:t>
      </w:r>
    </w:p>
    <w:p w14:paraId="3A1643E2"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Times New Roman"/>
          <w:kern w:val="0"/>
          <w14:ligatures w14:val="none"/>
        </w:rPr>
      </w:pPr>
    </w:p>
    <w:p w14:paraId="033714B7" w14:textId="77777777" w:rsidR="00C2013D" w:rsidRPr="00C2013D" w:rsidRDefault="00C2013D" w:rsidP="00C2013D">
      <w:pPr>
        <w:tabs>
          <w:tab w:val="left" w:pos="1134"/>
        </w:tabs>
        <w:suppressAutoHyphens/>
        <w:spacing w:after="0" w:line="240" w:lineRule="auto"/>
        <w:ind w:left="426" w:right="-142"/>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b) Subvenção para Custeio</w:t>
      </w:r>
    </w:p>
    <w:p w14:paraId="73225B43" w14:textId="77777777" w:rsidR="00C2013D" w:rsidRPr="00C2013D" w:rsidRDefault="00C2013D" w:rsidP="00C2013D">
      <w:pPr>
        <w:tabs>
          <w:tab w:val="left" w:pos="1134"/>
        </w:tabs>
        <w:suppressAutoHyphens/>
        <w:spacing w:after="0" w:line="240" w:lineRule="auto"/>
        <w:ind w:left="426" w:right="-142"/>
        <w:jc w:val="both"/>
        <w:rPr>
          <w:rFonts w:ascii="Arial" w:eastAsia="Times New Roman" w:hAnsi="Arial" w:cs="Times New Roman"/>
          <w:b/>
          <w:kern w:val="0"/>
          <w14:ligatures w14:val="none"/>
        </w:rPr>
      </w:pPr>
    </w:p>
    <w:p w14:paraId="08140EAF"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As Subvenções do Tesouro Nacional recebidas são reconhecidas no resultado quando os recursos são disponibilizados pela Secretaria do Tesouro Nacional para pagamento de despesas de pessoal, sentença e custeio devidamente empenhadas. Os montantes recebidos são utilizados para pagamento de despesas de pessoal, sentença e custeio devidamente empenhadas. O montante recebido em 2025 foi de R$ 323.952.260</w:t>
      </w:r>
      <w:r w:rsidRPr="00C2013D">
        <w:rPr>
          <w:rFonts w:ascii="Arial" w:eastAsia="Times New Roman" w:hAnsi="Arial" w:cs="Times New Roman"/>
          <w:color w:val="FF0000"/>
          <w:kern w:val="0"/>
          <w14:ligatures w14:val="none"/>
        </w:rPr>
        <w:t xml:space="preserve"> </w:t>
      </w:r>
      <w:r w:rsidRPr="00C2013D">
        <w:rPr>
          <w:rFonts w:ascii="Arial" w:eastAsia="Times New Roman" w:hAnsi="Arial" w:cs="Times New Roman"/>
          <w:kern w:val="0"/>
          <w14:ligatures w14:val="none"/>
        </w:rPr>
        <w:t xml:space="preserve">(R$ 290.184.426 em 2024) composto a seguir: </w:t>
      </w:r>
    </w:p>
    <w:p w14:paraId="04840501"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tbl>
      <w:tblPr>
        <w:tblW w:w="9377" w:type="dxa"/>
        <w:tblInd w:w="70" w:type="dxa"/>
        <w:tblCellMar>
          <w:left w:w="70" w:type="dxa"/>
          <w:right w:w="70" w:type="dxa"/>
        </w:tblCellMar>
        <w:tblLook w:val="04A0" w:firstRow="1" w:lastRow="0" w:firstColumn="1" w:lastColumn="0" w:noHBand="0" w:noVBand="1"/>
      </w:tblPr>
      <w:tblGrid>
        <w:gridCol w:w="1633"/>
        <w:gridCol w:w="236"/>
        <w:gridCol w:w="1679"/>
        <w:gridCol w:w="146"/>
        <w:gridCol w:w="2389"/>
        <w:gridCol w:w="146"/>
        <w:gridCol w:w="1679"/>
        <w:gridCol w:w="315"/>
        <w:gridCol w:w="2389"/>
      </w:tblGrid>
      <w:tr w:rsidR="00C2013D" w:rsidRPr="00C2013D" w14:paraId="6E232D7A" w14:textId="77777777" w:rsidTr="00FD5733">
        <w:trPr>
          <w:trHeight w:val="265"/>
        </w:trPr>
        <w:tc>
          <w:tcPr>
            <w:tcW w:w="1189" w:type="dxa"/>
            <w:vMerge w:val="restart"/>
            <w:tcBorders>
              <w:top w:val="nil"/>
              <w:left w:val="nil"/>
              <w:bottom w:val="single" w:sz="8" w:space="0" w:color="000000"/>
              <w:right w:val="nil"/>
            </w:tcBorders>
            <w:noWrap/>
            <w:vAlign w:val="center"/>
            <w:hideMark/>
          </w:tcPr>
          <w:p w14:paraId="57C09808"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p>
          <w:p w14:paraId="12954C3E"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Subvenção</w:t>
            </w:r>
          </w:p>
        </w:tc>
        <w:tc>
          <w:tcPr>
            <w:tcW w:w="236" w:type="dxa"/>
            <w:vMerge w:val="restart"/>
            <w:tcBorders>
              <w:top w:val="nil"/>
              <w:left w:val="nil"/>
              <w:bottom w:val="nil"/>
              <w:right w:val="nil"/>
            </w:tcBorders>
            <w:noWrap/>
            <w:vAlign w:val="bottom"/>
            <w:hideMark/>
          </w:tcPr>
          <w:p w14:paraId="049A9821"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p>
        </w:tc>
        <w:tc>
          <w:tcPr>
            <w:tcW w:w="1234" w:type="dxa"/>
            <w:tcBorders>
              <w:top w:val="nil"/>
              <w:left w:val="nil"/>
              <w:bottom w:val="nil"/>
              <w:right w:val="nil"/>
            </w:tcBorders>
            <w:noWrap/>
            <w:vAlign w:val="center"/>
            <w:hideMark/>
          </w:tcPr>
          <w:p w14:paraId="39CAE6E8"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153" w:type="dxa"/>
            <w:tcBorders>
              <w:top w:val="nil"/>
              <w:left w:val="nil"/>
              <w:bottom w:val="nil"/>
              <w:right w:val="nil"/>
            </w:tcBorders>
            <w:vAlign w:val="center"/>
            <w:hideMark/>
          </w:tcPr>
          <w:p w14:paraId="38091F9C"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20"/>
                <w:szCs w:val="20"/>
                <w:lang w:eastAsia="pt-BR"/>
                <w14:ligatures w14:val="none"/>
              </w:rPr>
            </w:pPr>
          </w:p>
        </w:tc>
        <w:tc>
          <w:tcPr>
            <w:tcW w:w="1934" w:type="dxa"/>
            <w:tcBorders>
              <w:top w:val="nil"/>
              <w:left w:val="nil"/>
              <w:bottom w:val="nil"/>
              <w:right w:val="nil"/>
            </w:tcBorders>
            <w:vAlign w:val="center"/>
            <w:hideMark/>
          </w:tcPr>
          <w:p w14:paraId="510E6888"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370" w:type="dxa"/>
            <w:tcBorders>
              <w:top w:val="nil"/>
              <w:left w:val="nil"/>
              <w:bottom w:val="nil"/>
              <w:right w:val="nil"/>
            </w:tcBorders>
            <w:vAlign w:val="center"/>
            <w:hideMark/>
          </w:tcPr>
          <w:p w14:paraId="30CD0079"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2012" w:type="dxa"/>
            <w:tcBorders>
              <w:top w:val="nil"/>
              <w:left w:val="nil"/>
              <w:bottom w:val="nil"/>
              <w:right w:val="nil"/>
            </w:tcBorders>
            <w:vAlign w:val="center"/>
            <w:hideMark/>
          </w:tcPr>
          <w:p w14:paraId="4397FE58"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315" w:type="dxa"/>
            <w:tcBorders>
              <w:top w:val="nil"/>
              <w:left w:val="nil"/>
              <w:bottom w:val="nil"/>
              <w:right w:val="nil"/>
            </w:tcBorders>
            <w:noWrap/>
            <w:vAlign w:val="center"/>
            <w:hideMark/>
          </w:tcPr>
          <w:p w14:paraId="39054E63"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1934" w:type="dxa"/>
            <w:tcBorders>
              <w:top w:val="nil"/>
              <w:left w:val="nil"/>
              <w:bottom w:val="nil"/>
              <w:right w:val="nil"/>
            </w:tcBorders>
            <w:noWrap/>
            <w:vAlign w:val="center"/>
            <w:hideMark/>
          </w:tcPr>
          <w:p w14:paraId="1B9CEC55"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r>
      <w:tr w:rsidR="00C2013D" w:rsidRPr="00C2013D" w14:paraId="35E9DA68" w14:textId="77777777" w:rsidTr="00FD5733">
        <w:trPr>
          <w:trHeight w:val="483"/>
        </w:trPr>
        <w:tc>
          <w:tcPr>
            <w:tcW w:w="1189" w:type="dxa"/>
            <w:vMerge/>
            <w:tcBorders>
              <w:top w:val="nil"/>
              <w:left w:val="nil"/>
              <w:bottom w:val="single" w:sz="8" w:space="0" w:color="000000"/>
              <w:right w:val="nil"/>
            </w:tcBorders>
            <w:vAlign w:val="center"/>
            <w:hideMark/>
          </w:tcPr>
          <w:p w14:paraId="56948ECA"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p>
        </w:tc>
        <w:tc>
          <w:tcPr>
            <w:tcW w:w="236" w:type="dxa"/>
            <w:vMerge/>
            <w:tcBorders>
              <w:top w:val="nil"/>
              <w:left w:val="nil"/>
              <w:bottom w:val="nil"/>
              <w:right w:val="nil"/>
            </w:tcBorders>
            <w:vAlign w:val="center"/>
            <w:hideMark/>
          </w:tcPr>
          <w:p w14:paraId="1C36C3C3" w14:textId="77777777" w:rsidR="00C2013D" w:rsidRPr="00C2013D" w:rsidRDefault="00C2013D" w:rsidP="00C2013D">
            <w:pPr>
              <w:spacing w:after="0" w:line="240" w:lineRule="auto"/>
              <w:ind w:left="426"/>
              <w:rPr>
                <w:rFonts w:ascii="Arial" w:eastAsia="Times New Roman" w:hAnsi="Arial" w:cs="Arial"/>
                <w:b/>
                <w:bCs/>
                <w:kern w:val="0"/>
                <w:sz w:val="20"/>
                <w:szCs w:val="20"/>
                <w:lang w:eastAsia="pt-BR"/>
                <w14:ligatures w14:val="none"/>
              </w:rPr>
            </w:pPr>
          </w:p>
        </w:tc>
        <w:tc>
          <w:tcPr>
            <w:tcW w:w="1234" w:type="dxa"/>
            <w:tcBorders>
              <w:top w:val="nil"/>
              <w:left w:val="nil"/>
              <w:bottom w:val="single" w:sz="8" w:space="0" w:color="auto"/>
              <w:right w:val="nil"/>
            </w:tcBorders>
            <w:noWrap/>
            <w:vAlign w:val="center"/>
            <w:hideMark/>
          </w:tcPr>
          <w:p w14:paraId="7C00C44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p w14:paraId="44772A6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LOA 2025</w:t>
            </w:r>
          </w:p>
        </w:tc>
        <w:tc>
          <w:tcPr>
            <w:tcW w:w="153" w:type="dxa"/>
            <w:tcBorders>
              <w:top w:val="nil"/>
              <w:left w:val="nil"/>
              <w:bottom w:val="nil"/>
              <w:right w:val="nil"/>
            </w:tcBorders>
            <w:vAlign w:val="center"/>
            <w:hideMark/>
          </w:tcPr>
          <w:p w14:paraId="2AA31520"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934" w:type="dxa"/>
            <w:tcBorders>
              <w:top w:val="nil"/>
              <w:left w:val="nil"/>
              <w:bottom w:val="single" w:sz="8" w:space="0" w:color="auto"/>
              <w:right w:val="nil"/>
            </w:tcBorders>
            <w:vAlign w:val="center"/>
            <w:hideMark/>
          </w:tcPr>
          <w:p w14:paraId="4D6E46B0"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 EXTRAORDINÁRIO</w:t>
            </w:r>
          </w:p>
        </w:tc>
        <w:tc>
          <w:tcPr>
            <w:tcW w:w="370" w:type="dxa"/>
            <w:tcBorders>
              <w:top w:val="nil"/>
              <w:left w:val="nil"/>
              <w:bottom w:val="nil"/>
              <w:right w:val="nil"/>
            </w:tcBorders>
            <w:vAlign w:val="center"/>
            <w:hideMark/>
          </w:tcPr>
          <w:p w14:paraId="1A9AB484"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2012" w:type="dxa"/>
            <w:tcBorders>
              <w:top w:val="nil"/>
              <w:left w:val="nil"/>
              <w:bottom w:val="single" w:sz="8" w:space="0" w:color="auto"/>
              <w:right w:val="nil"/>
            </w:tcBorders>
            <w:vAlign w:val="center"/>
            <w:hideMark/>
          </w:tcPr>
          <w:p w14:paraId="3C0BF8FB"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xml:space="preserve">          </w:t>
            </w:r>
          </w:p>
          <w:p w14:paraId="325B848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xml:space="preserve">   2024 LOA</w:t>
            </w:r>
          </w:p>
        </w:tc>
        <w:tc>
          <w:tcPr>
            <w:tcW w:w="315" w:type="dxa"/>
            <w:tcBorders>
              <w:top w:val="nil"/>
              <w:left w:val="nil"/>
              <w:bottom w:val="nil"/>
              <w:right w:val="nil"/>
            </w:tcBorders>
            <w:noWrap/>
            <w:vAlign w:val="center"/>
            <w:hideMark/>
          </w:tcPr>
          <w:p w14:paraId="7BF83CF4"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934" w:type="dxa"/>
            <w:tcBorders>
              <w:top w:val="nil"/>
              <w:left w:val="nil"/>
              <w:bottom w:val="single" w:sz="8" w:space="0" w:color="auto"/>
              <w:right w:val="nil"/>
            </w:tcBorders>
            <w:vAlign w:val="center"/>
            <w:hideMark/>
          </w:tcPr>
          <w:p w14:paraId="7D475DE3"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 EXTRAORDINÁRIO</w:t>
            </w:r>
          </w:p>
        </w:tc>
      </w:tr>
      <w:tr w:rsidR="00C2013D" w:rsidRPr="00C2013D" w14:paraId="6E449E3B" w14:textId="77777777" w:rsidTr="00FD5733">
        <w:trPr>
          <w:trHeight w:val="265"/>
        </w:trPr>
        <w:tc>
          <w:tcPr>
            <w:tcW w:w="1189" w:type="dxa"/>
            <w:tcBorders>
              <w:top w:val="nil"/>
              <w:left w:val="nil"/>
              <w:bottom w:val="nil"/>
              <w:right w:val="nil"/>
            </w:tcBorders>
            <w:noWrap/>
            <w:vAlign w:val="center"/>
            <w:hideMark/>
          </w:tcPr>
          <w:p w14:paraId="676C94E1"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Pessoal</w:t>
            </w:r>
          </w:p>
        </w:tc>
        <w:tc>
          <w:tcPr>
            <w:tcW w:w="236" w:type="dxa"/>
            <w:tcBorders>
              <w:top w:val="nil"/>
              <w:left w:val="nil"/>
              <w:bottom w:val="nil"/>
              <w:right w:val="nil"/>
            </w:tcBorders>
            <w:noWrap/>
            <w:vAlign w:val="center"/>
            <w:hideMark/>
          </w:tcPr>
          <w:p w14:paraId="4B98786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34" w:type="dxa"/>
            <w:tcBorders>
              <w:top w:val="nil"/>
              <w:left w:val="nil"/>
              <w:bottom w:val="nil"/>
              <w:right w:val="nil"/>
            </w:tcBorders>
            <w:noWrap/>
            <w:vAlign w:val="center"/>
            <w:hideMark/>
          </w:tcPr>
          <w:p w14:paraId="3350844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192.071.932</w:t>
            </w:r>
          </w:p>
        </w:tc>
        <w:tc>
          <w:tcPr>
            <w:tcW w:w="153" w:type="dxa"/>
            <w:tcBorders>
              <w:top w:val="nil"/>
              <w:left w:val="nil"/>
              <w:bottom w:val="nil"/>
              <w:right w:val="nil"/>
            </w:tcBorders>
            <w:vAlign w:val="center"/>
            <w:hideMark/>
          </w:tcPr>
          <w:p w14:paraId="32F0593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934" w:type="dxa"/>
            <w:tcBorders>
              <w:top w:val="nil"/>
              <w:left w:val="nil"/>
              <w:bottom w:val="nil"/>
              <w:right w:val="nil"/>
            </w:tcBorders>
            <w:vAlign w:val="center"/>
            <w:hideMark/>
          </w:tcPr>
          <w:p w14:paraId="499C35C7"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20"/>
                <w:szCs w:val="20"/>
                <w:lang w:eastAsia="pt-BR"/>
                <w14:ligatures w14:val="none"/>
              </w:rPr>
            </w:pPr>
          </w:p>
        </w:tc>
        <w:tc>
          <w:tcPr>
            <w:tcW w:w="370" w:type="dxa"/>
            <w:tcBorders>
              <w:top w:val="nil"/>
              <w:left w:val="nil"/>
              <w:bottom w:val="nil"/>
              <w:right w:val="nil"/>
            </w:tcBorders>
            <w:vAlign w:val="center"/>
            <w:hideMark/>
          </w:tcPr>
          <w:p w14:paraId="08C7EB1D"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2012" w:type="dxa"/>
            <w:tcBorders>
              <w:top w:val="nil"/>
              <w:left w:val="nil"/>
              <w:bottom w:val="nil"/>
              <w:right w:val="nil"/>
            </w:tcBorders>
            <w:vAlign w:val="center"/>
            <w:hideMark/>
          </w:tcPr>
          <w:p w14:paraId="7893668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155.265.203</w:t>
            </w:r>
          </w:p>
        </w:tc>
        <w:tc>
          <w:tcPr>
            <w:tcW w:w="315" w:type="dxa"/>
            <w:tcBorders>
              <w:top w:val="nil"/>
              <w:left w:val="nil"/>
              <w:bottom w:val="nil"/>
              <w:right w:val="nil"/>
            </w:tcBorders>
            <w:noWrap/>
            <w:vAlign w:val="center"/>
            <w:hideMark/>
          </w:tcPr>
          <w:p w14:paraId="49D0AB8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934" w:type="dxa"/>
            <w:tcBorders>
              <w:top w:val="nil"/>
              <w:left w:val="nil"/>
              <w:bottom w:val="nil"/>
              <w:right w:val="nil"/>
            </w:tcBorders>
            <w:vAlign w:val="center"/>
            <w:hideMark/>
          </w:tcPr>
          <w:p w14:paraId="6550F7F0"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r>
      <w:tr w:rsidR="00C2013D" w:rsidRPr="00C2013D" w14:paraId="1E3A1134" w14:textId="77777777" w:rsidTr="00FD5733">
        <w:trPr>
          <w:trHeight w:val="265"/>
        </w:trPr>
        <w:tc>
          <w:tcPr>
            <w:tcW w:w="1189" w:type="dxa"/>
            <w:tcBorders>
              <w:top w:val="nil"/>
              <w:left w:val="nil"/>
              <w:right w:val="nil"/>
            </w:tcBorders>
            <w:noWrap/>
            <w:vAlign w:val="center"/>
            <w:hideMark/>
          </w:tcPr>
          <w:p w14:paraId="59773ACA"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Sentença</w:t>
            </w:r>
          </w:p>
        </w:tc>
        <w:tc>
          <w:tcPr>
            <w:tcW w:w="236" w:type="dxa"/>
            <w:tcBorders>
              <w:top w:val="nil"/>
              <w:left w:val="nil"/>
              <w:bottom w:val="nil"/>
              <w:right w:val="nil"/>
            </w:tcBorders>
            <w:noWrap/>
            <w:vAlign w:val="center"/>
            <w:hideMark/>
          </w:tcPr>
          <w:p w14:paraId="4E172CE0"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34" w:type="dxa"/>
            <w:tcBorders>
              <w:top w:val="nil"/>
              <w:left w:val="nil"/>
              <w:bottom w:val="nil"/>
              <w:right w:val="nil"/>
            </w:tcBorders>
            <w:noWrap/>
            <w:vAlign w:val="center"/>
            <w:hideMark/>
          </w:tcPr>
          <w:p w14:paraId="6A2170E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32.898.906</w:t>
            </w:r>
          </w:p>
        </w:tc>
        <w:tc>
          <w:tcPr>
            <w:tcW w:w="153" w:type="dxa"/>
            <w:tcBorders>
              <w:top w:val="nil"/>
              <w:left w:val="nil"/>
              <w:bottom w:val="nil"/>
              <w:right w:val="nil"/>
            </w:tcBorders>
            <w:vAlign w:val="center"/>
            <w:hideMark/>
          </w:tcPr>
          <w:p w14:paraId="1FF449F9"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934" w:type="dxa"/>
            <w:tcBorders>
              <w:top w:val="nil"/>
              <w:left w:val="nil"/>
              <w:bottom w:val="nil"/>
              <w:right w:val="nil"/>
            </w:tcBorders>
            <w:noWrap/>
            <w:vAlign w:val="center"/>
            <w:hideMark/>
          </w:tcPr>
          <w:p w14:paraId="79C68DF3" w14:textId="77777777" w:rsidR="00C2013D" w:rsidRPr="00C2013D" w:rsidRDefault="00C2013D" w:rsidP="00C2013D">
            <w:pPr>
              <w:spacing w:after="0" w:line="240" w:lineRule="auto"/>
              <w:ind w:left="426"/>
              <w:jc w:val="center"/>
              <w:rPr>
                <w:rFonts w:ascii="Times New Roman" w:eastAsia="Times New Roman" w:hAnsi="Times New Roman" w:cs="Times New Roman"/>
                <w:kern w:val="0"/>
                <w:sz w:val="20"/>
                <w:szCs w:val="20"/>
                <w:lang w:eastAsia="pt-BR"/>
                <w14:ligatures w14:val="none"/>
              </w:rPr>
            </w:pPr>
          </w:p>
        </w:tc>
        <w:tc>
          <w:tcPr>
            <w:tcW w:w="370" w:type="dxa"/>
            <w:tcBorders>
              <w:top w:val="nil"/>
              <w:left w:val="nil"/>
              <w:bottom w:val="nil"/>
              <w:right w:val="nil"/>
            </w:tcBorders>
            <w:vAlign w:val="center"/>
            <w:hideMark/>
          </w:tcPr>
          <w:p w14:paraId="5140A1D5"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2012" w:type="dxa"/>
            <w:tcBorders>
              <w:top w:val="nil"/>
              <w:left w:val="nil"/>
              <w:bottom w:val="nil"/>
              <w:right w:val="nil"/>
            </w:tcBorders>
            <w:vAlign w:val="center"/>
            <w:hideMark/>
          </w:tcPr>
          <w:p w14:paraId="378D3A4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18.459.601</w:t>
            </w:r>
          </w:p>
        </w:tc>
        <w:tc>
          <w:tcPr>
            <w:tcW w:w="315" w:type="dxa"/>
            <w:tcBorders>
              <w:top w:val="nil"/>
              <w:left w:val="nil"/>
              <w:bottom w:val="nil"/>
              <w:right w:val="nil"/>
            </w:tcBorders>
            <w:noWrap/>
            <w:vAlign w:val="center"/>
            <w:hideMark/>
          </w:tcPr>
          <w:p w14:paraId="40017DB9"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934" w:type="dxa"/>
            <w:tcBorders>
              <w:top w:val="nil"/>
              <w:left w:val="nil"/>
              <w:bottom w:val="nil"/>
              <w:right w:val="nil"/>
            </w:tcBorders>
            <w:noWrap/>
            <w:vAlign w:val="center"/>
            <w:hideMark/>
          </w:tcPr>
          <w:p w14:paraId="14410A6F"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r>
      <w:tr w:rsidR="00C2013D" w:rsidRPr="00C2013D" w14:paraId="75C5BF2E" w14:textId="77777777" w:rsidTr="00FD5733">
        <w:trPr>
          <w:trHeight w:val="280"/>
        </w:trPr>
        <w:tc>
          <w:tcPr>
            <w:tcW w:w="1189" w:type="dxa"/>
            <w:tcBorders>
              <w:top w:val="nil"/>
              <w:left w:val="nil"/>
              <w:bottom w:val="single" w:sz="4" w:space="0" w:color="auto"/>
              <w:right w:val="nil"/>
            </w:tcBorders>
            <w:noWrap/>
            <w:vAlign w:val="center"/>
            <w:hideMark/>
          </w:tcPr>
          <w:p w14:paraId="34B2B94E"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Custeio</w:t>
            </w:r>
          </w:p>
        </w:tc>
        <w:tc>
          <w:tcPr>
            <w:tcW w:w="236" w:type="dxa"/>
            <w:tcBorders>
              <w:top w:val="nil"/>
              <w:left w:val="nil"/>
              <w:bottom w:val="nil"/>
              <w:right w:val="nil"/>
            </w:tcBorders>
            <w:noWrap/>
            <w:vAlign w:val="center"/>
            <w:hideMark/>
          </w:tcPr>
          <w:p w14:paraId="477BAEC4"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p>
        </w:tc>
        <w:tc>
          <w:tcPr>
            <w:tcW w:w="1234" w:type="dxa"/>
            <w:tcBorders>
              <w:top w:val="nil"/>
              <w:left w:val="nil"/>
              <w:bottom w:val="nil"/>
              <w:right w:val="nil"/>
            </w:tcBorders>
            <w:noWrap/>
            <w:vAlign w:val="center"/>
            <w:hideMark/>
          </w:tcPr>
          <w:p w14:paraId="6EEC6F5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48.608.764</w:t>
            </w:r>
          </w:p>
        </w:tc>
        <w:tc>
          <w:tcPr>
            <w:tcW w:w="153" w:type="dxa"/>
            <w:tcBorders>
              <w:top w:val="nil"/>
              <w:left w:val="nil"/>
              <w:bottom w:val="nil"/>
              <w:right w:val="nil"/>
            </w:tcBorders>
            <w:vAlign w:val="center"/>
            <w:hideMark/>
          </w:tcPr>
          <w:p w14:paraId="7F784A26"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934" w:type="dxa"/>
            <w:tcBorders>
              <w:top w:val="nil"/>
              <w:left w:val="nil"/>
              <w:bottom w:val="nil"/>
              <w:right w:val="nil"/>
            </w:tcBorders>
            <w:vAlign w:val="center"/>
            <w:hideMark/>
          </w:tcPr>
          <w:p w14:paraId="44C18339"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50.372.658</w:t>
            </w:r>
          </w:p>
        </w:tc>
        <w:tc>
          <w:tcPr>
            <w:tcW w:w="370" w:type="dxa"/>
            <w:tcBorders>
              <w:top w:val="nil"/>
              <w:left w:val="nil"/>
              <w:bottom w:val="nil"/>
              <w:right w:val="nil"/>
            </w:tcBorders>
            <w:vAlign w:val="center"/>
            <w:hideMark/>
          </w:tcPr>
          <w:p w14:paraId="4ED3FF71"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2012" w:type="dxa"/>
            <w:tcBorders>
              <w:top w:val="nil"/>
              <w:left w:val="nil"/>
              <w:bottom w:val="nil"/>
              <w:right w:val="nil"/>
            </w:tcBorders>
            <w:vAlign w:val="center"/>
            <w:hideMark/>
          </w:tcPr>
          <w:p w14:paraId="35FB74CF"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90.160.152</w:t>
            </w:r>
          </w:p>
        </w:tc>
        <w:tc>
          <w:tcPr>
            <w:tcW w:w="315" w:type="dxa"/>
            <w:tcBorders>
              <w:top w:val="nil"/>
              <w:left w:val="nil"/>
              <w:bottom w:val="nil"/>
              <w:right w:val="nil"/>
            </w:tcBorders>
            <w:noWrap/>
            <w:vAlign w:val="center"/>
            <w:hideMark/>
          </w:tcPr>
          <w:p w14:paraId="0ABCEC1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1934" w:type="dxa"/>
            <w:tcBorders>
              <w:top w:val="nil"/>
              <w:left w:val="nil"/>
              <w:bottom w:val="nil"/>
              <w:right w:val="nil"/>
            </w:tcBorders>
            <w:vAlign w:val="center"/>
            <w:hideMark/>
          </w:tcPr>
          <w:p w14:paraId="0CBACFE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26.299.470</w:t>
            </w:r>
          </w:p>
        </w:tc>
      </w:tr>
      <w:tr w:rsidR="00C2013D" w:rsidRPr="00C2013D" w14:paraId="15D43AA4" w14:textId="77777777" w:rsidTr="00FD5733">
        <w:trPr>
          <w:trHeight w:val="65"/>
        </w:trPr>
        <w:tc>
          <w:tcPr>
            <w:tcW w:w="1189" w:type="dxa"/>
            <w:tcBorders>
              <w:top w:val="single" w:sz="4" w:space="0" w:color="auto"/>
              <w:left w:val="nil"/>
              <w:bottom w:val="nil"/>
              <w:right w:val="nil"/>
            </w:tcBorders>
            <w:noWrap/>
            <w:vAlign w:val="bottom"/>
            <w:hideMark/>
          </w:tcPr>
          <w:p w14:paraId="3E443CC0"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236" w:type="dxa"/>
            <w:tcBorders>
              <w:top w:val="nil"/>
              <w:left w:val="nil"/>
              <w:bottom w:val="nil"/>
              <w:right w:val="nil"/>
            </w:tcBorders>
            <w:noWrap/>
            <w:vAlign w:val="bottom"/>
            <w:hideMark/>
          </w:tcPr>
          <w:p w14:paraId="5ADB6119" w14:textId="77777777" w:rsidR="00C2013D" w:rsidRPr="00C2013D" w:rsidRDefault="00C2013D" w:rsidP="00C2013D">
            <w:pPr>
              <w:spacing w:after="0" w:line="240" w:lineRule="auto"/>
              <w:ind w:left="426"/>
              <w:rPr>
                <w:rFonts w:ascii="Times New Roman" w:eastAsia="Times New Roman" w:hAnsi="Times New Roman" w:cs="Times New Roman"/>
                <w:kern w:val="0"/>
                <w:sz w:val="20"/>
                <w:szCs w:val="20"/>
                <w:lang w:eastAsia="pt-BR"/>
                <w14:ligatures w14:val="none"/>
              </w:rPr>
            </w:pPr>
          </w:p>
        </w:tc>
        <w:tc>
          <w:tcPr>
            <w:tcW w:w="1234" w:type="dxa"/>
            <w:tcBorders>
              <w:top w:val="single" w:sz="8" w:space="0" w:color="auto"/>
              <w:left w:val="nil"/>
              <w:bottom w:val="single" w:sz="8" w:space="0" w:color="auto"/>
              <w:right w:val="nil"/>
            </w:tcBorders>
            <w:noWrap/>
            <w:vAlign w:val="center"/>
            <w:hideMark/>
          </w:tcPr>
          <w:p w14:paraId="2D28E3A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273.579.602</w:t>
            </w:r>
          </w:p>
        </w:tc>
        <w:tc>
          <w:tcPr>
            <w:tcW w:w="153" w:type="dxa"/>
            <w:tcBorders>
              <w:top w:val="nil"/>
              <w:left w:val="nil"/>
              <w:bottom w:val="nil"/>
              <w:right w:val="nil"/>
            </w:tcBorders>
            <w:vAlign w:val="center"/>
            <w:hideMark/>
          </w:tcPr>
          <w:p w14:paraId="14B198BE"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934" w:type="dxa"/>
            <w:tcBorders>
              <w:top w:val="single" w:sz="8" w:space="0" w:color="auto"/>
              <w:left w:val="nil"/>
              <w:bottom w:val="single" w:sz="8" w:space="0" w:color="auto"/>
              <w:right w:val="nil"/>
            </w:tcBorders>
            <w:vAlign w:val="center"/>
            <w:hideMark/>
          </w:tcPr>
          <w:p w14:paraId="7C3D712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50.372.658</w:t>
            </w:r>
          </w:p>
        </w:tc>
        <w:tc>
          <w:tcPr>
            <w:tcW w:w="370" w:type="dxa"/>
            <w:tcBorders>
              <w:top w:val="nil"/>
              <w:left w:val="nil"/>
              <w:bottom w:val="nil"/>
              <w:right w:val="nil"/>
            </w:tcBorders>
            <w:vAlign w:val="center"/>
            <w:hideMark/>
          </w:tcPr>
          <w:p w14:paraId="5C2B1E50"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2012" w:type="dxa"/>
            <w:tcBorders>
              <w:top w:val="single" w:sz="8" w:space="0" w:color="auto"/>
              <w:left w:val="nil"/>
              <w:bottom w:val="single" w:sz="8" w:space="0" w:color="auto"/>
              <w:right w:val="nil"/>
            </w:tcBorders>
            <w:vAlign w:val="center"/>
            <w:hideMark/>
          </w:tcPr>
          <w:p w14:paraId="7D36DCF8"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263.884.956</w:t>
            </w:r>
          </w:p>
        </w:tc>
        <w:tc>
          <w:tcPr>
            <w:tcW w:w="315" w:type="dxa"/>
            <w:tcBorders>
              <w:top w:val="nil"/>
              <w:left w:val="nil"/>
              <w:bottom w:val="nil"/>
              <w:right w:val="nil"/>
            </w:tcBorders>
            <w:noWrap/>
            <w:vAlign w:val="center"/>
            <w:hideMark/>
          </w:tcPr>
          <w:p w14:paraId="3CC8043D"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p>
        </w:tc>
        <w:tc>
          <w:tcPr>
            <w:tcW w:w="1934" w:type="dxa"/>
            <w:tcBorders>
              <w:top w:val="single" w:sz="8" w:space="0" w:color="auto"/>
              <w:left w:val="nil"/>
              <w:bottom w:val="single" w:sz="8" w:space="0" w:color="auto"/>
              <w:right w:val="nil"/>
            </w:tcBorders>
            <w:vAlign w:val="center"/>
            <w:hideMark/>
          </w:tcPr>
          <w:p w14:paraId="6057729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26.299.470</w:t>
            </w:r>
          </w:p>
        </w:tc>
      </w:tr>
    </w:tbl>
    <w:p w14:paraId="09DA5E01" w14:textId="77777777" w:rsidR="00C2013D" w:rsidRPr="00C2013D" w:rsidRDefault="00C2013D" w:rsidP="00C2013D">
      <w:pPr>
        <w:suppressAutoHyphens/>
        <w:spacing w:after="0" w:line="240" w:lineRule="auto"/>
        <w:ind w:left="426" w:right="49"/>
        <w:jc w:val="both"/>
        <w:rPr>
          <w:rFonts w:ascii="Arial" w:eastAsia="Times New Roman" w:hAnsi="Arial" w:cs="Times New Roman"/>
          <w:bCs/>
          <w:color w:val="FF0000"/>
          <w:kern w:val="0"/>
          <w14:ligatures w14:val="none"/>
        </w:rPr>
      </w:pPr>
    </w:p>
    <w:p w14:paraId="1954F73A"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O valor de R$ 50.372.658 foi recebido de forma extraordinária em razão da calamidade pública ocorrida, conforme nota explicativa nº 32.</w:t>
      </w:r>
    </w:p>
    <w:p w14:paraId="6B9D1BA6"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c) Lei Orçamentária Anual - LOA</w:t>
      </w:r>
    </w:p>
    <w:p w14:paraId="053A9643"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kern w:val="0"/>
          <w:lang w:eastAsia="pt-BR"/>
          <w14:ligatures w14:val="none"/>
        </w:rPr>
      </w:pPr>
    </w:p>
    <w:p w14:paraId="33A32BA2" w14:textId="211E7108" w:rsidR="00C2013D" w:rsidRPr="00C2013D" w:rsidRDefault="00C2013D" w:rsidP="00C2013D">
      <w:pPr>
        <w:autoSpaceDE w:val="0"/>
        <w:autoSpaceDN w:val="0"/>
        <w:adjustRightInd w:val="0"/>
        <w:spacing w:after="0" w:line="240" w:lineRule="auto"/>
        <w:ind w:left="426"/>
        <w:jc w:val="both"/>
        <w:rPr>
          <w:rFonts w:ascii="Arial" w:eastAsia="Times New Roman" w:hAnsi="Arial" w:cs="Arial"/>
          <w:color w:val="FF0000"/>
          <w:kern w:val="0"/>
          <w:lang w:eastAsia="pt-BR"/>
          <w14:ligatures w14:val="none"/>
        </w:rPr>
      </w:pPr>
      <w:r w:rsidRPr="00C2013D">
        <w:rPr>
          <w:rFonts w:ascii="Arial" w:eastAsia="Times New Roman" w:hAnsi="Arial" w:cs="Arial"/>
          <w:kern w:val="0"/>
          <w:lang w:eastAsia="pt-BR"/>
          <w14:ligatures w14:val="none"/>
        </w:rPr>
        <w:t xml:space="preserve">O orçamento anual da Companhia está definido conforme Lei Orçamentária Anual- LOA 2026, nº 15.346 de 14 de janeiro, fixou a despesa da TRENSURB para o </w:t>
      </w:r>
      <w:r w:rsidRPr="00C2013D">
        <w:rPr>
          <w:rFonts w:ascii="Arial" w:eastAsia="Times New Roman" w:hAnsi="Arial" w:cs="Arial"/>
          <w:color w:val="000000"/>
          <w:kern w:val="0"/>
          <w:lang w:eastAsia="pt-BR"/>
          <w14:ligatures w14:val="none"/>
        </w:rPr>
        <w:t>exercício financeiro de 2026 em</w:t>
      </w:r>
      <w:r w:rsidRPr="00C2013D">
        <w:rPr>
          <w:rFonts w:ascii="Arial" w:eastAsia="Times New Roman" w:hAnsi="Arial" w:cs="Arial"/>
          <w:color w:val="EE0000"/>
          <w:kern w:val="0"/>
          <w:lang w:eastAsia="pt-BR"/>
          <w14:ligatures w14:val="none"/>
        </w:rPr>
        <w:t xml:space="preserve"> </w:t>
      </w:r>
      <w:r w:rsidRPr="00C2013D">
        <w:rPr>
          <w:rFonts w:ascii="Arial" w:eastAsia="Times New Roman" w:hAnsi="Arial" w:cs="Arial"/>
          <w:kern w:val="0"/>
          <w:lang w:eastAsia="pt-BR"/>
          <w14:ligatures w14:val="none"/>
        </w:rPr>
        <w:t>R$ 376.235.311. Deste valor, R$ 115.291.154 são de recursos próprios diretamente arrecadados que compõe a projeção da receita para o exercício e R$ 260.994.157 provenientes de recursos de subvenção concedidos pelo Tesouro Nacional. No decorrer do exercício existe a possibilidade da solicitação de créditos adicionais ao orçamento vigente. Para este fim é publicada anualmente, Portaria do Ministério do Planejamento, estabelecendo procedimentos e prazos para solicitações de alterações orçamentárias.</w:t>
      </w:r>
      <w:r w:rsidRPr="00C2013D">
        <w:rPr>
          <w:rFonts w:ascii="Arial" w:eastAsia="Times New Roman" w:hAnsi="Arial" w:cs="Arial"/>
          <w:color w:val="FF0000"/>
          <w:kern w:val="0"/>
          <w:lang w:eastAsia="pt-BR"/>
          <w14:ligatures w14:val="none"/>
        </w:rPr>
        <w:t xml:space="preserve"> </w:t>
      </w:r>
    </w:p>
    <w:p w14:paraId="15CDAE89"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color w:val="FF0000"/>
          <w:kern w:val="0"/>
          <w:lang w:eastAsia="pt-BR"/>
          <w14:ligatures w14:val="none"/>
        </w:rPr>
      </w:pPr>
    </w:p>
    <w:tbl>
      <w:tblPr>
        <w:tblW w:w="9535" w:type="dxa"/>
        <w:tblInd w:w="70" w:type="dxa"/>
        <w:tblCellMar>
          <w:left w:w="70" w:type="dxa"/>
          <w:right w:w="70" w:type="dxa"/>
        </w:tblCellMar>
        <w:tblLook w:val="04A0" w:firstRow="1" w:lastRow="0" w:firstColumn="1" w:lastColumn="0" w:noHBand="0" w:noVBand="1"/>
      </w:tblPr>
      <w:tblGrid>
        <w:gridCol w:w="1700"/>
        <w:gridCol w:w="2550"/>
        <w:gridCol w:w="710"/>
        <w:gridCol w:w="2198"/>
        <w:gridCol w:w="314"/>
        <w:gridCol w:w="2345"/>
      </w:tblGrid>
      <w:tr w:rsidR="00C2013D" w:rsidRPr="00C2013D" w14:paraId="2E72D689" w14:textId="77777777" w:rsidTr="00FD5733">
        <w:trPr>
          <w:trHeight w:val="227"/>
        </w:trPr>
        <w:tc>
          <w:tcPr>
            <w:tcW w:w="1418" w:type="dxa"/>
            <w:tcBorders>
              <w:top w:val="nil"/>
              <w:left w:val="nil"/>
              <w:bottom w:val="nil"/>
              <w:right w:val="nil"/>
            </w:tcBorders>
            <w:noWrap/>
            <w:vAlign w:val="bottom"/>
            <w:hideMark/>
          </w:tcPr>
          <w:p w14:paraId="0EAD7897"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24"/>
                <w:szCs w:val="24"/>
                <w:lang w:eastAsia="pt-BR"/>
                <w14:ligatures w14:val="none"/>
              </w:rPr>
            </w:pPr>
          </w:p>
        </w:tc>
        <w:tc>
          <w:tcPr>
            <w:tcW w:w="2550" w:type="dxa"/>
            <w:tcBorders>
              <w:top w:val="nil"/>
              <w:left w:val="nil"/>
              <w:bottom w:val="single" w:sz="4" w:space="0" w:color="auto"/>
              <w:right w:val="nil"/>
            </w:tcBorders>
            <w:noWrap/>
            <w:vAlign w:val="bottom"/>
            <w:hideMark/>
          </w:tcPr>
          <w:p w14:paraId="2FF802E3" w14:textId="77777777" w:rsidR="00C2013D" w:rsidRPr="00C2013D" w:rsidRDefault="00C2013D" w:rsidP="00C2013D">
            <w:pPr>
              <w:spacing w:after="0" w:line="240" w:lineRule="auto"/>
              <w:ind w:left="426"/>
              <w:jc w:val="right"/>
              <w:rPr>
                <w:rFonts w:ascii="Arial" w:eastAsia="Times New Roman" w:hAnsi="Arial" w:cs="Arial"/>
                <w:b/>
                <w:kern w:val="0"/>
                <w:sz w:val="20"/>
                <w:szCs w:val="20"/>
                <w:lang w:eastAsia="pt-BR"/>
                <w14:ligatures w14:val="none"/>
              </w:rPr>
            </w:pPr>
            <w:r w:rsidRPr="00C2013D">
              <w:rPr>
                <w:rFonts w:ascii="Arial" w:eastAsia="Times New Roman" w:hAnsi="Arial" w:cs="Arial"/>
                <w:b/>
                <w:kern w:val="0"/>
                <w:sz w:val="20"/>
                <w:szCs w:val="20"/>
                <w:lang w:eastAsia="pt-BR"/>
                <w14:ligatures w14:val="none"/>
              </w:rPr>
              <w:t xml:space="preserve">LOA/2026  </w:t>
            </w:r>
          </w:p>
        </w:tc>
        <w:tc>
          <w:tcPr>
            <w:tcW w:w="710" w:type="dxa"/>
            <w:tcBorders>
              <w:top w:val="nil"/>
              <w:left w:val="nil"/>
              <w:bottom w:val="nil"/>
              <w:right w:val="nil"/>
            </w:tcBorders>
            <w:noWrap/>
            <w:vAlign w:val="bottom"/>
            <w:hideMark/>
          </w:tcPr>
          <w:p w14:paraId="5893839F" w14:textId="77777777" w:rsidR="00C2013D" w:rsidRPr="00C2013D" w:rsidRDefault="00C2013D" w:rsidP="00C2013D">
            <w:pPr>
              <w:spacing w:after="0" w:line="240" w:lineRule="auto"/>
              <w:ind w:left="426"/>
              <w:jc w:val="right"/>
              <w:rPr>
                <w:rFonts w:ascii="Arial" w:eastAsia="Times New Roman" w:hAnsi="Arial" w:cs="Arial"/>
                <w:b/>
                <w:kern w:val="0"/>
                <w:sz w:val="20"/>
                <w:szCs w:val="20"/>
                <w:lang w:eastAsia="pt-BR"/>
                <w14:ligatures w14:val="none"/>
              </w:rPr>
            </w:pPr>
          </w:p>
        </w:tc>
        <w:tc>
          <w:tcPr>
            <w:tcW w:w="2198" w:type="dxa"/>
            <w:tcBorders>
              <w:top w:val="nil"/>
              <w:left w:val="nil"/>
              <w:bottom w:val="single" w:sz="4" w:space="0" w:color="auto"/>
              <w:right w:val="nil"/>
            </w:tcBorders>
            <w:vAlign w:val="bottom"/>
            <w:hideMark/>
          </w:tcPr>
          <w:p w14:paraId="2E2D5DB4" w14:textId="77777777" w:rsidR="00C2013D" w:rsidRPr="00C2013D" w:rsidRDefault="00C2013D" w:rsidP="00C2013D">
            <w:pPr>
              <w:spacing w:after="0" w:line="240" w:lineRule="auto"/>
              <w:ind w:left="426"/>
              <w:jc w:val="right"/>
              <w:rPr>
                <w:rFonts w:ascii="Arial" w:eastAsia="Times New Roman" w:hAnsi="Arial" w:cs="Arial"/>
                <w:b/>
                <w:kern w:val="0"/>
                <w:sz w:val="20"/>
                <w:szCs w:val="20"/>
                <w:lang w:eastAsia="pt-BR"/>
                <w14:ligatures w14:val="none"/>
              </w:rPr>
            </w:pPr>
            <w:r w:rsidRPr="00C2013D">
              <w:rPr>
                <w:rFonts w:ascii="Arial" w:eastAsia="Times New Roman" w:hAnsi="Arial" w:cs="Arial"/>
                <w:b/>
                <w:kern w:val="0"/>
                <w:sz w:val="20"/>
                <w:szCs w:val="20"/>
                <w:lang w:eastAsia="pt-BR"/>
                <w14:ligatures w14:val="none"/>
              </w:rPr>
              <w:t>Recursos Próprios Fonte 1050</w:t>
            </w:r>
          </w:p>
        </w:tc>
        <w:tc>
          <w:tcPr>
            <w:tcW w:w="314" w:type="dxa"/>
            <w:tcBorders>
              <w:top w:val="nil"/>
              <w:left w:val="nil"/>
              <w:bottom w:val="nil"/>
              <w:right w:val="nil"/>
            </w:tcBorders>
            <w:vAlign w:val="bottom"/>
            <w:hideMark/>
          </w:tcPr>
          <w:p w14:paraId="1D708E4C" w14:textId="77777777" w:rsidR="00C2013D" w:rsidRPr="00C2013D" w:rsidRDefault="00C2013D" w:rsidP="00C2013D">
            <w:pPr>
              <w:spacing w:after="0" w:line="240" w:lineRule="auto"/>
              <w:ind w:left="426"/>
              <w:jc w:val="right"/>
              <w:rPr>
                <w:rFonts w:ascii="Arial" w:eastAsia="Times New Roman" w:hAnsi="Arial" w:cs="Arial"/>
                <w:b/>
                <w:kern w:val="0"/>
                <w:sz w:val="20"/>
                <w:szCs w:val="20"/>
                <w:lang w:eastAsia="pt-BR"/>
                <w14:ligatures w14:val="none"/>
              </w:rPr>
            </w:pPr>
          </w:p>
        </w:tc>
        <w:tc>
          <w:tcPr>
            <w:tcW w:w="2345" w:type="dxa"/>
            <w:tcBorders>
              <w:top w:val="nil"/>
              <w:left w:val="nil"/>
              <w:bottom w:val="single" w:sz="4" w:space="0" w:color="auto"/>
              <w:right w:val="nil"/>
            </w:tcBorders>
            <w:vAlign w:val="bottom"/>
            <w:hideMark/>
          </w:tcPr>
          <w:p w14:paraId="020FAD2A" w14:textId="1C4F8A1F" w:rsidR="00C2013D" w:rsidRPr="00C2013D" w:rsidRDefault="00C2013D" w:rsidP="00C2013D">
            <w:pPr>
              <w:spacing w:after="0" w:line="240" w:lineRule="auto"/>
              <w:ind w:left="426"/>
              <w:jc w:val="right"/>
              <w:rPr>
                <w:rFonts w:ascii="Arial" w:eastAsia="Times New Roman" w:hAnsi="Arial" w:cs="Arial"/>
                <w:b/>
                <w:kern w:val="0"/>
                <w:sz w:val="20"/>
                <w:szCs w:val="20"/>
                <w:lang w:eastAsia="pt-BR"/>
                <w14:ligatures w14:val="none"/>
              </w:rPr>
            </w:pPr>
            <w:r w:rsidRPr="00C2013D">
              <w:rPr>
                <w:rFonts w:ascii="Arial" w:eastAsia="Times New Roman" w:hAnsi="Arial" w:cs="Arial"/>
                <w:b/>
                <w:kern w:val="0"/>
                <w:sz w:val="20"/>
                <w:szCs w:val="20"/>
                <w:lang w:eastAsia="pt-BR"/>
                <w14:ligatures w14:val="none"/>
              </w:rPr>
              <w:t>Recursos Subvenção Fonte 1000</w:t>
            </w:r>
          </w:p>
        </w:tc>
      </w:tr>
      <w:tr w:rsidR="00C2013D" w:rsidRPr="00C2013D" w14:paraId="35965156" w14:textId="77777777" w:rsidTr="00FD5733">
        <w:trPr>
          <w:trHeight w:val="108"/>
        </w:trPr>
        <w:tc>
          <w:tcPr>
            <w:tcW w:w="1418" w:type="dxa"/>
            <w:tcBorders>
              <w:top w:val="nil"/>
              <w:left w:val="nil"/>
              <w:bottom w:val="nil"/>
              <w:right w:val="nil"/>
            </w:tcBorders>
            <w:noWrap/>
            <w:vAlign w:val="center"/>
            <w:hideMark/>
          </w:tcPr>
          <w:p w14:paraId="069D1B0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Pessoal</w:t>
            </w:r>
          </w:p>
        </w:tc>
        <w:tc>
          <w:tcPr>
            <w:tcW w:w="2550" w:type="dxa"/>
            <w:tcBorders>
              <w:top w:val="nil"/>
              <w:left w:val="nil"/>
              <w:bottom w:val="nil"/>
              <w:right w:val="nil"/>
            </w:tcBorders>
            <w:noWrap/>
            <w:vAlign w:val="center"/>
            <w:hideMark/>
          </w:tcPr>
          <w:p w14:paraId="5423343C"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155.223.134</w:t>
            </w:r>
          </w:p>
        </w:tc>
        <w:tc>
          <w:tcPr>
            <w:tcW w:w="710" w:type="dxa"/>
            <w:tcBorders>
              <w:top w:val="nil"/>
              <w:left w:val="nil"/>
              <w:bottom w:val="nil"/>
              <w:right w:val="nil"/>
            </w:tcBorders>
            <w:noWrap/>
            <w:vAlign w:val="center"/>
            <w:hideMark/>
          </w:tcPr>
          <w:p w14:paraId="6597C753"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2198" w:type="dxa"/>
            <w:tcBorders>
              <w:top w:val="nil"/>
              <w:left w:val="nil"/>
              <w:bottom w:val="nil"/>
              <w:right w:val="nil"/>
            </w:tcBorders>
            <w:noWrap/>
            <w:vAlign w:val="bottom"/>
          </w:tcPr>
          <w:p w14:paraId="0AC699B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14:ligatures w14:val="none"/>
              </w:rPr>
              <w:t xml:space="preserve">- </w:t>
            </w:r>
          </w:p>
        </w:tc>
        <w:tc>
          <w:tcPr>
            <w:tcW w:w="314" w:type="dxa"/>
            <w:tcBorders>
              <w:top w:val="nil"/>
              <w:left w:val="nil"/>
              <w:bottom w:val="nil"/>
              <w:right w:val="nil"/>
            </w:tcBorders>
            <w:noWrap/>
            <w:vAlign w:val="bottom"/>
          </w:tcPr>
          <w:p w14:paraId="0003BDCD"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2345" w:type="dxa"/>
            <w:tcBorders>
              <w:top w:val="nil"/>
              <w:left w:val="nil"/>
              <w:bottom w:val="nil"/>
              <w:right w:val="nil"/>
            </w:tcBorders>
            <w:noWrap/>
            <w:vAlign w:val="bottom"/>
          </w:tcPr>
          <w:p w14:paraId="2A951D6B"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155.223.134</w:t>
            </w:r>
          </w:p>
        </w:tc>
      </w:tr>
      <w:tr w:rsidR="00C2013D" w:rsidRPr="00C2013D" w14:paraId="4E9E1D5B" w14:textId="77777777" w:rsidTr="00FD5733">
        <w:trPr>
          <w:trHeight w:val="227"/>
        </w:trPr>
        <w:tc>
          <w:tcPr>
            <w:tcW w:w="1418" w:type="dxa"/>
            <w:tcBorders>
              <w:top w:val="nil"/>
              <w:left w:val="nil"/>
              <w:bottom w:val="nil"/>
              <w:right w:val="nil"/>
            </w:tcBorders>
            <w:noWrap/>
            <w:vAlign w:val="center"/>
            <w:hideMark/>
          </w:tcPr>
          <w:p w14:paraId="62BB3222"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Sentença</w:t>
            </w:r>
          </w:p>
        </w:tc>
        <w:tc>
          <w:tcPr>
            <w:tcW w:w="2550" w:type="dxa"/>
            <w:tcBorders>
              <w:top w:val="nil"/>
              <w:left w:val="nil"/>
              <w:bottom w:val="nil"/>
              <w:right w:val="nil"/>
            </w:tcBorders>
            <w:noWrap/>
            <w:vAlign w:val="center"/>
            <w:hideMark/>
          </w:tcPr>
          <w:p w14:paraId="427F3B70"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26.881.273</w:t>
            </w:r>
          </w:p>
        </w:tc>
        <w:tc>
          <w:tcPr>
            <w:tcW w:w="710" w:type="dxa"/>
            <w:tcBorders>
              <w:top w:val="nil"/>
              <w:left w:val="nil"/>
              <w:bottom w:val="nil"/>
              <w:right w:val="nil"/>
            </w:tcBorders>
            <w:noWrap/>
            <w:vAlign w:val="center"/>
            <w:hideMark/>
          </w:tcPr>
          <w:p w14:paraId="2617FF8C"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198" w:type="dxa"/>
            <w:tcBorders>
              <w:top w:val="nil"/>
              <w:left w:val="nil"/>
              <w:bottom w:val="nil"/>
              <w:right w:val="nil"/>
            </w:tcBorders>
            <w:noWrap/>
            <w:vAlign w:val="bottom"/>
          </w:tcPr>
          <w:p w14:paraId="01B358C2"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w:t>
            </w:r>
          </w:p>
        </w:tc>
        <w:tc>
          <w:tcPr>
            <w:tcW w:w="314" w:type="dxa"/>
            <w:tcBorders>
              <w:top w:val="nil"/>
              <w:left w:val="nil"/>
              <w:bottom w:val="nil"/>
              <w:right w:val="nil"/>
            </w:tcBorders>
            <w:noWrap/>
            <w:vAlign w:val="bottom"/>
          </w:tcPr>
          <w:p w14:paraId="5860B51C"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345" w:type="dxa"/>
            <w:tcBorders>
              <w:top w:val="nil"/>
              <w:left w:val="nil"/>
              <w:bottom w:val="nil"/>
              <w:right w:val="nil"/>
            </w:tcBorders>
            <w:noWrap/>
            <w:vAlign w:val="bottom"/>
          </w:tcPr>
          <w:p w14:paraId="1110DA94"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26.881.273</w:t>
            </w:r>
          </w:p>
        </w:tc>
      </w:tr>
      <w:tr w:rsidR="00C2013D" w:rsidRPr="00C2013D" w14:paraId="3A686450" w14:textId="77777777" w:rsidTr="00FD5733">
        <w:trPr>
          <w:trHeight w:val="227"/>
        </w:trPr>
        <w:tc>
          <w:tcPr>
            <w:tcW w:w="1418" w:type="dxa"/>
            <w:tcBorders>
              <w:top w:val="nil"/>
              <w:left w:val="nil"/>
              <w:bottom w:val="nil"/>
              <w:right w:val="nil"/>
            </w:tcBorders>
            <w:noWrap/>
            <w:vAlign w:val="center"/>
            <w:hideMark/>
          </w:tcPr>
          <w:p w14:paraId="22D911BD"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Custeio</w:t>
            </w:r>
          </w:p>
        </w:tc>
        <w:tc>
          <w:tcPr>
            <w:tcW w:w="2550" w:type="dxa"/>
            <w:tcBorders>
              <w:top w:val="nil"/>
              <w:left w:val="nil"/>
              <w:bottom w:val="nil"/>
              <w:right w:val="nil"/>
            </w:tcBorders>
            <w:noWrap/>
            <w:vAlign w:val="center"/>
            <w:hideMark/>
          </w:tcPr>
          <w:p w14:paraId="7C8A45CA"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165.496.145</w:t>
            </w:r>
          </w:p>
        </w:tc>
        <w:tc>
          <w:tcPr>
            <w:tcW w:w="710" w:type="dxa"/>
            <w:tcBorders>
              <w:top w:val="nil"/>
              <w:left w:val="nil"/>
              <w:bottom w:val="nil"/>
              <w:right w:val="nil"/>
            </w:tcBorders>
            <w:noWrap/>
            <w:vAlign w:val="center"/>
            <w:hideMark/>
          </w:tcPr>
          <w:p w14:paraId="5FA4572F" w14:textId="77777777" w:rsidR="00C2013D" w:rsidRPr="00C2013D" w:rsidRDefault="00C2013D" w:rsidP="00C2013D">
            <w:pPr>
              <w:spacing w:after="0" w:line="240" w:lineRule="auto"/>
              <w:ind w:left="426"/>
              <w:jc w:val="right"/>
              <w:rPr>
                <w:rFonts w:ascii="Arial" w:eastAsia="Times New Roman" w:hAnsi="Arial" w:cs="Arial"/>
                <w:color w:val="EE0000"/>
                <w:kern w:val="0"/>
                <w:sz w:val="20"/>
                <w:szCs w:val="20"/>
                <w:lang w:eastAsia="pt-BR"/>
                <w14:ligatures w14:val="none"/>
              </w:rPr>
            </w:pPr>
          </w:p>
        </w:tc>
        <w:tc>
          <w:tcPr>
            <w:tcW w:w="2198" w:type="dxa"/>
            <w:tcBorders>
              <w:top w:val="nil"/>
              <w:left w:val="nil"/>
              <w:bottom w:val="nil"/>
              <w:right w:val="nil"/>
            </w:tcBorders>
            <w:noWrap/>
            <w:vAlign w:val="bottom"/>
          </w:tcPr>
          <w:p w14:paraId="3EB18934"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105.291.154</w:t>
            </w:r>
          </w:p>
        </w:tc>
        <w:tc>
          <w:tcPr>
            <w:tcW w:w="314" w:type="dxa"/>
            <w:tcBorders>
              <w:top w:val="nil"/>
              <w:left w:val="nil"/>
              <w:bottom w:val="nil"/>
              <w:right w:val="nil"/>
            </w:tcBorders>
            <w:noWrap/>
            <w:vAlign w:val="bottom"/>
          </w:tcPr>
          <w:p w14:paraId="3BE975A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345" w:type="dxa"/>
            <w:tcBorders>
              <w:top w:val="nil"/>
              <w:left w:val="nil"/>
              <w:bottom w:val="nil"/>
              <w:right w:val="nil"/>
            </w:tcBorders>
            <w:noWrap/>
            <w:vAlign w:val="bottom"/>
          </w:tcPr>
          <w:p w14:paraId="0653080C" w14:textId="260DFDFA"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60.204.991</w:t>
            </w:r>
          </w:p>
        </w:tc>
      </w:tr>
      <w:tr w:rsidR="00C2013D" w:rsidRPr="00C2013D" w14:paraId="45AAFC93" w14:textId="77777777" w:rsidTr="00FD5733">
        <w:trPr>
          <w:trHeight w:val="227"/>
        </w:trPr>
        <w:tc>
          <w:tcPr>
            <w:tcW w:w="1418" w:type="dxa"/>
            <w:tcBorders>
              <w:top w:val="nil"/>
              <w:left w:val="nil"/>
              <w:bottom w:val="nil"/>
              <w:right w:val="nil"/>
            </w:tcBorders>
            <w:noWrap/>
            <w:vAlign w:val="center"/>
            <w:hideMark/>
          </w:tcPr>
          <w:p w14:paraId="51DD347E"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Investimento </w:t>
            </w:r>
          </w:p>
        </w:tc>
        <w:tc>
          <w:tcPr>
            <w:tcW w:w="2550" w:type="dxa"/>
            <w:tcBorders>
              <w:top w:val="nil"/>
              <w:left w:val="nil"/>
              <w:bottom w:val="nil"/>
              <w:right w:val="nil"/>
            </w:tcBorders>
            <w:noWrap/>
            <w:vAlign w:val="center"/>
            <w:hideMark/>
          </w:tcPr>
          <w:p w14:paraId="2E33A10A" w14:textId="39F237B2"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       28.634.759  </w:t>
            </w:r>
          </w:p>
        </w:tc>
        <w:tc>
          <w:tcPr>
            <w:tcW w:w="710" w:type="dxa"/>
            <w:tcBorders>
              <w:top w:val="nil"/>
              <w:left w:val="nil"/>
              <w:bottom w:val="nil"/>
              <w:right w:val="nil"/>
            </w:tcBorders>
            <w:noWrap/>
            <w:vAlign w:val="center"/>
            <w:hideMark/>
          </w:tcPr>
          <w:p w14:paraId="0DB5B941"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2198" w:type="dxa"/>
            <w:tcBorders>
              <w:top w:val="nil"/>
              <w:left w:val="nil"/>
              <w:bottom w:val="nil"/>
              <w:right w:val="nil"/>
            </w:tcBorders>
            <w:noWrap/>
            <w:vAlign w:val="bottom"/>
          </w:tcPr>
          <w:p w14:paraId="0F90A412"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10.000.000</w:t>
            </w:r>
          </w:p>
        </w:tc>
        <w:tc>
          <w:tcPr>
            <w:tcW w:w="314" w:type="dxa"/>
            <w:tcBorders>
              <w:top w:val="nil"/>
              <w:left w:val="nil"/>
              <w:bottom w:val="nil"/>
              <w:right w:val="nil"/>
            </w:tcBorders>
            <w:noWrap/>
            <w:vAlign w:val="bottom"/>
          </w:tcPr>
          <w:p w14:paraId="3AF2F585"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p>
        </w:tc>
        <w:tc>
          <w:tcPr>
            <w:tcW w:w="2345" w:type="dxa"/>
            <w:tcBorders>
              <w:top w:val="nil"/>
              <w:left w:val="nil"/>
              <w:bottom w:val="nil"/>
              <w:right w:val="nil"/>
            </w:tcBorders>
            <w:noWrap/>
            <w:vAlign w:val="bottom"/>
          </w:tcPr>
          <w:p w14:paraId="15C1C4E3" w14:textId="77777777" w:rsidR="00C2013D" w:rsidRPr="00C2013D" w:rsidRDefault="00C2013D" w:rsidP="00C2013D">
            <w:pPr>
              <w:spacing w:after="0" w:line="240" w:lineRule="auto"/>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18.634.759</w:t>
            </w:r>
          </w:p>
        </w:tc>
      </w:tr>
      <w:tr w:rsidR="00C2013D" w:rsidRPr="00C2013D" w14:paraId="78DCDC1A" w14:textId="77777777" w:rsidTr="00FD5733">
        <w:trPr>
          <w:trHeight w:val="227"/>
        </w:trPr>
        <w:tc>
          <w:tcPr>
            <w:tcW w:w="1418" w:type="dxa"/>
            <w:tcBorders>
              <w:top w:val="nil"/>
              <w:left w:val="nil"/>
              <w:bottom w:val="nil"/>
              <w:right w:val="nil"/>
            </w:tcBorders>
            <w:noWrap/>
            <w:vAlign w:val="bottom"/>
            <w:hideMark/>
          </w:tcPr>
          <w:p w14:paraId="4BA87183"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2550" w:type="dxa"/>
            <w:tcBorders>
              <w:top w:val="single" w:sz="4" w:space="0" w:color="auto"/>
              <w:left w:val="nil"/>
              <w:bottom w:val="single" w:sz="4" w:space="0" w:color="auto"/>
              <w:right w:val="nil"/>
            </w:tcBorders>
            <w:shd w:val="clear" w:color="000000" w:fill="FFFFFF"/>
            <w:noWrap/>
            <w:vAlign w:val="bottom"/>
            <w:hideMark/>
          </w:tcPr>
          <w:p w14:paraId="18178DD4"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376.235.311</w:t>
            </w:r>
          </w:p>
        </w:tc>
        <w:tc>
          <w:tcPr>
            <w:tcW w:w="710" w:type="dxa"/>
            <w:tcBorders>
              <w:top w:val="nil"/>
              <w:left w:val="nil"/>
              <w:bottom w:val="nil"/>
              <w:right w:val="nil"/>
            </w:tcBorders>
            <w:shd w:val="clear" w:color="000000" w:fill="FFFFFF"/>
            <w:noWrap/>
            <w:vAlign w:val="bottom"/>
            <w:hideMark/>
          </w:tcPr>
          <w:p w14:paraId="5AA8AC52"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r w:rsidRPr="00C2013D">
              <w:rPr>
                <w:rFonts w:ascii="Arial" w:eastAsia="Times New Roman" w:hAnsi="Arial" w:cs="Arial"/>
                <w:b/>
                <w:bCs/>
                <w:color w:val="FF0000"/>
                <w:kern w:val="0"/>
                <w:sz w:val="20"/>
                <w:szCs w:val="20"/>
                <w:lang w:eastAsia="pt-BR"/>
                <w14:ligatures w14:val="none"/>
              </w:rPr>
              <w:t> </w:t>
            </w:r>
          </w:p>
        </w:tc>
        <w:tc>
          <w:tcPr>
            <w:tcW w:w="2198" w:type="dxa"/>
            <w:tcBorders>
              <w:top w:val="single" w:sz="4" w:space="0" w:color="auto"/>
              <w:left w:val="nil"/>
              <w:bottom w:val="single" w:sz="4" w:space="0" w:color="auto"/>
              <w:right w:val="nil"/>
            </w:tcBorders>
            <w:noWrap/>
            <w:vAlign w:val="bottom"/>
            <w:hideMark/>
          </w:tcPr>
          <w:p w14:paraId="13E7A95F"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115.291.154</w:t>
            </w:r>
          </w:p>
        </w:tc>
        <w:tc>
          <w:tcPr>
            <w:tcW w:w="314" w:type="dxa"/>
            <w:tcBorders>
              <w:top w:val="nil"/>
              <w:left w:val="nil"/>
              <w:bottom w:val="nil"/>
              <w:right w:val="nil"/>
            </w:tcBorders>
            <w:noWrap/>
            <w:vAlign w:val="bottom"/>
            <w:hideMark/>
          </w:tcPr>
          <w:p w14:paraId="39596459"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2345" w:type="dxa"/>
            <w:tcBorders>
              <w:top w:val="single" w:sz="4" w:space="0" w:color="auto"/>
              <w:left w:val="nil"/>
              <w:bottom w:val="single" w:sz="4" w:space="0" w:color="auto"/>
              <w:right w:val="nil"/>
            </w:tcBorders>
            <w:noWrap/>
            <w:vAlign w:val="bottom"/>
            <w:hideMark/>
          </w:tcPr>
          <w:p w14:paraId="356B851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260.994.157</w:t>
            </w:r>
          </w:p>
        </w:tc>
      </w:tr>
    </w:tbl>
    <w:p w14:paraId="4BF4C61C"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0860F2F9"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0A55E2EC" w14:textId="77777777" w:rsidR="00C2013D" w:rsidRPr="00C2013D" w:rsidRDefault="00C2013D" w:rsidP="00C2013D">
      <w:pPr>
        <w:numPr>
          <w:ilvl w:val="0"/>
          <w:numId w:val="3"/>
        </w:numPr>
        <w:suppressAutoHyphens/>
        <w:spacing w:after="0" w:line="240" w:lineRule="auto"/>
        <w:ind w:left="426" w:right="49" w:hanging="142"/>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RECEITA LÍQUIDA</w:t>
      </w:r>
    </w:p>
    <w:p w14:paraId="1BEF2E82" w14:textId="77777777" w:rsidR="00C2013D" w:rsidRPr="00C2013D" w:rsidRDefault="00C2013D" w:rsidP="00C2013D">
      <w:pPr>
        <w:suppressAutoHyphens/>
        <w:spacing w:after="0" w:line="240" w:lineRule="auto"/>
        <w:ind w:left="426" w:right="-284"/>
        <w:jc w:val="both"/>
        <w:rPr>
          <w:rFonts w:ascii="Arial" w:eastAsia="Times New Roman" w:hAnsi="Arial" w:cs="Times New Roman"/>
          <w:b/>
          <w:kern w:val="0"/>
          <w:highlight w:val="green"/>
          <w14:ligatures w14:val="none"/>
        </w:rPr>
      </w:pPr>
    </w:p>
    <w:p w14:paraId="41D80299"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 receita compreende o valor justo da contraprestação recebida ou a receber pela prestação de serviços de transporte urbano de seus clientes, no curso normal das atividades da Companhia. </w:t>
      </w:r>
    </w:p>
    <w:p w14:paraId="16E88B77"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prestação dos serviços de transporte urbano pela Companhia ocorre no contexto do interesse público, conforme disposto no artigo 5º do Estatuto Social e descrito no Contexto Operacional, estando a receita tarifária sujeita a políticas de modicidade tarifária e de universalização do acesso ao transporte público.</w:t>
      </w:r>
    </w:p>
    <w:p w14:paraId="723B0C93"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receita é apresentada líquida dos impostos, das devoluções, dos abatimentos e dos descontos.</w:t>
      </w:r>
    </w:p>
    <w:p w14:paraId="5E5E540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Companhia reconhece a receita quando o seu valor pode ser mensurado com segurança, é provável que benefícios econômicos futuros fluirão para a entidade e quando critérios específicos tiverem sido atendidos para cada uma das atividades da Companhia, conforme descrição a seguir:</w:t>
      </w:r>
    </w:p>
    <w:p w14:paraId="63CA1DF4" w14:textId="77777777" w:rsidR="00C2013D" w:rsidRPr="00C2013D" w:rsidRDefault="00C2013D" w:rsidP="00C2013D">
      <w:pPr>
        <w:suppressAutoHyphens/>
        <w:spacing w:after="0" w:line="240" w:lineRule="auto"/>
        <w:ind w:left="426" w:right="49"/>
        <w:jc w:val="both"/>
        <w:rPr>
          <w:rFonts w:ascii="Times New Roman" w:eastAsia="Times New Roman" w:hAnsi="Times New Roman" w:cs="Arial"/>
          <w:kern w:val="0"/>
          <w:sz w:val="20"/>
          <w:szCs w:val="20"/>
          <w14:ligatures w14:val="none"/>
        </w:rPr>
      </w:pPr>
    </w:p>
    <w:p w14:paraId="5BEC072F" w14:textId="77777777" w:rsidR="00C2013D" w:rsidRPr="00C2013D" w:rsidRDefault="00C2013D" w:rsidP="00C2013D">
      <w:pPr>
        <w:numPr>
          <w:ilvl w:val="0"/>
          <w:numId w:val="8"/>
        </w:numPr>
        <w:suppressAutoHyphens/>
        <w:spacing w:after="0" w:line="240" w:lineRule="auto"/>
        <w:ind w:left="426" w:right="49" w:firstLine="0"/>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As receitas da prestação de serviço de transporte reconhecidas pela utilização quando oriundas da bilhetagem eletrônica Cartão SIM, TRI e TEU; </w:t>
      </w:r>
    </w:p>
    <w:p w14:paraId="08DC8559"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0EF450B2" w14:textId="77777777" w:rsidR="00C2013D" w:rsidRPr="00C2013D" w:rsidRDefault="00C2013D" w:rsidP="00C2013D">
      <w:pPr>
        <w:suppressAutoHyphens/>
        <w:spacing w:after="0" w:line="240" w:lineRule="auto"/>
        <w:ind w:left="426" w:right="49"/>
        <w:jc w:val="both"/>
        <w:rPr>
          <w:rFonts w:ascii="Times New Roman" w:eastAsia="Times New Roman" w:hAnsi="Times New Roman" w:cs="Times New Roman"/>
          <w:color w:val="FF0000"/>
          <w:kern w:val="0"/>
          <w:sz w:val="20"/>
          <w:szCs w:val="20"/>
          <w14:ligatures w14:val="none"/>
        </w:rPr>
      </w:pPr>
    </w:p>
    <w:tbl>
      <w:tblPr>
        <w:tblW w:w="9497" w:type="dxa"/>
        <w:tblInd w:w="70" w:type="dxa"/>
        <w:tblLayout w:type="fixed"/>
        <w:tblCellMar>
          <w:left w:w="70" w:type="dxa"/>
          <w:right w:w="70" w:type="dxa"/>
        </w:tblCellMar>
        <w:tblLook w:val="04A0" w:firstRow="1" w:lastRow="0" w:firstColumn="1" w:lastColumn="0" w:noHBand="0" w:noVBand="1"/>
      </w:tblPr>
      <w:tblGrid>
        <w:gridCol w:w="5670"/>
        <w:gridCol w:w="335"/>
        <w:gridCol w:w="1417"/>
        <w:gridCol w:w="284"/>
        <w:gridCol w:w="1791"/>
      </w:tblGrid>
      <w:tr w:rsidR="00C2013D" w:rsidRPr="00C2013D" w14:paraId="6511C19B" w14:textId="77777777" w:rsidTr="00FD5733">
        <w:trPr>
          <w:trHeight w:val="252"/>
        </w:trPr>
        <w:tc>
          <w:tcPr>
            <w:tcW w:w="5670" w:type="dxa"/>
            <w:tcBorders>
              <w:top w:val="nil"/>
              <w:left w:val="nil"/>
              <w:bottom w:val="nil"/>
              <w:right w:val="nil"/>
            </w:tcBorders>
            <w:noWrap/>
            <w:vAlign w:val="bottom"/>
            <w:hideMark/>
          </w:tcPr>
          <w:p w14:paraId="4DC87A54" w14:textId="77777777" w:rsidR="00C2013D" w:rsidRPr="00C2013D" w:rsidRDefault="00C2013D" w:rsidP="00C2013D">
            <w:pPr>
              <w:spacing w:after="0" w:line="240" w:lineRule="auto"/>
              <w:ind w:left="426"/>
              <w:rPr>
                <w:rFonts w:ascii="Times New Roman" w:eastAsia="Times New Roman" w:hAnsi="Times New Roman" w:cs="Times New Roman"/>
                <w:color w:val="000000"/>
                <w:kern w:val="0"/>
                <w:sz w:val="24"/>
                <w:szCs w:val="24"/>
                <w:lang w:eastAsia="pt-BR"/>
                <w14:ligatures w14:val="none"/>
              </w:rPr>
            </w:pPr>
          </w:p>
        </w:tc>
        <w:tc>
          <w:tcPr>
            <w:tcW w:w="335" w:type="dxa"/>
            <w:tcBorders>
              <w:top w:val="nil"/>
              <w:left w:val="nil"/>
              <w:bottom w:val="nil"/>
              <w:right w:val="nil"/>
            </w:tcBorders>
            <w:noWrap/>
            <w:vAlign w:val="bottom"/>
            <w:hideMark/>
          </w:tcPr>
          <w:p w14:paraId="1F09D52A" w14:textId="77777777" w:rsidR="00C2013D" w:rsidRPr="00C2013D" w:rsidRDefault="00C2013D" w:rsidP="00C2013D">
            <w:pPr>
              <w:spacing w:after="0" w:line="240" w:lineRule="auto"/>
              <w:ind w:left="426"/>
              <w:rPr>
                <w:rFonts w:ascii="Times New Roman" w:eastAsia="Times New Roman" w:hAnsi="Times New Roman" w:cs="Times New Roman"/>
                <w:color w:val="000000"/>
                <w:kern w:val="0"/>
                <w:sz w:val="20"/>
                <w:szCs w:val="20"/>
                <w:lang w:eastAsia="pt-BR"/>
                <w14:ligatures w14:val="none"/>
              </w:rPr>
            </w:pPr>
          </w:p>
        </w:tc>
        <w:tc>
          <w:tcPr>
            <w:tcW w:w="1417" w:type="dxa"/>
            <w:tcBorders>
              <w:top w:val="nil"/>
              <w:left w:val="nil"/>
              <w:bottom w:val="single" w:sz="8" w:space="0" w:color="auto"/>
              <w:right w:val="nil"/>
            </w:tcBorders>
            <w:noWrap/>
            <w:vAlign w:val="bottom"/>
            <w:hideMark/>
          </w:tcPr>
          <w:p w14:paraId="57436E45"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284" w:type="dxa"/>
            <w:tcBorders>
              <w:top w:val="nil"/>
              <w:left w:val="nil"/>
              <w:right w:val="nil"/>
            </w:tcBorders>
            <w:vAlign w:val="bottom"/>
          </w:tcPr>
          <w:p w14:paraId="50EA27E1"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791" w:type="dxa"/>
            <w:tcBorders>
              <w:top w:val="nil"/>
              <w:left w:val="nil"/>
              <w:bottom w:val="single" w:sz="4" w:space="0" w:color="auto"/>
              <w:right w:val="nil"/>
            </w:tcBorders>
            <w:vAlign w:val="bottom"/>
          </w:tcPr>
          <w:p w14:paraId="4208C246"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2024</w:t>
            </w:r>
          </w:p>
        </w:tc>
      </w:tr>
      <w:tr w:rsidR="00C2013D" w:rsidRPr="00C2013D" w14:paraId="3D80A7B4" w14:textId="77777777" w:rsidTr="00FD5733">
        <w:trPr>
          <w:trHeight w:val="252"/>
        </w:trPr>
        <w:tc>
          <w:tcPr>
            <w:tcW w:w="5670" w:type="dxa"/>
            <w:tcBorders>
              <w:top w:val="nil"/>
              <w:left w:val="nil"/>
              <w:bottom w:val="nil"/>
              <w:right w:val="nil"/>
            </w:tcBorders>
            <w:noWrap/>
            <w:vAlign w:val="bottom"/>
            <w:hideMark/>
          </w:tcPr>
          <w:p w14:paraId="753D50C4" w14:textId="77777777" w:rsidR="00C2013D" w:rsidRPr="00C2013D" w:rsidRDefault="00C2013D" w:rsidP="00C2013D">
            <w:pPr>
              <w:spacing w:after="0" w:line="240" w:lineRule="auto"/>
              <w:ind w:left="426"/>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RECEITA BRUTA</w:t>
            </w:r>
          </w:p>
        </w:tc>
        <w:tc>
          <w:tcPr>
            <w:tcW w:w="335" w:type="dxa"/>
            <w:tcBorders>
              <w:top w:val="nil"/>
              <w:left w:val="nil"/>
              <w:bottom w:val="nil"/>
              <w:right w:val="nil"/>
            </w:tcBorders>
            <w:noWrap/>
            <w:vAlign w:val="bottom"/>
            <w:hideMark/>
          </w:tcPr>
          <w:p w14:paraId="4C5059E7" w14:textId="77777777" w:rsidR="00C2013D" w:rsidRPr="00C2013D" w:rsidRDefault="00C2013D" w:rsidP="00C2013D">
            <w:pPr>
              <w:spacing w:after="0" w:line="240" w:lineRule="auto"/>
              <w:ind w:left="426"/>
              <w:rPr>
                <w:rFonts w:ascii="Arial" w:eastAsia="Times New Roman" w:hAnsi="Arial" w:cs="Arial"/>
                <w:b/>
                <w:bCs/>
                <w:color w:val="000000"/>
                <w:kern w:val="0"/>
                <w:sz w:val="20"/>
                <w:szCs w:val="20"/>
                <w:lang w:eastAsia="pt-BR"/>
                <w14:ligatures w14:val="none"/>
              </w:rPr>
            </w:pPr>
          </w:p>
        </w:tc>
        <w:tc>
          <w:tcPr>
            <w:tcW w:w="1417" w:type="dxa"/>
            <w:tcBorders>
              <w:top w:val="nil"/>
              <w:left w:val="nil"/>
              <w:bottom w:val="nil"/>
              <w:right w:val="nil"/>
            </w:tcBorders>
            <w:noWrap/>
            <w:vAlign w:val="bottom"/>
            <w:hideMark/>
          </w:tcPr>
          <w:p w14:paraId="4195BF92"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20"/>
                <w:szCs w:val="20"/>
                <w:lang w:eastAsia="pt-BR"/>
                <w14:ligatures w14:val="none"/>
              </w:rPr>
            </w:pPr>
          </w:p>
        </w:tc>
        <w:tc>
          <w:tcPr>
            <w:tcW w:w="284" w:type="dxa"/>
            <w:tcBorders>
              <w:top w:val="nil"/>
              <w:left w:val="nil"/>
              <w:bottom w:val="nil"/>
              <w:right w:val="nil"/>
            </w:tcBorders>
          </w:tcPr>
          <w:p w14:paraId="28E316E9"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20"/>
                <w:szCs w:val="20"/>
                <w:lang w:eastAsia="pt-BR"/>
                <w14:ligatures w14:val="none"/>
              </w:rPr>
            </w:pPr>
          </w:p>
        </w:tc>
        <w:tc>
          <w:tcPr>
            <w:tcW w:w="1791" w:type="dxa"/>
            <w:tcBorders>
              <w:top w:val="single" w:sz="4" w:space="0" w:color="auto"/>
              <w:left w:val="nil"/>
              <w:bottom w:val="nil"/>
              <w:right w:val="nil"/>
            </w:tcBorders>
            <w:vAlign w:val="bottom"/>
          </w:tcPr>
          <w:p w14:paraId="2AF2BE70"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20"/>
                <w:szCs w:val="20"/>
                <w:lang w:eastAsia="pt-BR"/>
                <w14:ligatures w14:val="none"/>
              </w:rPr>
            </w:pPr>
          </w:p>
        </w:tc>
      </w:tr>
      <w:tr w:rsidR="00C2013D" w:rsidRPr="00C2013D" w14:paraId="0E8FEBBC" w14:textId="77777777" w:rsidTr="00FD5733">
        <w:trPr>
          <w:trHeight w:val="66"/>
        </w:trPr>
        <w:tc>
          <w:tcPr>
            <w:tcW w:w="5670" w:type="dxa"/>
            <w:tcBorders>
              <w:top w:val="nil"/>
              <w:left w:val="nil"/>
              <w:bottom w:val="nil"/>
              <w:right w:val="nil"/>
            </w:tcBorders>
            <w:noWrap/>
            <w:vAlign w:val="bottom"/>
            <w:hideMark/>
          </w:tcPr>
          <w:p w14:paraId="0BAE7624"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   Serviço de transporte metroviário</w:t>
            </w:r>
          </w:p>
        </w:tc>
        <w:tc>
          <w:tcPr>
            <w:tcW w:w="335" w:type="dxa"/>
            <w:tcBorders>
              <w:top w:val="nil"/>
              <w:left w:val="nil"/>
              <w:bottom w:val="nil"/>
              <w:right w:val="nil"/>
            </w:tcBorders>
            <w:noWrap/>
            <w:vAlign w:val="bottom"/>
            <w:hideMark/>
          </w:tcPr>
          <w:p w14:paraId="3EF6FD13"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
        </w:tc>
        <w:tc>
          <w:tcPr>
            <w:tcW w:w="1417" w:type="dxa"/>
            <w:tcBorders>
              <w:top w:val="nil"/>
              <w:left w:val="nil"/>
              <w:right w:val="nil"/>
            </w:tcBorders>
            <w:noWrap/>
            <w:vAlign w:val="bottom"/>
            <w:hideMark/>
          </w:tcPr>
          <w:p w14:paraId="24578C02"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103.908.972 </w:t>
            </w:r>
          </w:p>
        </w:tc>
        <w:tc>
          <w:tcPr>
            <w:tcW w:w="284" w:type="dxa"/>
            <w:tcBorders>
              <w:top w:val="nil"/>
              <w:left w:val="nil"/>
              <w:bottom w:val="nil"/>
              <w:right w:val="nil"/>
            </w:tcBorders>
          </w:tcPr>
          <w:p w14:paraId="4DA2F4DA"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p>
        </w:tc>
        <w:tc>
          <w:tcPr>
            <w:tcW w:w="1791" w:type="dxa"/>
            <w:tcBorders>
              <w:top w:val="nil"/>
              <w:left w:val="nil"/>
              <w:right w:val="nil"/>
            </w:tcBorders>
            <w:vAlign w:val="bottom"/>
          </w:tcPr>
          <w:p w14:paraId="7F983E03"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76.597.120 </w:t>
            </w:r>
          </w:p>
        </w:tc>
      </w:tr>
      <w:tr w:rsidR="00C2013D" w:rsidRPr="00C2013D" w14:paraId="6586FA6D" w14:textId="77777777" w:rsidTr="00FD5733">
        <w:trPr>
          <w:trHeight w:val="158"/>
        </w:trPr>
        <w:tc>
          <w:tcPr>
            <w:tcW w:w="5670" w:type="dxa"/>
            <w:tcBorders>
              <w:top w:val="nil"/>
              <w:left w:val="nil"/>
              <w:bottom w:val="nil"/>
              <w:right w:val="nil"/>
            </w:tcBorders>
            <w:noWrap/>
            <w:vAlign w:val="bottom"/>
            <w:hideMark/>
          </w:tcPr>
          <w:p w14:paraId="42533B7A"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   Aluguéis, arrendamentos e concessões</w:t>
            </w:r>
          </w:p>
        </w:tc>
        <w:tc>
          <w:tcPr>
            <w:tcW w:w="335" w:type="dxa"/>
            <w:tcBorders>
              <w:top w:val="nil"/>
              <w:left w:val="nil"/>
              <w:bottom w:val="nil"/>
              <w:right w:val="nil"/>
            </w:tcBorders>
            <w:noWrap/>
            <w:vAlign w:val="bottom"/>
            <w:hideMark/>
          </w:tcPr>
          <w:p w14:paraId="0E1D894C"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
        </w:tc>
        <w:tc>
          <w:tcPr>
            <w:tcW w:w="1417" w:type="dxa"/>
            <w:tcBorders>
              <w:top w:val="nil"/>
              <w:left w:val="nil"/>
              <w:bottom w:val="single" w:sz="4" w:space="0" w:color="auto"/>
              <w:right w:val="nil"/>
            </w:tcBorders>
            <w:noWrap/>
            <w:vAlign w:val="bottom"/>
            <w:hideMark/>
          </w:tcPr>
          <w:p w14:paraId="1E28D126" w14:textId="77777777"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3.306.283 </w:t>
            </w:r>
          </w:p>
        </w:tc>
        <w:tc>
          <w:tcPr>
            <w:tcW w:w="284" w:type="dxa"/>
            <w:tcBorders>
              <w:top w:val="nil"/>
              <w:left w:val="nil"/>
              <w:bottom w:val="nil"/>
              <w:right w:val="nil"/>
            </w:tcBorders>
          </w:tcPr>
          <w:p w14:paraId="1EEC5C8C"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p>
        </w:tc>
        <w:tc>
          <w:tcPr>
            <w:tcW w:w="1791" w:type="dxa"/>
            <w:tcBorders>
              <w:top w:val="nil"/>
              <w:left w:val="nil"/>
              <w:bottom w:val="single" w:sz="4" w:space="0" w:color="auto"/>
              <w:right w:val="nil"/>
            </w:tcBorders>
            <w:vAlign w:val="bottom"/>
          </w:tcPr>
          <w:p w14:paraId="6CA7341C"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2.823.057 </w:t>
            </w:r>
          </w:p>
        </w:tc>
      </w:tr>
      <w:tr w:rsidR="00C2013D" w:rsidRPr="00C2013D" w14:paraId="33A2C3D2" w14:textId="77777777" w:rsidTr="00FD5733">
        <w:trPr>
          <w:trHeight w:val="56"/>
        </w:trPr>
        <w:tc>
          <w:tcPr>
            <w:tcW w:w="5670" w:type="dxa"/>
            <w:tcBorders>
              <w:top w:val="nil"/>
              <w:left w:val="nil"/>
              <w:bottom w:val="nil"/>
              <w:right w:val="nil"/>
            </w:tcBorders>
            <w:noWrap/>
            <w:vAlign w:val="bottom"/>
            <w:hideMark/>
          </w:tcPr>
          <w:p w14:paraId="064202F0"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p>
        </w:tc>
        <w:tc>
          <w:tcPr>
            <w:tcW w:w="335" w:type="dxa"/>
            <w:tcBorders>
              <w:top w:val="nil"/>
              <w:left w:val="nil"/>
              <w:bottom w:val="nil"/>
              <w:right w:val="nil"/>
            </w:tcBorders>
            <w:noWrap/>
            <w:vAlign w:val="bottom"/>
            <w:hideMark/>
          </w:tcPr>
          <w:p w14:paraId="2D7774C6" w14:textId="77777777" w:rsidR="00C2013D" w:rsidRPr="00C2013D" w:rsidRDefault="00C2013D" w:rsidP="00C2013D">
            <w:pPr>
              <w:spacing w:after="0" w:line="240" w:lineRule="auto"/>
              <w:ind w:left="426"/>
              <w:rPr>
                <w:rFonts w:ascii="Times New Roman" w:eastAsia="Times New Roman" w:hAnsi="Times New Roman" w:cs="Times New Roman"/>
                <w:color w:val="000000"/>
                <w:kern w:val="0"/>
                <w:sz w:val="20"/>
                <w:szCs w:val="20"/>
                <w:lang w:eastAsia="pt-BR"/>
                <w14:ligatures w14:val="none"/>
              </w:rPr>
            </w:pPr>
          </w:p>
        </w:tc>
        <w:tc>
          <w:tcPr>
            <w:tcW w:w="1417" w:type="dxa"/>
            <w:tcBorders>
              <w:top w:val="single" w:sz="4" w:space="0" w:color="auto"/>
              <w:left w:val="nil"/>
              <w:bottom w:val="nil"/>
              <w:right w:val="nil"/>
            </w:tcBorders>
            <w:noWrap/>
            <w:vAlign w:val="bottom"/>
            <w:hideMark/>
          </w:tcPr>
          <w:p w14:paraId="5AC7A3A0" w14:textId="77777777" w:rsidR="00C2013D" w:rsidRPr="00C2013D" w:rsidRDefault="00C2013D" w:rsidP="00C2013D">
            <w:pPr>
              <w:spacing w:after="0" w:line="240" w:lineRule="auto"/>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107.215.254</w:t>
            </w:r>
          </w:p>
        </w:tc>
        <w:tc>
          <w:tcPr>
            <w:tcW w:w="284" w:type="dxa"/>
            <w:tcBorders>
              <w:top w:val="nil"/>
              <w:left w:val="nil"/>
              <w:bottom w:val="nil"/>
              <w:right w:val="nil"/>
            </w:tcBorders>
          </w:tcPr>
          <w:p w14:paraId="37DD06D8"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791" w:type="dxa"/>
            <w:tcBorders>
              <w:top w:val="single" w:sz="4" w:space="0" w:color="auto"/>
              <w:left w:val="nil"/>
              <w:right w:val="nil"/>
            </w:tcBorders>
            <w:vAlign w:val="bottom"/>
          </w:tcPr>
          <w:p w14:paraId="355C5E84"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79.420.177</w:t>
            </w:r>
          </w:p>
        </w:tc>
      </w:tr>
      <w:tr w:rsidR="00C2013D" w:rsidRPr="00C2013D" w14:paraId="0E38B2E3" w14:textId="77777777" w:rsidTr="00FD5733">
        <w:trPr>
          <w:trHeight w:val="66"/>
        </w:trPr>
        <w:tc>
          <w:tcPr>
            <w:tcW w:w="5670" w:type="dxa"/>
            <w:tcBorders>
              <w:top w:val="nil"/>
              <w:left w:val="nil"/>
              <w:bottom w:val="nil"/>
              <w:right w:val="nil"/>
            </w:tcBorders>
            <w:noWrap/>
            <w:vAlign w:val="bottom"/>
            <w:hideMark/>
          </w:tcPr>
          <w:p w14:paraId="063F2F47"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   Tributos sobre a receita bruta</w:t>
            </w:r>
          </w:p>
        </w:tc>
        <w:tc>
          <w:tcPr>
            <w:tcW w:w="335" w:type="dxa"/>
            <w:tcBorders>
              <w:top w:val="nil"/>
              <w:left w:val="nil"/>
              <w:bottom w:val="nil"/>
              <w:right w:val="nil"/>
            </w:tcBorders>
            <w:noWrap/>
            <w:vAlign w:val="bottom"/>
            <w:hideMark/>
          </w:tcPr>
          <w:p w14:paraId="41055E0E"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p>
        </w:tc>
        <w:tc>
          <w:tcPr>
            <w:tcW w:w="1417" w:type="dxa"/>
            <w:tcBorders>
              <w:top w:val="nil"/>
              <w:left w:val="nil"/>
              <w:bottom w:val="single" w:sz="8" w:space="0" w:color="auto"/>
              <w:right w:val="nil"/>
            </w:tcBorders>
            <w:noWrap/>
            <w:vAlign w:val="bottom"/>
            <w:hideMark/>
          </w:tcPr>
          <w:p w14:paraId="05F61FD2" w14:textId="0B6035BA" w:rsidR="00C2013D" w:rsidRPr="00C2013D" w:rsidRDefault="00C2013D" w:rsidP="00C2013D">
            <w:pPr>
              <w:spacing w:after="0" w:line="240" w:lineRule="auto"/>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(869.557)</w:t>
            </w:r>
          </w:p>
        </w:tc>
        <w:tc>
          <w:tcPr>
            <w:tcW w:w="284" w:type="dxa"/>
            <w:tcBorders>
              <w:top w:val="nil"/>
              <w:left w:val="nil"/>
              <w:right w:val="nil"/>
            </w:tcBorders>
          </w:tcPr>
          <w:p w14:paraId="4E2F81DF"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p>
        </w:tc>
        <w:tc>
          <w:tcPr>
            <w:tcW w:w="1791" w:type="dxa"/>
            <w:tcBorders>
              <w:top w:val="nil"/>
              <w:left w:val="nil"/>
              <w:bottom w:val="single" w:sz="4" w:space="0" w:color="auto"/>
              <w:right w:val="nil"/>
            </w:tcBorders>
            <w:vAlign w:val="bottom"/>
          </w:tcPr>
          <w:p w14:paraId="0F9625E6"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 (263.189)</w:t>
            </w:r>
          </w:p>
        </w:tc>
      </w:tr>
      <w:tr w:rsidR="00C2013D" w:rsidRPr="00C2013D" w14:paraId="2201B423" w14:textId="77777777" w:rsidTr="00FD5733">
        <w:trPr>
          <w:trHeight w:val="252"/>
        </w:trPr>
        <w:tc>
          <w:tcPr>
            <w:tcW w:w="5670" w:type="dxa"/>
            <w:tcBorders>
              <w:top w:val="nil"/>
              <w:left w:val="nil"/>
              <w:bottom w:val="nil"/>
              <w:right w:val="nil"/>
            </w:tcBorders>
            <w:noWrap/>
            <w:vAlign w:val="bottom"/>
            <w:hideMark/>
          </w:tcPr>
          <w:p w14:paraId="30336923"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lang w:eastAsia="pt-BR"/>
                <w14:ligatures w14:val="none"/>
              </w:rPr>
            </w:pPr>
          </w:p>
        </w:tc>
        <w:tc>
          <w:tcPr>
            <w:tcW w:w="335" w:type="dxa"/>
            <w:tcBorders>
              <w:top w:val="nil"/>
              <w:left w:val="nil"/>
              <w:bottom w:val="nil"/>
              <w:right w:val="nil"/>
            </w:tcBorders>
            <w:noWrap/>
            <w:vAlign w:val="bottom"/>
            <w:hideMark/>
          </w:tcPr>
          <w:p w14:paraId="3F551FCF" w14:textId="77777777" w:rsidR="00C2013D" w:rsidRPr="00C2013D" w:rsidRDefault="00C2013D" w:rsidP="00C2013D">
            <w:pPr>
              <w:spacing w:after="0" w:line="240" w:lineRule="auto"/>
              <w:ind w:left="426"/>
              <w:rPr>
                <w:rFonts w:ascii="Times New Roman" w:eastAsia="Times New Roman" w:hAnsi="Times New Roman" w:cs="Times New Roman"/>
                <w:color w:val="000000"/>
                <w:kern w:val="0"/>
                <w:sz w:val="20"/>
                <w:szCs w:val="20"/>
                <w:lang w:eastAsia="pt-BR"/>
                <w14:ligatures w14:val="none"/>
              </w:rPr>
            </w:pPr>
          </w:p>
        </w:tc>
        <w:tc>
          <w:tcPr>
            <w:tcW w:w="1417" w:type="dxa"/>
            <w:tcBorders>
              <w:top w:val="nil"/>
              <w:left w:val="nil"/>
              <w:bottom w:val="single" w:sz="4" w:space="0" w:color="auto"/>
              <w:right w:val="nil"/>
            </w:tcBorders>
            <w:noWrap/>
            <w:vAlign w:val="bottom"/>
            <w:hideMark/>
          </w:tcPr>
          <w:p w14:paraId="3FB2159A" w14:textId="04F9E7E8" w:rsidR="00C2013D" w:rsidRPr="00C2013D" w:rsidRDefault="00C2013D" w:rsidP="00C2013D">
            <w:pPr>
              <w:spacing w:after="0" w:line="240" w:lineRule="auto"/>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(869.557)</w:t>
            </w:r>
          </w:p>
        </w:tc>
        <w:tc>
          <w:tcPr>
            <w:tcW w:w="284" w:type="dxa"/>
            <w:tcBorders>
              <w:top w:val="nil"/>
              <w:left w:val="nil"/>
              <w:bottom w:val="nil"/>
              <w:right w:val="nil"/>
            </w:tcBorders>
          </w:tcPr>
          <w:p w14:paraId="2DF380C6"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791" w:type="dxa"/>
            <w:tcBorders>
              <w:top w:val="single" w:sz="4" w:space="0" w:color="auto"/>
              <w:left w:val="nil"/>
              <w:bottom w:val="single" w:sz="4" w:space="0" w:color="auto"/>
              <w:right w:val="nil"/>
            </w:tcBorders>
            <w:vAlign w:val="bottom"/>
          </w:tcPr>
          <w:p w14:paraId="719FFEDF"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 xml:space="preserve"> (263.189)</w:t>
            </w:r>
          </w:p>
        </w:tc>
      </w:tr>
      <w:tr w:rsidR="00C2013D" w:rsidRPr="00C2013D" w14:paraId="1482D275" w14:textId="77777777" w:rsidTr="00FD5733">
        <w:trPr>
          <w:trHeight w:val="251"/>
        </w:trPr>
        <w:tc>
          <w:tcPr>
            <w:tcW w:w="5670" w:type="dxa"/>
            <w:tcBorders>
              <w:top w:val="nil"/>
              <w:left w:val="nil"/>
              <w:bottom w:val="nil"/>
              <w:right w:val="nil"/>
            </w:tcBorders>
            <w:noWrap/>
            <w:vAlign w:val="bottom"/>
            <w:hideMark/>
          </w:tcPr>
          <w:p w14:paraId="366877C2" w14:textId="77777777" w:rsidR="00C2013D" w:rsidRPr="00C2013D" w:rsidRDefault="00C2013D" w:rsidP="00C2013D">
            <w:pPr>
              <w:spacing w:after="0" w:line="240" w:lineRule="auto"/>
              <w:ind w:left="426"/>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RECEITA LÍQUIDA</w:t>
            </w:r>
          </w:p>
        </w:tc>
        <w:tc>
          <w:tcPr>
            <w:tcW w:w="335" w:type="dxa"/>
            <w:tcBorders>
              <w:top w:val="nil"/>
              <w:left w:val="nil"/>
              <w:bottom w:val="nil"/>
              <w:right w:val="nil"/>
            </w:tcBorders>
            <w:noWrap/>
            <w:vAlign w:val="bottom"/>
            <w:hideMark/>
          </w:tcPr>
          <w:p w14:paraId="60C72D88" w14:textId="77777777" w:rsidR="00C2013D" w:rsidRPr="00C2013D" w:rsidRDefault="00C2013D" w:rsidP="00C2013D">
            <w:pPr>
              <w:spacing w:after="0" w:line="240" w:lineRule="auto"/>
              <w:ind w:left="426"/>
              <w:rPr>
                <w:rFonts w:ascii="Arial" w:eastAsia="Times New Roman" w:hAnsi="Arial" w:cs="Arial"/>
                <w:b/>
                <w:bCs/>
                <w:color w:val="000000"/>
                <w:kern w:val="0"/>
                <w:sz w:val="20"/>
                <w:szCs w:val="20"/>
                <w:lang w:eastAsia="pt-BR"/>
                <w14:ligatures w14:val="none"/>
              </w:rPr>
            </w:pPr>
          </w:p>
        </w:tc>
        <w:tc>
          <w:tcPr>
            <w:tcW w:w="1417" w:type="dxa"/>
            <w:tcBorders>
              <w:top w:val="single" w:sz="4" w:space="0" w:color="auto"/>
              <w:left w:val="nil"/>
              <w:bottom w:val="single" w:sz="8" w:space="0" w:color="auto"/>
              <w:right w:val="nil"/>
            </w:tcBorders>
            <w:noWrap/>
            <w:vAlign w:val="bottom"/>
            <w:hideMark/>
          </w:tcPr>
          <w:p w14:paraId="542AB55D" w14:textId="77777777" w:rsidR="00C2013D" w:rsidRPr="00C2013D" w:rsidRDefault="00C2013D" w:rsidP="00C2013D">
            <w:pPr>
              <w:spacing w:after="0" w:line="240" w:lineRule="auto"/>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106.345.697</w:t>
            </w:r>
          </w:p>
        </w:tc>
        <w:tc>
          <w:tcPr>
            <w:tcW w:w="284" w:type="dxa"/>
            <w:tcBorders>
              <w:top w:val="nil"/>
              <w:left w:val="nil"/>
              <w:right w:val="nil"/>
            </w:tcBorders>
          </w:tcPr>
          <w:p w14:paraId="057C8D67"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p>
        </w:tc>
        <w:tc>
          <w:tcPr>
            <w:tcW w:w="1791" w:type="dxa"/>
            <w:tcBorders>
              <w:top w:val="single" w:sz="4" w:space="0" w:color="auto"/>
              <w:left w:val="nil"/>
              <w:bottom w:val="single" w:sz="4" w:space="0" w:color="auto"/>
              <w:right w:val="nil"/>
            </w:tcBorders>
            <w:vAlign w:val="bottom"/>
          </w:tcPr>
          <w:p w14:paraId="16494904"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79.156.988</w:t>
            </w:r>
          </w:p>
        </w:tc>
      </w:tr>
    </w:tbl>
    <w:p w14:paraId="79D08839" w14:textId="77777777" w:rsidR="00C2013D" w:rsidRPr="00C2013D" w:rsidRDefault="00C2013D" w:rsidP="00C2013D">
      <w:pPr>
        <w:suppressAutoHyphens/>
        <w:spacing w:after="0" w:line="240" w:lineRule="auto"/>
        <w:ind w:left="426" w:right="-142"/>
        <w:jc w:val="both"/>
        <w:rPr>
          <w:rFonts w:ascii="Arial" w:eastAsia="Times New Roman" w:hAnsi="Arial" w:cs="Times New Roman"/>
          <w:b/>
          <w:color w:val="000000"/>
          <w:kern w:val="0"/>
          <w:sz w:val="20"/>
          <w:szCs w:val="20"/>
          <w14:ligatures w14:val="none"/>
        </w:rPr>
      </w:pPr>
    </w:p>
    <w:p w14:paraId="5006FBFA" w14:textId="77777777" w:rsidR="00C2013D" w:rsidRPr="00C2013D" w:rsidRDefault="00C2013D" w:rsidP="00C2013D">
      <w:pPr>
        <w:suppressAutoHyphens/>
        <w:spacing w:after="0" w:line="240" w:lineRule="auto"/>
        <w:ind w:left="426" w:right="-142"/>
        <w:jc w:val="both"/>
        <w:rPr>
          <w:rFonts w:ascii="Arial" w:eastAsia="Times New Roman" w:hAnsi="Arial" w:cs="Times New Roman"/>
          <w:b/>
          <w:kern w:val="0"/>
          <w:sz w:val="20"/>
          <w:szCs w:val="20"/>
          <w14:ligatures w14:val="none"/>
        </w:rPr>
      </w:pPr>
    </w:p>
    <w:p w14:paraId="36FD76AB" w14:textId="77777777" w:rsidR="00C2013D" w:rsidRPr="00C2013D" w:rsidRDefault="00C2013D" w:rsidP="00C2013D">
      <w:pPr>
        <w:suppressAutoHyphens/>
        <w:spacing w:after="0" w:line="240" w:lineRule="auto"/>
        <w:ind w:left="426" w:right="-1"/>
        <w:jc w:val="both"/>
        <w:rPr>
          <w:rFonts w:ascii="Arial" w:eastAsia="Times New Roman" w:hAnsi="Arial" w:cs="Times New Roman"/>
          <w:color w:val="FF0000"/>
          <w:kern w:val="0"/>
          <w14:ligatures w14:val="none"/>
        </w:rPr>
      </w:pPr>
      <w:r w:rsidRPr="00C2013D">
        <w:rPr>
          <w:rFonts w:ascii="Arial" w:eastAsia="Times New Roman" w:hAnsi="Arial" w:cs="Times New Roman"/>
          <w:kern w:val="0"/>
          <w14:ligatures w14:val="none"/>
        </w:rPr>
        <w:t>A variação da receita no período deve-se a retomada de passageiros no período de 2025, após calamidade pública ocorrida em maio/2024.</w:t>
      </w:r>
    </w:p>
    <w:p w14:paraId="34BE5796" w14:textId="77777777" w:rsidR="00C2013D" w:rsidRPr="00C2013D" w:rsidRDefault="00C2013D" w:rsidP="00C2013D">
      <w:pPr>
        <w:suppressAutoHyphens/>
        <w:spacing w:after="0" w:line="240" w:lineRule="auto"/>
        <w:ind w:left="426" w:right="-142"/>
        <w:jc w:val="both"/>
        <w:rPr>
          <w:rFonts w:ascii="Arial" w:eastAsia="Times New Roman" w:hAnsi="Arial" w:cs="Times New Roman"/>
          <w:b/>
          <w:kern w:val="0"/>
          <w:sz w:val="20"/>
          <w:szCs w:val="20"/>
          <w14:ligatures w14:val="none"/>
        </w:rPr>
      </w:pPr>
    </w:p>
    <w:p w14:paraId="0532EAB1" w14:textId="77777777" w:rsidR="00C2013D" w:rsidRPr="00C2013D" w:rsidRDefault="00C2013D" w:rsidP="00C2013D">
      <w:pPr>
        <w:numPr>
          <w:ilvl w:val="0"/>
          <w:numId w:val="3"/>
        </w:numPr>
        <w:tabs>
          <w:tab w:val="clear" w:pos="360"/>
          <w:tab w:val="num" w:pos="851"/>
        </w:tabs>
        <w:suppressAutoHyphens/>
        <w:spacing w:after="0" w:line="240" w:lineRule="auto"/>
        <w:ind w:left="426" w:right="49" w:firstLine="0"/>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CUSTO DOS SERVIÇOS PRESTADOS</w:t>
      </w:r>
    </w:p>
    <w:p w14:paraId="0D622993"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09E1926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Correspondem aos custos diretamente vinculados à operação e manutenção dos trens, para viabilizar a prestação contínua do serviço público essencial, desenvolvida pela Companhia no contexto do interesse público, conforme disposto no artigo 5º do Estatuto Social e descrito no Contexto Operacional, demonstrados de acordo com a sua natureza, a seguir:</w:t>
      </w:r>
    </w:p>
    <w:p w14:paraId="2DB9E3B1"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FF0000"/>
          <w:kern w:val="0"/>
          <w14:ligatures w14:val="none"/>
        </w:rPr>
      </w:pPr>
    </w:p>
    <w:tbl>
      <w:tblPr>
        <w:tblW w:w="9498" w:type="dxa"/>
        <w:tblInd w:w="70" w:type="dxa"/>
        <w:tblLayout w:type="fixed"/>
        <w:tblCellMar>
          <w:left w:w="70" w:type="dxa"/>
          <w:right w:w="70" w:type="dxa"/>
        </w:tblCellMar>
        <w:tblLook w:val="04A0" w:firstRow="1" w:lastRow="0" w:firstColumn="1" w:lastColumn="0" w:noHBand="0" w:noVBand="1"/>
      </w:tblPr>
      <w:tblGrid>
        <w:gridCol w:w="5954"/>
        <w:gridCol w:w="160"/>
        <w:gridCol w:w="1414"/>
        <w:gridCol w:w="284"/>
        <w:gridCol w:w="1686"/>
      </w:tblGrid>
      <w:tr w:rsidR="00C2013D" w:rsidRPr="00C2013D" w14:paraId="36BD9552" w14:textId="77777777" w:rsidTr="00FD5733">
        <w:trPr>
          <w:trHeight w:val="349"/>
        </w:trPr>
        <w:tc>
          <w:tcPr>
            <w:tcW w:w="5954" w:type="dxa"/>
            <w:tcBorders>
              <w:top w:val="nil"/>
              <w:left w:val="nil"/>
              <w:bottom w:val="nil"/>
              <w:right w:val="nil"/>
            </w:tcBorders>
            <w:noWrap/>
            <w:vAlign w:val="center"/>
            <w:hideMark/>
          </w:tcPr>
          <w:p w14:paraId="4F60BD37" w14:textId="77777777" w:rsidR="00C2013D" w:rsidRPr="00C2013D" w:rsidRDefault="00C2013D" w:rsidP="00C2013D">
            <w:pPr>
              <w:spacing w:after="0" w:line="240" w:lineRule="auto"/>
              <w:ind w:left="426"/>
              <w:rPr>
                <w:rFonts w:ascii="Times New Roman" w:eastAsia="Times New Roman" w:hAnsi="Times New Roman" w:cs="Times New Roman"/>
                <w:kern w:val="0"/>
                <w:sz w:val="24"/>
                <w:szCs w:val="24"/>
                <w:lang w:eastAsia="pt-BR"/>
                <w14:ligatures w14:val="none"/>
              </w:rPr>
            </w:pPr>
          </w:p>
          <w:p w14:paraId="4D47BE7F" w14:textId="77777777" w:rsidR="00C2013D" w:rsidRPr="00C2013D" w:rsidRDefault="00C2013D" w:rsidP="00C2013D">
            <w:pPr>
              <w:spacing w:after="0" w:line="240" w:lineRule="auto"/>
              <w:ind w:left="426"/>
              <w:rPr>
                <w:rFonts w:ascii="Times New Roman" w:eastAsia="Times New Roman" w:hAnsi="Times New Roman" w:cs="Times New Roman"/>
                <w:kern w:val="0"/>
                <w:sz w:val="24"/>
                <w:szCs w:val="24"/>
                <w:lang w:eastAsia="pt-BR"/>
                <w14:ligatures w14:val="none"/>
              </w:rPr>
            </w:pPr>
          </w:p>
        </w:tc>
        <w:tc>
          <w:tcPr>
            <w:tcW w:w="160" w:type="dxa"/>
            <w:tcBorders>
              <w:top w:val="nil"/>
              <w:left w:val="nil"/>
              <w:bottom w:val="nil"/>
              <w:right w:val="nil"/>
            </w:tcBorders>
            <w:noWrap/>
            <w:vAlign w:val="center"/>
            <w:hideMark/>
          </w:tcPr>
          <w:p w14:paraId="5463EDF8"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414" w:type="dxa"/>
            <w:tcBorders>
              <w:top w:val="nil"/>
              <w:left w:val="nil"/>
              <w:bottom w:val="single" w:sz="8" w:space="0" w:color="auto"/>
              <w:right w:val="nil"/>
            </w:tcBorders>
            <w:noWrap/>
            <w:vAlign w:val="bottom"/>
            <w:hideMark/>
          </w:tcPr>
          <w:p w14:paraId="18AD2926" w14:textId="77777777" w:rsidR="00C2013D" w:rsidRPr="00C2013D" w:rsidRDefault="00C2013D" w:rsidP="00C2013D">
            <w:pPr>
              <w:spacing w:after="0" w:line="240" w:lineRule="auto"/>
              <w:ind w:left="426"/>
              <w:jc w:val="right"/>
              <w:rPr>
                <w:rFonts w:ascii="Arial" w:eastAsia="Times New Roman" w:hAnsi="Arial" w:cs="Arial"/>
                <w:b/>
                <w:bCs/>
                <w:color w:val="000000"/>
                <w:kern w:val="0"/>
                <w:sz w:val="20"/>
                <w:szCs w:val="20"/>
                <w:lang w:eastAsia="pt-BR"/>
                <w14:ligatures w14:val="none"/>
              </w:rPr>
            </w:pPr>
            <w:r w:rsidRPr="00C2013D">
              <w:rPr>
                <w:rFonts w:ascii="Arial" w:eastAsia="Times New Roman" w:hAnsi="Arial" w:cs="Arial"/>
                <w:b/>
                <w:bCs/>
                <w:color w:val="000000"/>
                <w:kern w:val="0"/>
                <w:sz w:val="20"/>
                <w:szCs w:val="20"/>
                <w:lang w:eastAsia="pt-BR"/>
                <w14:ligatures w14:val="none"/>
              </w:rPr>
              <w:t>2025</w:t>
            </w:r>
          </w:p>
        </w:tc>
        <w:tc>
          <w:tcPr>
            <w:tcW w:w="284" w:type="dxa"/>
            <w:tcBorders>
              <w:top w:val="nil"/>
              <w:left w:val="nil"/>
              <w:right w:val="nil"/>
            </w:tcBorders>
            <w:vAlign w:val="bottom"/>
          </w:tcPr>
          <w:p w14:paraId="4610596A"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6" w:type="dxa"/>
            <w:tcBorders>
              <w:top w:val="nil"/>
              <w:left w:val="nil"/>
              <w:bottom w:val="single" w:sz="4" w:space="0" w:color="auto"/>
              <w:right w:val="nil"/>
            </w:tcBorders>
            <w:vAlign w:val="bottom"/>
          </w:tcPr>
          <w:p w14:paraId="7C4323B3"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49B1D1C6" w14:textId="77777777" w:rsidTr="00FD5733">
        <w:trPr>
          <w:trHeight w:val="225"/>
        </w:trPr>
        <w:tc>
          <w:tcPr>
            <w:tcW w:w="5954" w:type="dxa"/>
            <w:tcBorders>
              <w:top w:val="nil"/>
              <w:left w:val="nil"/>
              <w:bottom w:val="nil"/>
              <w:right w:val="nil"/>
            </w:tcBorders>
            <w:noWrap/>
            <w:vAlign w:val="center"/>
            <w:hideMark/>
          </w:tcPr>
          <w:p w14:paraId="2216380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Pessoal e Encargos(a)</w:t>
            </w:r>
          </w:p>
        </w:tc>
        <w:tc>
          <w:tcPr>
            <w:tcW w:w="160" w:type="dxa"/>
            <w:tcBorders>
              <w:top w:val="nil"/>
              <w:left w:val="nil"/>
              <w:bottom w:val="nil"/>
              <w:right w:val="nil"/>
            </w:tcBorders>
            <w:noWrap/>
            <w:vAlign w:val="center"/>
            <w:hideMark/>
          </w:tcPr>
          <w:p w14:paraId="4970BBE3"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04E4CEA8" w14:textId="77777777" w:rsidR="00C2013D" w:rsidRPr="00C2013D" w:rsidRDefault="00C2013D" w:rsidP="00C2013D">
            <w:pPr>
              <w:spacing w:after="0" w:line="240" w:lineRule="auto"/>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145.460.212</w:t>
            </w:r>
          </w:p>
        </w:tc>
        <w:tc>
          <w:tcPr>
            <w:tcW w:w="284" w:type="dxa"/>
            <w:tcBorders>
              <w:top w:val="nil"/>
              <w:left w:val="nil"/>
              <w:bottom w:val="nil"/>
              <w:right w:val="nil"/>
            </w:tcBorders>
          </w:tcPr>
          <w:p w14:paraId="58D8B8A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single" w:sz="4" w:space="0" w:color="auto"/>
              <w:left w:val="nil"/>
              <w:bottom w:val="nil"/>
              <w:right w:val="nil"/>
            </w:tcBorders>
          </w:tcPr>
          <w:p w14:paraId="0D31C727"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129.933.572</w:t>
            </w:r>
          </w:p>
        </w:tc>
      </w:tr>
      <w:tr w:rsidR="00C2013D" w:rsidRPr="00C2013D" w14:paraId="1C0B4452" w14:textId="77777777" w:rsidTr="00FD5733">
        <w:trPr>
          <w:trHeight w:val="84"/>
        </w:trPr>
        <w:tc>
          <w:tcPr>
            <w:tcW w:w="5954" w:type="dxa"/>
            <w:tcBorders>
              <w:top w:val="nil"/>
              <w:left w:val="nil"/>
              <w:bottom w:val="nil"/>
              <w:right w:val="nil"/>
            </w:tcBorders>
            <w:noWrap/>
            <w:vAlign w:val="center"/>
            <w:hideMark/>
          </w:tcPr>
          <w:p w14:paraId="45C97205"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Serviços de Terceiros(b)</w:t>
            </w:r>
          </w:p>
        </w:tc>
        <w:tc>
          <w:tcPr>
            <w:tcW w:w="160" w:type="dxa"/>
            <w:tcBorders>
              <w:top w:val="nil"/>
              <w:left w:val="nil"/>
              <w:bottom w:val="nil"/>
              <w:right w:val="nil"/>
            </w:tcBorders>
            <w:noWrap/>
            <w:vAlign w:val="center"/>
            <w:hideMark/>
          </w:tcPr>
          <w:p w14:paraId="5C280288"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05F5F7A6" w14:textId="77777777" w:rsidR="00C2013D" w:rsidRPr="00C2013D" w:rsidRDefault="00C2013D" w:rsidP="00C2013D">
            <w:pPr>
              <w:spacing w:after="0" w:line="240" w:lineRule="auto"/>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111.784.779</w:t>
            </w:r>
          </w:p>
        </w:tc>
        <w:tc>
          <w:tcPr>
            <w:tcW w:w="284" w:type="dxa"/>
            <w:tcBorders>
              <w:top w:val="nil"/>
              <w:left w:val="nil"/>
              <w:bottom w:val="nil"/>
              <w:right w:val="nil"/>
            </w:tcBorders>
          </w:tcPr>
          <w:p w14:paraId="482A3F6C"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tcPr>
          <w:p w14:paraId="17CFDAD8"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84.529.926</w:t>
            </w:r>
          </w:p>
        </w:tc>
      </w:tr>
      <w:tr w:rsidR="00C2013D" w:rsidRPr="00C2013D" w14:paraId="22DBAC0F" w14:textId="77777777" w:rsidTr="00FD5733">
        <w:trPr>
          <w:trHeight w:val="102"/>
        </w:trPr>
        <w:tc>
          <w:tcPr>
            <w:tcW w:w="5954" w:type="dxa"/>
            <w:tcBorders>
              <w:top w:val="nil"/>
              <w:left w:val="nil"/>
              <w:bottom w:val="nil"/>
              <w:right w:val="nil"/>
            </w:tcBorders>
            <w:noWrap/>
            <w:vAlign w:val="center"/>
            <w:hideMark/>
          </w:tcPr>
          <w:p w14:paraId="7748CBF0"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Consumo de Materiais(c)</w:t>
            </w:r>
          </w:p>
        </w:tc>
        <w:tc>
          <w:tcPr>
            <w:tcW w:w="160" w:type="dxa"/>
            <w:tcBorders>
              <w:top w:val="nil"/>
              <w:left w:val="nil"/>
              <w:bottom w:val="nil"/>
              <w:right w:val="nil"/>
            </w:tcBorders>
            <w:noWrap/>
            <w:vAlign w:val="center"/>
            <w:hideMark/>
          </w:tcPr>
          <w:p w14:paraId="3EC4A156"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186E307E" w14:textId="77777777" w:rsidR="00C2013D" w:rsidRPr="00C2013D" w:rsidRDefault="00C2013D" w:rsidP="00C2013D">
            <w:pPr>
              <w:spacing w:after="0" w:line="240" w:lineRule="auto"/>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19.684.130</w:t>
            </w:r>
          </w:p>
        </w:tc>
        <w:tc>
          <w:tcPr>
            <w:tcW w:w="284" w:type="dxa"/>
            <w:tcBorders>
              <w:top w:val="nil"/>
              <w:left w:val="nil"/>
              <w:bottom w:val="nil"/>
              <w:right w:val="nil"/>
            </w:tcBorders>
          </w:tcPr>
          <w:p w14:paraId="564719DA"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tcPr>
          <w:p w14:paraId="00B7B65D"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10.556.109</w:t>
            </w:r>
          </w:p>
        </w:tc>
      </w:tr>
      <w:tr w:rsidR="00C2013D" w:rsidRPr="00C2013D" w14:paraId="13FBC6FE" w14:textId="77777777" w:rsidTr="00FD5733">
        <w:trPr>
          <w:trHeight w:val="123"/>
        </w:trPr>
        <w:tc>
          <w:tcPr>
            <w:tcW w:w="5954" w:type="dxa"/>
            <w:tcBorders>
              <w:top w:val="nil"/>
              <w:left w:val="nil"/>
              <w:bottom w:val="nil"/>
              <w:right w:val="nil"/>
            </w:tcBorders>
            <w:noWrap/>
            <w:vAlign w:val="center"/>
            <w:hideMark/>
          </w:tcPr>
          <w:p w14:paraId="60647D9C"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Energia de Tração</w:t>
            </w:r>
          </w:p>
        </w:tc>
        <w:tc>
          <w:tcPr>
            <w:tcW w:w="160" w:type="dxa"/>
            <w:tcBorders>
              <w:top w:val="nil"/>
              <w:left w:val="nil"/>
              <w:bottom w:val="nil"/>
              <w:right w:val="nil"/>
            </w:tcBorders>
            <w:noWrap/>
            <w:vAlign w:val="center"/>
            <w:hideMark/>
          </w:tcPr>
          <w:p w14:paraId="0A33BDED"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7E09ECA2" w14:textId="77777777" w:rsidR="00C2013D" w:rsidRPr="00C2013D" w:rsidRDefault="00C2013D" w:rsidP="00C2013D">
            <w:pPr>
              <w:spacing w:after="0" w:line="240" w:lineRule="auto"/>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18.472.785</w:t>
            </w:r>
          </w:p>
        </w:tc>
        <w:tc>
          <w:tcPr>
            <w:tcW w:w="284" w:type="dxa"/>
            <w:tcBorders>
              <w:top w:val="nil"/>
              <w:left w:val="nil"/>
              <w:bottom w:val="nil"/>
              <w:right w:val="nil"/>
            </w:tcBorders>
          </w:tcPr>
          <w:p w14:paraId="5DC80440"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tcPr>
          <w:p w14:paraId="5D57FFC3"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15.377.718</w:t>
            </w:r>
          </w:p>
        </w:tc>
      </w:tr>
      <w:tr w:rsidR="00C2013D" w:rsidRPr="00C2013D" w14:paraId="3E2489EB" w14:textId="77777777" w:rsidTr="00FD5733">
        <w:trPr>
          <w:trHeight w:val="66"/>
        </w:trPr>
        <w:tc>
          <w:tcPr>
            <w:tcW w:w="5954" w:type="dxa"/>
            <w:tcBorders>
              <w:top w:val="nil"/>
              <w:left w:val="nil"/>
              <w:bottom w:val="nil"/>
              <w:right w:val="nil"/>
            </w:tcBorders>
            <w:noWrap/>
            <w:vAlign w:val="center"/>
            <w:hideMark/>
          </w:tcPr>
          <w:p w14:paraId="3D0DA802"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Serviços de Utilidade Pública</w:t>
            </w:r>
          </w:p>
        </w:tc>
        <w:tc>
          <w:tcPr>
            <w:tcW w:w="160" w:type="dxa"/>
            <w:tcBorders>
              <w:top w:val="nil"/>
              <w:left w:val="nil"/>
              <w:bottom w:val="nil"/>
              <w:right w:val="nil"/>
            </w:tcBorders>
            <w:noWrap/>
            <w:vAlign w:val="center"/>
            <w:hideMark/>
          </w:tcPr>
          <w:p w14:paraId="4FF3353C"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404E16D7" w14:textId="77777777" w:rsidR="00C2013D" w:rsidRPr="00C2013D" w:rsidRDefault="00C2013D" w:rsidP="00C2013D">
            <w:pPr>
              <w:spacing w:after="0" w:line="240" w:lineRule="auto"/>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7.074.057</w:t>
            </w:r>
          </w:p>
        </w:tc>
        <w:tc>
          <w:tcPr>
            <w:tcW w:w="284" w:type="dxa"/>
            <w:tcBorders>
              <w:top w:val="nil"/>
              <w:left w:val="nil"/>
              <w:bottom w:val="nil"/>
              <w:right w:val="nil"/>
            </w:tcBorders>
          </w:tcPr>
          <w:p w14:paraId="0ECEF9F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tcPr>
          <w:p w14:paraId="35594E7B"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6.147.960</w:t>
            </w:r>
          </w:p>
        </w:tc>
      </w:tr>
      <w:tr w:rsidR="00C2013D" w:rsidRPr="00C2013D" w14:paraId="6A86F8DB" w14:textId="77777777" w:rsidTr="00FD5733">
        <w:trPr>
          <w:trHeight w:val="66"/>
        </w:trPr>
        <w:tc>
          <w:tcPr>
            <w:tcW w:w="5954" w:type="dxa"/>
            <w:tcBorders>
              <w:top w:val="nil"/>
              <w:left w:val="nil"/>
              <w:bottom w:val="nil"/>
              <w:right w:val="nil"/>
            </w:tcBorders>
            <w:noWrap/>
            <w:vAlign w:val="center"/>
            <w:hideMark/>
          </w:tcPr>
          <w:p w14:paraId="1ACBCFE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Depreciação</w:t>
            </w:r>
          </w:p>
        </w:tc>
        <w:tc>
          <w:tcPr>
            <w:tcW w:w="160" w:type="dxa"/>
            <w:tcBorders>
              <w:top w:val="nil"/>
              <w:left w:val="nil"/>
              <w:bottom w:val="nil"/>
              <w:right w:val="nil"/>
            </w:tcBorders>
            <w:noWrap/>
            <w:vAlign w:val="center"/>
            <w:hideMark/>
          </w:tcPr>
          <w:p w14:paraId="17F43228"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0E34DC76" w14:textId="77777777" w:rsidR="00C2013D" w:rsidRPr="00C2013D" w:rsidRDefault="00C2013D" w:rsidP="00C2013D">
            <w:pPr>
              <w:spacing w:after="0" w:line="240" w:lineRule="auto"/>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47.472.610</w:t>
            </w:r>
          </w:p>
        </w:tc>
        <w:tc>
          <w:tcPr>
            <w:tcW w:w="284" w:type="dxa"/>
            <w:tcBorders>
              <w:top w:val="nil"/>
              <w:left w:val="nil"/>
              <w:bottom w:val="nil"/>
              <w:right w:val="nil"/>
            </w:tcBorders>
          </w:tcPr>
          <w:p w14:paraId="1CFA49A0"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nil"/>
              <w:left w:val="nil"/>
              <w:right w:val="nil"/>
            </w:tcBorders>
          </w:tcPr>
          <w:p w14:paraId="48E73FCA"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47.216.652</w:t>
            </w:r>
          </w:p>
        </w:tc>
      </w:tr>
      <w:tr w:rsidR="00C2013D" w:rsidRPr="00C2013D" w14:paraId="3F4BBC81" w14:textId="77777777" w:rsidTr="00FD5733">
        <w:trPr>
          <w:trHeight w:val="84"/>
        </w:trPr>
        <w:tc>
          <w:tcPr>
            <w:tcW w:w="5954" w:type="dxa"/>
            <w:tcBorders>
              <w:top w:val="nil"/>
              <w:left w:val="nil"/>
              <w:bottom w:val="nil"/>
              <w:right w:val="nil"/>
            </w:tcBorders>
            <w:noWrap/>
            <w:vAlign w:val="center"/>
            <w:hideMark/>
          </w:tcPr>
          <w:p w14:paraId="5705C68B"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Outros Custos</w:t>
            </w:r>
          </w:p>
        </w:tc>
        <w:tc>
          <w:tcPr>
            <w:tcW w:w="160" w:type="dxa"/>
            <w:tcBorders>
              <w:top w:val="nil"/>
              <w:left w:val="nil"/>
              <w:bottom w:val="nil"/>
              <w:right w:val="nil"/>
            </w:tcBorders>
            <w:noWrap/>
            <w:vAlign w:val="center"/>
            <w:hideMark/>
          </w:tcPr>
          <w:p w14:paraId="139EAC4C"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noWrap/>
            <w:hideMark/>
          </w:tcPr>
          <w:p w14:paraId="4944A55E" w14:textId="77777777" w:rsidR="00C2013D" w:rsidRPr="00C2013D" w:rsidRDefault="00C2013D" w:rsidP="00C2013D">
            <w:pPr>
              <w:spacing w:after="0" w:line="240" w:lineRule="auto"/>
              <w:ind w:left="426"/>
              <w:jc w:val="right"/>
              <w:rPr>
                <w:rFonts w:ascii="Arial" w:eastAsia="Times New Roman" w:hAnsi="Arial" w:cs="Arial"/>
                <w:color w:val="000000"/>
                <w:kern w:val="0"/>
                <w:sz w:val="20"/>
                <w:szCs w:val="20"/>
                <w14:ligatures w14:val="none"/>
              </w:rPr>
            </w:pPr>
            <w:r w:rsidRPr="00C2013D">
              <w:rPr>
                <w:rFonts w:ascii="Arial" w:eastAsia="Times New Roman" w:hAnsi="Arial" w:cs="Arial"/>
                <w:color w:val="000000"/>
                <w:kern w:val="0"/>
                <w:sz w:val="20"/>
                <w:szCs w:val="20"/>
                <w14:ligatures w14:val="none"/>
              </w:rPr>
              <w:t>138.409</w:t>
            </w:r>
          </w:p>
        </w:tc>
        <w:tc>
          <w:tcPr>
            <w:tcW w:w="284" w:type="dxa"/>
            <w:tcBorders>
              <w:top w:val="nil"/>
              <w:left w:val="nil"/>
              <w:right w:val="nil"/>
            </w:tcBorders>
          </w:tcPr>
          <w:p w14:paraId="6988E51B"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single" w:sz="4" w:space="0" w:color="auto"/>
              <w:right w:val="nil"/>
            </w:tcBorders>
          </w:tcPr>
          <w:p w14:paraId="43CA3478"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734.018</w:t>
            </w:r>
          </w:p>
        </w:tc>
      </w:tr>
      <w:tr w:rsidR="00C2013D" w:rsidRPr="00C2013D" w14:paraId="61E01A6B" w14:textId="77777777" w:rsidTr="00FD5733">
        <w:trPr>
          <w:trHeight w:val="152"/>
        </w:trPr>
        <w:tc>
          <w:tcPr>
            <w:tcW w:w="5954" w:type="dxa"/>
            <w:tcBorders>
              <w:top w:val="nil"/>
              <w:left w:val="nil"/>
              <w:bottom w:val="nil"/>
              <w:right w:val="nil"/>
            </w:tcBorders>
            <w:noWrap/>
            <w:vAlign w:val="center"/>
            <w:hideMark/>
          </w:tcPr>
          <w:p w14:paraId="578B83B1"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0" w:type="dxa"/>
            <w:tcBorders>
              <w:top w:val="nil"/>
              <w:left w:val="nil"/>
              <w:bottom w:val="nil"/>
              <w:right w:val="nil"/>
            </w:tcBorders>
            <w:noWrap/>
            <w:vAlign w:val="center"/>
            <w:hideMark/>
          </w:tcPr>
          <w:p w14:paraId="1E480D8C" w14:textId="77777777" w:rsidR="00C2013D" w:rsidRPr="00C2013D" w:rsidRDefault="00C2013D" w:rsidP="00C2013D">
            <w:pPr>
              <w:spacing w:after="0" w:line="240" w:lineRule="auto"/>
              <w:ind w:left="426"/>
              <w:jc w:val="center"/>
              <w:rPr>
                <w:rFonts w:ascii="Times New Roman" w:eastAsia="Times New Roman" w:hAnsi="Times New Roman" w:cs="Times New Roman"/>
                <w:color w:val="FF0000"/>
                <w:kern w:val="0"/>
                <w:sz w:val="20"/>
                <w:szCs w:val="20"/>
                <w:lang w:eastAsia="pt-BR"/>
                <w14:ligatures w14:val="none"/>
              </w:rPr>
            </w:pPr>
          </w:p>
        </w:tc>
        <w:tc>
          <w:tcPr>
            <w:tcW w:w="1414" w:type="dxa"/>
            <w:tcBorders>
              <w:top w:val="single" w:sz="8" w:space="0" w:color="auto"/>
              <w:left w:val="nil"/>
              <w:bottom w:val="single" w:sz="8" w:space="0" w:color="auto"/>
              <w:right w:val="nil"/>
            </w:tcBorders>
            <w:noWrap/>
            <w:hideMark/>
          </w:tcPr>
          <w:p w14:paraId="4D3C6B15" w14:textId="77777777" w:rsidR="00C2013D" w:rsidRPr="00C2013D" w:rsidRDefault="00C2013D" w:rsidP="00C2013D">
            <w:pPr>
              <w:spacing w:after="0" w:line="240" w:lineRule="auto"/>
              <w:jc w:val="right"/>
              <w:rPr>
                <w:rFonts w:ascii="Arial" w:eastAsia="Times New Roman" w:hAnsi="Arial" w:cs="Arial"/>
                <w:b/>
                <w:bCs/>
                <w:color w:val="000000"/>
                <w:kern w:val="0"/>
                <w:sz w:val="20"/>
                <w:szCs w:val="20"/>
                <w14:ligatures w14:val="none"/>
              </w:rPr>
            </w:pPr>
            <w:r w:rsidRPr="00C2013D">
              <w:rPr>
                <w:rFonts w:ascii="Arial" w:eastAsia="Times New Roman" w:hAnsi="Arial" w:cs="Arial"/>
                <w:b/>
                <w:bCs/>
                <w:color w:val="000000"/>
                <w:kern w:val="0"/>
                <w:sz w:val="20"/>
                <w:szCs w:val="20"/>
                <w14:ligatures w14:val="none"/>
              </w:rPr>
              <w:t>350.086.982</w:t>
            </w:r>
          </w:p>
        </w:tc>
        <w:tc>
          <w:tcPr>
            <w:tcW w:w="284" w:type="dxa"/>
            <w:tcBorders>
              <w:top w:val="nil"/>
              <w:left w:val="nil"/>
              <w:right w:val="nil"/>
            </w:tcBorders>
          </w:tcPr>
          <w:p w14:paraId="21E4D973"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86" w:type="dxa"/>
            <w:tcBorders>
              <w:top w:val="single" w:sz="4" w:space="0" w:color="auto"/>
              <w:left w:val="nil"/>
              <w:bottom w:val="single" w:sz="4" w:space="0" w:color="auto"/>
              <w:right w:val="nil"/>
            </w:tcBorders>
            <w:vAlign w:val="center"/>
          </w:tcPr>
          <w:p w14:paraId="6376DBEE"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14:ligatures w14:val="none"/>
              </w:rPr>
              <w:t>294.495.955</w:t>
            </w:r>
          </w:p>
        </w:tc>
      </w:tr>
    </w:tbl>
    <w:p w14:paraId="6D62565B"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7097D8F1"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a) A variação ocorrida no grupo de pessoal e encargos decorre, principalmente, do dissídio 2025 e do maior volume de horas extras realizadas.</w:t>
      </w:r>
    </w:p>
    <w:p w14:paraId="0C6A875F"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lastRenderedPageBreak/>
        <w:t>b)</w:t>
      </w:r>
      <w:r w:rsidRPr="00C2013D">
        <w:rPr>
          <w:rFonts w:ascii="Times New Roman" w:eastAsia="Times New Roman" w:hAnsi="Times New Roman" w:cs="Times New Roman"/>
          <w:kern w:val="0"/>
          <w:sz w:val="20"/>
          <w:szCs w:val="20"/>
          <w14:ligatures w14:val="none"/>
        </w:rPr>
        <w:t xml:space="preserve"> </w:t>
      </w:r>
      <w:r w:rsidRPr="00C2013D">
        <w:rPr>
          <w:rFonts w:ascii="Arial" w:eastAsia="Times New Roman" w:hAnsi="Arial" w:cs="Times New Roman"/>
          <w:bCs/>
          <w:kern w:val="0"/>
          <w14:ligatures w14:val="none"/>
        </w:rPr>
        <w:t>O acréscimo no grupo de serviços de terceiros deve-se, principalmente, aos serviços de manutenção da via permanente e predial, realizados para a reestruturação e retomada da operação em decorrência da calamidade pública ocorrida em maio de 2024.</w:t>
      </w:r>
    </w:p>
    <w:p w14:paraId="6DD7F7B0" w14:textId="77777777" w:rsidR="00C2013D" w:rsidRPr="00C2013D" w:rsidRDefault="00C2013D" w:rsidP="00C2013D">
      <w:pPr>
        <w:suppressAutoHyphens/>
        <w:spacing w:after="0" w:line="240" w:lineRule="auto"/>
        <w:ind w:left="426" w:right="49"/>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c) A variação no consumo de materiais decorre, principalmente, do uso de materiais para manutenção da via permanente, em função da mesma calamidade pública.</w:t>
      </w:r>
    </w:p>
    <w:p w14:paraId="11461347"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485E337B" w14:textId="77777777" w:rsidR="00C2013D" w:rsidRPr="00C2013D" w:rsidRDefault="00C2013D" w:rsidP="00C2013D">
      <w:pPr>
        <w:numPr>
          <w:ilvl w:val="0"/>
          <w:numId w:val="3"/>
        </w:numPr>
        <w:tabs>
          <w:tab w:val="clear" w:pos="360"/>
          <w:tab w:val="num" w:pos="851"/>
        </w:tabs>
        <w:suppressAutoHyphens/>
        <w:spacing w:after="0" w:line="240" w:lineRule="auto"/>
        <w:ind w:left="426" w:right="49" w:firstLine="0"/>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DESPESAS GERAIS E ADMINISTRATIVAS</w:t>
      </w:r>
    </w:p>
    <w:p w14:paraId="60E9C15C"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02ABD1CC"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Correspondem às despesas administrativas necessárias ao funcionamento da Companhia e à gestão de suas atividades, para viabilizar o cumprimento de suas atribuições institucionais no contexto do interesse público, conforme disposto no artigo 5º do Estatuto Social e descrito no Contexto Operacional, demonstradas de acordo com a sua natureza, a seguir:</w:t>
      </w:r>
    </w:p>
    <w:p w14:paraId="149C3DC1" w14:textId="77777777" w:rsidR="00C2013D" w:rsidRPr="00C2013D" w:rsidRDefault="00C2013D" w:rsidP="00C2013D">
      <w:pPr>
        <w:suppressAutoHyphens/>
        <w:spacing w:after="0" w:line="240" w:lineRule="auto"/>
        <w:ind w:left="426" w:right="49"/>
        <w:jc w:val="both"/>
        <w:rPr>
          <w:rFonts w:ascii="Arial" w:eastAsia="Times New Roman" w:hAnsi="Arial" w:cs="Times New Roman"/>
          <w:color w:val="EE0000"/>
          <w:kern w:val="0"/>
          <w14:ligatures w14:val="none"/>
        </w:rPr>
      </w:pPr>
    </w:p>
    <w:tbl>
      <w:tblPr>
        <w:tblW w:w="9486" w:type="dxa"/>
        <w:tblInd w:w="70" w:type="dxa"/>
        <w:tblCellMar>
          <w:left w:w="70" w:type="dxa"/>
          <w:right w:w="70" w:type="dxa"/>
        </w:tblCellMar>
        <w:tblLook w:val="04A0" w:firstRow="1" w:lastRow="0" w:firstColumn="1" w:lastColumn="0" w:noHBand="0" w:noVBand="1"/>
      </w:tblPr>
      <w:tblGrid>
        <w:gridCol w:w="6139"/>
        <w:gridCol w:w="157"/>
        <w:gridCol w:w="1567"/>
        <w:gridCol w:w="146"/>
        <w:gridCol w:w="1567"/>
      </w:tblGrid>
      <w:tr w:rsidR="00C2013D" w:rsidRPr="00C2013D" w14:paraId="7E14D60F" w14:textId="77777777" w:rsidTr="00FD5733">
        <w:trPr>
          <w:trHeight w:val="249"/>
        </w:trPr>
        <w:tc>
          <w:tcPr>
            <w:tcW w:w="6139" w:type="dxa"/>
            <w:tcBorders>
              <w:top w:val="nil"/>
              <w:left w:val="nil"/>
              <w:bottom w:val="nil"/>
              <w:right w:val="nil"/>
            </w:tcBorders>
            <w:noWrap/>
            <w:vAlign w:val="center"/>
            <w:hideMark/>
          </w:tcPr>
          <w:p w14:paraId="48F9C2E6"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4"/>
                <w:szCs w:val="24"/>
                <w:lang w:eastAsia="pt-BR"/>
                <w14:ligatures w14:val="none"/>
              </w:rPr>
            </w:pPr>
          </w:p>
        </w:tc>
        <w:tc>
          <w:tcPr>
            <w:tcW w:w="157" w:type="dxa"/>
            <w:tcBorders>
              <w:top w:val="nil"/>
              <w:left w:val="nil"/>
              <w:bottom w:val="nil"/>
              <w:right w:val="nil"/>
            </w:tcBorders>
            <w:noWrap/>
            <w:vAlign w:val="center"/>
            <w:hideMark/>
          </w:tcPr>
          <w:p w14:paraId="30B6BB5C"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255" w:type="dxa"/>
            <w:tcBorders>
              <w:top w:val="nil"/>
              <w:left w:val="nil"/>
              <w:bottom w:val="single" w:sz="8" w:space="0" w:color="auto"/>
              <w:right w:val="nil"/>
            </w:tcBorders>
            <w:noWrap/>
            <w:vAlign w:val="bottom"/>
            <w:hideMark/>
          </w:tcPr>
          <w:p w14:paraId="6D3E8F0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279" w:type="dxa"/>
            <w:tcBorders>
              <w:top w:val="nil"/>
              <w:left w:val="nil"/>
              <w:right w:val="nil"/>
            </w:tcBorders>
            <w:vAlign w:val="bottom"/>
          </w:tcPr>
          <w:p w14:paraId="14024B93"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56" w:type="dxa"/>
            <w:tcBorders>
              <w:top w:val="nil"/>
              <w:left w:val="nil"/>
              <w:bottom w:val="single" w:sz="4" w:space="0" w:color="auto"/>
              <w:right w:val="nil"/>
            </w:tcBorders>
            <w:vAlign w:val="bottom"/>
          </w:tcPr>
          <w:p w14:paraId="371A1142"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13391E40" w14:textId="77777777" w:rsidTr="00FD5733">
        <w:trPr>
          <w:trHeight w:val="249"/>
        </w:trPr>
        <w:tc>
          <w:tcPr>
            <w:tcW w:w="6139" w:type="dxa"/>
            <w:tcBorders>
              <w:top w:val="nil"/>
              <w:left w:val="nil"/>
              <w:bottom w:val="nil"/>
              <w:right w:val="nil"/>
            </w:tcBorders>
            <w:noWrap/>
            <w:vAlign w:val="center"/>
            <w:hideMark/>
          </w:tcPr>
          <w:p w14:paraId="0064E96D"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Pessoal e Encargos (a)</w:t>
            </w:r>
          </w:p>
        </w:tc>
        <w:tc>
          <w:tcPr>
            <w:tcW w:w="157" w:type="dxa"/>
            <w:tcBorders>
              <w:top w:val="nil"/>
              <w:left w:val="nil"/>
              <w:bottom w:val="nil"/>
              <w:right w:val="nil"/>
            </w:tcBorders>
            <w:noWrap/>
            <w:vAlign w:val="center"/>
            <w:hideMark/>
          </w:tcPr>
          <w:p w14:paraId="3A5BA455"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255" w:type="dxa"/>
            <w:tcBorders>
              <w:top w:val="nil"/>
              <w:left w:val="nil"/>
              <w:bottom w:val="nil"/>
              <w:right w:val="nil"/>
            </w:tcBorders>
            <w:noWrap/>
            <w:hideMark/>
          </w:tcPr>
          <w:p w14:paraId="68BC3163"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73.609.537</w:t>
            </w:r>
          </w:p>
        </w:tc>
        <w:tc>
          <w:tcPr>
            <w:tcW w:w="279" w:type="dxa"/>
            <w:tcBorders>
              <w:top w:val="nil"/>
              <w:left w:val="nil"/>
              <w:bottom w:val="nil"/>
              <w:right w:val="nil"/>
            </w:tcBorders>
          </w:tcPr>
          <w:p w14:paraId="16BF896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56" w:type="dxa"/>
            <w:tcBorders>
              <w:top w:val="single" w:sz="4" w:space="0" w:color="auto"/>
              <w:left w:val="nil"/>
              <w:bottom w:val="nil"/>
              <w:right w:val="nil"/>
            </w:tcBorders>
          </w:tcPr>
          <w:p w14:paraId="4D06A6C8"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69.770.680</w:t>
            </w:r>
          </w:p>
        </w:tc>
      </w:tr>
      <w:tr w:rsidR="00C2013D" w:rsidRPr="00C2013D" w14:paraId="205AE004" w14:textId="77777777" w:rsidTr="00FD5733">
        <w:trPr>
          <w:trHeight w:val="249"/>
        </w:trPr>
        <w:tc>
          <w:tcPr>
            <w:tcW w:w="6139" w:type="dxa"/>
            <w:tcBorders>
              <w:top w:val="nil"/>
              <w:left w:val="nil"/>
              <w:bottom w:val="nil"/>
              <w:right w:val="nil"/>
            </w:tcBorders>
            <w:noWrap/>
            <w:vAlign w:val="center"/>
            <w:hideMark/>
          </w:tcPr>
          <w:p w14:paraId="114A3DB1"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 xml:space="preserve">Serviços de Terceiros </w:t>
            </w:r>
          </w:p>
        </w:tc>
        <w:tc>
          <w:tcPr>
            <w:tcW w:w="157" w:type="dxa"/>
            <w:tcBorders>
              <w:top w:val="nil"/>
              <w:left w:val="nil"/>
              <w:bottom w:val="nil"/>
              <w:right w:val="nil"/>
            </w:tcBorders>
            <w:noWrap/>
            <w:vAlign w:val="center"/>
            <w:hideMark/>
          </w:tcPr>
          <w:p w14:paraId="682D6ADE"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255" w:type="dxa"/>
            <w:tcBorders>
              <w:top w:val="nil"/>
              <w:left w:val="nil"/>
              <w:bottom w:val="nil"/>
              <w:right w:val="nil"/>
            </w:tcBorders>
            <w:noWrap/>
            <w:hideMark/>
          </w:tcPr>
          <w:p w14:paraId="3169B000"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12.043.775</w:t>
            </w:r>
          </w:p>
        </w:tc>
        <w:tc>
          <w:tcPr>
            <w:tcW w:w="279" w:type="dxa"/>
            <w:tcBorders>
              <w:top w:val="nil"/>
              <w:left w:val="nil"/>
              <w:bottom w:val="nil"/>
              <w:right w:val="nil"/>
            </w:tcBorders>
          </w:tcPr>
          <w:p w14:paraId="3E91B250"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56" w:type="dxa"/>
            <w:tcBorders>
              <w:top w:val="nil"/>
              <w:left w:val="nil"/>
              <w:bottom w:val="nil"/>
              <w:right w:val="nil"/>
            </w:tcBorders>
          </w:tcPr>
          <w:p w14:paraId="76727762"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11.292.878</w:t>
            </w:r>
          </w:p>
        </w:tc>
      </w:tr>
      <w:tr w:rsidR="00C2013D" w:rsidRPr="00C2013D" w14:paraId="653B831A" w14:textId="77777777" w:rsidTr="00FD5733">
        <w:trPr>
          <w:trHeight w:val="249"/>
        </w:trPr>
        <w:tc>
          <w:tcPr>
            <w:tcW w:w="6139" w:type="dxa"/>
            <w:tcBorders>
              <w:top w:val="nil"/>
              <w:left w:val="nil"/>
              <w:bottom w:val="nil"/>
              <w:right w:val="nil"/>
            </w:tcBorders>
            <w:noWrap/>
            <w:vAlign w:val="center"/>
            <w:hideMark/>
          </w:tcPr>
          <w:p w14:paraId="5950C534"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Consumo de Materiais</w:t>
            </w:r>
          </w:p>
        </w:tc>
        <w:tc>
          <w:tcPr>
            <w:tcW w:w="157" w:type="dxa"/>
            <w:tcBorders>
              <w:top w:val="nil"/>
              <w:left w:val="nil"/>
              <w:bottom w:val="nil"/>
              <w:right w:val="nil"/>
            </w:tcBorders>
            <w:noWrap/>
            <w:vAlign w:val="center"/>
            <w:hideMark/>
          </w:tcPr>
          <w:p w14:paraId="0AAA4E3C"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255" w:type="dxa"/>
            <w:tcBorders>
              <w:top w:val="nil"/>
              <w:left w:val="nil"/>
              <w:bottom w:val="nil"/>
              <w:right w:val="nil"/>
            </w:tcBorders>
            <w:noWrap/>
            <w:hideMark/>
          </w:tcPr>
          <w:p w14:paraId="42880E51"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1.563.148</w:t>
            </w:r>
          </w:p>
        </w:tc>
        <w:tc>
          <w:tcPr>
            <w:tcW w:w="279" w:type="dxa"/>
            <w:tcBorders>
              <w:top w:val="nil"/>
              <w:left w:val="nil"/>
              <w:bottom w:val="nil"/>
              <w:right w:val="nil"/>
            </w:tcBorders>
          </w:tcPr>
          <w:p w14:paraId="789A0DF1"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56" w:type="dxa"/>
            <w:tcBorders>
              <w:top w:val="nil"/>
              <w:left w:val="nil"/>
              <w:bottom w:val="nil"/>
              <w:right w:val="nil"/>
            </w:tcBorders>
          </w:tcPr>
          <w:p w14:paraId="4915D28F"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2.830.237</w:t>
            </w:r>
          </w:p>
        </w:tc>
      </w:tr>
      <w:tr w:rsidR="00C2013D" w:rsidRPr="00C2013D" w14:paraId="6F2A2691" w14:textId="77777777" w:rsidTr="00FD5733">
        <w:trPr>
          <w:trHeight w:val="249"/>
        </w:trPr>
        <w:tc>
          <w:tcPr>
            <w:tcW w:w="6139" w:type="dxa"/>
            <w:tcBorders>
              <w:top w:val="nil"/>
              <w:left w:val="nil"/>
              <w:bottom w:val="nil"/>
              <w:right w:val="nil"/>
            </w:tcBorders>
            <w:noWrap/>
            <w:vAlign w:val="center"/>
            <w:hideMark/>
          </w:tcPr>
          <w:p w14:paraId="37215D67"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Serviços de Utilidade Pública</w:t>
            </w:r>
          </w:p>
        </w:tc>
        <w:tc>
          <w:tcPr>
            <w:tcW w:w="157" w:type="dxa"/>
            <w:tcBorders>
              <w:top w:val="nil"/>
              <w:left w:val="nil"/>
              <w:bottom w:val="nil"/>
              <w:right w:val="nil"/>
            </w:tcBorders>
            <w:noWrap/>
            <w:vAlign w:val="center"/>
            <w:hideMark/>
          </w:tcPr>
          <w:p w14:paraId="160913E9"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255" w:type="dxa"/>
            <w:tcBorders>
              <w:top w:val="nil"/>
              <w:left w:val="nil"/>
              <w:bottom w:val="nil"/>
              <w:right w:val="nil"/>
            </w:tcBorders>
            <w:noWrap/>
            <w:hideMark/>
          </w:tcPr>
          <w:p w14:paraId="754D7CCD"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1.171.753</w:t>
            </w:r>
          </w:p>
        </w:tc>
        <w:tc>
          <w:tcPr>
            <w:tcW w:w="279" w:type="dxa"/>
            <w:tcBorders>
              <w:top w:val="nil"/>
              <w:left w:val="nil"/>
              <w:bottom w:val="nil"/>
              <w:right w:val="nil"/>
            </w:tcBorders>
          </w:tcPr>
          <w:p w14:paraId="38B9B64A"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56" w:type="dxa"/>
            <w:tcBorders>
              <w:top w:val="nil"/>
              <w:left w:val="nil"/>
              <w:bottom w:val="nil"/>
              <w:right w:val="nil"/>
            </w:tcBorders>
          </w:tcPr>
          <w:p w14:paraId="47930B6D"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1.107.873</w:t>
            </w:r>
          </w:p>
        </w:tc>
      </w:tr>
      <w:tr w:rsidR="00C2013D" w:rsidRPr="00C2013D" w14:paraId="37FA9856" w14:textId="77777777" w:rsidTr="00FD5733">
        <w:trPr>
          <w:trHeight w:val="249"/>
        </w:trPr>
        <w:tc>
          <w:tcPr>
            <w:tcW w:w="6139" w:type="dxa"/>
            <w:tcBorders>
              <w:top w:val="nil"/>
              <w:left w:val="nil"/>
              <w:bottom w:val="nil"/>
              <w:right w:val="nil"/>
            </w:tcBorders>
            <w:noWrap/>
            <w:vAlign w:val="center"/>
            <w:hideMark/>
          </w:tcPr>
          <w:p w14:paraId="3F167DF0"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Depreciação/ Amortização</w:t>
            </w:r>
          </w:p>
        </w:tc>
        <w:tc>
          <w:tcPr>
            <w:tcW w:w="157" w:type="dxa"/>
            <w:tcBorders>
              <w:top w:val="nil"/>
              <w:left w:val="nil"/>
              <w:bottom w:val="nil"/>
              <w:right w:val="nil"/>
            </w:tcBorders>
            <w:noWrap/>
            <w:vAlign w:val="center"/>
            <w:hideMark/>
          </w:tcPr>
          <w:p w14:paraId="5CEA445D"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255" w:type="dxa"/>
            <w:tcBorders>
              <w:top w:val="nil"/>
              <w:left w:val="nil"/>
              <w:bottom w:val="nil"/>
              <w:right w:val="nil"/>
            </w:tcBorders>
            <w:noWrap/>
            <w:hideMark/>
          </w:tcPr>
          <w:p w14:paraId="224D9E5F"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1.226.325</w:t>
            </w:r>
          </w:p>
        </w:tc>
        <w:tc>
          <w:tcPr>
            <w:tcW w:w="279" w:type="dxa"/>
            <w:tcBorders>
              <w:top w:val="nil"/>
              <w:left w:val="nil"/>
              <w:bottom w:val="nil"/>
              <w:right w:val="nil"/>
            </w:tcBorders>
          </w:tcPr>
          <w:p w14:paraId="16C15C49"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56" w:type="dxa"/>
            <w:tcBorders>
              <w:top w:val="nil"/>
              <w:left w:val="nil"/>
              <w:right w:val="nil"/>
            </w:tcBorders>
          </w:tcPr>
          <w:p w14:paraId="12FE11B9"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1.413.738</w:t>
            </w:r>
          </w:p>
        </w:tc>
      </w:tr>
      <w:tr w:rsidR="00C2013D" w:rsidRPr="00C2013D" w14:paraId="649FB78E" w14:textId="77777777" w:rsidTr="00FD5733">
        <w:trPr>
          <w:trHeight w:val="249"/>
        </w:trPr>
        <w:tc>
          <w:tcPr>
            <w:tcW w:w="6139" w:type="dxa"/>
            <w:tcBorders>
              <w:top w:val="nil"/>
              <w:left w:val="nil"/>
              <w:bottom w:val="nil"/>
              <w:right w:val="nil"/>
            </w:tcBorders>
            <w:noWrap/>
            <w:vAlign w:val="center"/>
            <w:hideMark/>
          </w:tcPr>
          <w:p w14:paraId="23B2E293" w14:textId="77777777" w:rsidR="00C2013D" w:rsidRPr="00C2013D" w:rsidRDefault="00C2013D" w:rsidP="00C2013D">
            <w:pPr>
              <w:spacing w:after="0" w:line="240" w:lineRule="auto"/>
              <w:ind w:left="426"/>
              <w:rPr>
                <w:rFonts w:ascii="Arial" w:eastAsia="Times New Roman" w:hAnsi="Arial" w:cs="Arial"/>
                <w:color w:val="000000"/>
                <w:kern w:val="0"/>
                <w:sz w:val="20"/>
                <w:szCs w:val="20"/>
                <w:lang w:eastAsia="pt-BR"/>
                <w14:ligatures w14:val="none"/>
              </w:rPr>
            </w:pPr>
            <w:r w:rsidRPr="00C2013D">
              <w:rPr>
                <w:rFonts w:ascii="Arial" w:eastAsia="Times New Roman" w:hAnsi="Arial" w:cs="Arial"/>
                <w:color w:val="000000"/>
                <w:kern w:val="0"/>
                <w:sz w:val="20"/>
                <w:szCs w:val="20"/>
                <w:lang w:eastAsia="pt-BR"/>
                <w14:ligatures w14:val="none"/>
              </w:rPr>
              <w:t>Outras Despesas</w:t>
            </w:r>
          </w:p>
        </w:tc>
        <w:tc>
          <w:tcPr>
            <w:tcW w:w="157" w:type="dxa"/>
            <w:tcBorders>
              <w:top w:val="nil"/>
              <w:left w:val="nil"/>
              <w:bottom w:val="nil"/>
              <w:right w:val="nil"/>
            </w:tcBorders>
            <w:noWrap/>
            <w:vAlign w:val="center"/>
            <w:hideMark/>
          </w:tcPr>
          <w:p w14:paraId="20AAF83F" w14:textId="77777777" w:rsidR="00C2013D" w:rsidRPr="00C2013D" w:rsidRDefault="00C2013D" w:rsidP="00C2013D">
            <w:pPr>
              <w:spacing w:after="0" w:line="240" w:lineRule="auto"/>
              <w:ind w:left="426"/>
              <w:rPr>
                <w:rFonts w:ascii="Arial" w:eastAsia="Times New Roman" w:hAnsi="Arial" w:cs="Arial"/>
                <w:color w:val="FF0000"/>
                <w:kern w:val="0"/>
                <w:sz w:val="20"/>
                <w:szCs w:val="20"/>
                <w:lang w:eastAsia="pt-BR"/>
                <w14:ligatures w14:val="none"/>
              </w:rPr>
            </w:pPr>
          </w:p>
        </w:tc>
        <w:tc>
          <w:tcPr>
            <w:tcW w:w="1255" w:type="dxa"/>
            <w:tcBorders>
              <w:top w:val="nil"/>
              <w:left w:val="nil"/>
              <w:bottom w:val="nil"/>
              <w:right w:val="nil"/>
            </w:tcBorders>
            <w:noWrap/>
            <w:hideMark/>
          </w:tcPr>
          <w:p w14:paraId="5A02505E"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6.781.394</w:t>
            </w:r>
          </w:p>
        </w:tc>
        <w:tc>
          <w:tcPr>
            <w:tcW w:w="279" w:type="dxa"/>
            <w:tcBorders>
              <w:top w:val="nil"/>
              <w:left w:val="nil"/>
              <w:right w:val="nil"/>
            </w:tcBorders>
          </w:tcPr>
          <w:p w14:paraId="25D20AEE"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656" w:type="dxa"/>
            <w:tcBorders>
              <w:top w:val="nil"/>
              <w:left w:val="nil"/>
              <w:bottom w:val="single" w:sz="4" w:space="0" w:color="auto"/>
              <w:right w:val="nil"/>
            </w:tcBorders>
          </w:tcPr>
          <w:p w14:paraId="05FA0BB4" w14:textId="77777777" w:rsidR="00C2013D" w:rsidRPr="00C2013D" w:rsidRDefault="00C2013D" w:rsidP="00C2013D">
            <w:pPr>
              <w:spacing w:after="0" w:line="240" w:lineRule="auto"/>
              <w:ind w:left="426"/>
              <w:jc w:val="right"/>
              <w:rPr>
                <w:rFonts w:ascii="Arial" w:eastAsia="Times New Roman" w:hAnsi="Arial" w:cs="Arial"/>
                <w:kern w:val="0"/>
                <w:sz w:val="20"/>
                <w:szCs w:val="20"/>
                <w14:ligatures w14:val="none"/>
              </w:rPr>
            </w:pPr>
            <w:r w:rsidRPr="00C2013D">
              <w:rPr>
                <w:rFonts w:ascii="Arial" w:eastAsia="Times New Roman" w:hAnsi="Arial" w:cs="Arial"/>
                <w:kern w:val="0"/>
                <w:sz w:val="20"/>
                <w:szCs w:val="20"/>
                <w14:ligatures w14:val="none"/>
              </w:rPr>
              <w:t>4.299.900</w:t>
            </w:r>
          </w:p>
        </w:tc>
      </w:tr>
      <w:tr w:rsidR="00C2013D" w:rsidRPr="00C2013D" w14:paraId="6E0A4905" w14:textId="77777777" w:rsidTr="00FD5733">
        <w:trPr>
          <w:trHeight w:val="55"/>
        </w:trPr>
        <w:tc>
          <w:tcPr>
            <w:tcW w:w="6139" w:type="dxa"/>
            <w:tcBorders>
              <w:top w:val="nil"/>
              <w:left w:val="nil"/>
              <w:bottom w:val="nil"/>
              <w:right w:val="nil"/>
            </w:tcBorders>
            <w:noWrap/>
            <w:vAlign w:val="center"/>
            <w:hideMark/>
          </w:tcPr>
          <w:p w14:paraId="5E51A12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p>
        </w:tc>
        <w:tc>
          <w:tcPr>
            <w:tcW w:w="157" w:type="dxa"/>
            <w:tcBorders>
              <w:top w:val="nil"/>
              <w:left w:val="nil"/>
              <w:bottom w:val="nil"/>
              <w:right w:val="nil"/>
            </w:tcBorders>
            <w:noWrap/>
            <w:vAlign w:val="center"/>
            <w:hideMark/>
          </w:tcPr>
          <w:p w14:paraId="7C9FEB1E"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20"/>
                <w:szCs w:val="20"/>
                <w:lang w:eastAsia="pt-BR"/>
                <w14:ligatures w14:val="none"/>
              </w:rPr>
            </w:pPr>
          </w:p>
        </w:tc>
        <w:tc>
          <w:tcPr>
            <w:tcW w:w="1255" w:type="dxa"/>
            <w:tcBorders>
              <w:top w:val="single" w:sz="8" w:space="0" w:color="auto"/>
              <w:left w:val="nil"/>
              <w:bottom w:val="single" w:sz="8" w:space="0" w:color="auto"/>
              <w:right w:val="nil"/>
            </w:tcBorders>
            <w:noWrap/>
            <w:vAlign w:val="center"/>
            <w:hideMark/>
          </w:tcPr>
          <w:p w14:paraId="1E0BE692" w14:textId="77777777" w:rsidR="00C2013D" w:rsidRPr="00C2013D" w:rsidRDefault="00C2013D" w:rsidP="00C2013D">
            <w:pPr>
              <w:spacing w:after="0" w:line="240" w:lineRule="auto"/>
              <w:ind w:left="426"/>
              <w:jc w:val="right"/>
              <w:rPr>
                <w:rFonts w:ascii="Arial" w:eastAsia="Times New Roman" w:hAnsi="Arial" w:cs="Arial"/>
                <w:b/>
                <w:bCs/>
                <w:kern w:val="0"/>
                <w:sz w:val="20"/>
                <w:szCs w:val="20"/>
                <w14:ligatures w14:val="none"/>
              </w:rPr>
            </w:pPr>
            <w:r w:rsidRPr="00C2013D">
              <w:rPr>
                <w:rFonts w:ascii="Arial" w:eastAsia="Times New Roman" w:hAnsi="Arial" w:cs="Arial"/>
                <w:b/>
                <w:bCs/>
                <w:kern w:val="0"/>
                <w:sz w:val="20"/>
                <w:szCs w:val="20"/>
                <w14:ligatures w14:val="none"/>
              </w:rPr>
              <w:t>96.395.932</w:t>
            </w:r>
          </w:p>
        </w:tc>
        <w:tc>
          <w:tcPr>
            <w:tcW w:w="279" w:type="dxa"/>
            <w:tcBorders>
              <w:top w:val="nil"/>
              <w:left w:val="nil"/>
              <w:right w:val="nil"/>
            </w:tcBorders>
          </w:tcPr>
          <w:p w14:paraId="49992E81" w14:textId="77777777" w:rsidR="00C2013D" w:rsidRPr="00C2013D" w:rsidRDefault="00C2013D" w:rsidP="00C2013D">
            <w:pPr>
              <w:spacing w:after="0" w:line="240" w:lineRule="auto"/>
              <w:ind w:left="426"/>
              <w:jc w:val="right"/>
              <w:rPr>
                <w:rFonts w:ascii="Arial" w:eastAsia="Times New Roman" w:hAnsi="Arial" w:cs="Arial"/>
                <w:b/>
                <w:bCs/>
                <w:color w:val="FF0000"/>
                <w:kern w:val="0"/>
                <w:sz w:val="20"/>
                <w:szCs w:val="20"/>
                <w:lang w:eastAsia="pt-BR"/>
                <w14:ligatures w14:val="none"/>
              </w:rPr>
            </w:pPr>
          </w:p>
        </w:tc>
        <w:tc>
          <w:tcPr>
            <w:tcW w:w="1656" w:type="dxa"/>
            <w:tcBorders>
              <w:top w:val="single" w:sz="4" w:space="0" w:color="auto"/>
              <w:left w:val="nil"/>
              <w:bottom w:val="single" w:sz="4" w:space="0" w:color="auto"/>
              <w:right w:val="nil"/>
            </w:tcBorders>
            <w:vAlign w:val="center"/>
          </w:tcPr>
          <w:p w14:paraId="1499DEF0"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90.715.306</w:t>
            </w:r>
          </w:p>
        </w:tc>
      </w:tr>
    </w:tbl>
    <w:p w14:paraId="1BA028A0" w14:textId="77777777" w:rsidR="00C2013D" w:rsidRPr="00C2013D" w:rsidRDefault="00C2013D" w:rsidP="00C2013D">
      <w:pPr>
        <w:suppressAutoHyphens/>
        <w:spacing w:after="0" w:line="240" w:lineRule="auto"/>
        <w:ind w:left="426" w:right="49"/>
        <w:jc w:val="both"/>
        <w:rPr>
          <w:rFonts w:ascii="Arial" w:eastAsia="Times New Roman" w:hAnsi="Arial" w:cs="Times New Roman"/>
          <w:bCs/>
          <w:color w:val="FF0000"/>
          <w:kern w:val="0"/>
          <w14:ligatures w14:val="none"/>
        </w:rPr>
      </w:pPr>
    </w:p>
    <w:p w14:paraId="6A433380" w14:textId="77777777" w:rsidR="00C2013D" w:rsidRPr="00C2013D" w:rsidRDefault="00C2013D" w:rsidP="00C2013D">
      <w:pPr>
        <w:numPr>
          <w:ilvl w:val="0"/>
          <w:numId w:val="36"/>
        </w:numPr>
        <w:suppressAutoHyphens/>
        <w:spacing w:after="0" w:line="240" w:lineRule="auto"/>
        <w:ind w:left="426" w:right="49" w:firstLine="0"/>
        <w:jc w:val="both"/>
        <w:rPr>
          <w:rFonts w:ascii="Arial" w:eastAsia="Times New Roman" w:hAnsi="Arial" w:cs="Times New Roman"/>
          <w:b/>
          <w:kern w:val="0"/>
          <w14:ligatures w14:val="none"/>
        </w:rPr>
      </w:pPr>
      <w:r w:rsidRPr="00C2013D">
        <w:rPr>
          <w:rFonts w:ascii="Arial" w:eastAsia="Times New Roman" w:hAnsi="Arial" w:cs="Times New Roman"/>
          <w:bCs/>
          <w:kern w:val="0"/>
          <w14:ligatures w14:val="none"/>
        </w:rPr>
        <w:t>A variação na rubrica de pessoal e encargos decorreu da atualização dos valores de antiguidade devidos aos empregados conforme detalhado na nota explicativa nº 18.</w:t>
      </w:r>
    </w:p>
    <w:p w14:paraId="2F1BAA3D"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535EBFD9"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74F2D1ED" w14:textId="112F280A" w:rsidR="00C2013D" w:rsidRPr="00C2013D" w:rsidRDefault="00C2013D" w:rsidP="00C2013D">
      <w:pPr>
        <w:numPr>
          <w:ilvl w:val="0"/>
          <w:numId w:val="3"/>
        </w:numPr>
        <w:tabs>
          <w:tab w:val="clear" w:pos="360"/>
          <w:tab w:val="left" w:pos="851"/>
        </w:tabs>
        <w:suppressAutoHyphens/>
        <w:spacing w:after="0" w:line="240" w:lineRule="auto"/>
        <w:ind w:left="426" w:right="51" w:firstLine="0"/>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 IMPOSTO DE RENDA E CONTRIBUIÇÃO SOCIAL</w:t>
      </w:r>
    </w:p>
    <w:p w14:paraId="226C7918"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366E5B4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 Imposto de Renda e a Contribuição Social do exercício são calculados com base no regime do lucro real, nas alíquotas de 15%, acrescidas do adicional de 10% sobre o lucro tributável excedente de R$ 20 mil mensais para Imposto de Renda e 9% sobre o lucro tributável para Contribuição Social sobre o lucro líquido, considerando a compensação dos prejuízos fiscais e da base negativa de contribuição social, limitada a 30% do lucro real apurado no exercício.</w:t>
      </w:r>
    </w:p>
    <w:p w14:paraId="42B03FD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despesa com imposto de renda e contribuição social compreende os impostos correntes. O imposto diferido também é reconhecido no resultado a menos que estejam relacionados à combinação de negócios, ou a itens diretamente reconhecidos no patrimônio líquido ou em outros resultados abrangentes.</w:t>
      </w:r>
    </w:p>
    <w:p w14:paraId="7E8D9914"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19369824"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Impostos correntes</w:t>
      </w:r>
    </w:p>
    <w:p w14:paraId="5E776AED"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264DFBBD"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Os impostos correntes são os impostos a pagar ou a recuperar, recolhidos por estimativas mensais, calculados sobre o lucro real ou prejuízo tributável do exercício e qualquer ajuste aos impostos a pagar com relação aos exercícios anteriores. São mensurados com base nas taxas de impostos decretadas ou substantivamente decretadas na data do balanço.</w:t>
      </w:r>
    </w:p>
    <w:p w14:paraId="18BF3BE2"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b/>
          <w:kern w:val="0"/>
          <w14:ligatures w14:val="none"/>
        </w:rPr>
        <w:t>Impostos diferidos</w:t>
      </w:r>
    </w:p>
    <w:p w14:paraId="7B6905BE"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p>
    <w:p w14:paraId="070E5685" w14:textId="77777777" w:rsidR="00C2013D" w:rsidRPr="00C2013D" w:rsidRDefault="00C2013D" w:rsidP="00C2013D">
      <w:pPr>
        <w:suppressAutoHyphens/>
        <w:spacing w:after="0" w:line="240" w:lineRule="auto"/>
        <w:ind w:left="426" w:right="49"/>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Os impostos diferidos são calculados às alíquotas de 25% para o imposto de renda e de 9% para a contribuição social.</w:t>
      </w:r>
    </w:p>
    <w:p w14:paraId="4C19CF9B"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tbl>
      <w:tblPr>
        <w:tblW w:w="9536" w:type="dxa"/>
        <w:tblInd w:w="70" w:type="dxa"/>
        <w:tblCellMar>
          <w:left w:w="70" w:type="dxa"/>
          <w:right w:w="70" w:type="dxa"/>
        </w:tblCellMar>
        <w:tblLook w:val="04A0" w:firstRow="1" w:lastRow="0" w:firstColumn="1" w:lastColumn="0" w:noHBand="0" w:noVBand="1"/>
      </w:tblPr>
      <w:tblGrid>
        <w:gridCol w:w="3160"/>
        <w:gridCol w:w="1479"/>
        <w:gridCol w:w="1602"/>
        <w:gridCol w:w="214"/>
        <w:gridCol w:w="1479"/>
        <w:gridCol w:w="1602"/>
      </w:tblGrid>
      <w:tr w:rsidR="00C2013D" w:rsidRPr="00C2013D" w14:paraId="625AC425" w14:textId="77777777" w:rsidTr="00FD5733">
        <w:trPr>
          <w:trHeight w:val="423"/>
        </w:trPr>
        <w:tc>
          <w:tcPr>
            <w:tcW w:w="3160" w:type="dxa"/>
            <w:tcBorders>
              <w:top w:val="nil"/>
              <w:left w:val="nil"/>
              <w:bottom w:val="nil"/>
              <w:right w:val="nil"/>
            </w:tcBorders>
            <w:noWrap/>
            <w:vAlign w:val="center"/>
            <w:hideMark/>
          </w:tcPr>
          <w:p w14:paraId="153E5C5B" w14:textId="77777777" w:rsidR="00C2013D" w:rsidRPr="00C2013D" w:rsidRDefault="00C2013D" w:rsidP="00C2013D">
            <w:pPr>
              <w:spacing w:after="0" w:line="240" w:lineRule="auto"/>
              <w:ind w:left="426"/>
              <w:rPr>
                <w:rFonts w:ascii="Times New Roman" w:eastAsia="Times New Roman" w:hAnsi="Times New Roman" w:cs="Times New Roman"/>
                <w:color w:val="000000"/>
                <w:kern w:val="0"/>
                <w:sz w:val="16"/>
                <w:szCs w:val="16"/>
                <w:lang w:eastAsia="pt-BR"/>
                <w14:ligatures w14:val="none"/>
              </w:rPr>
            </w:pPr>
          </w:p>
        </w:tc>
        <w:tc>
          <w:tcPr>
            <w:tcW w:w="3081" w:type="dxa"/>
            <w:gridSpan w:val="2"/>
            <w:tcBorders>
              <w:top w:val="nil"/>
              <w:left w:val="nil"/>
              <w:bottom w:val="single" w:sz="8" w:space="0" w:color="auto"/>
              <w:right w:val="nil"/>
            </w:tcBorders>
            <w:noWrap/>
            <w:vAlign w:val="center"/>
            <w:hideMark/>
          </w:tcPr>
          <w:p w14:paraId="1469C9E1"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Imposto de Renda</w:t>
            </w:r>
          </w:p>
        </w:tc>
        <w:tc>
          <w:tcPr>
            <w:tcW w:w="214" w:type="dxa"/>
            <w:tcBorders>
              <w:top w:val="nil"/>
              <w:left w:val="nil"/>
              <w:bottom w:val="nil"/>
              <w:right w:val="nil"/>
            </w:tcBorders>
            <w:noWrap/>
            <w:vAlign w:val="bottom"/>
            <w:hideMark/>
          </w:tcPr>
          <w:p w14:paraId="397286C5"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6"/>
                <w:szCs w:val="16"/>
                <w:lang w:eastAsia="pt-BR"/>
                <w14:ligatures w14:val="none"/>
              </w:rPr>
            </w:pPr>
          </w:p>
        </w:tc>
        <w:tc>
          <w:tcPr>
            <w:tcW w:w="3081" w:type="dxa"/>
            <w:gridSpan w:val="2"/>
            <w:tcBorders>
              <w:top w:val="nil"/>
              <w:left w:val="nil"/>
              <w:bottom w:val="single" w:sz="8" w:space="0" w:color="auto"/>
              <w:right w:val="nil"/>
            </w:tcBorders>
            <w:noWrap/>
            <w:vAlign w:val="center"/>
            <w:hideMark/>
          </w:tcPr>
          <w:p w14:paraId="79A8F8B9"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Contribuição Social</w:t>
            </w:r>
          </w:p>
        </w:tc>
      </w:tr>
      <w:tr w:rsidR="00C2013D" w:rsidRPr="00C2013D" w14:paraId="07D5B2F1" w14:textId="77777777" w:rsidTr="00FD5733">
        <w:trPr>
          <w:trHeight w:val="126"/>
        </w:trPr>
        <w:tc>
          <w:tcPr>
            <w:tcW w:w="3160" w:type="dxa"/>
            <w:tcBorders>
              <w:top w:val="nil"/>
              <w:left w:val="nil"/>
              <w:bottom w:val="nil"/>
              <w:right w:val="nil"/>
            </w:tcBorders>
            <w:noWrap/>
            <w:vAlign w:val="bottom"/>
            <w:hideMark/>
          </w:tcPr>
          <w:p w14:paraId="4F23B1DB" w14:textId="77777777" w:rsidR="00C2013D" w:rsidRPr="00C2013D" w:rsidRDefault="00C2013D" w:rsidP="00C2013D">
            <w:pPr>
              <w:spacing w:after="0" w:line="240" w:lineRule="auto"/>
              <w:ind w:left="426"/>
              <w:jc w:val="center"/>
              <w:rPr>
                <w:rFonts w:ascii="Arial" w:eastAsia="Times New Roman" w:hAnsi="Arial" w:cs="Arial"/>
                <w:b/>
                <w:bCs/>
                <w:color w:val="000000"/>
                <w:kern w:val="0"/>
                <w:sz w:val="16"/>
                <w:szCs w:val="16"/>
                <w:lang w:eastAsia="pt-BR"/>
                <w14:ligatures w14:val="none"/>
              </w:rPr>
            </w:pPr>
          </w:p>
        </w:tc>
        <w:tc>
          <w:tcPr>
            <w:tcW w:w="1479" w:type="dxa"/>
            <w:tcBorders>
              <w:top w:val="nil"/>
              <w:left w:val="nil"/>
              <w:bottom w:val="single" w:sz="8" w:space="0" w:color="auto"/>
              <w:right w:val="nil"/>
            </w:tcBorders>
            <w:vAlign w:val="bottom"/>
            <w:hideMark/>
          </w:tcPr>
          <w:p w14:paraId="276B0669"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2025</w:t>
            </w:r>
          </w:p>
        </w:tc>
        <w:tc>
          <w:tcPr>
            <w:tcW w:w="1601" w:type="dxa"/>
            <w:tcBorders>
              <w:top w:val="nil"/>
              <w:left w:val="nil"/>
              <w:bottom w:val="single" w:sz="8" w:space="0" w:color="auto"/>
              <w:right w:val="nil"/>
            </w:tcBorders>
            <w:vAlign w:val="bottom"/>
            <w:hideMark/>
          </w:tcPr>
          <w:p w14:paraId="4FE1BA8B"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2024</w:t>
            </w:r>
          </w:p>
        </w:tc>
        <w:tc>
          <w:tcPr>
            <w:tcW w:w="214" w:type="dxa"/>
            <w:tcBorders>
              <w:top w:val="nil"/>
              <w:left w:val="nil"/>
              <w:bottom w:val="nil"/>
              <w:right w:val="nil"/>
            </w:tcBorders>
            <w:noWrap/>
            <w:vAlign w:val="bottom"/>
            <w:hideMark/>
          </w:tcPr>
          <w:p w14:paraId="21BE3C84" w14:textId="77777777" w:rsidR="00C2013D" w:rsidRPr="00C2013D" w:rsidRDefault="00C2013D" w:rsidP="00C2013D">
            <w:pPr>
              <w:spacing w:after="0" w:line="240" w:lineRule="auto"/>
              <w:ind w:left="426"/>
              <w:jc w:val="center"/>
              <w:rPr>
                <w:rFonts w:ascii="Arial" w:eastAsia="Times New Roman" w:hAnsi="Arial" w:cs="Arial"/>
                <w:b/>
                <w:bCs/>
                <w:color w:val="EE0000"/>
                <w:kern w:val="0"/>
                <w:sz w:val="16"/>
                <w:szCs w:val="16"/>
                <w:lang w:eastAsia="pt-BR"/>
                <w14:ligatures w14:val="none"/>
              </w:rPr>
            </w:pPr>
          </w:p>
        </w:tc>
        <w:tc>
          <w:tcPr>
            <w:tcW w:w="1479" w:type="dxa"/>
            <w:tcBorders>
              <w:top w:val="nil"/>
              <w:left w:val="nil"/>
              <w:bottom w:val="single" w:sz="8" w:space="0" w:color="auto"/>
              <w:right w:val="nil"/>
            </w:tcBorders>
            <w:vAlign w:val="bottom"/>
            <w:hideMark/>
          </w:tcPr>
          <w:p w14:paraId="1A245B83"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2025</w:t>
            </w:r>
          </w:p>
        </w:tc>
        <w:tc>
          <w:tcPr>
            <w:tcW w:w="1601" w:type="dxa"/>
            <w:tcBorders>
              <w:top w:val="nil"/>
              <w:left w:val="nil"/>
              <w:bottom w:val="single" w:sz="8" w:space="0" w:color="auto"/>
              <w:right w:val="nil"/>
            </w:tcBorders>
            <w:vAlign w:val="bottom"/>
            <w:hideMark/>
          </w:tcPr>
          <w:p w14:paraId="7FD775F8"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2024</w:t>
            </w:r>
          </w:p>
        </w:tc>
      </w:tr>
      <w:tr w:rsidR="00C2013D" w:rsidRPr="00C2013D" w14:paraId="6C13B2E4" w14:textId="77777777" w:rsidTr="00FD5733">
        <w:trPr>
          <w:trHeight w:val="235"/>
        </w:trPr>
        <w:tc>
          <w:tcPr>
            <w:tcW w:w="3160" w:type="dxa"/>
            <w:tcBorders>
              <w:top w:val="nil"/>
              <w:left w:val="nil"/>
              <w:bottom w:val="nil"/>
              <w:right w:val="nil"/>
            </w:tcBorders>
            <w:noWrap/>
            <w:vAlign w:val="bottom"/>
            <w:hideMark/>
          </w:tcPr>
          <w:p w14:paraId="2C3E872B" w14:textId="77777777" w:rsidR="00C2013D" w:rsidRPr="00C2013D" w:rsidRDefault="00C2013D" w:rsidP="00C2013D">
            <w:pPr>
              <w:spacing w:after="0" w:line="240" w:lineRule="auto"/>
              <w:ind w:left="426"/>
              <w:rPr>
                <w:rFonts w:ascii="Arial" w:eastAsia="Times New Roman" w:hAnsi="Arial" w:cs="Arial"/>
                <w:b/>
                <w:bCs/>
                <w:color w:val="000000"/>
                <w:kern w:val="0"/>
                <w:sz w:val="16"/>
                <w:szCs w:val="16"/>
                <w:lang w:eastAsia="pt-BR"/>
                <w14:ligatures w14:val="none"/>
              </w:rPr>
            </w:pPr>
          </w:p>
          <w:p w14:paraId="75D43843" w14:textId="77777777" w:rsidR="00C2013D" w:rsidRPr="00C2013D" w:rsidRDefault="00C2013D" w:rsidP="00C2013D">
            <w:pPr>
              <w:spacing w:after="0" w:line="240" w:lineRule="auto"/>
              <w:ind w:left="426"/>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Resultado antes do IRPJ e da CSLL</w:t>
            </w:r>
          </w:p>
        </w:tc>
        <w:tc>
          <w:tcPr>
            <w:tcW w:w="1479" w:type="dxa"/>
            <w:tcBorders>
              <w:top w:val="nil"/>
              <w:left w:val="nil"/>
              <w:bottom w:val="single" w:sz="8" w:space="0" w:color="auto"/>
              <w:right w:val="nil"/>
            </w:tcBorders>
            <w:noWrap/>
            <w:vAlign w:val="bottom"/>
            <w:hideMark/>
          </w:tcPr>
          <w:p w14:paraId="697F52A8"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(7.988.201)</w:t>
            </w:r>
          </w:p>
        </w:tc>
        <w:tc>
          <w:tcPr>
            <w:tcW w:w="1601" w:type="dxa"/>
            <w:tcBorders>
              <w:top w:val="nil"/>
              <w:left w:val="nil"/>
              <w:bottom w:val="single" w:sz="8" w:space="0" w:color="auto"/>
              <w:right w:val="nil"/>
            </w:tcBorders>
            <w:noWrap/>
            <w:vAlign w:val="bottom"/>
            <w:hideMark/>
          </w:tcPr>
          <w:p w14:paraId="5492DBA9"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(53.367.891)</w:t>
            </w:r>
          </w:p>
        </w:tc>
        <w:tc>
          <w:tcPr>
            <w:tcW w:w="214" w:type="dxa"/>
            <w:tcBorders>
              <w:top w:val="nil"/>
              <w:left w:val="nil"/>
              <w:bottom w:val="nil"/>
              <w:right w:val="nil"/>
            </w:tcBorders>
            <w:noWrap/>
            <w:vAlign w:val="bottom"/>
            <w:hideMark/>
          </w:tcPr>
          <w:p w14:paraId="2101BA10" w14:textId="77777777" w:rsidR="00C2013D" w:rsidRPr="00C2013D" w:rsidRDefault="00C2013D" w:rsidP="00C2013D">
            <w:pPr>
              <w:spacing w:after="0" w:line="240" w:lineRule="auto"/>
              <w:ind w:left="426"/>
              <w:jc w:val="right"/>
              <w:rPr>
                <w:rFonts w:ascii="Arial" w:eastAsia="Times New Roman" w:hAnsi="Arial" w:cs="Arial"/>
                <w:b/>
                <w:bCs/>
                <w:color w:val="EE0000"/>
                <w:kern w:val="0"/>
                <w:sz w:val="16"/>
                <w:szCs w:val="16"/>
                <w:lang w:eastAsia="pt-BR"/>
                <w14:ligatures w14:val="none"/>
              </w:rPr>
            </w:pPr>
          </w:p>
        </w:tc>
        <w:tc>
          <w:tcPr>
            <w:tcW w:w="1479" w:type="dxa"/>
            <w:tcBorders>
              <w:top w:val="nil"/>
              <w:left w:val="nil"/>
              <w:bottom w:val="single" w:sz="8" w:space="0" w:color="auto"/>
              <w:right w:val="nil"/>
            </w:tcBorders>
            <w:noWrap/>
            <w:vAlign w:val="bottom"/>
            <w:hideMark/>
          </w:tcPr>
          <w:p w14:paraId="5A4BBF38" w14:textId="77777777" w:rsidR="00C2013D" w:rsidRPr="00C2013D" w:rsidRDefault="00C2013D" w:rsidP="00C2013D">
            <w:pPr>
              <w:spacing w:after="0" w:line="240" w:lineRule="auto"/>
              <w:ind w:left="426"/>
              <w:jc w:val="right"/>
              <w:rPr>
                <w:rFonts w:ascii="Arial" w:eastAsia="Times New Roman" w:hAnsi="Arial" w:cs="Arial"/>
                <w:b/>
                <w:bCs/>
                <w:color w:val="EE0000"/>
                <w:kern w:val="0"/>
                <w:sz w:val="16"/>
                <w:szCs w:val="16"/>
                <w:lang w:eastAsia="pt-BR"/>
                <w14:ligatures w14:val="none"/>
              </w:rPr>
            </w:pPr>
            <w:r w:rsidRPr="00C2013D">
              <w:rPr>
                <w:rFonts w:ascii="Arial" w:eastAsia="Times New Roman" w:hAnsi="Arial" w:cs="Arial"/>
                <w:b/>
                <w:bCs/>
                <w:color w:val="EE0000"/>
                <w:kern w:val="0"/>
                <w:sz w:val="16"/>
                <w:szCs w:val="16"/>
                <w:lang w:eastAsia="pt-BR"/>
                <w14:ligatures w14:val="none"/>
              </w:rPr>
              <w:t xml:space="preserve">          </w:t>
            </w:r>
            <w:r w:rsidRPr="00C2013D">
              <w:rPr>
                <w:rFonts w:ascii="Arial" w:eastAsia="Times New Roman" w:hAnsi="Arial" w:cs="Arial"/>
                <w:b/>
                <w:bCs/>
                <w:kern w:val="0"/>
                <w:sz w:val="16"/>
                <w:szCs w:val="16"/>
                <w:lang w:eastAsia="pt-BR"/>
                <w14:ligatures w14:val="none"/>
              </w:rPr>
              <w:t xml:space="preserve">          (7.988.201)</w:t>
            </w:r>
          </w:p>
        </w:tc>
        <w:tc>
          <w:tcPr>
            <w:tcW w:w="1601" w:type="dxa"/>
            <w:tcBorders>
              <w:top w:val="nil"/>
              <w:left w:val="nil"/>
              <w:bottom w:val="single" w:sz="8" w:space="0" w:color="auto"/>
              <w:right w:val="nil"/>
            </w:tcBorders>
            <w:noWrap/>
            <w:vAlign w:val="bottom"/>
            <w:hideMark/>
          </w:tcPr>
          <w:p w14:paraId="26F3A528"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(53.367.891)</w:t>
            </w:r>
          </w:p>
        </w:tc>
      </w:tr>
      <w:tr w:rsidR="00C2013D" w:rsidRPr="00C2013D" w14:paraId="41E84DF9" w14:textId="77777777" w:rsidTr="00FD5733">
        <w:trPr>
          <w:trHeight w:val="235"/>
        </w:trPr>
        <w:tc>
          <w:tcPr>
            <w:tcW w:w="3160" w:type="dxa"/>
            <w:tcBorders>
              <w:top w:val="nil"/>
              <w:left w:val="nil"/>
              <w:bottom w:val="nil"/>
              <w:right w:val="nil"/>
            </w:tcBorders>
            <w:vAlign w:val="center"/>
            <w:hideMark/>
          </w:tcPr>
          <w:p w14:paraId="4AC2B9FB"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p>
        </w:tc>
        <w:tc>
          <w:tcPr>
            <w:tcW w:w="1479" w:type="dxa"/>
            <w:tcBorders>
              <w:top w:val="nil"/>
              <w:left w:val="nil"/>
              <w:bottom w:val="nil"/>
              <w:right w:val="nil"/>
            </w:tcBorders>
            <w:noWrap/>
            <w:vAlign w:val="center"/>
            <w:hideMark/>
          </w:tcPr>
          <w:p w14:paraId="2B65B46B"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77C7255D"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c>
          <w:tcPr>
            <w:tcW w:w="214" w:type="dxa"/>
            <w:tcBorders>
              <w:top w:val="nil"/>
              <w:left w:val="nil"/>
              <w:bottom w:val="nil"/>
              <w:right w:val="nil"/>
            </w:tcBorders>
            <w:noWrap/>
            <w:vAlign w:val="center"/>
            <w:hideMark/>
          </w:tcPr>
          <w:p w14:paraId="2DF15F57"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1FE35E81"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70AD42CB"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r>
      <w:tr w:rsidR="00C2013D" w:rsidRPr="00C2013D" w14:paraId="400D2AC1" w14:textId="77777777" w:rsidTr="00FD5733">
        <w:trPr>
          <w:trHeight w:val="235"/>
        </w:trPr>
        <w:tc>
          <w:tcPr>
            <w:tcW w:w="3160" w:type="dxa"/>
            <w:tcBorders>
              <w:top w:val="nil"/>
              <w:left w:val="nil"/>
              <w:bottom w:val="nil"/>
              <w:right w:val="nil"/>
            </w:tcBorders>
            <w:vAlign w:val="center"/>
            <w:hideMark/>
          </w:tcPr>
          <w:p w14:paraId="0804166A"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Adições / (Exclusões) permanentes</w:t>
            </w:r>
          </w:p>
        </w:tc>
        <w:tc>
          <w:tcPr>
            <w:tcW w:w="1479" w:type="dxa"/>
            <w:tcBorders>
              <w:top w:val="nil"/>
              <w:left w:val="nil"/>
              <w:bottom w:val="nil"/>
              <w:right w:val="nil"/>
            </w:tcBorders>
            <w:noWrap/>
            <w:vAlign w:val="center"/>
            <w:hideMark/>
          </w:tcPr>
          <w:p w14:paraId="1FDC8287"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w:t>
            </w:r>
          </w:p>
          <w:p w14:paraId="69883A5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5.152.519          </w:t>
            </w:r>
          </w:p>
          <w:p w14:paraId="2A336936"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tc>
        <w:tc>
          <w:tcPr>
            <w:tcW w:w="1601" w:type="dxa"/>
            <w:tcBorders>
              <w:top w:val="nil"/>
              <w:left w:val="nil"/>
              <w:bottom w:val="nil"/>
              <w:right w:val="nil"/>
            </w:tcBorders>
            <w:noWrap/>
            <w:vAlign w:val="center"/>
            <w:hideMark/>
          </w:tcPr>
          <w:p w14:paraId="11580048"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w:t>
            </w:r>
          </w:p>
          <w:p w14:paraId="780F7E74"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7.203.728 </w:t>
            </w:r>
          </w:p>
        </w:tc>
        <w:tc>
          <w:tcPr>
            <w:tcW w:w="214" w:type="dxa"/>
            <w:tcBorders>
              <w:top w:val="nil"/>
              <w:left w:val="nil"/>
              <w:bottom w:val="nil"/>
              <w:right w:val="nil"/>
            </w:tcBorders>
            <w:noWrap/>
            <w:vAlign w:val="center"/>
            <w:hideMark/>
          </w:tcPr>
          <w:p w14:paraId="0573201B"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2CA357F1"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w:t>
            </w:r>
          </w:p>
          <w:p w14:paraId="117191DE"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5.152.519          </w:t>
            </w:r>
          </w:p>
          <w:p w14:paraId="4CF5B8E8"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tc>
        <w:tc>
          <w:tcPr>
            <w:tcW w:w="1601" w:type="dxa"/>
            <w:tcBorders>
              <w:top w:val="nil"/>
              <w:left w:val="nil"/>
              <w:bottom w:val="nil"/>
              <w:right w:val="nil"/>
            </w:tcBorders>
            <w:noWrap/>
            <w:vAlign w:val="center"/>
            <w:hideMark/>
          </w:tcPr>
          <w:p w14:paraId="09C36C29"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w:t>
            </w:r>
          </w:p>
          <w:p w14:paraId="29190623"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7.203.728  </w:t>
            </w:r>
          </w:p>
        </w:tc>
      </w:tr>
      <w:tr w:rsidR="00C2013D" w:rsidRPr="00C2013D" w14:paraId="60AA99AF" w14:textId="77777777" w:rsidTr="00FD5733">
        <w:trPr>
          <w:trHeight w:val="235"/>
        </w:trPr>
        <w:tc>
          <w:tcPr>
            <w:tcW w:w="3160" w:type="dxa"/>
            <w:tcBorders>
              <w:top w:val="nil"/>
              <w:left w:val="nil"/>
              <w:bottom w:val="nil"/>
              <w:right w:val="nil"/>
            </w:tcBorders>
            <w:vAlign w:val="center"/>
            <w:hideMark/>
          </w:tcPr>
          <w:p w14:paraId="542E173D"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Adições / (Exclusões) temporárias</w:t>
            </w:r>
          </w:p>
        </w:tc>
        <w:tc>
          <w:tcPr>
            <w:tcW w:w="1479" w:type="dxa"/>
            <w:tcBorders>
              <w:top w:val="nil"/>
              <w:left w:val="nil"/>
              <w:bottom w:val="single" w:sz="8" w:space="0" w:color="auto"/>
              <w:right w:val="nil"/>
            </w:tcBorders>
            <w:noWrap/>
            <w:vAlign w:val="center"/>
            <w:hideMark/>
          </w:tcPr>
          <w:p w14:paraId="073E52EF"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7D00512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5.096.635</w:t>
            </w:r>
          </w:p>
        </w:tc>
        <w:tc>
          <w:tcPr>
            <w:tcW w:w="1601" w:type="dxa"/>
            <w:tcBorders>
              <w:top w:val="nil"/>
              <w:left w:val="nil"/>
              <w:bottom w:val="single" w:sz="8" w:space="0" w:color="auto"/>
              <w:right w:val="nil"/>
            </w:tcBorders>
            <w:noWrap/>
            <w:vAlign w:val="center"/>
            <w:hideMark/>
          </w:tcPr>
          <w:p w14:paraId="1035ECBC"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w:t>
            </w:r>
          </w:p>
          <w:p w14:paraId="7FC7982C"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40.176.188  </w:t>
            </w:r>
          </w:p>
        </w:tc>
        <w:tc>
          <w:tcPr>
            <w:tcW w:w="214" w:type="dxa"/>
            <w:tcBorders>
              <w:top w:val="nil"/>
              <w:left w:val="nil"/>
              <w:bottom w:val="nil"/>
              <w:right w:val="nil"/>
            </w:tcBorders>
            <w:noWrap/>
            <w:vAlign w:val="center"/>
            <w:hideMark/>
          </w:tcPr>
          <w:p w14:paraId="2725D2D0"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single" w:sz="8" w:space="0" w:color="auto"/>
              <w:right w:val="nil"/>
            </w:tcBorders>
            <w:noWrap/>
            <w:vAlign w:val="center"/>
            <w:hideMark/>
          </w:tcPr>
          <w:p w14:paraId="71152EB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54AEAC7A"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5.096.635 </w:t>
            </w:r>
          </w:p>
        </w:tc>
        <w:tc>
          <w:tcPr>
            <w:tcW w:w="1601" w:type="dxa"/>
            <w:tcBorders>
              <w:top w:val="nil"/>
              <w:left w:val="nil"/>
              <w:bottom w:val="single" w:sz="8" w:space="0" w:color="auto"/>
              <w:right w:val="nil"/>
            </w:tcBorders>
            <w:noWrap/>
            <w:vAlign w:val="center"/>
            <w:hideMark/>
          </w:tcPr>
          <w:p w14:paraId="4C1B9791"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w:t>
            </w:r>
          </w:p>
          <w:p w14:paraId="599267F2"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40.176.188</w:t>
            </w:r>
          </w:p>
        </w:tc>
      </w:tr>
      <w:tr w:rsidR="00C2013D" w:rsidRPr="00C2013D" w14:paraId="22F1A066" w14:textId="77777777" w:rsidTr="00FD5733">
        <w:trPr>
          <w:trHeight w:val="235"/>
        </w:trPr>
        <w:tc>
          <w:tcPr>
            <w:tcW w:w="3160" w:type="dxa"/>
            <w:tcBorders>
              <w:top w:val="nil"/>
              <w:left w:val="nil"/>
              <w:bottom w:val="nil"/>
              <w:right w:val="nil"/>
            </w:tcBorders>
            <w:vAlign w:val="center"/>
            <w:hideMark/>
          </w:tcPr>
          <w:p w14:paraId="0BD6C890" w14:textId="77777777" w:rsidR="00C2013D" w:rsidRPr="00C2013D" w:rsidRDefault="00C2013D" w:rsidP="00C2013D">
            <w:pPr>
              <w:spacing w:after="0" w:line="240" w:lineRule="auto"/>
              <w:ind w:left="426"/>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lastRenderedPageBreak/>
              <w:t>Lucro Real</w:t>
            </w:r>
          </w:p>
        </w:tc>
        <w:tc>
          <w:tcPr>
            <w:tcW w:w="1479" w:type="dxa"/>
            <w:tcBorders>
              <w:top w:val="nil"/>
              <w:left w:val="nil"/>
              <w:bottom w:val="double" w:sz="6" w:space="0" w:color="auto"/>
              <w:right w:val="nil"/>
            </w:tcBorders>
            <w:noWrap/>
            <w:vAlign w:val="center"/>
            <w:hideMark/>
          </w:tcPr>
          <w:p w14:paraId="49D8E4B3"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p>
          <w:p w14:paraId="20CA7D32"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2.260.953                   </w:t>
            </w:r>
          </w:p>
        </w:tc>
        <w:tc>
          <w:tcPr>
            <w:tcW w:w="1601" w:type="dxa"/>
            <w:tcBorders>
              <w:top w:val="nil"/>
              <w:left w:val="nil"/>
              <w:bottom w:val="double" w:sz="6" w:space="0" w:color="auto"/>
              <w:right w:val="nil"/>
            </w:tcBorders>
            <w:noWrap/>
            <w:vAlign w:val="center"/>
            <w:hideMark/>
          </w:tcPr>
          <w:p w14:paraId="1331BCA9"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(5.987.976)</w:t>
            </w:r>
          </w:p>
        </w:tc>
        <w:tc>
          <w:tcPr>
            <w:tcW w:w="214" w:type="dxa"/>
            <w:tcBorders>
              <w:top w:val="nil"/>
              <w:left w:val="nil"/>
              <w:bottom w:val="nil"/>
              <w:right w:val="nil"/>
            </w:tcBorders>
            <w:noWrap/>
            <w:vAlign w:val="center"/>
            <w:hideMark/>
          </w:tcPr>
          <w:p w14:paraId="761F5C88"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p>
        </w:tc>
        <w:tc>
          <w:tcPr>
            <w:tcW w:w="1479" w:type="dxa"/>
            <w:tcBorders>
              <w:top w:val="nil"/>
              <w:left w:val="nil"/>
              <w:bottom w:val="double" w:sz="6" w:space="0" w:color="auto"/>
              <w:right w:val="nil"/>
            </w:tcBorders>
            <w:noWrap/>
            <w:vAlign w:val="center"/>
            <w:hideMark/>
          </w:tcPr>
          <w:p w14:paraId="2C2DD601"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p>
          <w:p w14:paraId="75779CEE"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2.260.953                   </w:t>
            </w:r>
          </w:p>
        </w:tc>
        <w:tc>
          <w:tcPr>
            <w:tcW w:w="1601" w:type="dxa"/>
            <w:tcBorders>
              <w:top w:val="nil"/>
              <w:left w:val="nil"/>
              <w:bottom w:val="double" w:sz="6" w:space="0" w:color="auto"/>
              <w:right w:val="nil"/>
            </w:tcBorders>
            <w:noWrap/>
            <w:vAlign w:val="center"/>
            <w:hideMark/>
          </w:tcPr>
          <w:p w14:paraId="08CC5BFD"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(5.987.976)</w:t>
            </w:r>
          </w:p>
        </w:tc>
      </w:tr>
      <w:tr w:rsidR="00C2013D" w:rsidRPr="00C2013D" w14:paraId="5CF034B8" w14:textId="77777777" w:rsidTr="00FD5733">
        <w:trPr>
          <w:trHeight w:val="235"/>
        </w:trPr>
        <w:tc>
          <w:tcPr>
            <w:tcW w:w="3160" w:type="dxa"/>
            <w:tcBorders>
              <w:top w:val="nil"/>
              <w:left w:val="nil"/>
              <w:bottom w:val="nil"/>
              <w:right w:val="nil"/>
            </w:tcBorders>
            <w:noWrap/>
            <w:vAlign w:val="center"/>
            <w:hideMark/>
          </w:tcPr>
          <w:p w14:paraId="2AA33855"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p>
        </w:tc>
        <w:tc>
          <w:tcPr>
            <w:tcW w:w="1479" w:type="dxa"/>
            <w:tcBorders>
              <w:top w:val="nil"/>
              <w:left w:val="nil"/>
              <w:bottom w:val="nil"/>
              <w:right w:val="nil"/>
            </w:tcBorders>
            <w:noWrap/>
            <w:vAlign w:val="center"/>
            <w:hideMark/>
          </w:tcPr>
          <w:p w14:paraId="52B4CF19"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7D79D116"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214" w:type="dxa"/>
            <w:tcBorders>
              <w:top w:val="nil"/>
              <w:left w:val="nil"/>
              <w:bottom w:val="nil"/>
              <w:right w:val="nil"/>
            </w:tcBorders>
            <w:noWrap/>
            <w:vAlign w:val="center"/>
            <w:hideMark/>
          </w:tcPr>
          <w:p w14:paraId="4557457C"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40116FB4"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77F71511"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r>
      <w:tr w:rsidR="00C2013D" w:rsidRPr="00C2013D" w14:paraId="64C69BE9" w14:textId="77777777" w:rsidTr="00FD5733">
        <w:trPr>
          <w:trHeight w:val="235"/>
        </w:trPr>
        <w:tc>
          <w:tcPr>
            <w:tcW w:w="3160" w:type="dxa"/>
            <w:tcBorders>
              <w:top w:val="nil"/>
              <w:left w:val="nil"/>
              <w:bottom w:val="nil"/>
              <w:right w:val="nil"/>
            </w:tcBorders>
            <w:noWrap/>
            <w:vAlign w:val="center"/>
            <w:hideMark/>
          </w:tcPr>
          <w:p w14:paraId="06236751"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Compensação </w:t>
            </w:r>
            <w:proofErr w:type="spellStart"/>
            <w:r w:rsidRPr="00C2013D">
              <w:rPr>
                <w:rFonts w:ascii="Arial" w:eastAsia="Times New Roman" w:hAnsi="Arial" w:cs="Arial"/>
                <w:color w:val="000000"/>
                <w:kern w:val="0"/>
                <w:sz w:val="16"/>
                <w:szCs w:val="16"/>
                <w:lang w:eastAsia="pt-BR"/>
                <w14:ligatures w14:val="none"/>
              </w:rPr>
              <w:t>Prej</w:t>
            </w:r>
            <w:proofErr w:type="spellEnd"/>
            <w:r w:rsidRPr="00C2013D">
              <w:rPr>
                <w:rFonts w:ascii="Arial" w:eastAsia="Times New Roman" w:hAnsi="Arial" w:cs="Arial"/>
                <w:color w:val="000000"/>
                <w:kern w:val="0"/>
                <w:sz w:val="16"/>
                <w:szCs w:val="16"/>
                <w:lang w:eastAsia="pt-BR"/>
                <w14:ligatures w14:val="none"/>
              </w:rPr>
              <w:t>. Fiscal e B. Negativa 30%</w:t>
            </w:r>
          </w:p>
        </w:tc>
        <w:tc>
          <w:tcPr>
            <w:tcW w:w="1479" w:type="dxa"/>
            <w:tcBorders>
              <w:top w:val="nil"/>
              <w:left w:val="nil"/>
              <w:bottom w:val="nil"/>
              <w:right w:val="nil"/>
            </w:tcBorders>
            <w:noWrap/>
            <w:vAlign w:val="center"/>
            <w:hideMark/>
          </w:tcPr>
          <w:p w14:paraId="173F3431"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r w:rsidRPr="00C2013D">
              <w:rPr>
                <w:rFonts w:ascii="Arial" w:eastAsia="Times New Roman" w:hAnsi="Arial" w:cs="Arial"/>
                <w:b/>
                <w:bCs/>
                <w:color w:val="FF0000"/>
                <w:kern w:val="0"/>
                <w:sz w:val="16"/>
                <w:szCs w:val="16"/>
                <w:lang w:eastAsia="pt-BR"/>
                <w14:ligatures w14:val="none"/>
              </w:rPr>
              <w:t xml:space="preserve">                                             </w:t>
            </w:r>
            <w:r w:rsidRPr="00C2013D">
              <w:rPr>
                <w:rFonts w:ascii="Arial" w:eastAsia="Times New Roman" w:hAnsi="Arial" w:cs="Arial"/>
                <w:kern w:val="0"/>
                <w:sz w:val="16"/>
                <w:szCs w:val="16"/>
                <w:lang w:eastAsia="pt-BR"/>
                <w14:ligatures w14:val="none"/>
              </w:rPr>
              <w:t>(678.286)</w:t>
            </w:r>
            <w:r w:rsidRPr="00C2013D">
              <w:rPr>
                <w:rFonts w:ascii="Arial" w:eastAsia="Times New Roman" w:hAnsi="Arial" w:cs="Arial"/>
                <w:b/>
                <w:bCs/>
                <w:color w:val="FF0000"/>
                <w:kern w:val="0"/>
                <w:sz w:val="16"/>
                <w:szCs w:val="16"/>
                <w:lang w:eastAsia="pt-BR"/>
                <w14:ligatures w14:val="none"/>
              </w:rPr>
              <w:t xml:space="preserve">   </w:t>
            </w:r>
          </w:p>
        </w:tc>
        <w:tc>
          <w:tcPr>
            <w:tcW w:w="1601" w:type="dxa"/>
            <w:tcBorders>
              <w:top w:val="nil"/>
              <w:left w:val="nil"/>
              <w:bottom w:val="nil"/>
              <w:right w:val="nil"/>
            </w:tcBorders>
            <w:noWrap/>
            <w:vAlign w:val="center"/>
            <w:hideMark/>
          </w:tcPr>
          <w:p w14:paraId="6EC20441"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242A2441"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7FBDA827"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b/>
                <w:bCs/>
                <w:color w:val="FF0000"/>
                <w:kern w:val="0"/>
                <w:sz w:val="16"/>
                <w:szCs w:val="16"/>
                <w:lang w:eastAsia="pt-BR"/>
                <w14:ligatures w14:val="none"/>
              </w:rPr>
              <w:t xml:space="preserve">                                             </w:t>
            </w:r>
            <w:r w:rsidRPr="00C2013D">
              <w:rPr>
                <w:rFonts w:ascii="Arial" w:eastAsia="Times New Roman" w:hAnsi="Arial" w:cs="Arial"/>
                <w:kern w:val="0"/>
                <w:sz w:val="16"/>
                <w:szCs w:val="16"/>
                <w:lang w:eastAsia="pt-BR"/>
                <w14:ligatures w14:val="none"/>
              </w:rPr>
              <w:t xml:space="preserve">(678.286)   </w:t>
            </w:r>
          </w:p>
        </w:tc>
        <w:tc>
          <w:tcPr>
            <w:tcW w:w="1601" w:type="dxa"/>
            <w:tcBorders>
              <w:top w:val="nil"/>
              <w:left w:val="nil"/>
              <w:bottom w:val="nil"/>
              <w:right w:val="nil"/>
            </w:tcBorders>
            <w:noWrap/>
            <w:vAlign w:val="center"/>
            <w:hideMark/>
          </w:tcPr>
          <w:p w14:paraId="29E8D881"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   </w:t>
            </w:r>
          </w:p>
        </w:tc>
      </w:tr>
      <w:tr w:rsidR="00C2013D" w:rsidRPr="00C2013D" w14:paraId="4F228B22" w14:textId="77777777" w:rsidTr="00FD5733">
        <w:trPr>
          <w:trHeight w:val="235"/>
        </w:trPr>
        <w:tc>
          <w:tcPr>
            <w:tcW w:w="3160" w:type="dxa"/>
            <w:tcBorders>
              <w:top w:val="nil"/>
              <w:left w:val="nil"/>
              <w:bottom w:val="nil"/>
              <w:right w:val="nil"/>
            </w:tcBorders>
            <w:noWrap/>
            <w:vAlign w:val="center"/>
            <w:hideMark/>
          </w:tcPr>
          <w:p w14:paraId="32582BB0"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p>
        </w:tc>
        <w:tc>
          <w:tcPr>
            <w:tcW w:w="1479" w:type="dxa"/>
            <w:tcBorders>
              <w:top w:val="nil"/>
              <w:left w:val="nil"/>
              <w:bottom w:val="nil"/>
              <w:right w:val="nil"/>
            </w:tcBorders>
            <w:noWrap/>
            <w:vAlign w:val="center"/>
            <w:hideMark/>
          </w:tcPr>
          <w:p w14:paraId="7B90C3F1"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7BB9FFEA"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c>
          <w:tcPr>
            <w:tcW w:w="214" w:type="dxa"/>
            <w:tcBorders>
              <w:top w:val="nil"/>
              <w:left w:val="nil"/>
              <w:bottom w:val="nil"/>
              <w:right w:val="nil"/>
            </w:tcBorders>
            <w:noWrap/>
            <w:vAlign w:val="center"/>
            <w:hideMark/>
          </w:tcPr>
          <w:p w14:paraId="299BAE84"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5482D731"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3A865974"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r>
      <w:tr w:rsidR="00C2013D" w:rsidRPr="00C2013D" w14:paraId="5E29FE90" w14:textId="77777777" w:rsidTr="00FD5733">
        <w:trPr>
          <w:trHeight w:val="235"/>
        </w:trPr>
        <w:tc>
          <w:tcPr>
            <w:tcW w:w="3160" w:type="dxa"/>
            <w:tcBorders>
              <w:top w:val="nil"/>
              <w:left w:val="nil"/>
              <w:bottom w:val="nil"/>
              <w:right w:val="nil"/>
            </w:tcBorders>
            <w:noWrap/>
            <w:vAlign w:val="center"/>
            <w:hideMark/>
          </w:tcPr>
          <w:p w14:paraId="7B4088F1"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Alíquota - 9%</w:t>
            </w:r>
          </w:p>
        </w:tc>
        <w:tc>
          <w:tcPr>
            <w:tcW w:w="1479" w:type="dxa"/>
            <w:tcBorders>
              <w:top w:val="nil"/>
              <w:left w:val="nil"/>
              <w:bottom w:val="nil"/>
              <w:right w:val="nil"/>
            </w:tcBorders>
            <w:noWrap/>
            <w:vAlign w:val="center"/>
            <w:hideMark/>
          </w:tcPr>
          <w:p w14:paraId="75D26D79"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   </w:t>
            </w:r>
          </w:p>
        </w:tc>
        <w:tc>
          <w:tcPr>
            <w:tcW w:w="1601" w:type="dxa"/>
            <w:tcBorders>
              <w:top w:val="nil"/>
              <w:left w:val="nil"/>
              <w:bottom w:val="nil"/>
              <w:right w:val="nil"/>
            </w:tcBorders>
            <w:noWrap/>
            <w:vAlign w:val="center"/>
            <w:hideMark/>
          </w:tcPr>
          <w:p w14:paraId="24BEB8C3"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43C2E9C8"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278F6870"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142.440                                                </w:t>
            </w:r>
          </w:p>
        </w:tc>
        <w:tc>
          <w:tcPr>
            <w:tcW w:w="1601" w:type="dxa"/>
            <w:tcBorders>
              <w:top w:val="nil"/>
              <w:left w:val="nil"/>
              <w:bottom w:val="nil"/>
              <w:right w:val="nil"/>
            </w:tcBorders>
            <w:noWrap/>
            <w:vAlign w:val="center"/>
            <w:hideMark/>
          </w:tcPr>
          <w:p w14:paraId="43A64ECE"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r>
      <w:tr w:rsidR="00C2013D" w:rsidRPr="00C2013D" w14:paraId="0F408A22" w14:textId="77777777" w:rsidTr="00FD5733">
        <w:trPr>
          <w:trHeight w:val="235"/>
        </w:trPr>
        <w:tc>
          <w:tcPr>
            <w:tcW w:w="3160" w:type="dxa"/>
            <w:tcBorders>
              <w:top w:val="nil"/>
              <w:left w:val="nil"/>
              <w:bottom w:val="nil"/>
              <w:right w:val="nil"/>
            </w:tcBorders>
            <w:noWrap/>
            <w:vAlign w:val="center"/>
            <w:hideMark/>
          </w:tcPr>
          <w:p w14:paraId="0C17D054"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Alíquota - 10%</w:t>
            </w:r>
          </w:p>
        </w:tc>
        <w:tc>
          <w:tcPr>
            <w:tcW w:w="1479" w:type="dxa"/>
            <w:tcBorders>
              <w:top w:val="nil"/>
              <w:left w:val="nil"/>
              <w:bottom w:val="nil"/>
              <w:right w:val="nil"/>
            </w:tcBorders>
            <w:noWrap/>
            <w:vAlign w:val="center"/>
            <w:hideMark/>
          </w:tcPr>
          <w:p w14:paraId="089FDD38"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134.267   </w:t>
            </w:r>
          </w:p>
        </w:tc>
        <w:tc>
          <w:tcPr>
            <w:tcW w:w="1601" w:type="dxa"/>
            <w:tcBorders>
              <w:top w:val="nil"/>
              <w:left w:val="nil"/>
              <w:bottom w:val="nil"/>
              <w:right w:val="nil"/>
            </w:tcBorders>
            <w:noWrap/>
            <w:vAlign w:val="center"/>
            <w:hideMark/>
          </w:tcPr>
          <w:p w14:paraId="77F65162"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3F9D049A"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05C6664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c>
          <w:tcPr>
            <w:tcW w:w="1601" w:type="dxa"/>
            <w:tcBorders>
              <w:top w:val="nil"/>
              <w:left w:val="nil"/>
              <w:bottom w:val="nil"/>
              <w:right w:val="nil"/>
            </w:tcBorders>
            <w:noWrap/>
            <w:vAlign w:val="center"/>
            <w:hideMark/>
          </w:tcPr>
          <w:p w14:paraId="274EA5EF"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r>
      <w:tr w:rsidR="00C2013D" w:rsidRPr="00C2013D" w14:paraId="78340DCB" w14:textId="77777777" w:rsidTr="00FD5733">
        <w:trPr>
          <w:trHeight w:val="235"/>
        </w:trPr>
        <w:tc>
          <w:tcPr>
            <w:tcW w:w="3160" w:type="dxa"/>
            <w:tcBorders>
              <w:top w:val="nil"/>
              <w:left w:val="nil"/>
              <w:bottom w:val="nil"/>
              <w:right w:val="nil"/>
            </w:tcBorders>
            <w:noWrap/>
            <w:vAlign w:val="center"/>
            <w:hideMark/>
          </w:tcPr>
          <w:p w14:paraId="39FFF8B1"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Alíquota - 15%</w:t>
            </w:r>
          </w:p>
        </w:tc>
        <w:tc>
          <w:tcPr>
            <w:tcW w:w="1479" w:type="dxa"/>
            <w:tcBorders>
              <w:top w:val="nil"/>
              <w:left w:val="nil"/>
              <w:bottom w:val="single" w:sz="8" w:space="0" w:color="auto"/>
              <w:right w:val="nil"/>
            </w:tcBorders>
            <w:noWrap/>
            <w:vAlign w:val="center"/>
            <w:hideMark/>
          </w:tcPr>
          <w:p w14:paraId="2BF47CF0"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5D69C67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237.400                                               </w:t>
            </w:r>
          </w:p>
        </w:tc>
        <w:tc>
          <w:tcPr>
            <w:tcW w:w="1601" w:type="dxa"/>
            <w:tcBorders>
              <w:top w:val="nil"/>
              <w:left w:val="nil"/>
              <w:bottom w:val="single" w:sz="8" w:space="0" w:color="auto"/>
              <w:right w:val="nil"/>
            </w:tcBorders>
            <w:noWrap/>
            <w:vAlign w:val="center"/>
            <w:hideMark/>
          </w:tcPr>
          <w:p w14:paraId="3DEFEE24"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388FC148"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single" w:sz="8" w:space="0" w:color="auto"/>
              <w:right w:val="nil"/>
            </w:tcBorders>
            <w:noWrap/>
            <w:vAlign w:val="center"/>
            <w:hideMark/>
          </w:tcPr>
          <w:p w14:paraId="7DF6B7B3"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c>
          <w:tcPr>
            <w:tcW w:w="1601" w:type="dxa"/>
            <w:tcBorders>
              <w:top w:val="nil"/>
              <w:left w:val="nil"/>
              <w:bottom w:val="single" w:sz="8" w:space="0" w:color="auto"/>
              <w:right w:val="nil"/>
            </w:tcBorders>
            <w:noWrap/>
            <w:vAlign w:val="center"/>
            <w:hideMark/>
          </w:tcPr>
          <w:p w14:paraId="7CF25857"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r>
      <w:tr w:rsidR="00C2013D" w:rsidRPr="00C2013D" w14:paraId="6624781A" w14:textId="77777777" w:rsidTr="00FD5733">
        <w:trPr>
          <w:trHeight w:val="235"/>
        </w:trPr>
        <w:tc>
          <w:tcPr>
            <w:tcW w:w="3160" w:type="dxa"/>
            <w:tcBorders>
              <w:top w:val="nil"/>
              <w:left w:val="nil"/>
              <w:bottom w:val="nil"/>
              <w:right w:val="nil"/>
            </w:tcBorders>
            <w:noWrap/>
            <w:vAlign w:val="center"/>
            <w:hideMark/>
          </w:tcPr>
          <w:p w14:paraId="00021F42" w14:textId="77777777" w:rsidR="00C2013D" w:rsidRPr="00C2013D" w:rsidRDefault="00C2013D" w:rsidP="00C2013D">
            <w:pPr>
              <w:spacing w:after="0" w:line="240" w:lineRule="auto"/>
              <w:ind w:left="426"/>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Total Imposto</w:t>
            </w:r>
          </w:p>
        </w:tc>
        <w:tc>
          <w:tcPr>
            <w:tcW w:w="1479" w:type="dxa"/>
            <w:tcBorders>
              <w:top w:val="nil"/>
              <w:left w:val="nil"/>
              <w:bottom w:val="double" w:sz="6" w:space="0" w:color="auto"/>
              <w:right w:val="nil"/>
            </w:tcBorders>
            <w:noWrap/>
            <w:vAlign w:val="center"/>
            <w:hideMark/>
          </w:tcPr>
          <w:p w14:paraId="6C75D9DA"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371.666</w:t>
            </w:r>
            <w:r w:rsidRPr="00C2013D">
              <w:rPr>
                <w:rFonts w:ascii="Arial" w:eastAsia="Times New Roman" w:hAnsi="Arial" w:cs="Arial"/>
                <w:b/>
                <w:bCs/>
                <w:color w:val="FF0000"/>
                <w:kern w:val="0"/>
                <w:sz w:val="16"/>
                <w:szCs w:val="16"/>
                <w:lang w:eastAsia="pt-BR"/>
                <w14:ligatures w14:val="none"/>
              </w:rPr>
              <w:t xml:space="preserve">                                            </w:t>
            </w:r>
          </w:p>
        </w:tc>
        <w:tc>
          <w:tcPr>
            <w:tcW w:w="1601" w:type="dxa"/>
            <w:tcBorders>
              <w:top w:val="nil"/>
              <w:left w:val="nil"/>
              <w:bottom w:val="double" w:sz="6" w:space="0" w:color="auto"/>
              <w:right w:val="nil"/>
            </w:tcBorders>
            <w:noWrap/>
            <w:vAlign w:val="center"/>
            <w:hideMark/>
          </w:tcPr>
          <w:p w14:paraId="003366DA"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4EFD74C3"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p>
        </w:tc>
        <w:tc>
          <w:tcPr>
            <w:tcW w:w="1479" w:type="dxa"/>
            <w:tcBorders>
              <w:top w:val="nil"/>
              <w:left w:val="nil"/>
              <w:bottom w:val="double" w:sz="6" w:space="0" w:color="auto"/>
              <w:right w:val="nil"/>
            </w:tcBorders>
            <w:noWrap/>
            <w:vAlign w:val="center"/>
            <w:hideMark/>
          </w:tcPr>
          <w:p w14:paraId="6C754630"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142.440                                            </w:t>
            </w:r>
          </w:p>
        </w:tc>
        <w:tc>
          <w:tcPr>
            <w:tcW w:w="1601" w:type="dxa"/>
            <w:tcBorders>
              <w:top w:val="nil"/>
              <w:left w:val="nil"/>
              <w:bottom w:val="double" w:sz="6" w:space="0" w:color="auto"/>
              <w:right w:val="nil"/>
            </w:tcBorders>
            <w:noWrap/>
            <w:vAlign w:val="center"/>
            <w:hideMark/>
          </w:tcPr>
          <w:p w14:paraId="6A12967F"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   </w:t>
            </w:r>
          </w:p>
        </w:tc>
      </w:tr>
      <w:tr w:rsidR="00C2013D" w:rsidRPr="00C2013D" w14:paraId="6541B427" w14:textId="77777777" w:rsidTr="00FD5733">
        <w:trPr>
          <w:trHeight w:val="235"/>
        </w:trPr>
        <w:tc>
          <w:tcPr>
            <w:tcW w:w="3160" w:type="dxa"/>
            <w:tcBorders>
              <w:top w:val="nil"/>
              <w:left w:val="nil"/>
              <w:bottom w:val="nil"/>
              <w:right w:val="nil"/>
            </w:tcBorders>
            <w:noWrap/>
            <w:vAlign w:val="center"/>
            <w:hideMark/>
          </w:tcPr>
          <w:p w14:paraId="202061DA"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p>
        </w:tc>
        <w:tc>
          <w:tcPr>
            <w:tcW w:w="1479" w:type="dxa"/>
            <w:tcBorders>
              <w:top w:val="nil"/>
              <w:left w:val="nil"/>
              <w:bottom w:val="nil"/>
              <w:right w:val="nil"/>
            </w:tcBorders>
            <w:noWrap/>
            <w:vAlign w:val="center"/>
            <w:hideMark/>
          </w:tcPr>
          <w:p w14:paraId="1556AAF6"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38E94CC6"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c>
          <w:tcPr>
            <w:tcW w:w="214" w:type="dxa"/>
            <w:tcBorders>
              <w:top w:val="nil"/>
              <w:left w:val="nil"/>
              <w:bottom w:val="nil"/>
              <w:right w:val="nil"/>
            </w:tcBorders>
            <w:noWrap/>
            <w:vAlign w:val="center"/>
            <w:hideMark/>
          </w:tcPr>
          <w:p w14:paraId="6933249D"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6A108F52"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16"/>
                <w:szCs w:val="16"/>
                <w:lang w:eastAsia="pt-BR"/>
                <w14:ligatures w14:val="none"/>
              </w:rPr>
            </w:pPr>
          </w:p>
        </w:tc>
        <w:tc>
          <w:tcPr>
            <w:tcW w:w="1601" w:type="dxa"/>
            <w:tcBorders>
              <w:top w:val="nil"/>
              <w:left w:val="nil"/>
              <w:bottom w:val="nil"/>
              <w:right w:val="nil"/>
            </w:tcBorders>
            <w:noWrap/>
            <w:vAlign w:val="center"/>
            <w:hideMark/>
          </w:tcPr>
          <w:p w14:paraId="18573966"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r>
      <w:tr w:rsidR="00C2013D" w:rsidRPr="00C2013D" w14:paraId="3D4159DF" w14:textId="77777777" w:rsidTr="00FD5733">
        <w:trPr>
          <w:trHeight w:val="235"/>
        </w:trPr>
        <w:tc>
          <w:tcPr>
            <w:tcW w:w="3160" w:type="dxa"/>
            <w:tcBorders>
              <w:top w:val="nil"/>
              <w:left w:val="nil"/>
              <w:bottom w:val="nil"/>
              <w:right w:val="nil"/>
            </w:tcBorders>
            <w:noWrap/>
            <w:vAlign w:val="center"/>
            <w:hideMark/>
          </w:tcPr>
          <w:p w14:paraId="24A91B8E"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PAT - Programa de alimentação do trabalhador</w:t>
            </w:r>
          </w:p>
        </w:tc>
        <w:tc>
          <w:tcPr>
            <w:tcW w:w="1479" w:type="dxa"/>
            <w:tcBorders>
              <w:top w:val="nil"/>
              <w:left w:val="nil"/>
              <w:bottom w:val="nil"/>
              <w:right w:val="nil"/>
            </w:tcBorders>
            <w:noWrap/>
            <w:vAlign w:val="center"/>
            <w:hideMark/>
          </w:tcPr>
          <w:p w14:paraId="0692D2D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(9.496)   </w:t>
            </w:r>
          </w:p>
        </w:tc>
        <w:tc>
          <w:tcPr>
            <w:tcW w:w="1601" w:type="dxa"/>
            <w:tcBorders>
              <w:top w:val="nil"/>
              <w:left w:val="nil"/>
              <w:bottom w:val="nil"/>
              <w:right w:val="nil"/>
            </w:tcBorders>
            <w:noWrap/>
            <w:vAlign w:val="center"/>
            <w:hideMark/>
          </w:tcPr>
          <w:p w14:paraId="49AEEA5A"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566168A5"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71F855A2"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c>
          <w:tcPr>
            <w:tcW w:w="1601" w:type="dxa"/>
            <w:tcBorders>
              <w:top w:val="nil"/>
              <w:left w:val="nil"/>
              <w:bottom w:val="nil"/>
              <w:right w:val="nil"/>
            </w:tcBorders>
            <w:noWrap/>
            <w:vAlign w:val="center"/>
            <w:hideMark/>
          </w:tcPr>
          <w:p w14:paraId="5EFA23EE"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r>
      <w:tr w:rsidR="00C2013D" w:rsidRPr="00C2013D" w14:paraId="1E12665A" w14:textId="77777777" w:rsidTr="00FD5733">
        <w:trPr>
          <w:trHeight w:val="235"/>
        </w:trPr>
        <w:tc>
          <w:tcPr>
            <w:tcW w:w="3160" w:type="dxa"/>
            <w:tcBorders>
              <w:top w:val="nil"/>
              <w:left w:val="nil"/>
              <w:bottom w:val="nil"/>
              <w:right w:val="nil"/>
            </w:tcBorders>
            <w:noWrap/>
            <w:vAlign w:val="center"/>
            <w:hideMark/>
          </w:tcPr>
          <w:p w14:paraId="0F2195E2"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Doações e incentivos</w:t>
            </w:r>
          </w:p>
        </w:tc>
        <w:tc>
          <w:tcPr>
            <w:tcW w:w="1479" w:type="dxa"/>
            <w:tcBorders>
              <w:top w:val="nil"/>
              <w:left w:val="nil"/>
              <w:bottom w:val="nil"/>
              <w:right w:val="nil"/>
            </w:tcBorders>
            <w:noWrap/>
            <w:vAlign w:val="center"/>
            <w:hideMark/>
          </w:tcPr>
          <w:p w14:paraId="167FB8B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c>
          <w:tcPr>
            <w:tcW w:w="1601" w:type="dxa"/>
            <w:tcBorders>
              <w:top w:val="nil"/>
              <w:left w:val="nil"/>
              <w:bottom w:val="nil"/>
              <w:right w:val="nil"/>
            </w:tcBorders>
            <w:noWrap/>
            <w:vAlign w:val="center"/>
            <w:hideMark/>
          </w:tcPr>
          <w:p w14:paraId="3CDE5ED5"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c>
          <w:tcPr>
            <w:tcW w:w="214" w:type="dxa"/>
            <w:tcBorders>
              <w:top w:val="nil"/>
              <w:left w:val="nil"/>
              <w:bottom w:val="nil"/>
              <w:right w:val="nil"/>
            </w:tcBorders>
            <w:noWrap/>
            <w:vAlign w:val="center"/>
            <w:hideMark/>
          </w:tcPr>
          <w:p w14:paraId="39E8F21D"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389D091E"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   </w:t>
            </w:r>
          </w:p>
        </w:tc>
        <w:tc>
          <w:tcPr>
            <w:tcW w:w="1601" w:type="dxa"/>
            <w:tcBorders>
              <w:top w:val="nil"/>
              <w:left w:val="nil"/>
              <w:bottom w:val="nil"/>
              <w:right w:val="nil"/>
            </w:tcBorders>
            <w:noWrap/>
            <w:vAlign w:val="center"/>
            <w:hideMark/>
          </w:tcPr>
          <w:p w14:paraId="7B73A1C8"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   </w:t>
            </w:r>
          </w:p>
        </w:tc>
      </w:tr>
      <w:tr w:rsidR="00C2013D" w:rsidRPr="00C2013D" w14:paraId="7C25E95E" w14:textId="77777777" w:rsidTr="00FD5733">
        <w:trPr>
          <w:trHeight w:val="235"/>
        </w:trPr>
        <w:tc>
          <w:tcPr>
            <w:tcW w:w="3160" w:type="dxa"/>
            <w:tcBorders>
              <w:top w:val="nil"/>
              <w:left w:val="nil"/>
              <w:bottom w:val="nil"/>
              <w:right w:val="nil"/>
            </w:tcBorders>
            <w:noWrap/>
            <w:vAlign w:val="center"/>
            <w:hideMark/>
          </w:tcPr>
          <w:p w14:paraId="42ED455D"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Imposto Retido</w:t>
            </w:r>
          </w:p>
        </w:tc>
        <w:tc>
          <w:tcPr>
            <w:tcW w:w="1479" w:type="dxa"/>
            <w:tcBorders>
              <w:top w:val="nil"/>
              <w:left w:val="nil"/>
              <w:bottom w:val="nil"/>
              <w:right w:val="nil"/>
            </w:tcBorders>
            <w:noWrap/>
            <w:vAlign w:val="center"/>
            <w:hideMark/>
          </w:tcPr>
          <w:p w14:paraId="238AE33E"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w:t>
            </w:r>
          </w:p>
        </w:tc>
        <w:tc>
          <w:tcPr>
            <w:tcW w:w="1601" w:type="dxa"/>
            <w:tcBorders>
              <w:top w:val="nil"/>
              <w:left w:val="nil"/>
              <w:bottom w:val="nil"/>
              <w:right w:val="nil"/>
            </w:tcBorders>
            <w:noWrap/>
            <w:vAlign w:val="center"/>
            <w:hideMark/>
          </w:tcPr>
          <w:p w14:paraId="223C8EED"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w:t>
            </w:r>
          </w:p>
        </w:tc>
        <w:tc>
          <w:tcPr>
            <w:tcW w:w="214" w:type="dxa"/>
            <w:tcBorders>
              <w:top w:val="nil"/>
              <w:left w:val="nil"/>
              <w:bottom w:val="nil"/>
              <w:right w:val="nil"/>
            </w:tcBorders>
            <w:noWrap/>
            <w:vAlign w:val="center"/>
            <w:hideMark/>
          </w:tcPr>
          <w:p w14:paraId="0843E5EE"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2FD8880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   </w:t>
            </w:r>
          </w:p>
        </w:tc>
        <w:tc>
          <w:tcPr>
            <w:tcW w:w="1601" w:type="dxa"/>
            <w:tcBorders>
              <w:top w:val="nil"/>
              <w:left w:val="nil"/>
              <w:bottom w:val="nil"/>
              <w:right w:val="nil"/>
            </w:tcBorders>
            <w:noWrap/>
            <w:vAlign w:val="center"/>
            <w:hideMark/>
          </w:tcPr>
          <w:p w14:paraId="20E7EAC2"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 xml:space="preserve">-   </w:t>
            </w:r>
          </w:p>
        </w:tc>
      </w:tr>
      <w:tr w:rsidR="00C2013D" w:rsidRPr="00C2013D" w14:paraId="050D2421" w14:textId="77777777" w:rsidTr="00FD5733">
        <w:trPr>
          <w:trHeight w:val="235"/>
        </w:trPr>
        <w:tc>
          <w:tcPr>
            <w:tcW w:w="3160" w:type="dxa"/>
            <w:tcBorders>
              <w:top w:val="nil"/>
              <w:left w:val="nil"/>
              <w:bottom w:val="nil"/>
              <w:right w:val="nil"/>
            </w:tcBorders>
            <w:noWrap/>
            <w:vAlign w:val="center"/>
            <w:hideMark/>
          </w:tcPr>
          <w:p w14:paraId="5576B3A2" w14:textId="77777777" w:rsidR="00C2013D" w:rsidRPr="00C2013D" w:rsidRDefault="00C2013D" w:rsidP="00C2013D">
            <w:pPr>
              <w:spacing w:after="0" w:line="240" w:lineRule="auto"/>
              <w:ind w:left="426"/>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Total da despesa de IRPJ e CSLL</w:t>
            </w:r>
          </w:p>
        </w:tc>
        <w:tc>
          <w:tcPr>
            <w:tcW w:w="1479" w:type="dxa"/>
            <w:tcBorders>
              <w:top w:val="nil"/>
              <w:left w:val="nil"/>
              <w:bottom w:val="double" w:sz="6" w:space="0" w:color="auto"/>
              <w:right w:val="nil"/>
            </w:tcBorders>
            <w:noWrap/>
            <w:vAlign w:val="center"/>
            <w:hideMark/>
          </w:tcPr>
          <w:p w14:paraId="45D62AB0"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w:t>
            </w:r>
          </w:p>
        </w:tc>
        <w:tc>
          <w:tcPr>
            <w:tcW w:w="1601" w:type="dxa"/>
            <w:tcBorders>
              <w:top w:val="nil"/>
              <w:left w:val="nil"/>
              <w:bottom w:val="double" w:sz="6" w:space="0" w:color="auto"/>
              <w:right w:val="nil"/>
            </w:tcBorders>
            <w:noWrap/>
            <w:vAlign w:val="center"/>
            <w:hideMark/>
          </w:tcPr>
          <w:p w14:paraId="44307DCD"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w:t>
            </w:r>
          </w:p>
        </w:tc>
        <w:tc>
          <w:tcPr>
            <w:tcW w:w="214" w:type="dxa"/>
            <w:tcBorders>
              <w:top w:val="nil"/>
              <w:left w:val="nil"/>
              <w:bottom w:val="nil"/>
              <w:right w:val="nil"/>
            </w:tcBorders>
            <w:noWrap/>
            <w:vAlign w:val="center"/>
            <w:hideMark/>
          </w:tcPr>
          <w:p w14:paraId="1356EF7A"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p>
        </w:tc>
        <w:tc>
          <w:tcPr>
            <w:tcW w:w="1479" w:type="dxa"/>
            <w:tcBorders>
              <w:top w:val="nil"/>
              <w:left w:val="nil"/>
              <w:bottom w:val="double" w:sz="6" w:space="0" w:color="auto"/>
              <w:right w:val="nil"/>
            </w:tcBorders>
            <w:noWrap/>
            <w:vAlign w:val="center"/>
            <w:hideMark/>
          </w:tcPr>
          <w:p w14:paraId="092DD22C"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w:t>
            </w:r>
          </w:p>
        </w:tc>
        <w:tc>
          <w:tcPr>
            <w:tcW w:w="1601" w:type="dxa"/>
            <w:tcBorders>
              <w:top w:val="nil"/>
              <w:left w:val="nil"/>
              <w:bottom w:val="double" w:sz="6" w:space="0" w:color="auto"/>
              <w:right w:val="nil"/>
            </w:tcBorders>
            <w:noWrap/>
            <w:vAlign w:val="center"/>
            <w:hideMark/>
          </w:tcPr>
          <w:p w14:paraId="3DE493F6"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r w:rsidRPr="00C2013D">
              <w:rPr>
                <w:rFonts w:ascii="Arial" w:eastAsia="Times New Roman" w:hAnsi="Arial" w:cs="Arial"/>
                <w:b/>
                <w:bCs/>
                <w:color w:val="000000"/>
                <w:kern w:val="0"/>
                <w:sz w:val="16"/>
                <w:szCs w:val="16"/>
                <w:lang w:eastAsia="pt-BR"/>
                <w14:ligatures w14:val="none"/>
              </w:rPr>
              <w:t xml:space="preserve">-   </w:t>
            </w:r>
          </w:p>
        </w:tc>
      </w:tr>
      <w:tr w:rsidR="00C2013D" w:rsidRPr="00C2013D" w14:paraId="11AF3F8E" w14:textId="77777777" w:rsidTr="00FD5733">
        <w:trPr>
          <w:trHeight w:val="235"/>
        </w:trPr>
        <w:tc>
          <w:tcPr>
            <w:tcW w:w="3160" w:type="dxa"/>
            <w:tcBorders>
              <w:top w:val="nil"/>
              <w:left w:val="nil"/>
              <w:bottom w:val="nil"/>
              <w:right w:val="nil"/>
            </w:tcBorders>
            <w:noWrap/>
            <w:vAlign w:val="center"/>
            <w:hideMark/>
          </w:tcPr>
          <w:p w14:paraId="642FBEB5" w14:textId="77777777" w:rsidR="00C2013D" w:rsidRPr="00C2013D" w:rsidRDefault="00C2013D" w:rsidP="00C2013D">
            <w:pPr>
              <w:spacing w:after="0" w:line="240" w:lineRule="auto"/>
              <w:ind w:left="426"/>
              <w:jc w:val="right"/>
              <w:rPr>
                <w:rFonts w:ascii="Arial" w:eastAsia="Times New Roman" w:hAnsi="Arial" w:cs="Arial"/>
                <w:b/>
                <w:bCs/>
                <w:color w:val="000000"/>
                <w:kern w:val="0"/>
                <w:sz w:val="16"/>
                <w:szCs w:val="16"/>
                <w:lang w:eastAsia="pt-BR"/>
                <w14:ligatures w14:val="none"/>
              </w:rPr>
            </w:pPr>
          </w:p>
        </w:tc>
        <w:tc>
          <w:tcPr>
            <w:tcW w:w="1479" w:type="dxa"/>
            <w:tcBorders>
              <w:top w:val="nil"/>
              <w:left w:val="nil"/>
              <w:bottom w:val="nil"/>
              <w:right w:val="nil"/>
            </w:tcBorders>
            <w:noWrap/>
            <w:vAlign w:val="center"/>
            <w:hideMark/>
          </w:tcPr>
          <w:p w14:paraId="16B412DA"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1543FAA8"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214" w:type="dxa"/>
            <w:tcBorders>
              <w:top w:val="nil"/>
              <w:left w:val="nil"/>
              <w:bottom w:val="nil"/>
              <w:right w:val="nil"/>
            </w:tcBorders>
            <w:noWrap/>
            <w:vAlign w:val="center"/>
            <w:hideMark/>
          </w:tcPr>
          <w:p w14:paraId="6BF3C11E"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01447DAF"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16"/>
                <w:szCs w:val="16"/>
                <w:lang w:eastAsia="pt-BR"/>
                <w14:ligatures w14:val="none"/>
              </w:rPr>
            </w:pPr>
          </w:p>
        </w:tc>
        <w:tc>
          <w:tcPr>
            <w:tcW w:w="1601" w:type="dxa"/>
            <w:tcBorders>
              <w:top w:val="nil"/>
              <w:left w:val="nil"/>
              <w:bottom w:val="nil"/>
              <w:right w:val="nil"/>
            </w:tcBorders>
            <w:noWrap/>
            <w:vAlign w:val="center"/>
            <w:hideMark/>
          </w:tcPr>
          <w:p w14:paraId="3B9657B3"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r>
      <w:tr w:rsidR="00C2013D" w:rsidRPr="00C2013D" w14:paraId="651971C8" w14:textId="77777777" w:rsidTr="00FD5733">
        <w:trPr>
          <w:trHeight w:val="235"/>
        </w:trPr>
        <w:tc>
          <w:tcPr>
            <w:tcW w:w="3160" w:type="dxa"/>
            <w:tcBorders>
              <w:top w:val="nil"/>
              <w:left w:val="nil"/>
              <w:bottom w:val="nil"/>
              <w:right w:val="nil"/>
            </w:tcBorders>
            <w:noWrap/>
            <w:vAlign w:val="center"/>
            <w:hideMark/>
          </w:tcPr>
          <w:p w14:paraId="0B25DB25" w14:textId="77777777" w:rsidR="00C2013D" w:rsidRPr="00C2013D" w:rsidRDefault="00C2013D" w:rsidP="00C2013D">
            <w:pPr>
              <w:spacing w:after="0" w:line="240" w:lineRule="auto"/>
              <w:ind w:left="426"/>
              <w:jc w:val="right"/>
              <w:rPr>
                <w:rFonts w:ascii="Times New Roman" w:eastAsia="Times New Roman" w:hAnsi="Times New Roman" w:cs="Times New Roman"/>
                <w:color w:val="000000"/>
                <w:kern w:val="0"/>
                <w:sz w:val="16"/>
                <w:szCs w:val="16"/>
                <w:lang w:eastAsia="pt-BR"/>
                <w14:ligatures w14:val="none"/>
              </w:rPr>
            </w:pPr>
          </w:p>
        </w:tc>
        <w:tc>
          <w:tcPr>
            <w:tcW w:w="1479" w:type="dxa"/>
            <w:tcBorders>
              <w:top w:val="nil"/>
              <w:left w:val="nil"/>
              <w:bottom w:val="nil"/>
              <w:right w:val="nil"/>
            </w:tcBorders>
            <w:noWrap/>
            <w:vAlign w:val="center"/>
            <w:hideMark/>
          </w:tcPr>
          <w:p w14:paraId="4654C287" w14:textId="77777777" w:rsidR="00C2013D" w:rsidRPr="00C2013D" w:rsidRDefault="00C2013D" w:rsidP="00C2013D">
            <w:pPr>
              <w:spacing w:after="0" w:line="240" w:lineRule="auto"/>
              <w:ind w:left="426"/>
              <w:rPr>
                <w:rFonts w:ascii="Times New Roman" w:eastAsia="Times New Roman" w:hAnsi="Times New Roman" w:cs="Times New Roman"/>
                <w:color w:val="FF0000"/>
                <w:kern w:val="0"/>
                <w:sz w:val="16"/>
                <w:szCs w:val="16"/>
                <w:lang w:eastAsia="pt-BR"/>
                <w14:ligatures w14:val="none"/>
              </w:rPr>
            </w:pPr>
          </w:p>
        </w:tc>
        <w:tc>
          <w:tcPr>
            <w:tcW w:w="1601" w:type="dxa"/>
            <w:tcBorders>
              <w:top w:val="nil"/>
              <w:left w:val="nil"/>
              <w:bottom w:val="nil"/>
              <w:right w:val="nil"/>
            </w:tcBorders>
            <w:noWrap/>
            <w:vAlign w:val="center"/>
            <w:hideMark/>
          </w:tcPr>
          <w:p w14:paraId="3CB795B3"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214" w:type="dxa"/>
            <w:tcBorders>
              <w:top w:val="nil"/>
              <w:left w:val="nil"/>
              <w:bottom w:val="nil"/>
              <w:right w:val="nil"/>
            </w:tcBorders>
            <w:noWrap/>
            <w:vAlign w:val="center"/>
            <w:hideMark/>
          </w:tcPr>
          <w:p w14:paraId="69F6DA01"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3E163A5F" w14:textId="77777777" w:rsidR="00C2013D" w:rsidRPr="00C2013D" w:rsidRDefault="00C2013D" w:rsidP="00C2013D">
            <w:pPr>
              <w:spacing w:after="0" w:line="240" w:lineRule="auto"/>
              <w:ind w:left="426"/>
              <w:jc w:val="right"/>
              <w:rPr>
                <w:rFonts w:ascii="Times New Roman" w:eastAsia="Times New Roman" w:hAnsi="Times New Roman" w:cs="Times New Roman"/>
                <w:kern w:val="0"/>
                <w:sz w:val="16"/>
                <w:szCs w:val="16"/>
                <w:lang w:eastAsia="pt-BR"/>
                <w14:ligatures w14:val="none"/>
              </w:rPr>
            </w:pPr>
          </w:p>
        </w:tc>
        <w:tc>
          <w:tcPr>
            <w:tcW w:w="1601" w:type="dxa"/>
            <w:tcBorders>
              <w:top w:val="nil"/>
              <w:left w:val="nil"/>
              <w:bottom w:val="nil"/>
              <w:right w:val="nil"/>
            </w:tcBorders>
            <w:noWrap/>
            <w:vAlign w:val="center"/>
            <w:hideMark/>
          </w:tcPr>
          <w:p w14:paraId="75CA1877" w14:textId="77777777" w:rsidR="00C2013D" w:rsidRPr="00C2013D" w:rsidRDefault="00C2013D" w:rsidP="00C2013D">
            <w:pPr>
              <w:spacing w:after="0" w:line="240" w:lineRule="auto"/>
              <w:ind w:left="426"/>
              <w:jc w:val="right"/>
              <w:rPr>
                <w:rFonts w:ascii="Times New Roman" w:eastAsia="Times New Roman" w:hAnsi="Times New Roman" w:cs="Times New Roman"/>
                <w:color w:val="FF0000"/>
                <w:kern w:val="0"/>
                <w:sz w:val="16"/>
                <w:szCs w:val="16"/>
                <w:lang w:eastAsia="pt-BR"/>
                <w14:ligatures w14:val="none"/>
              </w:rPr>
            </w:pPr>
          </w:p>
        </w:tc>
      </w:tr>
      <w:tr w:rsidR="00C2013D" w:rsidRPr="00C2013D" w14:paraId="2EFAF80D" w14:textId="77777777" w:rsidTr="00FD5733">
        <w:trPr>
          <w:trHeight w:val="235"/>
        </w:trPr>
        <w:tc>
          <w:tcPr>
            <w:tcW w:w="3160" w:type="dxa"/>
            <w:tcBorders>
              <w:top w:val="nil"/>
              <w:left w:val="nil"/>
              <w:bottom w:val="nil"/>
              <w:right w:val="nil"/>
            </w:tcBorders>
            <w:noWrap/>
            <w:vAlign w:val="center"/>
            <w:hideMark/>
          </w:tcPr>
          <w:p w14:paraId="1C2EFCDF" w14:textId="77777777" w:rsidR="00C2013D" w:rsidRPr="00C2013D" w:rsidRDefault="00C2013D" w:rsidP="00C2013D">
            <w:pPr>
              <w:spacing w:after="0" w:line="240" w:lineRule="auto"/>
              <w:ind w:left="426"/>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Valor do imposto pago no ano calendário</w:t>
            </w:r>
          </w:p>
        </w:tc>
        <w:tc>
          <w:tcPr>
            <w:tcW w:w="1479" w:type="dxa"/>
            <w:tcBorders>
              <w:top w:val="nil"/>
              <w:left w:val="nil"/>
              <w:bottom w:val="nil"/>
              <w:right w:val="nil"/>
            </w:tcBorders>
            <w:noWrap/>
            <w:vAlign w:val="center"/>
            <w:hideMark/>
          </w:tcPr>
          <w:p w14:paraId="51A7AA1D"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p w14:paraId="2835EFB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362.170                                   </w:t>
            </w:r>
          </w:p>
        </w:tc>
        <w:tc>
          <w:tcPr>
            <w:tcW w:w="1601" w:type="dxa"/>
            <w:tcBorders>
              <w:top w:val="nil"/>
              <w:left w:val="nil"/>
              <w:bottom w:val="nil"/>
              <w:right w:val="nil"/>
            </w:tcBorders>
            <w:noWrap/>
            <w:vAlign w:val="center"/>
            <w:hideMark/>
          </w:tcPr>
          <w:p w14:paraId="383AA091"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p w14:paraId="3C2EA707"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000000"/>
                <w:kern w:val="0"/>
                <w:sz w:val="16"/>
                <w:szCs w:val="16"/>
                <w:lang w:eastAsia="pt-BR"/>
                <w14:ligatures w14:val="none"/>
              </w:rPr>
              <w:t>1.432.178</w:t>
            </w:r>
          </w:p>
        </w:tc>
        <w:tc>
          <w:tcPr>
            <w:tcW w:w="214" w:type="dxa"/>
            <w:tcBorders>
              <w:top w:val="nil"/>
              <w:left w:val="nil"/>
              <w:bottom w:val="nil"/>
              <w:right w:val="nil"/>
            </w:tcBorders>
            <w:noWrap/>
            <w:vAlign w:val="center"/>
            <w:hideMark/>
          </w:tcPr>
          <w:p w14:paraId="64CA94E7"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479" w:type="dxa"/>
            <w:tcBorders>
              <w:top w:val="nil"/>
              <w:left w:val="nil"/>
              <w:bottom w:val="nil"/>
              <w:right w:val="nil"/>
            </w:tcBorders>
            <w:noWrap/>
            <w:vAlign w:val="center"/>
            <w:hideMark/>
          </w:tcPr>
          <w:p w14:paraId="4ABF4832"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27417DAF"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142.440                                  </w:t>
            </w:r>
          </w:p>
        </w:tc>
        <w:tc>
          <w:tcPr>
            <w:tcW w:w="1601" w:type="dxa"/>
            <w:tcBorders>
              <w:top w:val="nil"/>
              <w:left w:val="nil"/>
              <w:bottom w:val="nil"/>
              <w:right w:val="nil"/>
            </w:tcBorders>
            <w:noWrap/>
            <w:vAlign w:val="center"/>
            <w:hideMark/>
          </w:tcPr>
          <w:p w14:paraId="167F5C0C" w14:textId="77777777" w:rsidR="00C2013D" w:rsidRPr="00C2013D" w:rsidRDefault="00C2013D" w:rsidP="00C2013D">
            <w:pPr>
              <w:spacing w:after="0" w:line="240" w:lineRule="auto"/>
              <w:ind w:left="426"/>
              <w:jc w:val="right"/>
              <w:rPr>
                <w:rFonts w:ascii="Arial" w:eastAsia="Times New Roman" w:hAnsi="Arial" w:cs="Arial"/>
                <w:color w:val="00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xml:space="preserve">                                  </w:t>
            </w:r>
            <w:r w:rsidRPr="00C2013D">
              <w:rPr>
                <w:rFonts w:ascii="Arial" w:eastAsia="Times New Roman" w:hAnsi="Arial" w:cs="Arial"/>
                <w:color w:val="000000"/>
                <w:kern w:val="0"/>
                <w:sz w:val="16"/>
                <w:szCs w:val="16"/>
                <w:lang w:eastAsia="pt-BR"/>
                <w14:ligatures w14:val="none"/>
              </w:rPr>
              <w:t xml:space="preserve">530.478 </w:t>
            </w:r>
          </w:p>
        </w:tc>
      </w:tr>
    </w:tbl>
    <w:p w14:paraId="6D0ACD55"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52742213"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4C4C17D5" w14:textId="77777777" w:rsidR="00C2013D" w:rsidRPr="00C2013D" w:rsidRDefault="00C2013D" w:rsidP="00C2013D">
      <w:pPr>
        <w:numPr>
          <w:ilvl w:val="0"/>
          <w:numId w:val="3"/>
        </w:numPr>
        <w:tabs>
          <w:tab w:val="clear" w:pos="360"/>
          <w:tab w:val="num" w:pos="851"/>
        </w:tabs>
        <w:suppressAutoHyphens/>
        <w:spacing w:after="0" w:line="240" w:lineRule="auto"/>
        <w:ind w:left="426" w:right="49" w:firstLine="0"/>
        <w:jc w:val="both"/>
        <w:rPr>
          <w:rFonts w:ascii="Arial" w:eastAsia="Times New Roman" w:hAnsi="Arial" w:cs="Times New Roman"/>
          <w:b/>
          <w:color w:val="000000"/>
          <w:kern w:val="0"/>
          <w14:ligatures w14:val="none"/>
        </w:rPr>
      </w:pPr>
      <w:r w:rsidRPr="00C2013D">
        <w:rPr>
          <w:rFonts w:ascii="Arial" w:eastAsia="Times New Roman" w:hAnsi="Arial" w:cs="Times New Roman"/>
          <w:b/>
          <w:color w:val="000000"/>
          <w:kern w:val="0"/>
          <w14:ligatures w14:val="none"/>
        </w:rPr>
        <w:t>PLANO DE PREVIDÊNCIA E PENSÃO A EMPREGADOS</w:t>
      </w:r>
    </w:p>
    <w:p w14:paraId="1E3B138F"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5B6A0BDF" w14:textId="77777777" w:rsidR="00C2013D" w:rsidRPr="00C2013D" w:rsidRDefault="00C2013D" w:rsidP="00C2013D">
      <w:pPr>
        <w:numPr>
          <w:ilvl w:val="0"/>
          <w:numId w:val="6"/>
        </w:numPr>
        <w:suppressAutoHyphens/>
        <w:spacing w:after="0" w:line="240" w:lineRule="auto"/>
        <w:ind w:left="426" w:right="-142" w:hanging="426"/>
        <w:rPr>
          <w:rFonts w:ascii="Arial" w:eastAsia="Times New Roman" w:hAnsi="Arial" w:cs="Times New Roman"/>
          <w:b/>
          <w:kern w:val="0"/>
          <w14:ligatures w14:val="none"/>
        </w:rPr>
      </w:pPr>
      <w:r w:rsidRPr="00C2013D">
        <w:rPr>
          <w:rFonts w:ascii="Arial" w:eastAsia="Times New Roman" w:hAnsi="Arial" w:cs="Times New Roman"/>
          <w:b/>
          <w:kern w:val="0"/>
          <w14:ligatures w14:val="none"/>
        </w:rPr>
        <w:t>Descrição Geral do Plano</w:t>
      </w:r>
    </w:p>
    <w:p w14:paraId="0E564953" w14:textId="77777777" w:rsidR="00C2013D" w:rsidRPr="00C2013D" w:rsidRDefault="00C2013D" w:rsidP="00C2013D">
      <w:pPr>
        <w:suppressAutoHyphens/>
        <w:spacing w:after="0" w:line="240" w:lineRule="auto"/>
        <w:ind w:left="426" w:right="-142"/>
        <w:rPr>
          <w:rFonts w:ascii="Arial" w:eastAsia="Times New Roman" w:hAnsi="Arial" w:cs="Times New Roman"/>
          <w:b/>
          <w:color w:val="EE0000"/>
          <w:kern w:val="0"/>
          <w14:ligatures w14:val="none"/>
        </w:rPr>
      </w:pPr>
    </w:p>
    <w:p w14:paraId="1F47AA6E"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Empresa de Trens Urbanos de Porto Alegre atua como patrocinadora do Plano Trensurb Prev CD, CNPB 2002.0005-65, o qual é administrado pela BB Previdência Fundo de Pensão Banco do Brasil e possui natureza previdenciária estruturada sob a modalidade de Contribuição Definida - CD. Este plano de benefícios assegura aos seus participantes coberturas para aposentadoria programada, invalidez e pensão por morte, sendo que tais compromissos são garantidos pelo regime financeiro de capitalização mediante a manutenção de saldos de conta individuais acumulados em nome de cada beneficiário. Em 31 de dezembro de 2025, as provisões matemáticas totais do plano foram dimensionadas em R$ 111.816.548,98, refletindo o montante necessário para a cobertura das obrigações previdenciárias apuradas na data de avaliação.</w:t>
      </w:r>
    </w:p>
    <w:p w14:paraId="1B61F70F"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 xml:space="preserve">É imperativo destacar que o regulamento do plano sofreu uma alteração estrutural relevante aprovada pela Portaria Previc nº 768, de 4.11.2020, o que resultou na transição para a modalidade de Contribuição Definida - CD tanto na fase de acumulação quanto na percepção dos benefícios. Tal mudança metodológica mitiga significativamente os riscos atuariais relacionados à biometria e à volatilidade do retorno dos investimentos para as novas concessões, de modo que o risco atuarial remanescente </w:t>
      </w:r>
      <w:proofErr w:type="gramStart"/>
      <w:r w:rsidRPr="00C2013D">
        <w:rPr>
          <w:rFonts w:ascii="Arial" w:eastAsia="Times New Roman" w:hAnsi="Arial" w:cs="Times New Roman"/>
          <w:kern w:val="0"/>
          <w14:ligatures w14:val="none"/>
        </w:rPr>
        <w:t>concentra-se</w:t>
      </w:r>
      <w:proofErr w:type="gramEnd"/>
      <w:r w:rsidRPr="00C2013D">
        <w:rPr>
          <w:rFonts w:ascii="Arial" w:eastAsia="Times New Roman" w:hAnsi="Arial" w:cs="Times New Roman"/>
          <w:kern w:val="0"/>
          <w14:ligatures w14:val="none"/>
        </w:rPr>
        <w:t xml:space="preserve"> exclusivamente no grupo de assistidos que possuem o direito a rendas vitalícias concedidas sob a modalidade de Benefício Definido - BD até 3.11.2020. Na presente avaliação de 2025, as provisões matemáticas referentes a este grupo de benefícios concedidos em regime de capitalização totalizaram R$ 35.467.091,37, evidenciando o compromisso técnico com a manutenção dessas rendas vitalícias.</w:t>
      </w:r>
    </w:p>
    <w:p w14:paraId="184FBDAA"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p>
    <w:p w14:paraId="462BD39C" w14:textId="77777777" w:rsidR="00C2013D" w:rsidRPr="00C2013D" w:rsidRDefault="00C2013D" w:rsidP="00C2013D">
      <w:pPr>
        <w:suppressAutoHyphens/>
        <w:spacing w:after="0" w:line="240" w:lineRule="auto"/>
        <w:ind w:left="426"/>
        <w:jc w:val="both"/>
        <w:rPr>
          <w:rFonts w:ascii="Arial" w:eastAsia="Times New Roman" w:hAnsi="Arial" w:cs="Arial"/>
          <w:kern w:val="0"/>
          <w:lang w:eastAsia="pt-BR"/>
          <w14:ligatures w14:val="none"/>
        </w:rPr>
      </w:pPr>
    </w:p>
    <w:p w14:paraId="1A61F1FF" w14:textId="77777777" w:rsidR="00C2013D" w:rsidRPr="00C2013D" w:rsidRDefault="00C2013D" w:rsidP="00C2013D">
      <w:pPr>
        <w:numPr>
          <w:ilvl w:val="0"/>
          <w:numId w:val="6"/>
        </w:numPr>
        <w:suppressAutoHyphens/>
        <w:spacing w:after="0" w:line="240" w:lineRule="auto"/>
        <w:ind w:left="426"/>
        <w:jc w:val="both"/>
        <w:rPr>
          <w:rFonts w:ascii="Arial" w:eastAsia="Times New Roman" w:hAnsi="Arial" w:cs="Arial"/>
          <w:b/>
          <w:kern w:val="0"/>
          <w14:ligatures w14:val="none"/>
        </w:rPr>
      </w:pPr>
      <w:r w:rsidRPr="00C2013D">
        <w:rPr>
          <w:rFonts w:ascii="Arial" w:eastAsia="Times New Roman" w:hAnsi="Arial" w:cs="Arial"/>
          <w:b/>
          <w:kern w:val="0"/>
          <w14:ligatures w14:val="none"/>
        </w:rPr>
        <w:t xml:space="preserve"> Principais Premissas Utilizadas na Avaliação Atuarial</w:t>
      </w:r>
    </w:p>
    <w:p w14:paraId="3A8D93D0" w14:textId="77777777" w:rsidR="00C2013D" w:rsidRPr="00C2013D" w:rsidRDefault="00C2013D" w:rsidP="00C2013D">
      <w:pPr>
        <w:suppressAutoHyphens/>
        <w:spacing w:after="0" w:line="240" w:lineRule="auto"/>
        <w:ind w:left="426"/>
        <w:jc w:val="both"/>
        <w:rPr>
          <w:rFonts w:ascii="Arial" w:eastAsia="Times New Roman" w:hAnsi="Arial" w:cs="Arial"/>
          <w:b/>
          <w:color w:val="FF0000"/>
          <w:kern w:val="0"/>
          <w14:ligatures w14:val="none"/>
        </w:rPr>
      </w:pPr>
    </w:p>
    <w:tbl>
      <w:tblPr>
        <w:tblW w:w="7220" w:type="dxa"/>
        <w:tblCellMar>
          <w:left w:w="70" w:type="dxa"/>
          <w:right w:w="70" w:type="dxa"/>
        </w:tblCellMar>
        <w:tblLook w:val="04A0" w:firstRow="1" w:lastRow="0" w:firstColumn="1" w:lastColumn="0" w:noHBand="0" w:noVBand="1"/>
      </w:tblPr>
      <w:tblGrid>
        <w:gridCol w:w="4101"/>
        <w:gridCol w:w="1559"/>
        <w:gridCol w:w="1560"/>
      </w:tblGrid>
      <w:tr w:rsidR="00C2013D" w:rsidRPr="00C2013D" w14:paraId="6D816EB2" w14:textId="77777777" w:rsidTr="00FD5733">
        <w:trPr>
          <w:trHeight w:val="300"/>
        </w:trPr>
        <w:tc>
          <w:tcPr>
            <w:tcW w:w="4101" w:type="dxa"/>
            <w:tcBorders>
              <w:top w:val="single" w:sz="8" w:space="0" w:color="auto"/>
              <w:left w:val="single" w:sz="8" w:space="0" w:color="auto"/>
              <w:bottom w:val="single" w:sz="4" w:space="0" w:color="auto"/>
              <w:right w:val="single" w:sz="4" w:space="0" w:color="auto"/>
            </w:tcBorders>
            <w:noWrap/>
            <w:vAlign w:val="center"/>
            <w:hideMark/>
          </w:tcPr>
          <w:p w14:paraId="646C53AC" w14:textId="77777777" w:rsidR="00C2013D" w:rsidRPr="00C2013D" w:rsidRDefault="00C2013D" w:rsidP="00C2013D">
            <w:pPr>
              <w:suppressAutoHyphens/>
              <w:spacing w:after="0" w:line="240" w:lineRule="auto"/>
              <w:ind w:left="426"/>
              <w:jc w:val="center"/>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Premissas Atuariais</w:t>
            </w:r>
          </w:p>
        </w:tc>
        <w:tc>
          <w:tcPr>
            <w:tcW w:w="1559" w:type="dxa"/>
            <w:tcBorders>
              <w:top w:val="single" w:sz="8" w:space="0" w:color="auto"/>
              <w:left w:val="nil"/>
              <w:bottom w:val="single" w:sz="4" w:space="0" w:color="auto"/>
              <w:right w:val="single" w:sz="4" w:space="0" w:color="auto"/>
            </w:tcBorders>
            <w:noWrap/>
            <w:vAlign w:val="center"/>
            <w:hideMark/>
          </w:tcPr>
          <w:p w14:paraId="2AD2E7C5" w14:textId="77777777" w:rsidR="00C2013D" w:rsidRPr="00C2013D" w:rsidRDefault="00C2013D" w:rsidP="00C2013D">
            <w:pPr>
              <w:suppressAutoHyphens/>
              <w:spacing w:after="0" w:line="240" w:lineRule="auto"/>
              <w:ind w:left="426"/>
              <w:jc w:val="center"/>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2025</w:t>
            </w:r>
          </w:p>
        </w:tc>
        <w:tc>
          <w:tcPr>
            <w:tcW w:w="1560" w:type="dxa"/>
            <w:tcBorders>
              <w:top w:val="single" w:sz="8" w:space="0" w:color="auto"/>
              <w:left w:val="nil"/>
              <w:bottom w:val="single" w:sz="4" w:space="0" w:color="auto"/>
              <w:right w:val="single" w:sz="4" w:space="0" w:color="auto"/>
            </w:tcBorders>
            <w:noWrap/>
            <w:vAlign w:val="center"/>
            <w:hideMark/>
          </w:tcPr>
          <w:p w14:paraId="781234D3" w14:textId="77777777" w:rsidR="00C2013D" w:rsidRPr="00C2013D" w:rsidRDefault="00C2013D" w:rsidP="00C2013D">
            <w:pPr>
              <w:suppressAutoHyphens/>
              <w:spacing w:after="0" w:line="240" w:lineRule="auto"/>
              <w:ind w:left="426"/>
              <w:jc w:val="center"/>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2024</w:t>
            </w:r>
          </w:p>
        </w:tc>
      </w:tr>
      <w:tr w:rsidR="00C2013D" w:rsidRPr="00C2013D" w14:paraId="7172FCAD" w14:textId="77777777" w:rsidTr="00FD5733">
        <w:trPr>
          <w:trHeight w:val="300"/>
        </w:trPr>
        <w:tc>
          <w:tcPr>
            <w:tcW w:w="4101" w:type="dxa"/>
            <w:tcBorders>
              <w:top w:val="nil"/>
              <w:left w:val="single" w:sz="8" w:space="0" w:color="auto"/>
              <w:bottom w:val="single" w:sz="4" w:space="0" w:color="auto"/>
              <w:right w:val="single" w:sz="4" w:space="0" w:color="auto"/>
            </w:tcBorders>
            <w:noWrap/>
            <w:vAlign w:val="center"/>
            <w:hideMark/>
          </w:tcPr>
          <w:p w14:paraId="1980A02C"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Taxa de Juros Atuarial</w:t>
            </w:r>
          </w:p>
        </w:tc>
        <w:tc>
          <w:tcPr>
            <w:tcW w:w="1559" w:type="dxa"/>
            <w:tcBorders>
              <w:top w:val="nil"/>
              <w:left w:val="nil"/>
              <w:bottom w:val="single" w:sz="4" w:space="0" w:color="auto"/>
              <w:right w:val="single" w:sz="4" w:space="0" w:color="auto"/>
            </w:tcBorders>
            <w:noWrap/>
            <w:vAlign w:val="center"/>
            <w:hideMark/>
          </w:tcPr>
          <w:p w14:paraId="768D750C"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4,25% a.a.</w:t>
            </w:r>
          </w:p>
        </w:tc>
        <w:tc>
          <w:tcPr>
            <w:tcW w:w="1560" w:type="dxa"/>
            <w:tcBorders>
              <w:top w:val="nil"/>
              <w:left w:val="nil"/>
              <w:bottom w:val="single" w:sz="4" w:space="0" w:color="auto"/>
              <w:right w:val="single" w:sz="4" w:space="0" w:color="auto"/>
            </w:tcBorders>
            <w:noWrap/>
            <w:vAlign w:val="center"/>
            <w:hideMark/>
          </w:tcPr>
          <w:p w14:paraId="2BD04EFD"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4,10% a.a.</w:t>
            </w:r>
          </w:p>
        </w:tc>
      </w:tr>
      <w:tr w:rsidR="00C2013D" w:rsidRPr="00C2013D" w14:paraId="776EFD0E" w14:textId="77777777" w:rsidTr="00FD5733">
        <w:trPr>
          <w:trHeight w:val="300"/>
        </w:trPr>
        <w:tc>
          <w:tcPr>
            <w:tcW w:w="4101" w:type="dxa"/>
            <w:tcBorders>
              <w:top w:val="nil"/>
              <w:left w:val="single" w:sz="8" w:space="0" w:color="auto"/>
              <w:bottom w:val="single" w:sz="4" w:space="0" w:color="auto"/>
              <w:right w:val="single" w:sz="4" w:space="0" w:color="auto"/>
            </w:tcBorders>
            <w:noWrap/>
            <w:vAlign w:val="center"/>
            <w:hideMark/>
          </w:tcPr>
          <w:p w14:paraId="63545E99"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Taxa de Crescimento Salarial</w:t>
            </w:r>
          </w:p>
        </w:tc>
        <w:tc>
          <w:tcPr>
            <w:tcW w:w="1559" w:type="dxa"/>
            <w:tcBorders>
              <w:top w:val="nil"/>
              <w:left w:val="nil"/>
              <w:bottom w:val="single" w:sz="4" w:space="0" w:color="auto"/>
              <w:right w:val="single" w:sz="4" w:space="0" w:color="auto"/>
            </w:tcBorders>
            <w:noWrap/>
            <w:vAlign w:val="center"/>
            <w:hideMark/>
          </w:tcPr>
          <w:p w14:paraId="36BE0733"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Não Aplicável</w:t>
            </w:r>
          </w:p>
        </w:tc>
        <w:tc>
          <w:tcPr>
            <w:tcW w:w="1560" w:type="dxa"/>
            <w:tcBorders>
              <w:top w:val="nil"/>
              <w:left w:val="nil"/>
              <w:bottom w:val="single" w:sz="4" w:space="0" w:color="auto"/>
              <w:right w:val="single" w:sz="4" w:space="0" w:color="auto"/>
            </w:tcBorders>
            <w:noWrap/>
            <w:vAlign w:val="center"/>
            <w:hideMark/>
          </w:tcPr>
          <w:p w14:paraId="3326ED6B"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Não Aplicável</w:t>
            </w:r>
          </w:p>
        </w:tc>
      </w:tr>
      <w:tr w:rsidR="00C2013D" w:rsidRPr="00C2013D" w14:paraId="22480CCC" w14:textId="77777777" w:rsidTr="00FD5733">
        <w:trPr>
          <w:trHeight w:val="300"/>
        </w:trPr>
        <w:tc>
          <w:tcPr>
            <w:tcW w:w="4101" w:type="dxa"/>
            <w:tcBorders>
              <w:top w:val="nil"/>
              <w:left w:val="single" w:sz="8" w:space="0" w:color="auto"/>
              <w:bottom w:val="single" w:sz="4" w:space="0" w:color="auto"/>
              <w:right w:val="single" w:sz="4" w:space="0" w:color="auto"/>
            </w:tcBorders>
            <w:noWrap/>
            <w:vAlign w:val="center"/>
            <w:hideMark/>
          </w:tcPr>
          <w:p w14:paraId="77EF0475"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Taxa de Rotatividade</w:t>
            </w:r>
          </w:p>
        </w:tc>
        <w:tc>
          <w:tcPr>
            <w:tcW w:w="1559" w:type="dxa"/>
            <w:tcBorders>
              <w:top w:val="nil"/>
              <w:left w:val="nil"/>
              <w:bottom w:val="single" w:sz="4" w:space="0" w:color="auto"/>
              <w:right w:val="single" w:sz="4" w:space="0" w:color="auto"/>
            </w:tcBorders>
            <w:noWrap/>
            <w:vAlign w:val="center"/>
            <w:hideMark/>
          </w:tcPr>
          <w:p w14:paraId="278AFECE"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Não Aplicável</w:t>
            </w:r>
          </w:p>
        </w:tc>
        <w:tc>
          <w:tcPr>
            <w:tcW w:w="1560" w:type="dxa"/>
            <w:tcBorders>
              <w:top w:val="nil"/>
              <w:left w:val="nil"/>
              <w:bottom w:val="single" w:sz="4" w:space="0" w:color="auto"/>
              <w:right w:val="single" w:sz="4" w:space="0" w:color="auto"/>
            </w:tcBorders>
            <w:noWrap/>
            <w:vAlign w:val="center"/>
            <w:hideMark/>
          </w:tcPr>
          <w:p w14:paraId="1A5DF9E2"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Não Aplicável</w:t>
            </w:r>
          </w:p>
        </w:tc>
      </w:tr>
      <w:tr w:rsidR="00C2013D" w:rsidRPr="00C2013D" w14:paraId="3A6D0D3A" w14:textId="77777777" w:rsidTr="00FD5733">
        <w:trPr>
          <w:trHeight w:val="300"/>
        </w:trPr>
        <w:tc>
          <w:tcPr>
            <w:tcW w:w="4101" w:type="dxa"/>
            <w:tcBorders>
              <w:top w:val="nil"/>
              <w:left w:val="single" w:sz="8" w:space="0" w:color="auto"/>
              <w:bottom w:val="single" w:sz="4" w:space="0" w:color="auto"/>
              <w:right w:val="single" w:sz="4" w:space="0" w:color="auto"/>
            </w:tcBorders>
            <w:noWrap/>
            <w:vAlign w:val="center"/>
            <w:hideMark/>
          </w:tcPr>
          <w:p w14:paraId="411FC2B4"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Indexador de Reajuste dos Benefícios do Plano</w:t>
            </w:r>
          </w:p>
        </w:tc>
        <w:tc>
          <w:tcPr>
            <w:tcW w:w="1559" w:type="dxa"/>
            <w:tcBorders>
              <w:top w:val="nil"/>
              <w:left w:val="nil"/>
              <w:bottom w:val="single" w:sz="4" w:space="0" w:color="auto"/>
              <w:right w:val="single" w:sz="4" w:space="0" w:color="auto"/>
            </w:tcBorders>
            <w:noWrap/>
            <w:vAlign w:val="center"/>
            <w:hideMark/>
          </w:tcPr>
          <w:p w14:paraId="7A7D5000"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INPC (IBGE)</w:t>
            </w:r>
          </w:p>
        </w:tc>
        <w:tc>
          <w:tcPr>
            <w:tcW w:w="1560" w:type="dxa"/>
            <w:tcBorders>
              <w:top w:val="nil"/>
              <w:left w:val="nil"/>
              <w:bottom w:val="single" w:sz="4" w:space="0" w:color="auto"/>
              <w:right w:val="single" w:sz="4" w:space="0" w:color="auto"/>
            </w:tcBorders>
            <w:noWrap/>
            <w:vAlign w:val="center"/>
            <w:hideMark/>
          </w:tcPr>
          <w:p w14:paraId="3472FD52"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INPC (IBGE)</w:t>
            </w:r>
          </w:p>
        </w:tc>
      </w:tr>
      <w:tr w:rsidR="00C2013D" w:rsidRPr="00C2013D" w14:paraId="65172017" w14:textId="77777777" w:rsidTr="00FD5733">
        <w:trPr>
          <w:trHeight w:val="300"/>
        </w:trPr>
        <w:tc>
          <w:tcPr>
            <w:tcW w:w="4101" w:type="dxa"/>
            <w:tcBorders>
              <w:top w:val="nil"/>
              <w:left w:val="single" w:sz="8" w:space="0" w:color="auto"/>
              <w:bottom w:val="single" w:sz="4" w:space="0" w:color="auto"/>
              <w:right w:val="single" w:sz="4" w:space="0" w:color="auto"/>
            </w:tcBorders>
            <w:noWrap/>
            <w:vAlign w:val="center"/>
            <w:hideMark/>
          </w:tcPr>
          <w:p w14:paraId="04A14D21"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Tábua de Mortalidade Válidos</w:t>
            </w:r>
          </w:p>
        </w:tc>
        <w:tc>
          <w:tcPr>
            <w:tcW w:w="1559" w:type="dxa"/>
            <w:tcBorders>
              <w:top w:val="nil"/>
              <w:left w:val="nil"/>
              <w:bottom w:val="single" w:sz="4" w:space="0" w:color="auto"/>
              <w:right w:val="single" w:sz="4" w:space="0" w:color="auto"/>
            </w:tcBorders>
            <w:noWrap/>
            <w:vAlign w:val="center"/>
            <w:hideMark/>
          </w:tcPr>
          <w:p w14:paraId="3B18A369"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AT - 2000 M e F</w:t>
            </w:r>
          </w:p>
        </w:tc>
        <w:tc>
          <w:tcPr>
            <w:tcW w:w="1560" w:type="dxa"/>
            <w:tcBorders>
              <w:top w:val="nil"/>
              <w:left w:val="nil"/>
              <w:bottom w:val="single" w:sz="4" w:space="0" w:color="auto"/>
              <w:right w:val="single" w:sz="4" w:space="0" w:color="auto"/>
            </w:tcBorders>
            <w:noWrap/>
            <w:vAlign w:val="center"/>
            <w:hideMark/>
          </w:tcPr>
          <w:p w14:paraId="3B41C45E"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AT - 2000 M e F</w:t>
            </w:r>
          </w:p>
        </w:tc>
      </w:tr>
      <w:tr w:rsidR="00C2013D" w:rsidRPr="00C2013D" w14:paraId="5527BC0F" w14:textId="77777777" w:rsidTr="00FD5733">
        <w:trPr>
          <w:trHeight w:val="300"/>
        </w:trPr>
        <w:tc>
          <w:tcPr>
            <w:tcW w:w="4101" w:type="dxa"/>
            <w:tcBorders>
              <w:top w:val="nil"/>
              <w:left w:val="single" w:sz="8" w:space="0" w:color="auto"/>
              <w:bottom w:val="single" w:sz="4" w:space="0" w:color="auto"/>
              <w:right w:val="single" w:sz="4" w:space="0" w:color="auto"/>
            </w:tcBorders>
            <w:noWrap/>
            <w:vAlign w:val="center"/>
            <w:hideMark/>
          </w:tcPr>
          <w:p w14:paraId="4336F94F"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Tábua de Mortalidade Inválidos</w:t>
            </w:r>
          </w:p>
        </w:tc>
        <w:tc>
          <w:tcPr>
            <w:tcW w:w="1559" w:type="dxa"/>
            <w:tcBorders>
              <w:top w:val="nil"/>
              <w:left w:val="nil"/>
              <w:bottom w:val="single" w:sz="4" w:space="0" w:color="auto"/>
              <w:right w:val="single" w:sz="4" w:space="0" w:color="auto"/>
            </w:tcBorders>
            <w:noWrap/>
            <w:vAlign w:val="center"/>
            <w:hideMark/>
          </w:tcPr>
          <w:p w14:paraId="2F071535"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EX - IAPC</w:t>
            </w:r>
          </w:p>
        </w:tc>
        <w:tc>
          <w:tcPr>
            <w:tcW w:w="1560" w:type="dxa"/>
            <w:tcBorders>
              <w:top w:val="nil"/>
              <w:left w:val="nil"/>
              <w:bottom w:val="single" w:sz="4" w:space="0" w:color="auto"/>
              <w:right w:val="single" w:sz="4" w:space="0" w:color="auto"/>
            </w:tcBorders>
            <w:noWrap/>
            <w:vAlign w:val="center"/>
            <w:hideMark/>
          </w:tcPr>
          <w:p w14:paraId="3DC54D00"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EX - IAPC</w:t>
            </w:r>
          </w:p>
        </w:tc>
      </w:tr>
      <w:tr w:rsidR="00C2013D" w:rsidRPr="00C2013D" w14:paraId="3B0F10EC" w14:textId="77777777" w:rsidTr="00FD5733">
        <w:trPr>
          <w:trHeight w:val="315"/>
        </w:trPr>
        <w:tc>
          <w:tcPr>
            <w:tcW w:w="4101" w:type="dxa"/>
            <w:tcBorders>
              <w:top w:val="nil"/>
              <w:left w:val="single" w:sz="8" w:space="0" w:color="auto"/>
              <w:bottom w:val="single" w:sz="8" w:space="0" w:color="auto"/>
              <w:right w:val="single" w:sz="4" w:space="0" w:color="auto"/>
            </w:tcBorders>
            <w:noWrap/>
            <w:vAlign w:val="center"/>
            <w:hideMark/>
          </w:tcPr>
          <w:p w14:paraId="70667B17"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lastRenderedPageBreak/>
              <w:t>Tábua de Entrada em invalidez</w:t>
            </w:r>
          </w:p>
        </w:tc>
        <w:tc>
          <w:tcPr>
            <w:tcW w:w="1559" w:type="dxa"/>
            <w:tcBorders>
              <w:top w:val="nil"/>
              <w:left w:val="nil"/>
              <w:bottom w:val="single" w:sz="8" w:space="0" w:color="auto"/>
              <w:right w:val="single" w:sz="4" w:space="0" w:color="auto"/>
            </w:tcBorders>
            <w:noWrap/>
            <w:vAlign w:val="center"/>
            <w:hideMark/>
          </w:tcPr>
          <w:p w14:paraId="268D13EC"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Não Aplicável</w:t>
            </w:r>
          </w:p>
        </w:tc>
        <w:tc>
          <w:tcPr>
            <w:tcW w:w="1560" w:type="dxa"/>
            <w:tcBorders>
              <w:top w:val="nil"/>
              <w:left w:val="nil"/>
              <w:bottom w:val="single" w:sz="8" w:space="0" w:color="auto"/>
              <w:right w:val="single" w:sz="4" w:space="0" w:color="auto"/>
            </w:tcBorders>
            <w:noWrap/>
            <w:vAlign w:val="center"/>
            <w:hideMark/>
          </w:tcPr>
          <w:p w14:paraId="0D42143D" w14:textId="77777777" w:rsidR="00C2013D" w:rsidRPr="00C2013D" w:rsidRDefault="00C2013D" w:rsidP="00C2013D">
            <w:pPr>
              <w:suppressAutoHyphens/>
              <w:spacing w:after="0" w:line="240" w:lineRule="auto"/>
              <w:ind w:left="426"/>
              <w:jc w:val="center"/>
              <w:rPr>
                <w:rFonts w:ascii="Aptos Narrow" w:eastAsia="Times New Roman" w:hAnsi="Aptos Narrow" w:cs="Times New Roman"/>
                <w:kern w:val="0"/>
                <w:lang w:eastAsia="pt-BR"/>
                <w14:ligatures w14:val="none"/>
              </w:rPr>
            </w:pPr>
            <w:r w:rsidRPr="00C2013D">
              <w:rPr>
                <w:rFonts w:ascii="Aptos Narrow" w:eastAsia="Times New Roman" w:hAnsi="Aptos Narrow" w:cs="Times New Roman"/>
                <w:kern w:val="0"/>
                <w:lang w:eastAsia="pt-BR"/>
                <w14:ligatures w14:val="none"/>
              </w:rPr>
              <w:t>Não Aplicável</w:t>
            </w:r>
          </w:p>
        </w:tc>
      </w:tr>
    </w:tbl>
    <w:p w14:paraId="4C090061" w14:textId="77777777" w:rsidR="00C2013D" w:rsidRPr="00C2013D" w:rsidRDefault="00C2013D" w:rsidP="00C2013D">
      <w:pPr>
        <w:tabs>
          <w:tab w:val="left" w:pos="557"/>
        </w:tabs>
        <w:suppressAutoHyphens/>
        <w:spacing w:after="0" w:line="240" w:lineRule="auto"/>
        <w:ind w:left="426"/>
        <w:jc w:val="both"/>
        <w:rPr>
          <w:rFonts w:ascii="Arial" w:eastAsia="Times New Roman" w:hAnsi="Arial" w:cs="Arial"/>
          <w:b/>
          <w:color w:val="FF0000"/>
          <w:kern w:val="0"/>
          <w14:ligatures w14:val="none"/>
        </w:rPr>
      </w:pPr>
    </w:p>
    <w:p w14:paraId="1060707E" w14:textId="77777777" w:rsidR="00C2013D" w:rsidRPr="00C2013D" w:rsidRDefault="00C2013D" w:rsidP="00C2013D">
      <w:pPr>
        <w:tabs>
          <w:tab w:val="left" w:pos="557"/>
        </w:tabs>
        <w:suppressAutoHyphens/>
        <w:spacing w:after="0" w:line="240" w:lineRule="auto"/>
        <w:ind w:left="426"/>
        <w:jc w:val="both"/>
        <w:rPr>
          <w:rFonts w:ascii="Arial" w:eastAsia="Times New Roman" w:hAnsi="Arial" w:cs="Arial"/>
          <w:b/>
          <w:color w:val="FF0000"/>
          <w:kern w:val="0"/>
          <w14:ligatures w14:val="none"/>
        </w:rPr>
      </w:pPr>
    </w:p>
    <w:p w14:paraId="5EC850C9" w14:textId="77777777" w:rsidR="00C2013D" w:rsidRPr="00C2013D" w:rsidRDefault="00C2013D" w:rsidP="00C2013D">
      <w:pPr>
        <w:numPr>
          <w:ilvl w:val="0"/>
          <w:numId w:val="6"/>
        </w:numPr>
        <w:tabs>
          <w:tab w:val="left" w:pos="557"/>
        </w:tabs>
        <w:suppressAutoHyphens/>
        <w:spacing w:after="0" w:line="240" w:lineRule="auto"/>
        <w:ind w:left="426"/>
        <w:jc w:val="both"/>
        <w:rPr>
          <w:rFonts w:ascii="Arial" w:eastAsia="Times New Roman" w:hAnsi="Arial" w:cs="Arial"/>
          <w:b/>
          <w:kern w:val="0"/>
          <w14:ligatures w14:val="none"/>
        </w:rPr>
      </w:pPr>
      <w:r w:rsidRPr="00C2013D">
        <w:rPr>
          <w:rFonts w:ascii="Arial" w:eastAsia="Times New Roman" w:hAnsi="Arial" w:cs="Arial"/>
          <w:b/>
          <w:kern w:val="0"/>
          <w14:ligatures w14:val="none"/>
        </w:rPr>
        <w:t>Conciliação Valor Presente (Obrigações Atuariais) e Ativos Líquidos do Plano</w:t>
      </w:r>
    </w:p>
    <w:p w14:paraId="45D02601" w14:textId="77777777" w:rsidR="00C2013D" w:rsidRPr="00C2013D" w:rsidRDefault="00C2013D" w:rsidP="00C2013D">
      <w:pPr>
        <w:tabs>
          <w:tab w:val="left" w:pos="557"/>
        </w:tabs>
        <w:suppressAutoHyphens/>
        <w:spacing w:after="0" w:line="240" w:lineRule="auto"/>
        <w:ind w:left="426"/>
        <w:jc w:val="both"/>
        <w:rPr>
          <w:rFonts w:ascii="Arial" w:eastAsia="Times New Roman" w:hAnsi="Arial" w:cs="Arial"/>
          <w:b/>
          <w:color w:val="FF0000"/>
          <w:kern w:val="0"/>
          <w14:ligatures w14:val="none"/>
        </w:rPr>
      </w:pPr>
      <w:r w:rsidRPr="00C2013D">
        <w:rPr>
          <w:rFonts w:ascii="Arial" w:eastAsia="Times New Roman" w:hAnsi="Arial" w:cs="Arial"/>
          <w:b/>
          <w:color w:val="FF0000"/>
          <w:kern w:val="0"/>
          <w14:ligatures w14:val="none"/>
        </w:rPr>
        <w:t xml:space="preserve"> </w:t>
      </w:r>
    </w:p>
    <w:tbl>
      <w:tblPr>
        <w:tblW w:w="0" w:type="auto"/>
        <w:tblCellMar>
          <w:left w:w="70" w:type="dxa"/>
          <w:right w:w="70" w:type="dxa"/>
        </w:tblCellMar>
        <w:tblLook w:val="04A0" w:firstRow="1" w:lastRow="0" w:firstColumn="1" w:lastColumn="0" w:noHBand="0" w:noVBand="1"/>
      </w:tblPr>
      <w:tblGrid>
        <w:gridCol w:w="4668"/>
        <w:gridCol w:w="1687"/>
        <w:gridCol w:w="1599"/>
      </w:tblGrid>
      <w:tr w:rsidR="00C2013D" w:rsidRPr="00C2013D" w14:paraId="0EA350DA" w14:textId="77777777" w:rsidTr="00FD5733">
        <w:trPr>
          <w:trHeight w:val="300"/>
        </w:trPr>
        <w:tc>
          <w:tcPr>
            <w:tcW w:w="4668" w:type="dxa"/>
            <w:tcBorders>
              <w:top w:val="single" w:sz="8" w:space="0" w:color="auto"/>
              <w:left w:val="single" w:sz="8" w:space="0" w:color="auto"/>
              <w:bottom w:val="single" w:sz="4" w:space="0" w:color="auto"/>
              <w:right w:val="single" w:sz="4" w:space="0" w:color="auto"/>
            </w:tcBorders>
            <w:noWrap/>
            <w:vAlign w:val="bottom"/>
            <w:hideMark/>
          </w:tcPr>
          <w:p w14:paraId="5D4EDF49" w14:textId="77777777" w:rsidR="00C2013D" w:rsidRPr="00C2013D" w:rsidRDefault="00C2013D" w:rsidP="00C2013D">
            <w:pPr>
              <w:suppressAutoHyphens/>
              <w:spacing w:after="0" w:line="240" w:lineRule="auto"/>
              <w:ind w:left="426"/>
              <w:jc w:val="center"/>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Ativos Líquidos</w:t>
            </w:r>
          </w:p>
        </w:tc>
        <w:tc>
          <w:tcPr>
            <w:tcW w:w="1328" w:type="dxa"/>
            <w:tcBorders>
              <w:top w:val="single" w:sz="8" w:space="0" w:color="auto"/>
              <w:left w:val="nil"/>
              <w:bottom w:val="single" w:sz="4" w:space="0" w:color="auto"/>
              <w:right w:val="single" w:sz="4" w:space="0" w:color="auto"/>
            </w:tcBorders>
            <w:noWrap/>
            <w:vAlign w:val="bottom"/>
            <w:hideMark/>
          </w:tcPr>
          <w:p w14:paraId="35D8D514" w14:textId="77777777" w:rsidR="00C2013D" w:rsidRPr="00C2013D" w:rsidRDefault="00C2013D" w:rsidP="00C2013D">
            <w:pPr>
              <w:suppressAutoHyphens/>
              <w:spacing w:after="0" w:line="240" w:lineRule="auto"/>
              <w:ind w:left="426"/>
              <w:jc w:val="center"/>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2025</w:t>
            </w:r>
          </w:p>
        </w:tc>
        <w:tc>
          <w:tcPr>
            <w:tcW w:w="1244" w:type="dxa"/>
            <w:tcBorders>
              <w:top w:val="single" w:sz="8" w:space="0" w:color="auto"/>
              <w:left w:val="nil"/>
              <w:bottom w:val="single" w:sz="4" w:space="0" w:color="auto"/>
              <w:right w:val="single" w:sz="4" w:space="0" w:color="auto"/>
            </w:tcBorders>
            <w:noWrap/>
            <w:vAlign w:val="bottom"/>
            <w:hideMark/>
          </w:tcPr>
          <w:p w14:paraId="5A7326C6" w14:textId="77777777" w:rsidR="00C2013D" w:rsidRPr="00C2013D" w:rsidRDefault="00C2013D" w:rsidP="00C2013D">
            <w:pPr>
              <w:suppressAutoHyphens/>
              <w:spacing w:after="0" w:line="240" w:lineRule="auto"/>
              <w:ind w:left="426"/>
              <w:jc w:val="center"/>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2024</w:t>
            </w:r>
          </w:p>
        </w:tc>
      </w:tr>
      <w:tr w:rsidR="00C2013D" w:rsidRPr="00C2013D" w14:paraId="1AFF2637"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2A616349" w14:textId="77777777" w:rsidR="00C2013D" w:rsidRPr="00C2013D" w:rsidRDefault="00C2013D" w:rsidP="00C2013D">
            <w:pPr>
              <w:suppressAutoHyphens/>
              <w:spacing w:after="0" w:line="240" w:lineRule="auto"/>
              <w:ind w:left="426"/>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Patrimônio - P</w:t>
            </w:r>
          </w:p>
        </w:tc>
        <w:tc>
          <w:tcPr>
            <w:tcW w:w="1328" w:type="dxa"/>
            <w:tcBorders>
              <w:top w:val="nil"/>
              <w:left w:val="nil"/>
              <w:bottom w:val="single" w:sz="4" w:space="0" w:color="auto"/>
              <w:right w:val="single" w:sz="4" w:space="0" w:color="auto"/>
            </w:tcBorders>
            <w:noWrap/>
            <w:vAlign w:val="center"/>
            <w:hideMark/>
          </w:tcPr>
          <w:p w14:paraId="752AA1D0" w14:textId="77777777" w:rsidR="00C2013D" w:rsidRPr="00C2013D" w:rsidRDefault="00C2013D" w:rsidP="00C2013D">
            <w:pPr>
              <w:suppressAutoHyphens/>
              <w:spacing w:after="0" w:line="240" w:lineRule="auto"/>
              <w:ind w:left="426"/>
              <w:jc w:val="right"/>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110.754.506</w:t>
            </w:r>
          </w:p>
        </w:tc>
        <w:tc>
          <w:tcPr>
            <w:tcW w:w="1244" w:type="dxa"/>
            <w:tcBorders>
              <w:top w:val="nil"/>
              <w:left w:val="nil"/>
              <w:bottom w:val="single" w:sz="4" w:space="0" w:color="auto"/>
              <w:right w:val="single" w:sz="4" w:space="0" w:color="auto"/>
            </w:tcBorders>
            <w:noWrap/>
            <w:vAlign w:val="center"/>
            <w:hideMark/>
          </w:tcPr>
          <w:p w14:paraId="7F8E8E89" w14:textId="77777777" w:rsidR="00C2013D" w:rsidRPr="00C2013D" w:rsidRDefault="00C2013D" w:rsidP="00C2013D">
            <w:pPr>
              <w:suppressAutoHyphens/>
              <w:spacing w:after="0" w:line="240" w:lineRule="auto"/>
              <w:ind w:left="426"/>
              <w:jc w:val="right"/>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94.992.052</w:t>
            </w:r>
          </w:p>
        </w:tc>
      </w:tr>
      <w:tr w:rsidR="00C2013D" w:rsidRPr="00C2013D" w14:paraId="3FB3D0DA"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4969DCFA"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Provisões Matemáticas - Passivos Atuariais (Valor Presente)</w:t>
            </w:r>
          </w:p>
        </w:tc>
        <w:tc>
          <w:tcPr>
            <w:tcW w:w="1328" w:type="dxa"/>
            <w:tcBorders>
              <w:top w:val="nil"/>
              <w:left w:val="nil"/>
              <w:bottom w:val="single" w:sz="4" w:space="0" w:color="auto"/>
              <w:right w:val="single" w:sz="4" w:space="0" w:color="auto"/>
            </w:tcBorders>
            <w:noWrap/>
            <w:vAlign w:val="center"/>
            <w:hideMark/>
          </w:tcPr>
          <w:p w14:paraId="7D4F4A38"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111.816.549</w:t>
            </w:r>
          </w:p>
        </w:tc>
        <w:tc>
          <w:tcPr>
            <w:tcW w:w="1244" w:type="dxa"/>
            <w:tcBorders>
              <w:top w:val="nil"/>
              <w:left w:val="nil"/>
              <w:bottom w:val="single" w:sz="4" w:space="0" w:color="auto"/>
              <w:right w:val="single" w:sz="4" w:space="0" w:color="auto"/>
            </w:tcBorders>
            <w:noWrap/>
            <w:vAlign w:val="center"/>
            <w:hideMark/>
          </w:tcPr>
          <w:p w14:paraId="65DF39A8"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95.255.554</w:t>
            </w:r>
          </w:p>
        </w:tc>
      </w:tr>
      <w:tr w:rsidR="00C2013D" w:rsidRPr="00C2013D" w14:paraId="05F5D7F3"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70600778"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Benefícios Concedidos - A</w:t>
            </w:r>
          </w:p>
        </w:tc>
        <w:tc>
          <w:tcPr>
            <w:tcW w:w="1328" w:type="dxa"/>
            <w:tcBorders>
              <w:top w:val="nil"/>
              <w:left w:val="nil"/>
              <w:bottom w:val="single" w:sz="4" w:space="0" w:color="auto"/>
              <w:right w:val="single" w:sz="4" w:space="0" w:color="auto"/>
            </w:tcBorders>
            <w:noWrap/>
            <w:vAlign w:val="center"/>
            <w:hideMark/>
          </w:tcPr>
          <w:p w14:paraId="2F0B835A"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37.160.178</w:t>
            </w:r>
          </w:p>
        </w:tc>
        <w:tc>
          <w:tcPr>
            <w:tcW w:w="1244" w:type="dxa"/>
            <w:tcBorders>
              <w:top w:val="nil"/>
              <w:left w:val="nil"/>
              <w:bottom w:val="single" w:sz="4" w:space="0" w:color="auto"/>
              <w:right w:val="single" w:sz="4" w:space="0" w:color="auto"/>
            </w:tcBorders>
            <w:noWrap/>
            <w:vAlign w:val="center"/>
            <w:hideMark/>
          </w:tcPr>
          <w:p w14:paraId="67BAD7CE"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36.986.280</w:t>
            </w:r>
          </w:p>
        </w:tc>
      </w:tr>
      <w:tr w:rsidR="00C2013D" w:rsidRPr="00C2013D" w14:paraId="6420ADF8"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436A3E26"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Benefícios Concedidos - Parcela Contribuição Definida (CD)</w:t>
            </w:r>
          </w:p>
        </w:tc>
        <w:tc>
          <w:tcPr>
            <w:tcW w:w="1328" w:type="dxa"/>
            <w:tcBorders>
              <w:top w:val="nil"/>
              <w:left w:val="nil"/>
              <w:bottom w:val="single" w:sz="4" w:space="0" w:color="auto"/>
              <w:right w:val="single" w:sz="4" w:space="0" w:color="auto"/>
            </w:tcBorders>
            <w:noWrap/>
            <w:vAlign w:val="center"/>
            <w:hideMark/>
          </w:tcPr>
          <w:p w14:paraId="5DDF0C79"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1.693.087</w:t>
            </w:r>
          </w:p>
        </w:tc>
        <w:tc>
          <w:tcPr>
            <w:tcW w:w="1244" w:type="dxa"/>
            <w:tcBorders>
              <w:top w:val="nil"/>
              <w:left w:val="nil"/>
              <w:bottom w:val="single" w:sz="4" w:space="0" w:color="auto"/>
              <w:right w:val="single" w:sz="4" w:space="0" w:color="auto"/>
            </w:tcBorders>
            <w:noWrap/>
            <w:vAlign w:val="center"/>
            <w:hideMark/>
          </w:tcPr>
          <w:p w14:paraId="50EE6189"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1.709.039</w:t>
            </w:r>
          </w:p>
        </w:tc>
      </w:tr>
      <w:tr w:rsidR="00C2013D" w:rsidRPr="00C2013D" w14:paraId="0F1306B4"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54BEDDD5"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Benefícios Concedidos - Parcela Benefício Definido (BD)</w:t>
            </w:r>
          </w:p>
        </w:tc>
        <w:tc>
          <w:tcPr>
            <w:tcW w:w="1328" w:type="dxa"/>
            <w:tcBorders>
              <w:top w:val="nil"/>
              <w:left w:val="nil"/>
              <w:bottom w:val="single" w:sz="4" w:space="0" w:color="auto"/>
              <w:right w:val="single" w:sz="4" w:space="0" w:color="auto"/>
            </w:tcBorders>
            <w:noWrap/>
            <w:vAlign w:val="center"/>
            <w:hideMark/>
          </w:tcPr>
          <w:p w14:paraId="39510CF2"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35.467.091</w:t>
            </w:r>
          </w:p>
        </w:tc>
        <w:tc>
          <w:tcPr>
            <w:tcW w:w="1244" w:type="dxa"/>
            <w:tcBorders>
              <w:top w:val="nil"/>
              <w:left w:val="nil"/>
              <w:bottom w:val="single" w:sz="4" w:space="0" w:color="auto"/>
              <w:right w:val="single" w:sz="4" w:space="0" w:color="auto"/>
            </w:tcBorders>
            <w:noWrap/>
            <w:vAlign w:val="center"/>
            <w:hideMark/>
          </w:tcPr>
          <w:p w14:paraId="756A6E36"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35.277.241</w:t>
            </w:r>
          </w:p>
        </w:tc>
      </w:tr>
      <w:tr w:rsidR="00C2013D" w:rsidRPr="00C2013D" w14:paraId="77022916"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67F4EF3F"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Benefícios a Conceder – B</w:t>
            </w:r>
          </w:p>
        </w:tc>
        <w:tc>
          <w:tcPr>
            <w:tcW w:w="1328" w:type="dxa"/>
            <w:tcBorders>
              <w:top w:val="nil"/>
              <w:left w:val="nil"/>
              <w:bottom w:val="single" w:sz="4" w:space="0" w:color="auto"/>
              <w:right w:val="single" w:sz="4" w:space="0" w:color="auto"/>
            </w:tcBorders>
            <w:noWrap/>
            <w:vAlign w:val="center"/>
            <w:hideMark/>
          </w:tcPr>
          <w:p w14:paraId="3A8B2525"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83.728.221</w:t>
            </w:r>
          </w:p>
        </w:tc>
        <w:tc>
          <w:tcPr>
            <w:tcW w:w="1244" w:type="dxa"/>
            <w:tcBorders>
              <w:top w:val="nil"/>
              <w:left w:val="nil"/>
              <w:bottom w:val="single" w:sz="4" w:space="0" w:color="auto"/>
              <w:right w:val="single" w:sz="4" w:space="0" w:color="auto"/>
            </w:tcBorders>
            <w:noWrap/>
            <w:vAlign w:val="center"/>
            <w:hideMark/>
          </w:tcPr>
          <w:p w14:paraId="071CCD71"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67.161.475</w:t>
            </w:r>
          </w:p>
        </w:tc>
      </w:tr>
      <w:tr w:rsidR="00C2013D" w:rsidRPr="00C2013D" w14:paraId="1C7EC8BE"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28EF244F"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Benefícios Concedidos - Parcela Contribuição Definida (CD)</w:t>
            </w:r>
          </w:p>
        </w:tc>
        <w:tc>
          <w:tcPr>
            <w:tcW w:w="1328" w:type="dxa"/>
            <w:tcBorders>
              <w:top w:val="nil"/>
              <w:left w:val="nil"/>
              <w:bottom w:val="single" w:sz="4" w:space="0" w:color="auto"/>
              <w:right w:val="single" w:sz="4" w:space="0" w:color="auto"/>
            </w:tcBorders>
            <w:noWrap/>
            <w:vAlign w:val="center"/>
            <w:hideMark/>
          </w:tcPr>
          <w:p w14:paraId="7950B327"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83.728.221</w:t>
            </w:r>
          </w:p>
        </w:tc>
        <w:tc>
          <w:tcPr>
            <w:tcW w:w="1244" w:type="dxa"/>
            <w:tcBorders>
              <w:top w:val="nil"/>
              <w:left w:val="nil"/>
              <w:bottom w:val="single" w:sz="4" w:space="0" w:color="auto"/>
              <w:right w:val="single" w:sz="4" w:space="0" w:color="auto"/>
            </w:tcBorders>
            <w:noWrap/>
            <w:vAlign w:val="center"/>
            <w:hideMark/>
          </w:tcPr>
          <w:p w14:paraId="27F5D1CF"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67.161.475</w:t>
            </w:r>
          </w:p>
        </w:tc>
      </w:tr>
      <w:tr w:rsidR="00C2013D" w:rsidRPr="00C2013D" w14:paraId="3A8BE4A0"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46E7F2FF"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Benefícios Concedidos - Parcela Benefício Definido (BD)</w:t>
            </w:r>
          </w:p>
        </w:tc>
        <w:tc>
          <w:tcPr>
            <w:tcW w:w="1328" w:type="dxa"/>
            <w:tcBorders>
              <w:top w:val="nil"/>
              <w:left w:val="nil"/>
              <w:bottom w:val="single" w:sz="4" w:space="0" w:color="auto"/>
              <w:right w:val="single" w:sz="4" w:space="0" w:color="auto"/>
            </w:tcBorders>
            <w:noWrap/>
            <w:vAlign w:val="center"/>
            <w:hideMark/>
          </w:tcPr>
          <w:p w14:paraId="4B61EF89"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w:t>
            </w:r>
          </w:p>
        </w:tc>
        <w:tc>
          <w:tcPr>
            <w:tcW w:w="1244" w:type="dxa"/>
            <w:tcBorders>
              <w:top w:val="nil"/>
              <w:left w:val="nil"/>
              <w:bottom w:val="single" w:sz="4" w:space="0" w:color="auto"/>
              <w:right w:val="single" w:sz="4" w:space="0" w:color="auto"/>
            </w:tcBorders>
            <w:noWrap/>
            <w:vAlign w:val="center"/>
            <w:hideMark/>
          </w:tcPr>
          <w:p w14:paraId="072F3EE1"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w:t>
            </w:r>
          </w:p>
        </w:tc>
      </w:tr>
      <w:tr w:rsidR="00C2013D" w:rsidRPr="00C2013D" w14:paraId="4B74079C"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23CEB262" w14:textId="77777777" w:rsidR="00C2013D" w:rsidRPr="00C2013D" w:rsidRDefault="00C2013D" w:rsidP="00C2013D">
            <w:pPr>
              <w:suppressAutoHyphens/>
              <w:spacing w:after="0" w:line="240" w:lineRule="auto"/>
              <w:ind w:left="426"/>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     Déficit Contratado - C = C1 + C2 + C3</w:t>
            </w:r>
          </w:p>
        </w:tc>
        <w:tc>
          <w:tcPr>
            <w:tcW w:w="1328" w:type="dxa"/>
            <w:tcBorders>
              <w:top w:val="nil"/>
              <w:left w:val="nil"/>
              <w:bottom w:val="single" w:sz="4" w:space="0" w:color="auto"/>
              <w:right w:val="single" w:sz="4" w:space="0" w:color="auto"/>
            </w:tcBorders>
            <w:noWrap/>
            <w:vAlign w:val="center"/>
            <w:hideMark/>
          </w:tcPr>
          <w:p w14:paraId="4B9E0E6D" w14:textId="77777777" w:rsidR="00C2013D" w:rsidRPr="00C2013D" w:rsidRDefault="00C2013D" w:rsidP="00C2013D">
            <w:pPr>
              <w:suppressAutoHyphens/>
              <w:spacing w:after="0" w:line="240" w:lineRule="auto"/>
              <w:ind w:left="426"/>
              <w:jc w:val="right"/>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(9.071.850)</w:t>
            </w:r>
          </w:p>
        </w:tc>
        <w:tc>
          <w:tcPr>
            <w:tcW w:w="1244" w:type="dxa"/>
            <w:tcBorders>
              <w:top w:val="nil"/>
              <w:left w:val="nil"/>
              <w:bottom w:val="single" w:sz="4" w:space="0" w:color="auto"/>
              <w:right w:val="single" w:sz="4" w:space="0" w:color="auto"/>
            </w:tcBorders>
            <w:noWrap/>
            <w:vAlign w:val="center"/>
            <w:hideMark/>
          </w:tcPr>
          <w:p w14:paraId="099C479D" w14:textId="77777777" w:rsidR="00C2013D" w:rsidRPr="00C2013D" w:rsidRDefault="00C2013D" w:rsidP="00C2013D">
            <w:pPr>
              <w:suppressAutoHyphens/>
              <w:spacing w:after="0" w:line="240" w:lineRule="auto"/>
              <w:ind w:left="426"/>
              <w:jc w:val="right"/>
              <w:rPr>
                <w:rFonts w:ascii="Aptos Narrow" w:eastAsia="Times New Roman" w:hAnsi="Aptos Narrow" w:cs="Times New Roman"/>
                <w:b/>
                <w:bCs/>
                <w:color w:val="000000"/>
                <w:kern w:val="0"/>
                <w:lang w:eastAsia="pt-BR"/>
                <w14:ligatures w14:val="none"/>
              </w:rPr>
            </w:pPr>
            <w:r w:rsidRPr="00C2013D">
              <w:rPr>
                <w:rFonts w:ascii="Aptos Narrow" w:eastAsia="Times New Roman" w:hAnsi="Aptos Narrow" w:cs="Times New Roman"/>
                <w:b/>
                <w:bCs/>
                <w:color w:val="000000"/>
                <w:kern w:val="0"/>
                <w:lang w:eastAsia="pt-BR"/>
                <w14:ligatures w14:val="none"/>
              </w:rPr>
              <w:t>(8.892.201)</w:t>
            </w:r>
          </w:p>
        </w:tc>
      </w:tr>
      <w:tr w:rsidR="00C2013D" w:rsidRPr="00C2013D" w14:paraId="5BBC11FA"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3D54C0A4"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          Patrocinadora - C1</w:t>
            </w:r>
          </w:p>
        </w:tc>
        <w:tc>
          <w:tcPr>
            <w:tcW w:w="1328" w:type="dxa"/>
            <w:tcBorders>
              <w:top w:val="nil"/>
              <w:left w:val="nil"/>
              <w:bottom w:val="single" w:sz="4" w:space="0" w:color="auto"/>
              <w:right w:val="single" w:sz="4" w:space="0" w:color="auto"/>
            </w:tcBorders>
            <w:noWrap/>
            <w:vAlign w:val="center"/>
            <w:hideMark/>
          </w:tcPr>
          <w:p w14:paraId="776F2CAA"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(3.952.955)</w:t>
            </w:r>
          </w:p>
        </w:tc>
        <w:tc>
          <w:tcPr>
            <w:tcW w:w="1244" w:type="dxa"/>
            <w:tcBorders>
              <w:top w:val="nil"/>
              <w:left w:val="nil"/>
              <w:bottom w:val="single" w:sz="4" w:space="0" w:color="auto"/>
              <w:right w:val="single" w:sz="4" w:space="0" w:color="auto"/>
            </w:tcBorders>
            <w:noWrap/>
            <w:vAlign w:val="center"/>
            <w:hideMark/>
          </w:tcPr>
          <w:p w14:paraId="7F1174D5"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(3.654.808)</w:t>
            </w:r>
          </w:p>
        </w:tc>
      </w:tr>
      <w:tr w:rsidR="00C2013D" w:rsidRPr="00C2013D" w14:paraId="3BA9365B"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590A94BC"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          Participante - C2</w:t>
            </w:r>
          </w:p>
        </w:tc>
        <w:tc>
          <w:tcPr>
            <w:tcW w:w="1328" w:type="dxa"/>
            <w:tcBorders>
              <w:top w:val="nil"/>
              <w:left w:val="nil"/>
              <w:bottom w:val="single" w:sz="4" w:space="0" w:color="auto"/>
              <w:right w:val="single" w:sz="4" w:space="0" w:color="auto"/>
            </w:tcBorders>
            <w:noWrap/>
            <w:vAlign w:val="center"/>
            <w:hideMark/>
          </w:tcPr>
          <w:p w14:paraId="05F8E63D"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w:t>
            </w:r>
          </w:p>
        </w:tc>
        <w:tc>
          <w:tcPr>
            <w:tcW w:w="1244" w:type="dxa"/>
            <w:tcBorders>
              <w:top w:val="nil"/>
              <w:left w:val="nil"/>
              <w:bottom w:val="single" w:sz="4" w:space="0" w:color="auto"/>
              <w:right w:val="single" w:sz="4" w:space="0" w:color="auto"/>
            </w:tcBorders>
            <w:noWrap/>
            <w:vAlign w:val="center"/>
            <w:hideMark/>
          </w:tcPr>
          <w:p w14:paraId="38A561E4"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w:t>
            </w:r>
          </w:p>
        </w:tc>
      </w:tr>
      <w:tr w:rsidR="00C2013D" w:rsidRPr="00C2013D" w14:paraId="18EFAFAA"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65970252"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          Assistidos - C3</w:t>
            </w:r>
          </w:p>
        </w:tc>
        <w:tc>
          <w:tcPr>
            <w:tcW w:w="1328" w:type="dxa"/>
            <w:tcBorders>
              <w:top w:val="nil"/>
              <w:left w:val="nil"/>
              <w:bottom w:val="single" w:sz="4" w:space="0" w:color="auto"/>
              <w:right w:val="single" w:sz="4" w:space="0" w:color="auto"/>
            </w:tcBorders>
            <w:noWrap/>
            <w:vAlign w:val="center"/>
            <w:hideMark/>
          </w:tcPr>
          <w:p w14:paraId="6D40E5A5"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(5.118.895)</w:t>
            </w:r>
          </w:p>
        </w:tc>
        <w:tc>
          <w:tcPr>
            <w:tcW w:w="1244" w:type="dxa"/>
            <w:tcBorders>
              <w:top w:val="nil"/>
              <w:left w:val="nil"/>
              <w:bottom w:val="single" w:sz="4" w:space="0" w:color="auto"/>
              <w:right w:val="single" w:sz="4" w:space="0" w:color="auto"/>
            </w:tcBorders>
            <w:noWrap/>
            <w:vAlign w:val="center"/>
            <w:hideMark/>
          </w:tcPr>
          <w:p w14:paraId="6DB6CD52"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(5.237.393)</w:t>
            </w:r>
          </w:p>
        </w:tc>
      </w:tr>
      <w:tr w:rsidR="00C2013D" w:rsidRPr="00C2013D" w14:paraId="7779F510"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3E32BD63"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Total das Provisões - D = A + B + C</w:t>
            </w:r>
          </w:p>
        </w:tc>
        <w:tc>
          <w:tcPr>
            <w:tcW w:w="1328" w:type="dxa"/>
            <w:tcBorders>
              <w:top w:val="nil"/>
              <w:left w:val="nil"/>
              <w:bottom w:val="single" w:sz="4" w:space="0" w:color="auto"/>
              <w:right w:val="single" w:sz="4" w:space="0" w:color="auto"/>
            </w:tcBorders>
            <w:noWrap/>
            <w:vAlign w:val="center"/>
            <w:hideMark/>
          </w:tcPr>
          <w:p w14:paraId="3B985462"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111.816.549</w:t>
            </w:r>
          </w:p>
        </w:tc>
        <w:tc>
          <w:tcPr>
            <w:tcW w:w="1244" w:type="dxa"/>
            <w:tcBorders>
              <w:top w:val="nil"/>
              <w:left w:val="nil"/>
              <w:bottom w:val="single" w:sz="4" w:space="0" w:color="auto"/>
              <w:right w:val="single" w:sz="4" w:space="0" w:color="auto"/>
            </w:tcBorders>
            <w:noWrap/>
            <w:vAlign w:val="center"/>
            <w:hideMark/>
          </w:tcPr>
          <w:p w14:paraId="5DEA1023"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95.255.554</w:t>
            </w:r>
          </w:p>
        </w:tc>
      </w:tr>
      <w:tr w:rsidR="00C2013D" w:rsidRPr="00C2013D" w14:paraId="215F3525"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1CBB6BAA"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 </w:t>
            </w:r>
          </w:p>
        </w:tc>
        <w:tc>
          <w:tcPr>
            <w:tcW w:w="1328" w:type="dxa"/>
            <w:tcBorders>
              <w:top w:val="nil"/>
              <w:left w:val="nil"/>
              <w:bottom w:val="single" w:sz="4" w:space="0" w:color="auto"/>
              <w:right w:val="single" w:sz="4" w:space="0" w:color="auto"/>
            </w:tcBorders>
            <w:noWrap/>
            <w:vAlign w:val="center"/>
            <w:hideMark/>
          </w:tcPr>
          <w:p w14:paraId="5D1E0E2E"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p>
        </w:tc>
        <w:tc>
          <w:tcPr>
            <w:tcW w:w="1244" w:type="dxa"/>
            <w:tcBorders>
              <w:top w:val="nil"/>
              <w:left w:val="nil"/>
              <w:bottom w:val="single" w:sz="4" w:space="0" w:color="auto"/>
              <w:right w:val="single" w:sz="4" w:space="0" w:color="auto"/>
            </w:tcBorders>
            <w:noWrap/>
            <w:vAlign w:val="center"/>
            <w:hideMark/>
          </w:tcPr>
          <w:p w14:paraId="6512E81B"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p>
        </w:tc>
      </w:tr>
      <w:tr w:rsidR="00C2013D" w:rsidRPr="00C2013D" w14:paraId="58FA7E1F"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5C867E0B"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Fundos – E</w:t>
            </w:r>
          </w:p>
        </w:tc>
        <w:tc>
          <w:tcPr>
            <w:tcW w:w="1328" w:type="dxa"/>
            <w:tcBorders>
              <w:top w:val="nil"/>
              <w:left w:val="nil"/>
              <w:bottom w:val="single" w:sz="4" w:space="0" w:color="auto"/>
              <w:right w:val="single" w:sz="4" w:space="0" w:color="auto"/>
            </w:tcBorders>
            <w:noWrap/>
            <w:vAlign w:val="center"/>
            <w:hideMark/>
          </w:tcPr>
          <w:p w14:paraId="2E9E4F47"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359.525</w:t>
            </w:r>
          </w:p>
        </w:tc>
        <w:tc>
          <w:tcPr>
            <w:tcW w:w="1244" w:type="dxa"/>
            <w:tcBorders>
              <w:top w:val="nil"/>
              <w:left w:val="nil"/>
              <w:bottom w:val="single" w:sz="4" w:space="0" w:color="auto"/>
              <w:right w:val="single" w:sz="4" w:space="0" w:color="auto"/>
            </w:tcBorders>
            <w:noWrap/>
            <w:vAlign w:val="center"/>
            <w:hideMark/>
          </w:tcPr>
          <w:p w14:paraId="0A54241F"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3.093.105</w:t>
            </w:r>
          </w:p>
        </w:tc>
      </w:tr>
      <w:tr w:rsidR="00C2013D" w:rsidRPr="00C2013D" w14:paraId="366A4D9B"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1CC54255"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Superávit/Déficit Atuarial - F = P - D</w:t>
            </w:r>
          </w:p>
        </w:tc>
        <w:tc>
          <w:tcPr>
            <w:tcW w:w="1328" w:type="dxa"/>
            <w:tcBorders>
              <w:top w:val="nil"/>
              <w:left w:val="nil"/>
              <w:bottom w:val="single" w:sz="4" w:space="0" w:color="auto"/>
              <w:right w:val="single" w:sz="4" w:space="0" w:color="auto"/>
            </w:tcBorders>
            <w:noWrap/>
            <w:vAlign w:val="center"/>
            <w:hideMark/>
          </w:tcPr>
          <w:p w14:paraId="568E6CE7"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(1.062.043)</w:t>
            </w:r>
          </w:p>
        </w:tc>
        <w:tc>
          <w:tcPr>
            <w:tcW w:w="1244" w:type="dxa"/>
            <w:tcBorders>
              <w:top w:val="nil"/>
              <w:left w:val="nil"/>
              <w:bottom w:val="single" w:sz="4" w:space="0" w:color="auto"/>
              <w:right w:val="single" w:sz="4" w:space="0" w:color="auto"/>
            </w:tcBorders>
            <w:noWrap/>
            <w:vAlign w:val="center"/>
            <w:hideMark/>
          </w:tcPr>
          <w:p w14:paraId="30F4B256"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(263.501)</w:t>
            </w:r>
          </w:p>
        </w:tc>
      </w:tr>
      <w:tr w:rsidR="00C2013D" w:rsidRPr="00C2013D" w14:paraId="742DE062" w14:textId="77777777" w:rsidTr="00FD5733">
        <w:trPr>
          <w:trHeight w:val="300"/>
        </w:trPr>
        <w:tc>
          <w:tcPr>
            <w:tcW w:w="4668" w:type="dxa"/>
            <w:tcBorders>
              <w:top w:val="nil"/>
              <w:left w:val="single" w:sz="8" w:space="0" w:color="auto"/>
              <w:bottom w:val="single" w:sz="4" w:space="0" w:color="auto"/>
              <w:right w:val="single" w:sz="4" w:space="0" w:color="auto"/>
            </w:tcBorders>
            <w:noWrap/>
            <w:vAlign w:val="center"/>
            <w:hideMark/>
          </w:tcPr>
          <w:p w14:paraId="27300E46"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Valor do Ajuste de Precificação = G</w:t>
            </w:r>
          </w:p>
        </w:tc>
        <w:tc>
          <w:tcPr>
            <w:tcW w:w="1328" w:type="dxa"/>
            <w:tcBorders>
              <w:top w:val="nil"/>
              <w:left w:val="nil"/>
              <w:bottom w:val="single" w:sz="4" w:space="0" w:color="auto"/>
              <w:right w:val="single" w:sz="4" w:space="0" w:color="auto"/>
            </w:tcBorders>
            <w:noWrap/>
            <w:vAlign w:val="center"/>
            <w:hideMark/>
          </w:tcPr>
          <w:p w14:paraId="79A05A89"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2.078.327</w:t>
            </w:r>
          </w:p>
        </w:tc>
        <w:tc>
          <w:tcPr>
            <w:tcW w:w="1244" w:type="dxa"/>
            <w:tcBorders>
              <w:top w:val="nil"/>
              <w:left w:val="nil"/>
              <w:bottom w:val="single" w:sz="4" w:space="0" w:color="auto"/>
              <w:right w:val="single" w:sz="4" w:space="0" w:color="auto"/>
            </w:tcBorders>
            <w:noWrap/>
            <w:vAlign w:val="center"/>
            <w:hideMark/>
          </w:tcPr>
          <w:p w14:paraId="17BE2213"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w:t>
            </w:r>
          </w:p>
        </w:tc>
      </w:tr>
      <w:tr w:rsidR="00C2013D" w:rsidRPr="00C2013D" w14:paraId="5067F126" w14:textId="77777777" w:rsidTr="00FD5733">
        <w:trPr>
          <w:trHeight w:val="315"/>
        </w:trPr>
        <w:tc>
          <w:tcPr>
            <w:tcW w:w="4668" w:type="dxa"/>
            <w:tcBorders>
              <w:top w:val="nil"/>
              <w:left w:val="single" w:sz="8" w:space="0" w:color="auto"/>
              <w:bottom w:val="single" w:sz="8" w:space="0" w:color="auto"/>
              <w:right w:val="single" w:sz="4" w:space="0" w:color="auto"/>
            </w:tcBorders>
            <w:noWrap/>
            <w:vAlign w:val="center"/>
            <w:hideMark/>
          </w:tcPr>
          <w:p w14:paraId="1F05F342" w14:textId="77777777" w:rsidR="00C2013D" w:rsidRPr="00C2013D" w:rsidRDefault="00C2013D" w:rsidP="00C2013D">
            <w:pPr>
              <w:suppressAutoHyphens/>
              <w:spacing w:after="0" w:line="240" w:lineRule="auto"/>
              <w:ind w:left="426"/>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Equilíbrio Técnico Ajustado - H = F + G</w:t>
            </w:r>
          </w:p>
        </w:tc>
        <w:tc>
          <w:tcPr>
            <w:tcW w:w="1328" w:type="dxa"/>
            <w:tcBorders>
              <w:top w:val="nil"/>
              <w:left w:val="nil"/>
              <w:bottom w:val="single" w:sz="8" w:space="0" w:color="auto"/>
              <w:right w:val="single" w:sz="4" w:space="0" w:color="auto"/>
            </w:tcBorders>
            <w:noWrap/>
            <w:vAlign w:val="center"/>
            <w:hideMark/>
          </w:tcPr>
          <w:p w14:paraId="4251F4EE"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1.016.284</w:t>
            </w:r>
          </w:p>
        </w:tc>
        <w:tc>
          <w:tcPr>
            <w:tcW w:w="1244" w:type="dxa"/>
            <w:tcBorders>
              <w:top w:val="nil"/>
              <w:left w:val="nil"/>
              <w:bottom w:val="single" w:sz="8" w:space="0" w:color="auto"/>
              <w:right w:val="single" w:sz="4" w:space="0" w:color="auto"/>
            </w:tcBorders>
            <w:noWrap/>
            <w:vAlign w:val="center"/>
            <w:hideMark/>
          </w:tcPr>
          <w:p w14:paraId="5D2E3303" w14:textId="77777777" w:rsidR="00C2013D" w:rsidRPr="00C2013D" w:rsidRDefault="00C2013D" w:rsidP="00C2013D">
            <w:pPr>
              <w:suppressAutoHyphens/>
              <w:spacing w:after="0" w:line="240" w:lineRule="auto"/>
              <w:ind w:left="426"/>
              <w:jc w:val="right"/>
              <w:rPr>
                <w:rFonts w:ascii="Aptos Narrow" w:eastAsia="Times New Roman" w:hAnsi="Aptos Narrow" w:cs="Times New Roman"/>
                <w:color w:val="000000"/>
                <w:kern w:val="0"/>
                <w:lang w:eastAsia="pt-BR"/>
                <w14:ligatures w14:val="none"/>
              </w:rPr>
            </w:pPr>
            <w:r w:rsidRPr="00C2013D">
              <w:rPr>
                <w:rFonts w:ascii="Aptos Narrow" w:eastAsia="Times New Roman" w:hAnsi="Aptos Narrow" w:cs="Times New Roman"/>
                <w:color w:val="000000"/>
                <w:kern w:val="0"/>
                <w:lang w:eastAsia="pt-BR"/>
                <w14:ligatures w14:val="none"/>
              </w:rPr>
              <w:t>(263.501)</w:t>
            </w:r>
          </w:p>
        </w:tc>
      </w:tr>
    </w:tbl>
    <w:p w14:paraId="3E9B30B2"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color w:val="FF0000"/>
          <w:kern w:val="0"/>
          <w:lang w:eastAsia="pt-BR"/>
          <w14:ligatures w14:val="none"/>
        </w:rPr>
      </w:pPr>
    </w:p>
    <w:p w14:paraId="62A7FA1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No que tange à conciliação entre o valor presente das obrigações atuariais e o patrimônio de cobertura do Plano Trensurb Prev CD, os investimentos alcançaram uma rentabilidade anual de 12,51% no exercício de 2025, desempenho que representa 153% da meta atuarial estabelecida para o período, a qual foi fixada em 8,16% mediante a aplicação da variação do INPC acrescida de juros de 4,10% a. a. A duração do passivo, parâmetro que reflete o prazo médio ponderado dos fluxos de pagamentos de benefícios líquidos de contribuições, foi apurada em 6,5592 anos no encerramento de 2025, apurado conforme a metodologia estabelecida pela PREVIC.</w:t>
      </w:r>
    </w:p>
    <w:p w14:paraId="61327E53"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Sob a ótica do resultado atuarial, o plano registrou um déficit técnico acumulado de R$ 1.062.043,18 na posição de 31 de dezembro de 2025. No entanto, ao considerar o ajuste de precificação (definido como a diferença entre o valor presente dos títulos públicos federais mantidos até o vencimento, calculados à taxa de juros real da avaliação, e o seu valor contábil) no montante de R$ 2.078.326,75, o plano alcançou um equilíbrio técnico ajustado positivo de R$ 1.016.283,57. Diante deste superávit ajustado, não se faz necessária a instituição de novos planos de equacionamento para o exercício vigente.</w:t>
      </w:r>
    </w:p>
    <w:p w14:paraId="69252FE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Relativamente aos passivos remanescentes, informa-se que o plano de equacionamento referente aos déficits dos exercícios de 2013 e 2014, estruturado com prazo de amortização de 127 meses e garantido por instrumento particular, teve sua vigência integralmente finalizada na competência de outubro de 2025, resultando na extinção da obrigação sem saldos residuais. Quanto ao déficit apurado no encerramento de 2022, este permanece sob análise da Secretaria de Coordenação e Governança das Empresas Estatais (SEST), sendo que o início das respectivas contribuições extraordinárias permanece condicionado à manifestação formal desse órgão conforme os ditames da legislação vigente.</w:t>
      </w:r>
    </w:p>
    <w:p w14:paraId="52ABDDDA"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color w:val="FF0000"/>
          <w:kern w:val="0"/>
          <w:lang w:eastAsia="pt-BR"/>
          <w14:ligatures w14:val="none"/>
        </w:rPr>
      </w:pPr>
    </w:p>
    <w:p w14:paraId="266AD6BA"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color w:val="FF0000"/>
          <w:kern w:val="0"/>
          <w:shd w:val="clear" w:color="auto" w:fill="FFFFFF"/>
          <w:lang w:eastAsia="pt-BR"/>
          <w14:ligatures w14:val="none"/>
        </w:rPr>
      </w:pPr>
    </w:p>
    <w:p w14:paraId="6BBC71F0"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Os saldos dos déficits estão compostos conforme segue:</w:t>
      </w:r>
    </w:p>
    <w:p w14:paraId="376BF242"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kern w:val="0"/>
          <w:sz w:val="24"/>
          <w:szCs w:val="24"/>
          <w:lang w:eastAsia="pt-BR"/>
          <w14:ligatures w14:val="none"/>
        </w:rPr>
      </w:pPr>
    </w:p>
    <w:tbl>
      <w:tblPr>
        <w:tblW w:w="11129" w:type="dxa"/>
        <w:tblInd w:w="70" w:type="dxa"/>
        <w:tblLayout w:type="fixed"/>
        <w:tblCellMar>
          <w:left w:w="70" w:type="dxa"/>
          <w:right w:w="70" w:type="dxa"/>
        </w:tblCellMar>
        <w:tblLook w:val="04A0" w:firstRow="1" w:lastRow="0" w:firstColumn="1" w:lastColumn="0" w:noHBand="0" w:noVBand="1"/>
      </w:tblPr>
      <w:tblGrid>
        <w:gridCol w:w="4041"/>
        <w:gridCol w:w="1559"/>
        <w:gridCol w:w="1843"/>
        <w:gridCol w:w="180"/>
        <w:gridCol w:w="1798"/>
        <w:gridCol w:w="1708"/>
      </w:tblGrid>
      <w:tr w:rsidR="00C2013D" w:rsidRPr="00C2013D" w14:paraId="75830DBD" w14:textId="77777777" w:rsidTr="0058212E">
        <w:trPr>
          <w:trHeight w:val="418"/>
        </w:trPr>
        <w:tc>
          <w:tcPr>
            <w:tcW w:w="4041" w:type="dxa"/>
            <w:tcBorders>
              <w:top w:val="nil"/>
              <w:left w:val="nil"/>
              <w:bottom w:val="nil"/>
            </w:tcBorders>
            <w:shd w:val="clear" w:color="000000" w:fill="FFFFFF"/>
            <w:noWrap/>
            <w:vAlign w:val="bottom"/>
            <w:hideMark/>
          </w:tcPr>
          <w:p w14:paraId="4339A15F" w14:textId="77777777" w:rsidR="00C2013D" w:rsidRPr="00C2013D" w:rsidRDefault="00C2013D" w:rsidP="00C2013D">
            <w:pPr>
              <w:spacing w:after="0" w:line="240" w:lineRule="auto"/>
              <w:ind w:left="426"/>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lastRenderedPageBreak/>
              <w:t> </w:t>
            </w:r>
          </w:p>
        </w:tc>
        <w:tc>
          <w:tcPr>
            <w:tcW w:w="3402" w:type="dxa"/>
            <w:gridSpan w:val="2"/>
            <w:tcBorders>
              <w:bottom w:val="single" w:sz="4" w:space="0" w:color="auto"/>
            </w:tcBorders>
            <w:shd w:val="clear" w:color="000000" w:fill="FFFFFF"/>
            <w:noWrap/>
            <w:vAlign w:val="bottom"/>
            <w:hideMark/>
          </w:tcPr>
          <w:p w14:paraId="14F099B9"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2025</w:t>
            </w:r>
          </w:p>
        </w:tc>
        <w:tc>
          <w:tcPr>
            <w:tcW w:w="180" w:type="dxa"/>
            <w:shd w:val="clear" w:color="000000" w:fill="FFFFFF"/>
            <w:noWrap/>
            <w:vAlign w:val="bottom"/>
            <w:hideMark/>
          </w:tcPr>
          <w:p w14:paraId="6D460A5F"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 </w:t>
            </w:r>
          </w:p>
        </w:tc>
        <w:tc>
          <w:tcPr>
            <w:tcW w:w="3506" w:type="dxa"/>
            <w:gridSpan w:val="2"/>
            <w:tcBorders>
              <w:bottom w:val="single" w:sz="4" w:space="0" w:color="auto"/>
            </w:tcBorders>
            <w:shd w:val="clear" w:color="000000" w:fill="FFFFFF"/>
            <w:noWrap/>
            <w:vAlign w:val="center"/>
            <w:hideMark/>
          </w:tcPr>
          <w:p w14:paraId="3308D93F" w14:textId="77777777" w:rsidR="00C2013D" w:rsidRPr="00C2013D" w:rsidRDefault="00C2013D" w:rsidP="00C2013D">
            <w:pPr>
              <w:spacing w:after="0" w:line="240" w:lineRule="auto"/>
              <w:ind w:left="426"/>
              <w:jc w:val="right"/>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2024</w:t>
            </w:r>
          </w:p>
        </w:tc>
      </w:tr>
      <w:tr w:rsidR="00C2013D" w:rsidRPr="00C2013D" w14:paraId="4D9695EE" w14:textId="77777777" w:rsidTr="0058212E">
        <w:trPr>
          <w:trHeight w:val="418"/>
        </w:trPr>
        <w:tc>
          <w:tcPr>
            <w:tcW w:w="4041" w:type="dxa"/>
            <w:tcBorders>
              <w:top w:val="nil"/>
              <w:left w:val="nil"/>
              <w:bottom w:val="nil"/>
            </w:tcBorders>
            <w:shd w:val="clear" w:color="000000" w:fill="FFFFFF"/>
            <w:noWrap/>
            <w:vAlign w:val="bottom"/>
          </w:tcPr>
          <w:p w14:paraId="3FB31348" w14:textId="77777777" w:rsidR="00C2013D" w:rsidRPr="00C2013D" w:rsidRDefault="00C2013D" w:rsidP="00C2013D">
            <w:pPr>
              <w:spacing w:after="0" w:line="240" w:lineRule="auto"/>
              <w:ind w:left="426"/>
              <w:rPr>
                <w:rFonts w:ascii="Arial" w:eastAsia="Times New Roman" w:hAnsi="Arial" w:cs="Arial"/>
                <w:kern w:val="0"/>
                <w:sz w:val="19"/>
                <w:szCs w:val="19"/>
                <w:lang w:eastAsia="pt-BR"/>
                <w14:ligatures w14:val="none"/>
              </w:rPr>
            </w:pPr>
          </w:p>
        </w:tc>
        <w:tc>
          <w:tcPr>
            <w:tcW w:w="1559" w:type="dxa"/>
            <w:tcBorders>
              <w:top w:val="single" w:sz="4" w:space="0" w:color="auto"/>
              <w:bottom w:val="single" w:sz="4" w:space="0" w:color="auto"/>
            </w:tcBorders>
            <w:shd w:val="clear" w:color="000000" w:fill="FFFFFF"/>
            <w:noWrap/>
            <w:vAlign w:val="bottom"/>
          </w:tcPr>
          <w:p w14:paraId="53F7824D"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Circulante</w:t>
            </w:r>
          </w:p>
        </w:tc>
        <w:tc>
          <w:tcPr>
            <w:tcW w:w="1843" w:type="dxa"/>
            <w:tcBorders>
              <w:top w:val="single" w:sz="4" w:space="0" w:color="auto"/>
              <w:bottom w:val="single" w:sz="4" w:space="0" w:color="auto"/>
            </w:tcBorders>
            <w:shd w:val="clear" w:color="000000" w:fill="FFFFFF"/>
          </w:tcPr>
          <w:p w14:paraId="594EB94F"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Não Circulante</w:t>
            </w:r>
          </w:p>
        </w:tc>
        <w:tc>
          <w:tcPr>
            <w:tcW w:w="180" w:type="dxa"/>
            <w:shd w:val="clear" w:color="000000" w:fill="FFFFFF"/>
            <w:noWrap/>
            <w:vAlign w:val="bottom"/>
          </w:tcPr>
          <w:p w14:paraId="3C27F6C6"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p>
        </w:tc>
        <w:tc>
          <w:tcPr>
            <w:tcW w:w="1798" w:type="dxa"/>
            <w:tcBorders>
              <w:top w:val="single" w:sz="4" w:space="0" w:color="auto"/>
              <w:bottom w:val="single" w:sz="4" w:space="0" w:color="auto"/>
            </w:tcBorders>
            <w:shd w:val="clear" w:color="000000" w:fill="FFFFFF"/>
            <w:noWrap/>
            <w:vAlign w:val="bottom"/>
          </w:tcPr>
          <w:p w14:paraId="6432D30F" w14:textId="77777777" w:rsidR="00C2013D" w:rsidRPr="00C2013D" w:rsidRDefault="00C2013D" w:rsidP="00C2013D">
            <w:pPr>
              <w:spacing w:after="0" w:line="240" w:lineRule="auto"/>
              <w:ind w:left="426"/>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 xml:space="preserve"> Circulante</w:t>
            </w:r>
          </w:p>
        </w:tc>
        <w:tc>
          <w:tcPr>
            <w:tcW w:w="1708" w:type="dxa"/>
            <w:tcBorders>
              <w:top w:val="single" w:sz="4" w:space="0" w:color="auto"/>
              <w:bottom w:val="single" w:sz="4" w:space="0" w:color="auto"/>
            </w:tcBorders>
            <w:shd w:val="clear" w:color="000000" w:fill="FFFFFF"/>
          </w:tcPr>
          <w:p w14:paraId="0CD7CB15"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Não Circulante</w:t>
            </w:r>
          </w:p>
        </w:tc>
      </w:tr>
      <w:tr w:rsidR="00C2013D" w:rsidRPr="00C2013D" w14:paraId="1340B60E" w14:textId="77777777" w:rsidTr="0058212E">
        <w:trPr>
          <w:trHeight w:val="56"/>
        </w:trPr>
        <w:tc>
          <w:tcPr>
            <w:tcW w:w="4041" w:type="dxa"/>
            <w:tcBorders>
              <w:top w:val="nil"/>
              <w:left w:val="nil"/>
              <w:bottom w:val="nil"/>
            </w:tcBorders>
            <w:shd w:val="clear" w:color="000000" w:fill="FFFFFF"/>
            <w:noWrap/>
            <w:vAlign w:val="bottom"/>
          </w:tcPr>
          <w:p w14:paraId="2502B93C" w14:textId="77777777" w:rsidR="00C2013D" w:rsidRPr="00C2013D" w:rsidRDefault="00C2013D" w:rsidP="0058212E">
            <w:pPr>
              <w:spacing w:after="0" w:line="240" w:lineRule="auto"/>
              <w:ind w:left="429"/>
              <w:jc w:val="both"/>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Déficit 2013/2014 em equacionamento</w:t>
            </w:r>
          </w:p>
        </w:tc>
        <w:tc>
          <w:tcPr>
            <w:tcW w:w="1559" w:type="dxa"/>
            <w:shd w:val="clear" w:color="000000" w:fill="FFFFFF"/>
            <w:noWrap/>
            <w:vAlign w:val="bottom"/>
          </w:tcPr>
          <w:p w14:paraId="7488EA3E"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w:t>
            </w:r>
          </w:p>
        </w:tc>
        <w:tc>
          <w:tcPr>
            <w:tcW w:w="1843" w:type="dxa"/>
            <w:shd w:val="clear" w:color="000000" w:fill="FFFFFF"/>
          </w:tcPr>
          <w:p w14:paraId="438F363F"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w:t>
            </w:r>
          </w:p>
        </w:tc>
        <w:tc>
          <w:tcPr>
            <w:tcW w:w="180" w:type="dxa"/>
            <w:shd w:val="clear" w:color="000000" w:fill="FFFFFF"/>
            <w:noWrap/>
            <w:vAlign w:val="bottom"/>
          </w:tcPr>
          <w:p w14:paraId="6820F41D"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p>
        </w:tc>
        <w:tc>
          <w:tcPr>
            <w:tcW w:w="1798" w:type="dxa"/>
            <w:shd w:val="clear" w:color="000000" w:fill="FFFFFF"/>
            <w:noWrap/>
            <w:vAlign w:val="bottom"/>
          </w:tcPr>
          <w:p w14:paraId="5341E595"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470.349</w:t>
            </w:r>
          </w:p>
        </w:tc>
        <w:tc>
          <w:tcPr>
            <w:tcW w:w="1708" w:type="dxa"/>
            <w:shd w:val="clear" w:color="000000" w:fill="FFFFFF"/>
          </w:tcPr>
          <w:p w14:paraId="2211784C"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w:t>
            </w:r>
          </w:p>
        </w:tc>
      </w:tr>
      <w:tr w:rsidR="00C2013D" w:rsidRPr="00C2013D" w14:paraId="39F8260F" w14:textId="77777777" w:rsidTr="0058212E">
        <w:trPr>
          <w:trHeight w:val="66"/>
        </w:trPr>
        <w:tc>
          <w:tcPr>
            <w:tcW w:w="4041" w:type="dxa"/>
            <w:tcBorders>
              <w:top w:val="nil"/>
              <w:left w:val="nil"/>
              <w:bottom w:val="nil"/>
            </w:tcBorders>
            <w:shd w:val="clear" w:color="000000" w:fill="FFFFFF"/>
            <w:noWrap/>
            <w:vAlign w:val="bottom"/>
            <w:hideMark/>
          </w:tcPr>
          <w:p w14:paraId="349504A3" w14:textId="77777777" w:rsidR="00C2013D" w:rsidRPr="00C2013D" w:rsidRDefault="00C2013D" w:rsidP="00C2013D">
            <w:pPr>
              <w:spacing w:after="0" w:line="240" w:lineRule="auto"/>
              <w:ind w:left="426"/>
              <w:jc w:val="both"/>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Déficit 2021/2022 a equacionar</w:t>
            </w:r>
          </w:p>
        </w:tc>
        <w:tc>
          <w:tcPr>
            <w:tcW w:w="1559" w:type="dxa"/>
            <w:tcBorders>
              <w:bottom w:val="single" w:sz="4" w:space="0" w:color="auto"/>
            </w:tcBorders>
            <w:shd w:val="clear" w:color="000000" w:fill="FFFFFF"/>
            <w:noWrap/>
            <w:vAlign w:val="bottom"/>
            <w:hideMark/>
          </w:tcPr>
          <w:p w14:paraId="53DFBAFA"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 xml:space="preserve">- </w:t>
            </w:r>
          </w:p>
        </w:tc>
        <w:tc>
          <w:tcPr>
            <w:tcW w:w="1843" w:type="dxa"/>
            <w:tcBorders>
              <w:bottom w:val="single" w:sz="4" w:space="0" w:color="auto"/>
            </w:tcBorders>
            <w:shd w:val="clear" w:color="000000" w:fill="FFFFFF"/>
          </w:tcPr>
          <w:p w14:paraId="4914F9E3"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3.952.955</w:t>
            </w:r>
          </w:p>
        </w:tc>
        <w:tc>
          <w:tcPr>
            <w:tcW w:w="180" w:type="dxa"/>
            <w:shd w:val="clear" w:color="000000" w:fill="FFFFFF"/>
            <w:noWrap/>
            <w:vAlign w:val="bottom"/>
            <w:hideMark/>
          </w:tcPr>
          <w:p w14:paraId="44C356FA"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 </w:t>
            </w:r>
          </w:p>
        </w:tc>
        <w:tc>
          <w:tcPr>
            <w:tcW w:w="1798" w:type="dxa"/>
            <w:tcBorders>
              <w:bottom w:val="single" w:sz="4" w:space="0" w:color="auto"/>
            </w:tcBorders>
            <w:shd w:val="clear" w:color="000000" w:fill="FFFFFF"/>
            <w:noWrap/>
            <w:vAlign w:val="bottom"/>
            <w:hideMark/>
          </w:tcPr>
          <w:p w14:paraId="14EC82AC"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 xml:space="preserve">- </w:t>
            </w:r>
          </w:p>
        </w:tc>
        <w:tc>
          <w:tcPr>
            <w:tcW w:w="1708" w:type="dxa"/>
            <w:tcBorders>
              <w:bottom w:val="single" w:sz="4" w:space="0" w:color="auto"/>
            </w:tcBorders>
            <w:shd w:val="clear" w:color="000000" w:fill="FFFFFF"/>
          </w:tcPr>
          <w:p w14:paraId="505DCFC2"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3.654.808</w:t>
            </w:r>
          </w:p>
        </w:tc>
      </w:tr>
      <w:tr w:rsidR="00C2013D" w:rsidRPr="00C2013D" w14:paraId="38986080" w14:textId="77777777" w:rsidTr="0058212E">
        <w:trPr>
          <w:trHeight w:val="56"/>
        </w:trPr>
        <w:tc>
          <w:tcPr>
            <w:tcW w:w="4041" w:type="dxa"/>
            <w:tcBorders>
              <w:top w:val="nil"/>
              <w:left w:val="nil"/>
              <w:bottom w:val="nil"/>
            </w:tcBorders>
            <w:shd w:val="clear" w:color="000000" w:fill="FFFFFF"/>
            <w:noWrap/>
            <w:vAlign w:val="bottom"/>
            <w:hideMark/>
          </w:tcPr>
          <w:p w14:paraId="7FD8EC74" w14:textId="77777777" w:rsidR="00C2013D" w:rsidRPr="00C2013D" w:rsidRDefault="00C2013D" w:rsidP="00C2013D">
            <w:pPr>
              <w:spacing w:after="0" w:line="240" w:lineRule="auto"/>
              <w:ind w:left="426"/>
              <w:jc w:val="both"/>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 </w:t>
            </w:r>
          </w:p>
        </w:tc>
        <w:tc>
          <w:tcPr>
            <w:tcW w:w="1559" w:type="dxa"/>
            <w:tcBorders>
              <w:top w:val="single" w:sz="4" w:space="0" w:color="auto"/>
              <w:bottom w:val="single" w:sz="4" w:space="0" w:color="auto"/>
            </w:tcBorders>
            <w:shd w:val="clear" w:color="000000" w:fill="FFFFFF"/>
            <w:noWrap/>
            <w:vAlign w:val="bottom"/>
            <w:hideMark/>
          </w:tcPr>
          <w:p w14:paraId="3FF42AA2"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w:t>
            </w:r>
          </w:p>
        </w:tc>
        <w:tc>
          <w:tcPr>
            <w:tcW w:w="1843" w:type="dxa"/>
            <w:tcBorders>
              <w:top w:val="single" w:sz="4" w:space="0" w:color="auto"/>
              <w:bottom w:val="single" w:sz="4" w:space="0" w:color="auto"/>
            </w:tcBorders>
            <w:shd w:val="clear" w:color="000000" w:fill="FFFFFF"/>
          </w:tcPr>
          <w:p w14:paraId="15145282"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3.952.955</w:t>
            </w:r>
          </w:p>
        </w:tc>
        <w:tc>
          <w:tcPr>
            <w:tcW w:w="180" w:type="dxa"/>
            <w:shd w:val="clear" w:color="000000" w:fill="FFFFFF"/>
            <w:noWrap/>
            <w:vAlign w:val="bottom"/>
            <w:hideMark/>
          </w:tcPr>
          <w:p w14:paraId="47AE0DE8" w14:textId="77777777" w:rsidR="00C2013D" w:rsidRPr="00C2013D" w:rsidRDefault="00C2013D" w:rsidP="00C2013D">
            <w:pPr>
              <w:spacing w:after="0" w:line="240" w:lineRule="auto"/>
              <w:ind w:left="426"/>
              <w:jc w:val="right"/>
              <w:rPr>
                <w:rFonts w:ascii="Arial" w:eastAsia="Times New Roman" w:hAnsi="Arial" w:cs="Arial"/>
                <w:kern w:val="0"/>
                <w:sz w:val="19"/>
                <w:szCs w:val="19"/>
                <w:lang w:eastAsia="pt-BR"/>
                <w14:ligatures w14:val="none"/>
              </w:rPr>
            </w:pPr>
            <w:r w:rsidRPr="00C2013D">
              <w:rPr>
                <w:rFonts w:ascii="Arial" w:eastAsia="Times New Roman" w:hAnsi="Arial" w:cs="Arial"/>
                <w:kern w:val="0"/>
                <w:sz w:val="19"/>
                <w:szCs w:val="19"/>
                <w:lang w:eastAsia="pt-BR"/>
                <w14:ligatures w14:val="none"/>
              </w:rPr>
              <w:t> </w:t>
            </w:r>
          </w:p>
        </w:tc>
        <w:tc>
          <w:tcPr>
            <w:tcW w:w="1798" w:type="dxa"/>
            <w:tcBorders>
              <w:top w:val="single" w:sz="4" w:space="0" w:color="auto"/>
              <w:bottom w:val="single" w:sz="4" w:space="0" w:color="auto"/>
            </w:tcBorders>
            <w:shd w:val="clear" w:color="000000" w:fill="FFFFFF"/>
            <w:noWrap/>
            <w:vAlign w:val="bottom"/>
            <w:hideMark/>
          </w:tcPr>
          <w:p w14:paraId="7B585E76"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470.349</w:t>
            </w:r>
          </w:p>
        </w:tc>
        <w:tc>
          <w:tcPr>
            <w:tcW w:w="1708" w:type="dxa"/>
            <w:tcBorders>
              <w:top w:val="single" w:sz="4" w:space="0" w:color="auto"/>
              <w:bottom w:val="single" w:sz="4" w:space="0" w:color="auto"/>
            </w:tcBorders>
            <w:shd w:val="clear" w:color="000000" w:fill="FFFFFF"/>
          </w:tcPr>
          <w:p w14:paraId="082CC543" w14:textId="77777777" w:rsidR="00C2013D" w:rsidRPr="00C2013D" w:rsidRDefault="00C2013D" w:rsidP="00C2013D">
            <w:pPr>
              <w:spacing w:after="0" w:line="240" w:lineRule="auto"/>
              <w:ind w:left="426"/>
              <w:jc w:val="right"/>
              <w:rPr>
                <w:rFonts w:ascii="Arial" w:eastAsia="Times New Roman" w:hAnsi="Arial" w:cs="Arial"/>
                <w:b/>
                <w:bCs/>
                <w:kern w:val="0"/>
                <w:sz w:val="19"/>
                <w:szCs w:val="19"/>
                <w:lang w:eastAsia="pt-BR"/>
                <w14:ligatures w14:val="none"/>
              </w:rPr>
            </w:pPr>
            <w:r w:rsidRPr="00C2013D">
              <w:rPr>
                <w:rFonts w:ascii="Arial" w:eastAsia="Times New Roman" w:hAnsi="Arial" w:cs="Arial"/>
                <w:b/>
                <w:bCs/>
                <w:kern w:val="0"/>
                <w:sz w:val="19"/>
                <w:szCs w:val="19"/>
                <w:lang w:eastAsia="pt-BR"/>
                <w14:ligatures w14:val="none"/>
              </w:rPr>
              <w:t>3.654.808</w:t>
            </w:r>
          </w:p>
        </w:tc>
      </w:tr>
    </w:tbl>
    <w:p w14:paraId="48BADB14" w14:textId="77777777" w:rsidR="00C2013D" w:rsidRPr="00C2013D" w:rsidRDefault="00C2013D" w:rsidP="00C2013D">
      <w:pPr>
        <w:autoSpaceDE w:val="0"/>
        <w:autoSpaceDN w:val="0"/>
        <w:adjustRightInd w:val="0"/>
        <w:spacing w:after="0" w:line="240" w:lineRule="auto"/>
        <w:ind w:left="426"/>
        <w:jc w:val="both"/>
        <w:rPr>
          <w:rFonts w:ascii="Arial" w:eastAsia="Times New Roman" w:hAnsi="Arial" w:cs="Arial"/>
          <w:color w:val="FF0000"/>
          <w:kern w:val="0"/>
          <w:sz w:val="24"/>
          <w:szCs w:val="24"/>
          <w:lang w:eastAsia="pt-BR"/>
          <w14:ligatures w14:val="none"/>
        </w:rPr>
      </w:pPr>
    </w:p>
    <w:p w14:paraId="43735A2B" w14:textId="77777777" w:rsidR="00C2013D" w:rsidRPr="00C2013D" w:rsidRDefault="00C2013D" w:rsidP="00C2013D">
      <w:pPr>
        <w:shd w:val="clear" w:color="auto" w:fill="FFFFFF"/>
        <w:suppressAutoHyphens/>
        <w:spacing w:after="0" w:line="240" w:lineRule="auto"/>
        <w:ind w:left="426"/>
        <w:jc w:val="both"/>
        <w:rPr>
          <w:rFonts w:ascii="Arial" w:eastAsia="Times New Roman" w:hAnsi="Arial" w:cs="Arial"/>
          <w:color w:val="FF0000"/>
          <w:kern w:val="0"/>
          <w:lang w:eastAsia="pt-BR"/>
          <w14:ligatures w14:val="none"/>
        </w:rPr>
      </w:pPr>
    </w:p>
    <w:p w14:paraId="3B56FD89" w14:textId="77777777" w:rsidR="00C2013D" w:rsidRPr="00C2013D" w:rsidRDefault="00C2013D" w:rsidP="00C2013D">
      <w:pPr>
        <w:numPr>
          <w:ilvl w:val="0"/>
          <w:numId w:val="6"/>
        </w:numPr>
        <w:tabs>
          <w:tab w:val="left" w:pos="567"/>
        </w:tabs>
        <w:suppressAutoHyphens/>
        <w:spacing w:after="0" w:line="240" w:lineRule="auto"/>
        <w:ind w:left="426" w:right="49" w:firstLine="0"/>
        <w:jc w:val="both"/>
        <w:rPr>
          <w:rFonts w:ascii="Arial" w:eastAsia="Times New Roman" w:hAnsi="Arial" w:cs="Arial"/>
          <w:kern w:val="0"/>
          <w:lang w:eastAsia="pt-BR"/>
          <w14:ligatures w14:val="none"/>
        </w:rPr>
      </w:pPr>
      <w:r w:rsidRPr="00C2013D">
        <w:rPr>
          <w:rFonts w:ascii="Arial" w:eastAsia="Times New Roman" w:hAnsi="Arial" w:cs="Arial"/>
          <w:b/>
          <w:bCs/>
          <w:kern w:val="0"/>
          <w:lang w:eastAsia="pt-BR"/>
          <w14:ligatures w14:val="none"/>
        </w:rPr>
        <w:t>Política contábil para reconhecimento de ganhos e perdas atuariais</w:t>
      </w:r>
      <w:r w:rsidRPr="00C2013D">
        <w:rPr>
          <w:rFonts w:ascii="Arial" w:eastAsia="Times New Roman" w:hAnsi="Arial" w:cs="Arial"/>
          <w:kern w:val="0"/>
          <w:lang w:eastAsia="pt-BR"/>
          <w14:ligatures w14:val="none"/>
        </w:rPr>
        <w:br/>
      </w:r>
    </w:p>
    <w:p w14:paraId="1349496A"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A política adotada para o reconhecimento de ganhos e perdas atuariais estabelece que tais grandezas compreendem as variações decorrentes das divergências entre as premissas atuariais estabelecidas e a efetiva ocorrência dos eventos biométricos, demográficos e financeiros. Esses resultados são incorporados ao patrimônio do plano de benefícios por intermédio do reconhecimento de déficit ou superávit técnico. Na eventualidade de apuração de déficit técnico, procede-se ao equacionamento mediante a instituição de contribuições extraordinárias a serem vertidas pelos participantes, assistidos e pela patrocinadora, em estrita observância aos preceitos da Lei Complementar n.º 109/2001 e da Resolução CNPC n.º 30, de 10/2018.</w:t>
      </w:r>
    </w:p>
    <w:p w14:paraId="7D921669" w14:textId="77777777" w:rsidR="00C2013D" w:rsidRPr="00C2013D" w:rsidRDefault="00C2013D" w:rsidP="00C2013D">
      <w:pPr>
        <w:suppressAutoHyphens/>
        <w:spacing w:after="0" w:line="240" w:lineRule="auto"/>
        <w:ind w:left="426"/>
        <w:jc w:val="both"/>
        <w:rPr>
          <w:rFonts w:ascii="Arial" w:eastAsia="Times New Roman" w:hAnsi="Arial" w:cs="Times New Roman"/>
          <w:kern w:val="0"/>
          <w14:ligatures w14:val="none"/>
        </w:rPr>
      </w:pPr>
      <w:r w:rsidRPr="00C2013D">
        <w:rPr>
          <w:rFonts w:ascii="Arial" w:eastAsia="Times New Roman" w:hAnsi="Arial" w:cs="Times New Roman"/>
          <w:kern w:val="0"/>
          <w14:ligatures w14:val="none"/>
        </w:rPr>
        <w:t>Inversamente, o resultado superavitário é inicialmente reconhecido como reserva de contingência do plano, respeitando o limite do menor valor entre 25% das provisões matemáticas ou o limite calculado pela fórmula: = [10% + (1% x duração do passivo do plano</w:t>
      </w:r>
      <w:proofErr w:type="gramStart"/>
      <w:r w:rsidRPr="00C2013D">
        <w:rPr>
          <w:rFonts w:ascii="Arial" w:eastAsia="Times New Roman" w:hAnsi="Arial" w:cs="Times New Roman"/>
          <w:kern w:val="0"/>
          <w14:ligatures w14:val="none"/>
        </w:rPr>
        <w:t>) ]</w:t>
      </w:r>
      <w:proofErr w:type="gramEnd"/>
      <w:r w:rsidRPr="00C2013D">
        <w:rPr>
          <w:rFonts w:ascii="Arial" w:eastAsia="Times New Roman" w:hAnsi="Arial" w:cs="Times New Roman"/>
          <w:kern w:val="0"/>
          <w14:ligatures w14:val="none"/>
        </w:rPr>
        <w:t xml:space="preserve"> x Provisão Matemática. Os valores que excederem esse limite legal são alocados na reserva especial, a qual pode ser destinada à implementação de melhorias no plano de benefícios ou à revisão e desoneração do plano de custeio, sempre respeitadas as condições e ritos impostos pela legislação e normas regulamentares vigentes.</w:t>
      </w:r>
    </w:p>
    <w:p w14:paraId="6872AF1B"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Times New Roman"/>
          <w:kern w:val="0"/>
          <w14:ligatures w14:val="none"/>
        </w:rPr>
      </w:pPr>
    </w:p>
    <w:p w14:paraId="12B48D7B" w14:textId="77777777" w:rsidR="00C2013D" w:rsidRPr="00C2013D" w:rsidRDefault="00C2013D" w:rsidP="00C2013D">
      <w:pPr>
        <w:numPr>
          <w:ilvl w:val="0"/>
          <w:numId w:val="3"/>
        </w:numPr>
        <w:tabs>
          <w:tab w:val="clear" w:pos="360"/>
        </w:tabs>
        <w:suppressAutoHyphens/>
        <w:spacing w:after="0" w:line="240" w:lineRule="auto"/>
        <w:ind w:left="426" w:right="-142" w:firstLine="0"/>
        <w:jc w:val="both"/>
        <w:rPr>
          <w:rFonts w:ascii="Arial" w:eastAsia="Times New Roman" w:hAnsi="Arial" w:cs="Times New Roman"/>
          <w:b/>
          <w:kern w:val="0"/>
          <w:szCs w:val="20"/>
          <w14:ligatures w14:val="none"/>
        </w:rPr>
      </w:pPr>
      <w:r w:rsidRPr="00C2013D">
        <w:rPr>
          <w:rFonts w:ascii="Arial" w:eastAsia="Times New Roman" w:hAnsi="Arial" w:cs="Times New Roman"/>
          <w:b/>
          <w:kern w:val="0"/>
          <w:szCs w:val="20"/>
          <w14:ligatures w14:val="none"/>
        </w:rPr>
        <w:t>GERENCIAMENTO DE RISCOS FINANCEIROS</w:t>
      </w:r>
    </w:p>
    <w:p w14:paraId="33A46606"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44EAD2D0"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As atividades da Companhia estão voltadas a buscar a sustentabilidade de seu equilíbrio econômico financeiro no curso normal de seus negócios e nesse contexto as atividades da TRENSURB a expõem a Riscos de Mercado, sendo considerado os seguintes fatores de risco: políticas públicas de preços tarifários e de outros índices macroeconômicos, risco de crédito e de liquidez, os quais introduzem certo grau de risco à geração de caixa e de resultados da Companhia.</w:t>
      </w:r>
    </w:p>
    <w:p w14:paraId="7FA65F35"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2C9F78CE"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 Administração da Companhia busca minimizar potenciais efeitos adversos no desempenho financeiro da Companhia por meio do monitoramento contínuo dos riscos.</w:t>
      </w:r>
    </w:p>
    <w:p w14:paraId="7CEA36BF"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40433B44"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 Risco de Preços Tarifários</w:t>
      </w:r>
    </w:p>
    <w:p w14:paraId="6E457F89"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highlight w:val="yellow"/>
          <w:lang w:eastAsia="pt-BR"/>
          <w14:ligatures w14:val="none"/>
        </w:rPr>
      </w:pPr>
    </w:p>
    <w:p w14:paraId="7B3A90D2" w14:textId="77777777" w:rsidR="00C2013D" w:rsidRPr="00C2013D" w:rsidRDefault="00C2013D" w:rsidP="00C2013D">
      <w:pPr>
        <w:tabs>
          <w:tab w:val="left" w:pos="1134"/>
        </w:tabs>
        <w:suppressAutoHyphens/>
        <w:spacing w:after="0" w:line="240" w:lineRule="auto"/>
        <w:ind w:left="426" w:right="-142"/>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 Companhia está exposta a preços tarifários de sua operação de transporte.  Com a finalidade de mitigar os efeitos desta exposição formula estudos de viabilidade econômica e aplicação de reajustes tarifários aos preços das tarifas de forma a buscar o equilíbrio tanto para a Companhia quanto para a sociedade, porém não é possível garantir que o preço da tarifa sempre se manterá em patamares suficientes para a TRENSURB, dado os efeitos das políticas públicas e outros índices macroeconômicos.</w:t>
      </w:r>
    </w:p>
    <w:p w14:paraId="10D2B16B"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color w:val="FF0000"/>
          <w:kern w:val="0"/>
          <w:highlight w:val="yellow"/>
          <w:lang w:eastAsia="pt-BR"/>
          <w14:ligatures w14:val="none"/>
        </w:rPr>
      </w:pPr>
    </w:p>
    <w:p w14:paraId="7DED0359"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b) Risco de crédito</w:t>
      </w:r>
    </w:p>
    <w:p w14:paraId="08A6775B"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753D81A6"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 xml:space="preserve">O risco de crédito decorre de caixa e equivalentes de caixa, relativo aos depósitos bancários à vista e as aplicações financeiras de liquidez imediata, bem como de exposições de crédito a clientes, incluindo créditos a receber em aberto. </w:t>
      </w:r>
    </w:p>
    <w:p w14:paraId="53A3A1DC"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highlight w:val="green"/>
          <w:lang w:eastAsia="pt-BR"/>
          <w14:ligatures w14:val="none"/>
        </w:rPr>
      </w:pPr>
    </w:p>
    <w:p w14:paraId="478545C5"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Os ativos classificados como caixa e equivalente de caixa estão vinculados a Conta Única do Tesouro geridas pela União por meio do ministério do planejamento e orçamento onde a utilização dos recursos está vinculada aos limites de empenho previstos na Lei Orçamentária Anual.</w:t>
      </w:r>
    </w:p>
    <w:p w14:paraId="5ED27007"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highlight w:val="green"/>
          <w:lang w:eastAsia="pt-BR"/>
          <w14:ligatures w14:val="none"/>
        </w:rPr>
      </w:pPr>
    </w:p>
    <w:p w14:paraId="4A20B819"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 qualidade do crédito a receber é avaliada com base em sistema interno de classificação de crédito e os valores contábeis apresentados correspondem a expectativa de realização da Companhia.</w:t>
      </w:r>
    </w:p>
    <w:p w14:paraId="64438513"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highlight w:val="green"/>
          <w:lang w:eastAsia="pt-BR"/>
          <w14:ligatures w14:val="none"/>
        </w:rPr>
      </w:pPr>
    </w:p>
    <w:p w14:paraId="0D551C9F"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c) Risco de Liquidez</w:t>
      </w:r>
    </w:p>
    <w:p w14:paraId="1537B6C3"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156B16C2"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lastRenderedPageBreak/>
        <w:t xml:space="preserve">A previsão de fluxo de caixa é realizada para assegurar que a Companhia tenha caixa suficiente para atender às necessidades operacionais, sendo considerado em sua estimativa a arrecadação por meio de recursos próprios e os créditos oriundos do Tesouro Nacional previstos na Lei Orçamentária Anual. </w:t>
      </w:r>
    </w:p>
    <w:p w14:paraId="4854C1A1"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highlight w:val="yellow"/>
          <w:lang w:eastAsia="pt-BR"/>
          <w14:ligatures w14:val="none"/>
        </w:rPr>
      </w:pPr>
    </w:p>
    <w:p w14:paraId="76951D52"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 Administração monitora de forma contínua o fluxo de caixa da Companhia para assegurar que ela tenha caixa suficiente para fazer frente às necessidades operacionais e suas obrigações, no entanto, está sujeita a limitações orçamentárias impostas pelo Governo Federal.</w:t>
      </w:r>
    </w:p>
    <w:p w14:paraId="5192B8D7"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04C9F93C"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 xml:space="preserve"> O prazo médio de vencimentos de fornecedores aplicados na Companhia é de 30 dias.</w:t>
      </w:r>
    </w:p>
    <w:p w14:paraId="536B2034"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color w:val="FF0000"/>
          <w:kern w:val="0"/>
          <w:highlight w:val="yellow"/>
          <w:lang w:eastAsia="pt-BR"/>
          <w14:ligatures w14:val="none"/>
        </w:rPr>
      </w:pPr>
    </w:p>
    <w:p w14:paraId="4FBF4794"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 xml:space="preserve">A Companhia mantém como penhora ou garantia em causas trabalhistas bens do ativo imobilizado no total de </w:t>
      </w:r>
      <w:r w:rsidRPr="00C2013D">
        <w:rPr>
          <w:rFonts w:ascii="Arial" w:eastAsia="Times New Roman" w:hAnsi="Arial" w:cs="Times New Roman"/>
          <w:kern w:val="0"/>
          <w14:ligatures w14:val="none"/>
        </w:rPr>
        <w:t>R$ 194.671.058.</w:t>
      </w:r>
    </w:p>
    <w:p w14:paraId="7829C6B0"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14:ligatures w14:val="none"/>
        </w:rPr>
      </w:pPr>
    </w:p>
    <w:p w14:paraId="75B84A8A" w14:textId="77777777" w:rsidR="00C2013D" w:rsidRPr="00C2013D" w:rsidRDefault="00C2013D" w:rsidP="00C2013D">
      <w:pPr>
        <w:suppressAutoHyphens/>
        <w:spacing w:after="0" w:line="240" w:lineRule="auto"/>
        <w:ind w:left="426"/>
        <w:jc w:val="both"/>
        <w:rPr>
          <w:rFonts w:ascii="Arial" w:eastAsia="Times New Roman" w:hAnsi="Arial" w:cs="Arial"/>
          <w:kern w:val="0"/>
          <w14:ligatures w14:val="none"/>
        </w:rPr>
      </w:pPr>
      <w:r w:rsidRPr="00C2013D">
        <w:rPr>
          <w:rFonts w:ascii="Arial" w:eastAsia="Times New Roman" w:hAnsi="Arial" w:cs="Arial"/>
          <w:kern w:val="0"/>
          <w14:ligatures w14:val="none"/>
        </w:rPr>
        <w:t xml:space="preserve">d) Risco de taxas de juros </w:t>
      </w:r>
    </w:p>
    <w:p w14:paraId="3A109309"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p>
    <w:p w14:paraId="28E58056" w14:textId="77777777" w:rsidR="00C2013D" w:rsidRPr="00C2013D" w:rsidRDefault="00C2013D" w:rsidP="00C2013D">
      <w:pPr>
        <w:tabs>
          <w:tab w:val="left" w:pos="1134"/>
        </w:tabs>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 xml:space="preserve">A Companhia não possui montantes em empréstimos e financiamentos contratados na data das demonstrações financeiras, </w:t>
      </w:r>
      <w:proofErr w:type="gramStart"/>
      <w:r w:rsidRPr="00C2013D">
        <w:rPr>
          <w:rFonts w:ascii="Arial" w:eastAsia="Times New Roman" w:hAnsi="Arial" w:cs="Arial"/>
          <w:kern w:val="0"/>
          <w:lang w:eastAsia="pt-BR"/>
          <w14:ligatures w14:val="none"/>
        </w:rPr>
        <w:t>e</w:t>
      </w:r>
      <w:proofErr w:type="gramEnd"/>
      <w:r w:rsidRPr="00C2013D">
        <w:rPr>
          <w:rFonts w:ascii="Arial" w:eastAsia="Times New Roman" w:hAnsi="Arial" w:cs="Arial"/>
          <w:kern w:val="0"/>
          <w:lang w:eastAsia="pt-BR"/>
          <w14:ligatures w14:val="none"/>
        </w:rPr>
        <w:t xml:space="preserve"> portanto, não está exposta a tal risco de forma significativa.</w:t>
      </w:r>
    </w:p>
    <w:p w14:paraId="07792256" w14:textId="77777777" w:rsidR="00C2013D" w:rsidRPr="00C2013D" w:rsidRDefault="00C2013D" w:rsidP="00C2013D">
      <w:pPr>
        <w:suppressAutoHyphens/>
        <w:spacing w:after="0" w:line="240" w:lineRule="auto"/>
        <w:ind w:left="426" w:right="-142"/>
        <w:jc w:val="both"/>
        <w:rPr>
          <w:rFonts w:ascii="Arial" w:eastAsia="Times New Roman" w:hAnsi="Arial" w:cs="Times New Roman"/>
          <w:b/>
          <w:color w:val="FF0000"/>
          <w:kern w:val="0"/>
          <w:szCs w:val="20"/>
          <w14:ligatures w14:val="none"/>
        </w:rPr>
      </w:pPr>
    </w:p>
    <w:p w14:paraId="4D26EE78" w14:textId="77777777" w:rsidR="00C2013D" w:rsidRPr="00C2013D" w:rsidRDefault="00C2013D" w:rsidP="00C2013D">
      <w:pPr>
        <w:numPr>
          <w:ilvl w:val="0"/>
          <w:numId w:val="3"/>
        </w:numPr>
        <w:suppressAutoHyphens/>
        <w:spacing w:after="0" w:line="240" w:lineRule="auto"/>
        <w:ind w:left="426" w:right="-142" w:firstLine="0"/>
        <w:jc w:val="both"/>
        <w:rPr>
          <w:rFonts w:ascii="Arial" w:eastAsia="Times New Roman" w:hAnsi="Arial" w:cs="Times New Roman"/>
          <w:b/>
          <w:kern w:val="0"/>
          <w:szCs w:val="20"/>
          <w14:ligatures w14:val="none"/>
        </w:rPr>
      </w:pPr>
      <w:r w:rsidRPr="00C2013D">
        <w:rPr>
          <w:rFonts w:ascii="Arial" w:eastAsia="Times New Roman" w:hAnsi="Arial" w:cs="Times New Roman"/>
          <w:b/>
          <w:kern w:val="0"/>
          <w:szCs w:val="20"/>
          <w14:ligatures w14:val="none"/>
        </w:rPr>
        <w:t xml:space="preserve">SEGUROS </w:t>
      </w:r>
    </w:p>
    <w:p w14:paraId="69975865" w14:textId="77777777" w:rsidR="00C2013D" w:rsidRPr="00C2013D" w:rsidRDefault="00C2013D" w:rsidP="00C2013D">
      <w:pPr>
        <w:suppressAutoHyphens/>
        <w:spacing w:after="0" w:line="240" w:lineRule="auto"/>
        <w:ind w:left="426" w:right="-142"/>
        <w:jc w:val="both"/>
        <w:rPr>
          <w:rFonts w:ascii="Arial" w:eastAsia="Times New Roman" w:hAnsi="Arial" w:cs="Times New Roman"/>
          <w:b/>
          <w:color w:val="FF0000"/>
          <w:kern w:val="0"/>
          <w:szCs w:val="20"/>
          <w14:ligatures w14:val="none"/>
        </w:rPr>
      </w:pPr>
    </w:p>
    <w:p w14:paraId="6E26FC9F" w14:textId="77777777" w:rsidR="00C2013D" w:rsidRPr="00C2013D" w:rsidRDefault="00C2013D" w:rsidP="00C2013D">
      <w:pPr>
        <w:suppressAutoHyphens/>
        <w:spacing w:after="0" w:line="240" w:lineRule="auto"/>
        <w:ind w:left="426" w:right="-1"/>
        <w:jc w:val="both"/>
        <w:rPr>
          <w:rFonts w:ascii="Arial" w:eastAsia="Times New Roman" w:hAnsi="Arial" w:cs="Times New Roman"/>
          <w:bCs/>
          <w:kern w:val="0"/>
          <w14:ligatures w14:val="none"/>
        </w:rPr>
      </w:pPr>
      <w:r w:rsidRPr="00C2013D">
        <w:rPr>
          <w:rFonts w:ascii="Arial" w:eastAsia="Times New Roman" w:hAnsi="Arial" w:cs="Times New Roman"/>
          <w:bCs/>
          <w:kern w:val="0"/>
          <w14:ligatures w14:val="none"/>
        </w:rPr>
        <w:t>A TRENSURB mantém apólices de seguros destinadas à cobertura de riscos operacionais a fim de cobrir eventuais perdas no ativo imobilizado do Centro de Controle Operacional e Veículos Especiais. Contudo, as coberturas contratadas não foram suficientes para absorver integralmente as perdas decorrentes dos impactos da enchente ocorrida em 2024. Em relação aos demais bens relevantes vinculados à operação, foi iniciado processo de revisão quanto à necessidade da contratação de seguros, visando ao aprimoramento da gestão de riscos patrimoniais. Ademais, a TRENSURB mantém seguro de responsabilidade civil contratado para os membros da Diretoria Executiva e Conselho de Administração.</w:t>
      </w:r>
    </w:p>
    <w:p w14:paraId="68B6491C" w14:textId="77777777" w:rsidR="00C2013D" w:rsidRPr="00C2013D" w:rsidRDefault="00C2013D" w:rsidP="00C2013D">
      <w:pPr>
        <w:suppressAutoHyphens/>
        <w:spacing w:after="0" w:line="240" w:lineRule="auto"/>
        <w:ind w:left="426" w:right="-142"/>
        <w:jc w:val="both"/>
        <w:rPr>
          <w:rFonts w:ascii="Arial" w:eastAsia="Times New Roman" w:hAnsi="Arial" w:cs="Times New Roman"/>
          <w:b/>
          <w:color w:val="FF0000"/>
          <w:kern w:val="0"/>
          <w:szCs w:val="20"/>
          <w14:ligatures w14:val="none"/>
        </w:rPr>
      </w:pPr>
    </w:p>
    <w:p w14:paraId="341F9FFF" w14:textId="77777777" w:rsidR="00C2013D" w:rsidRPr="00C2013D" w:rsidRDefault="00C2013D" w:rsidP="00C2013D">
      <w:pPr>
        <w:numPr>
          <w:ilvl w:val="0"/>
          <w:numId w:val="3"/>
        </w:numPr>
        <w:suppressAutoHyphens/>
        <w:spacing w:after="0" w:line="240" w:lineRule="auto"/>
        <w:ind w:left="426" w:right="-142" w:firstLine="0"/>
        <w:jc w:val="both"/>
        <w:rPr>
          <w:rFonts w:ascii="Arial" w:eastAsia="Times New Roman" w:hAnsi="Arial" w:cs="Times New Roman"/>
          <w:b/>
          <w:kern w:val="0"/>
          <w:szCs w:val="20"/>
          <w14:ligatures w14:val="none"/>
        </w:rPr>
      </w:pPr>
      <w:r w:rsidRPr="00C2013D">
        <w:rPr>
          <w:rFonts w:ascii="Arial" w:eastAsia="Times New Roman" w:hAnsi="Arial" w:cs="Times New Roman"/>
          <w:b/>
          <w:kern w:val="0"/>
          <w:szCs w:val="20"/>
          <w14:ligatures w14:val="none"/>
        </w:rPr>
        <w:t>TRANSAÇÕES COM PARTES RELACIONADAS</w:t>
      </w:r>
    </w:p>
    <w:p w14:paraId="3C49D7E6" w14:textId="77777777" w:rsidR="00C2013D" w:rsidRPr="00C2013D" w:rsidRDefault="00C2013D" w:rsidP="00C2013D">
      <w:pPr>
        <w:suppressAutoHyphens/>
        <w:spacing w:after="0" w:line="240" w:lineRule="auto"/>
        <w:ind w:left="426" w:right="-142"/>
        <w:jc w:val="both"/>
        <w:rPr>
          <w:rFonts w:ascii="Arial" w:eastAsia="Times New Roman" w:hAnsi="Arial" w:cs="Times New Roman"/>
          <w:b/>
          <w:kern w:val="0"/>
          <w:szCs w:val="20"/>
          <w14:ligatures w14:val="none"/>
        </w:rPr>
      </w:pPr>
    </w:p>
    <w:p w14:paraId="77EC595C" w14:textId="77777777" w:rsidR="00C2013D" w:rsidRPr="00C2013D" w:rsidRDefault="00C2013D" w:rsidP="00C2013D">
      <w:pPr>
        <w:suppressAutoHyphens/>
        <w:spacing w:after="0" w:line="240" w:lineRule="auto"/>
        <w:ind w:left="426"/>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Em conformidade com a política de transações com partes relacionadas da empresa e conforme estabelece o Pronunciamento Técnico CPC 05 (R1) – Divulgação sobre Partes Relacionadas, enquadram-se nesse conceito a transferência de recursos, serviços ou obrigações entre partes relacionadas, havendo ou não valor alocado à transação.</w:t>
      </w:r>
    </w:p>
    <w:p w14:paraId="412D1136" w14:textId="77777777" w:rsidR="00C2013D" w:rsidRPr="00C2013D" w:rsidRDefault="00C2013D" w:rsidP="00C2013D">
      <w:pPr>
        <w:suppressAutoHyphens/>
        <w:spacing w:after="0" w:line="240" w:lineRule="auto"/>
        <w:ind w:left="426"/>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As transações com partes relacionadas da Trensurb no exercício de 2025 e 2024 foram:</w:t>
      </w:r>
    </w:p>
    <w:p w14:paraId="78FA28F1" w14:textId="77777777" w:rsidR="00C2013D" w:rsidRPr="00C2013D" w:rsidRDefault="00C2013D" w:rsidP="00C2013D">
      <w:pPr>
        <w:suppressAutoHyphens/>
        <w:spacing w:after="0" w:line="240" w:lineRule="auto"/>
        <w:ind w:left="426"/>
        <w:jc w:val="both"/>
        <w:rPr>
          <w:rFonts w:ascii="Arial" w:eastAsia="Times New Roman" w:hAnsi="Arial" w:cs="Arial"/>
          <w:color w:val="FF0000"/>
          <w:kern w:val="0"/>
          <w:lang w:eastAsia="pt-BR"/>
          <w14:ligatures w14:val="none"/>
        </w:rPr>
      </w:pPr>
    </w:p>
    <w:tbl>
      <w:tblPr>
        <w:tblpPr w:leftFromText="141" w:rightFromText="141" w:vertAnchor="text" w:tblpY="1"/>
        <w:tblOverlap w:val="never"/>
        <w:tblW w:w="10977" w:type="dxa"/>
        <w:tblLayout w:type="fixed"/>
        <w:tblCellMar>
          <w:left w:w="70" w:type="dxa"/>
          <w:right w:w="70" w:type="dxa"/>
        </w:tblCellMar>
        <w:tblLook w:val="04A0" w:firstRow="1" w:lastRow="0" w:firstColumn="1" w:lastColumn="0" w:noHBand="0" w:noVBand="1"/>
      </w:tblPr>
      <w:tblGrid>
        <w:gridCol w:w="2034"/>
        <w:gridCol w:w="174"/>
        <w:gridCol w:w="1161"/>
        <w:gridCol w:w="199"/>
        <w:gridCol w:w="1022"/>
        <w:gridCol w:w="176"/>
        <w:gridCol w:w="1188"/>
        <w:gridCol w:w="176"/>
        <w:gridCol w:w="1579"/>
        <w:gridCol w:w="176"/>
        <w:gridCol w:w="1471"/>
        <w:gridCol w:w="176"/>
        <w:gridCol w:w="1445"/>
      </w:tblGrid>
      <w:tr w:rsidR="0058212E" w:rsidRPr="00C2013D" w14:paraId="317F2099" w14:textId="77777777" w:rsidTr="0058212E">
        <w:trPr>
          <w:trHeight w:val="185"/>
        </w:trPr>
        <w:tc>
          <w:tcPr>
            <w:tcW w:w="2034" w:type="dxa"/>
            <w:vMerge w:val="restart"/>
            <w:tcBorders>
              <w:top w:val="nil"/>
              <w:left w:val="nil"/>
              <w:bottom w:val="single" w:sz="8" w:space="0" w:color="000000"/>
              <w:right w:val="nil"/>
            </w:tcBorders>
            <w:shd w:val="clear" w:color="000000" w:fill="FFFFFF"/>
            <w:noWrap/>
            <w:vAlign w:val="bottom"/>
            <w:hideMark/>
          </w:tcPr>
          <w:p w14:paraId="3001AE12"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Parte Relacionada</w:t>
            </w:r>
          </w:p>
        </w:tc>
        <w:tc>
          <w:tcPr>
            <w:tcW w:w="174" w:type="dxa"/>
            <w:vMerge w:val="restart"/>
            <w:tcBorders>
              <w:top w:val="nil"/>
              <w:left w:val="nil"/>
              <w:bottom w:val="nil"/>
              <w:right w:val="nil"/>
            </w:tcBorders>
            <w:shd w:val="clear" w:color="000000" w:fill="FFFFFF"/>
            <w:noWrap/>
            <w:vAlign w:val="bottom"/>
            <w:hideMark/>
          </w:tcPr>
          <w:p w14:paraId="4B7FC094" w14:textId="77777777" w:rsidR="00C2013D" w:rsidRPr="00C2013D" w:rsidRDefault="00C2013D" w:rsidP="00C2013D">
            <w:pPr>
              <w:spacing w:after="0" w:line="240" w:lineRule="auto"/>
              <w:ind w:left="426"/>
              <w:jc w:val="center"/>
              <w:rPr>
                <w:rFonts w:ascii="Arial" w:eastAsia="Times New Roman" w:hAnsi="Arial" w:cs="Arial"/>
                <w:kern w:val="0"/>
                <w:sz w:val="16"/>
                <w:szCs w:val="16"/>
                <w:lang w:eastAsia="pt-BR"/>
                <w14:ligatures w14:val="none"/>
              </w:rPr>
            </w:pPr>
          </w:p>
        </w:tc>
        <w:tc>
          <w:tcPr>
            <w:tcW w:w="1161" w:type="dxa"/>
            <w:vMerge w:val="restart"/>
            <w:tcBorders>
              <w:top w:val="nil"/>
              <w:left w:val="nil"/>
              <w:bottom w:val="single" w:sz="8" w:space="0" w:color="000000"/>
              <w:right w:val="nil"/>
            </w:tcBorders>
            <w:shd w:val="clear" w:color="000000" w:fill="FFFFFF"/>
            <w:noWrap/>
            <w:vAlign w:val="bottom"/>
            <w:hideMark/>
          </w:tcPr>
          <w:p w14:paraId="7F0BD803" w14:textId="77777777" w:rsidR="00C2013D" w:rsidRPr="00C2013D" w:rsidRDefault="00C2013D" w:rsidP="0058212E">
            <w:pPr>
              <w:spacing w:after="0" w:line="240" w:lineRule="auto"/>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Contrato</w:t>
            </w:r>
          </w:p>
        </w:tc>
        <w:tc>
          <w:tcPr>
            <w:tcW w:w="199" w:type="dxa"/>
            <w:vMerge w:val="restart"/>
            <w:tcBorders>
              <w:top w:val="nil"/>
              <w:left w:val="nil"/>
              <w:bottom w:val="nil"/>
              <w:right w:val="nil"/>
            </w:tcBorders>
            <w:shd w:val="clear" w:color="000000" w:fill="FFFFFF"/>
            <w:noWrap/>
            <w:vAlign w:val="bottom"/>
            <w:hideMark/>
          </w:tcPr>
          <w:p w14:paraId="046ADAA9"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6"/>
                <w:szCs w:val="16"/>
                <w:lang w:eastAsia="pt-BR"/>
                <w14:ligatures w14:val="none"/>
              </w:rPr>
            </w:pPr>
          </w:p>
        </w:tc>
        <w:tc>
          <w:tcPr>
            <w:tcW w:w="1022" w:type="dxa"/>
            <w:vMerge w:val="restart"/>
            <w:tcBorders>
              <w:top w:val="nil"/>
              <w:left w:val="nil"/>
              <w:bottom w:val="single" w:sz="8" w:space="0" w:color="000000"/>
              <w:right w:val="nil"/>
            </w:tcBorders>
            <w:shd w:val="clear" w:color="000000" w:fill="FFFFFF"/>
            <w:vAlign w:val="bottom"/>
            <w:hideMark/>
          </w:tcPr>
          <w:p w14:paraId="12534AB5"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Valor Contratual</w:t>
            </w:r>
          </w:p>
        </w:tc>
        <w:tc>
          <w:tcPr>
            <w:tcW w:w="176" w:type="dxa"/>
            <w:vMerge w:val="restart"/>
            <w:tcBorders>
              <w:top w:val="nil"/>
              <w:left w:val="nil"/>
              <w:bottom w:val="nil"/>
              <w:right w:val="nil"/>
            </w:tcBorders>
            <w:shd w:val="clear" w:color="000000" w:fill="FFFFFF"/>
            <w:noWrap/>
            <w:vAlign w:val="bottom"/>
            <w:hideMark/>
          </w:tcPr>
          <w:p w14:paraId="2065B5E8"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6"/>
                <w:szCs w:val="16"/>
                <w:lang w:eastAsia="pt-BR"/>
                <w14:ligatures w14:val="none"/>
              </w:rPr>
            </w:pPr>
          </w:p>
        </w:tc>
        <w:tc>
          <w:tcPr>
            <w:tcW w:w="1188" w:type="dxa"/>
            <w:vMerge w:val="restart"/>
            <w:tcBorders>
              <w:top w:val="nil"/>
              <w:left w:val="nil"/>
              <w:bottom w:val="single" w:sz="8" w:space="0" w:color="000000"/>
              <w:right w:val="nil"/>
            </w:tcBorders>
            <w:shd w:val="clear" w:color="000000" w:fill="FFFFFF"/>
            <w:vAlign w:val="bottom"/>
            <w:hideMark/>
          </w:tcPr>
          <w:p w14:paraId="790048F0"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Valores </w:t>
            </w:r>
            <w:proofErr w:type="gramStart"/>
            <w:r w:rsidRPr="00C2013D">
              <w:rPr>
                <w:rFonts w:ascii="Arial" w:eastAsia="Times New Roman" w:hAnsi="Arial" w:cs="Arial"/>
                <w:b/>
                <w:bCs/>
                <w:kern w:val="0"/>
                <w:sz w:val="16"/>
                <w:szCs w:val="16"/>
                <w:lang w:eastAsia="pt-BR"/>
                <w14:ligatures w14:val="none"/>
              </w:rPr>
              <w:t>Recebidos  2025</w:t>
            </w:r>
            <w:proofErr w:type="gramEnd"/>
          </w:p>
        </w:tc>
        <w:tc>
          <w:tcPr>
            <w:tcW w:w="176" w:type="dxa"/>
            <w:tcBorders>
              <w:top w:val="nil"/>
              <w:left w:val="nil"/>
              <w:bottom w:val="nil"/>
              <w:right w:val="nil"/>
            </w:tcBorders>
            <w:shd w:val="clear" w:color="000000" w:fill="FFFFFF"/>
            <w:noWrap/>
            <w:vAlign w:val="bottom"/>
            <w:hideMark/>
          </w:tcPr>
          <w:p w14:paraId="1AFB2037"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p>
        </w:tc>
        <w:tc>
          <w:tcPr>
            <w:tcW w:w="1579" w:type="dxa"/>
            <w:vMerge w:val="restart"/>
            <w:tcBorders>
              <w:top w:val="nil"/>
              <w:left w:val="nil"/>
              <w:bottom w:val="single" w:sz="8" w:space="0" w:color="000000"/>
              <w:right w:val="nil"/>
            </w:tcBorders>
            <w:shd w:val="clear" w:color="000000" w:fill="FFFFFF"/>
            <w:vAlign w:val="bottom"/>
            <w:hideMark/>
          </w:tcPr>
          <w:p w14:paraId="2F0FAFBB" w14:textId="66B7E843" w:rsidR="00C2013D" w:rsidRPr="00C2013D" w:rsidRDefault="00C2013D" w:rsidP="0058212E">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Valores Recebidos 2024</w:t>
            </w:r>
          </w:p>
        </w:tc>
        <w:tc>
          <w:tcPr>
            <w:tcW w:w="176" w:type="dxa"/>
            <w:vMerge w:val="restart"/>
            <w:tcBorders>
              <w:top w:val="nil"/>
              <w:left w:val="nil"/>
              <w:bottom w:val="nil"/>
              <w:right w:val="nil"/>
            </w:tcBorders>
            <w:shd w:val="clear" w:color="000000" w:fill="FFFFFF"/>
            <w:noWrap/>
            <w:vAlign w:val="bottom"/>
            <w:hideMark/>
          </w:tcPr>
          <w:p w14:paraId="07D552EF"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6"/>
                <w:szCs w:val="16"/>
                <w:lang w:eastAsia="pt-BR"/>
                <w14:ligatures w14:val="none"/>
              </w:rPr>
            </w:pPr>
          </w:p>
        </w:tc>
        <w:tc>
          <w:tcPr>
            <w:tcW w:w="1471" w:type="dxa"/>
            <w:vMerge w:val="restart"/>
            <w:tcBorders>
              <w:top w:val="nil"/>
              <w:left w:val="nil"/>
              <w:bottom w:val="single" w:sz="8" w:space="0" w:color="000000"/>
              <w:right w:val="nil"/>
            </w:tcBorders>
            <w:shd w:val="clear" w:color="000000" w:fill="FFFFFF"/>
            <w:vAlign w:val="bottom"/>
            <w:hideMark/>
          </w:tcPr>
          <w:p w14:paraId="1DDB3E91"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Valores Pagos 2025</w:t>
            </w:r>
          </w:p>
        </w:tc>
        <w:tc>
          <w:tcPr>
            <w:tcW w:w="176" w:type="dxa"/>
            <w:tcBorders>
              <w:top w:val="nil"/>
              <w:left w:val="nil"/>
              <w:bottom w:val="nil"/>
              <w:right w:val="nil"/>
            </w:tcBorders>
            <w:shd w:val="clear" w:color="000000" w:fill="FFFFFF"/>
            <w:vAlign w:val="bottom"/>
            <w:hideMark/>
          </w:tcPr>
          <w:p w14:paraId="7EFC0CCD" w14:textId="77777777" w:rsidR="00C2013D" w:rsidRPr="00C2013D" w:rsidRDefault="00C2013D" w:rsidP="00C2013D">
            <w:pPr>
              <w:spacing w:after="0" w:line="240" w:lineRule="auto"/>
              <w:ind w:left="426"/>
              <w:jc w:val="center"/>
              <w:rPr>
                <w:rFonts w:ascii="Arial" w:eastAsia="Times New Roman" w:hAnsi="Arial" w:cs="Arial"/>
                <w:b/>
                <w:bCs/>
                <w:color w:val="FF0000"/>
                <w:kern w:val="0"/>
                <w:sz w:val="16"/>
                <w:szCs w:val="16"/>
                <w:lang w:eastAsia="pt-BR"/>
                <w14:ligatures w14:val="none"/>
              </w:rPr>
            </w:pPr>
          </w:p>
        </w:tc>
        <w:tc>
          <w:tcPr>
            <w:tcW w:w="1445" w:type="dxa"/>
            <w:vMerge w:val="restart"/>
            <w:tcBorders>
              <w:top w:val="nil"/>
              <w:left w:val="nil"/>
              <w:bottom w:val="single" w:sz="8" w:space="0" w:color="000000"/>
              <w:right w:val="nil"/>
            </w:tcBorders>
            <w:shd w:val="clear" w:color="000000" w:fill="FFFFFF"/>
            <w:vAlign w:val="bottom"/>
            <w:hideMark/>
          </w:tcPr>
          <w:p w14:paraId="2684034B"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Valores Pagos 2024</w:t>
            </w:r>
          </w:p>
        </w:tc>
      </w:tr>
      <w:tr w:rsidR="0058212E" w:rsidRPr="00C2013D" w14:paraId="62CB077C" w14:textId="77777777" w:rsidTr="0058212E">
        <w:trPr>
          <w:trHeight w:val="185"/>
        </w:trPr>
        <w:tc>
          <w:tcPr>
            <w:tcW w:w="2034" w:type="dxa"/>
            <w:vMerge/>
            <w:tcBorders>
              <w:top w:val="nil"/>
              <w:left w:val="nil"/>
              <w:bottom w:val="single" w:sz="8" w:space="0" w:color="000000"/>
              <w:right w:val="nil"/>
            </w:tcBorders>
            <w:vAlign w:val="center"/>
            <w:hideMark/>
          </w:tcPr>
          <w:p w14:paraId="75126AF1"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4" w:type="dxa"/>
            <w:vMerge/>
            <w:tcBorders>
              <w:top w:val="nil"/>
              <w:left w:val="nil"/>
              <w:bottom w:val="nil"/>
              <w:right w:val="nil"/>
            </w:tcBorders>
            <w:vAlign w:val="center"/>
            <w:hideMark/>
          </w:tcPr>
          <w:p w14:paraId="5E9D85D4"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p>
        </w:tc>
        <w:tc>
          <w:tcPr>
            <w:tcW w:w="1161" w:type="dxa"/>
            <w:vMerge/>
            <w:tcBorders>
              <w:top w:val="nil"/>
              <w:left w:val="nil"/>
              <w:bottom w:val="single" w:sz="8" w:space="0" w:color="000000"/>
              <w:right w:val="nil"/>
            </w:tcBorders>
            <w:vAlign w:val="center"/>
            <w:hideMark/>
          </w:tcPr>
          <w:p w14:paraId="5C23ED9B"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99" w:type="dxa"/>
            <w:vMerge/>
            <w:tcBorders>
              <w:top w:val="nil"/>
              <w:left w:val="nil"/>
              <w:bottom w:val="nil"/>
              <w:right w:val="nil"/>
            </w:tcBorders>
            <w:vAlign w:val="center"/>
            <w:hideMark/>
          </w:tcPr>
          <w:p w14:paraId="695F3A1C"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022" w:type="dxa"/>
            <w:vMerge/>
            <w:tcBorders>
              <w:top w:val="nil"/>
              <w:left w:val="nil"/>
              <w:bottom w:val="single" w:sz="8" w:space="0" w:color="000000"/>
              <w:right w:val="nil"/>
            </w:tcBorders>
            <w:vAlign w:val="center"/>
            <w:hideMark/>
          </w:tcPr>
          <w:p w14:paraId="0545261B"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6" w:type="dxa"/>
            <w:vMerge/>
            <w:tcBorders>
              <w:top w:val="nil"/>
              <w:left w:val="nil"/>
              <w:bottom w:val="nil"/>
              <w:right w:val="nil"/>
            </w:tcBorders>
            <w:vAlign w:val="center"/>
            <w:hideMark/>
          </w:tcPr>
          <w:p w14:paraId="48D39CCB"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188" w:type="dxa"/>
            <w:vMerge/>
            <w:tcBorders>
              <w:top w:val="nil"/>
              <w:left w:val="nil"/>
              <w:bottom w:val="single" w:sz="8" w:space="0" w:color="000000"/>
              <w:right w:val="nil"/>
            </w:tcBorders>
            <w:vAlign w:val="center"/>
            <w:hideMark/>
          </w:tcPr>
          <w:p w14:paraId="7933006B"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6" w:type="dxa"/>
            <w:tcBorders>
              <w:top w:val="nil"/>
              <w:left w:val="nil"/>
              <w:bottom w:val="nil"/>
              <w:right w:val="nil"/>
            </w:tcBorders>
            <w:shd w:val="clear" w:color="000000" w:fill="FFFFFF"/>
            <w:noWrap/>
            <w:vAlign w:val="center"/>
            <w:hideMark/>
          </w:tcPr>
          <w:p w14:paraId="34A3FF8F"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w:t>
            </w:r>
          </w:p>
        </w:tc>
        <w:tc>
          <w:tcPr>
            <w:tcW w:w="1579" w:type="dxa"/>
            <w:vMerge/>
            <w:tcBorders>
              <w:top w:val="nil"/>
              <w:left w:val="nil"/>
              <w:bottom w:val="single" w:sz="8" w:space="0" w:color="000000"/>
              <w:right w:val="nil"/>
            </w:tcBorders>
            <w:vAlign w:val="center"/>
            <w:hideMark/>
          </w:tcPr>
          <w:p w14:paraId="128FE000"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6" w:type="dxa"/>
            <w:vMerge/>
            <w:tcBorders>
              <w:top w:val="nil"/>
              <w:left w:val="nil"/>
              <w:bottom w:val="nil"/>
              <w:right w:val="nil"/>
            </w:tcBorders>
            <w:vAlign w:val="center"/>
            <w:hideMark/>
          </w:tcPr>
          <w:p w14:paraId="34912BAE"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471" w:type="dxa"/>
            <w:vMerge/>
            <w:tcBorders>
              <w:top w:val="nil"/>
              <w:left w:val="nil"/>
              <w:bottom w:val="single" w:sz="8" w:space="0" w:color="000000"/>
              <w:right w:val="nil"/>
            </w:tcBorders>
            <w:vAlign w:val="center"/>
            <w:hideMark/>
          </w:tcPr>
          <w:p w14:paraId="40457738"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76" w:type="dxa"/>
            <w:tcBorders>
              <w:top w:val="nil"/>
              <w:left w:val="nil"/>
              <w:bottom w:val="nil"/>
              <w:right w:val="nil"/>
            </w:tcBorders>
            <w:shd w:val="clear" w:color="000000" w:fill="FFFFFF"/>
            <w:vAlign w:val="center"/>
            <w:hideMark/>
          </w:tcPr>
          <w:p w14:paraId="43FB8459"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445" w:type="dxa"/>
            <w:vMerge/>
            <w:tcBorders>
              <w:top w:val="nil"/>
              <w:left w:val="nil"/>
              <w:bottom w:val="single" w:sz="8" w:space="0" w:color="000000"/>
              <w:right w:val="nil"/>
            </w:tcBorders>
            <w:vAlign w:val="center"/>
            <w:hideMark/>
          </w:tcPr>
          <w:p w14:paraId="23111E7B"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r>
      <w:tr w:rsidR="0058212E" w:rsidRPr="00C2013D" w14:paraId="03B67DB7" w14:textId="77777777" w:rsidTr="0058212E">
        <w:trPr>
          <w:trHeight w:val="185"/>
        </w:trPr>
        <w:tc>
          <w:tcPr>
            <w:tcW w:w="2034" w:type="dxa"/>
            <w:vMerge/>
            <w:tcBorders>
              <w:top w:val="nil"/>
              <w:left w:val="nil"/>
              <w:bottom w:val="single" w:sz="8" w:space="0" w:color="000000"/>
              <w:right w:val="nil"/>
            </w:tcBorders>
            <w:vAlign w:val="center"/>
            <w:hideMark/>
          </w:tcPr>
          <w:p w14:paraId="21EAFFBC"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4" w:type="dxa"/>
            <w:vMerge/>
            <w:tcBorders>
              <w:top w:val="nil"/>
              <w:left w:val="nil"/>
              <w:bottom w:val="nil"/>
              <w:right w:val="nil"/>
            </w:tcBorders>
            <w:vAlign w:val="center"/>
            <w:hideMark/>
          </w:tcPr>
          <w:p w14:paraId="4F61810C"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p>
        </w:tc>
        <w:tc>
          <w:tcPr>
            <w:tcW w:w="1161" w:type="dxa"/>
            <w:vMerge/>
            <w:tcBorders>
              <w:top w:val="nil"/>
              <w:left w:val="nil"/>
              <w:bottom w:val="single" w:sz="8" w:space="0" w:color="000000"/>
              <w:right w:val="nil"/>
            </w:tcBorders>
            <w:vAlign w:val="center"/>
            <w:hideMark/>
          </w:tcPr>
          <w:p w14:paraId="6AA09A93"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99" w:type="dxa"/>
            <w:vMerge/>
            <w:tcBorders>
              <w:top w:val="nil"/>
              <w:left w:val="nil"/>
              <w:bottom w:val="nil"/>
              <w:right w:val="nil"/>
            </w:tcBorders>
            <w:vAlign w:val="center"/>
            <w:hideMark/>
          </w:tcPr>
          <w:p w14:paraId="2E56E4DA"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022" w:type="dxa"/>
            <w:vMerge/>
            <w:tcBorders>
              <w:top w:val="nil"/>
              <w:left w:val="nil"/>
              <w:bottom w:val="single" w:sz="8" w:space="0" w:color="000000"/>
              <w:right w:val="nil"/>
            </w:tcBorders>
            <w:vAlign w:val="center"/>
            <w:hideMark/>
          </w:tcPr>
          <w:p w14:paraId="569644CD"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6" w:type="dxa"/>
            <w:vMerge/>
            <w:tcBorders>
              <w:top w:val="nil"/>
              <w:left w:val="nil"/>
              <w:bottom w:val="nil"/>
              <w:right w:val="nil"/>
            </w:tcBorders>
            <w:vAlign w:val="center"/>
            <w:hideMark/>
          </w:tcPr>
          <w:p w14:paraId="5DDA62DC"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188" w:type="dxa"/>
            <w:vMerge/>
            <w:tcBorders>
              <w:top w:val="nil"/>
              <w:left w:val="nil"/>
              <w:bottom w:val="single" w:sz="8" w:space="0" w:color="000000"/>
              <w:right w:val="nil"/>
            </w:tcBorders>
            <w:vAlign w:val="center"/>
            <w:hideMark/>
          </w:tcPr>
          <w:p w14:paraId="1E0F6B77"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6" w:type="dxa"/>
            <w:tcBorders>
              <w:top w:val="nil"/>
              <w:left w:val="nil"/>
              <w:bottom w:val="nil"/>
              <w:right w:val="nil"/>
            </w:tcBorders>
            <w:shd w:val="clear" w:color="000000" w:fill="FFFFFF"/>
            <w:noWrap/>
            <w:vAlign w:val="center"/>
            <w:hideMark/>
          </w:tcPr>
          <w:p w14:paraId="509A6A07"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w:t>
            </w:r>
          </w:p>
        </w:tc>
        <w:tc>
          <w:tcPr>
            <w:tcW w:w="1579" w:type="dxa"/>
            <w:vMerge/>
            <w:tcBorders>
              <w:top w:val="nil"/>
              <w:left w:val="nil"/>
              <w:bottom w:val="single" w:sz="8" w:space="0" w:color="000000"/>
              <w:right w:val="nil"/>
            </w:tcBorders>
            <w:vAlign w:val="center"/>
            <w:hideMark/>
          </w:tcPr>
          <w:p w14:paraId="4EE2786B"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76" w:type="dxa"/>
            <w:vMerge/>
            <w:tcBorders>
              <w:top w:val="nil"/>
              <w:left w:val="nil"/>
              <w:bottom w:val="nil"/>
              <w:right w:val="nil"/>
            </w:tcBorders>
            <w:vAlign w:val="center"/>
            <w:hideMark/>
          </w:tcPr>
          <w:p w14:paraId="61326D99"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471" w:type="dxa"/>
            <w:vMerge/>
            <w:tcBorders>
              <w:top w:val="nil"/>
              <w:left w:val="nil"/>
              <w:bottom w:val="single" w:sz="8" w:space="0" w:color="000000"/>
              <w:right w:val="nil"/>
            </w:tcBorders>
            <w:vAlign w:val="center"/>
            <w:hideMark/>
          </w:tcPr>
          <w:p w14:paraId="66A3606B"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76" w:type="dxa"/>
            <w:tcBorders>
              <w:top w:val="nil"/>
              <w:left w:val="nil"/>
              <w:bottom w:val="nil"/>
              <w:right w:val="nil"/>
            </w:tcBorders>
            <w:shd w:val="clear" w:color="000000" w:fill="FFFFFF"/>
            <w:vAlign w:val="center"/>
            <w:hideMark/>
          </w:tcPr>
          <w:p w14:paraId="24B6E0E9"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445" w:type="dxa"/>
            <w:vMerge/>
            <w:tcBorders>
              <w:top w:val="nil"/>
              <w:left w:val="nil"/>
              <w:bottom w:val="single" w:sz="8" w:space="0" w:color="000000"/>
              <w:right w:val="nil"/>
            </w:tcBorders>
            <w:vAlign w:val="center"/>
            <w:hideMark/>
          </w:tcPr>
          <w:p w14:paraId="16DEFDAC"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r>
      <w:tr w:rsidR="0058212E" w:rsidRPr="00C2013D" w14:paraId="16CEED79" w14:textId="77777777" w:rsidTr="0058212E">
        <w:trPr>
          <w:trHeight w:val="185"/>
        </w:trPr>
        <w:tc>
          <w:tcPr>
            <w:tcW w:w="2034" w:type="dxa"/>
            <w:tcBorders>
              <w:top w:val="nil"/>
              <w:left w:val="nil"/>
              <w:bottom w:val="nil"/>
              <w:right w:val="nil"/>
            </w:tcBorders>
            <w:shd w:val="clear" w:color="000000" w:fill="FFFFFF"/>
            <w:noWrap/>
            <w:vAlign w:val="center"/>
            <w:hideMark/>
          </w:tcPr>
          <w:p w14:paraId="0B017AE0"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EBC - Empresa Brasileira de Comunicação</w:t>
            </w:r>
          </w:p>
        </w:tc>
        <w:tc>
          <w:tcPr>
            <w:tcW w:w="174" w:type="dxa"/>
            <w:tcBorders>
              <w:top w:val="nil"/>
              <w:left w:val="nil"/>
              <w:bottom w:val="nil"/>
              <w:right w:val="nil"/>
            </w:tcBorders>
            <w:shd w:val="clear" w:color="000000" w:fill="FFFFFF"/>
            <w:noWrap/>
            <w:vAlign w:val="center"/>
            <w:hideMark/>
          </w:tcPr>
          <w:p w14:paraId="52D388FD"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w:t>
            </w:r>
          </w:p>
        </w:tc>
        <w:tc>
          <w:tcPr>
            <w:tcW w:w="1161" w:type="dxa"/>
            <w:tcBorders>
              <w:top w:val="nil"/>
              <w:left w:val="nil"/>
              <w:bottom w:val="nil"/>
              <w:right w:val="nil"/>
            </w:tcBorders>
            <w:shd w:val="clear" w:color="000000" w:fill="FFFFFF"/>
            <w:noWrap/>
            <w:vAlign w:val="center"/>
            <w:hideMark/>
          </w:tcPr>
          <w:p w14:paraId="183B32CC" w14:textId="77777777" w:rsidR="00C2013D" w:rsidRPr="00C2013D" w:rsidRDefault="00C2013D" w:rsidP="0058212E">
            <w:pPr>
              <w:spacing w:after="0" w:line="240" w:lineRule="auto"/>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120.17/2015</w:t>
            </w:r>
          </w:p>
        </w:tc>
        <w:tc>
          <w:tcPr>
            <w:tcW w:w="199" w:type="dxa"/>
            <w:tcBorders>
              <w:top w:val="nil"/>
              <w:left w:val="nil"/>
              <w:bottom w:val="nil"/>
              <w:right w:val="nil"/>
            </w:tcBorders>
            <w:shd w:val="clear" w:color="000000" w:fill="FFFFFF"/>
            <w:noWrap/>
            <w:vAlign w:val="center"/>
            <w:hideMark/>
          </w:tcPr>
          <w:p w14:paraId="32186A44"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022" w:type="dxa"/>
            <w:tcBorders>
              <w:top w:val="nil"/>
              <w:left w:val="nil"/>
              <w:bottom w:val="nil"/>
              <w:right w:val="nil"/>
            </w:tcBorders>
            <w:shd w:val="clear" w:color="000000" w:fill="FFFFFF"/>
            <w:noWrap/>
            <w:vAlign w:val="center"/>
            <w:hideMark/>
          </w:tcPr>
          <w:p w14:paraId="6DB18858" w14:textId="77777777" w:rsidR="00C2013D" w:rsidRPr="00C2013D" w:rsidRDefault="00C2013D" w:rsidP="0058212E">
            <w:pPr>
              <w:spacing w:after="0" w:line="240" w:lineRule="auto"/>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1.750.000</w:t>
            </w:r>
          </w:p>
        </w:tc>
        <w:tc>
          <w:tcPr>
            <w:tcW w:w="176" w:type="dxa"/>
            <w:tcBorders>
              <w:top w:val="nil"/>
              <w:left w:val="nil"/>
              <w:bottom w:val="nil"/>
              <w:right w:val="nil"/>
            </w:tcBorders>
            <w:shd w:val="clear" w:color="000000" w:fill="FFFFFF"/>
            <w:noWrap/>
            <w:vAlign w:val="center"/>
            <w:hideMark/>
          </w:tcPr>
          <w:p w14:paraId="4EC88969"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188" w:type="dxa"/>
            <w:tcBorders>
              <w:top w:val="nil"/>
              <w:left w:val="nil"/>
              <w:bottom w:val="nil"/>
              <w:right w:val="nil"/>
            </w:tcBorders>
            <w:shd w:val="clear" w:color="000000" w:fill="FFFFFF"/>
            <w:noWrap/>
            <w:vAlign w:val="center"/>
            <w:hideMark/>
          </w:tcPr>
          <w:p w14:paraId="7E4C5B48"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c>
          <w:tcPr>
            <w:tcW w:w="176" w:type="dxa"/>
            <w:tcBorders>
              <w:top w:val="nil"/>
              <w:left w:val="nil"/>
              <w:bottom w:val="nil"/>
              <w:right w:val="nil"/>
            </w:tcBorders>
            <w:shd w:val="clear" w:color="000000" w:fill="FFFFFF"/>
            <w:noWrap/>
            <w:vAlign w:val="center"/>
            <w:hideMark/>
          </w:tcPr>
          <w:p w14:paraId="5256C6B3"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w:t>
            </w:r>
          </w:p>
        </w:tc>
        <w:tc>
          <w:tcPr>
            <w:tcW w:w="1579" w:type="dxa"/>
            <w:tcBorders>
              <w:top w:val="nil"/>
              <w:left w:val="nil"/>
              <w:bottom w:val="nil"/>
              <w:right w:val="nil"/>
            </w:tcBorders>
            <w:shd w:val="clear" w:color="000000" w:fill="FFFFFF"/>
            <w:noWrap/>
            <w:vAlign w:val="center"/>
            <w:hideMark/>
          </w:tcPr>
          <w:p w14:paraId="6611B072"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c>
          <w:tcPr>
            <w:tcW w:w="176" w:type="dxa"/>
            <w:tcBorders>
              <w:top w:val="nil"/>
              <w:left w:val="nil"/>
              <w:bottom w:val="nil"/>
              <w:right w:val="nil"/>
            </w:tcBorders>
            <w:shd w:val="clear" w:color="000000" w:fill="FFFFFF"/>
            <w:noWrap/>
            <w:vAlign w:val="center"/>
            <w:hideMark/>
          </w:tcPr>
          <w:p w14:paraId="4FAAE313"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471" w:type="dxa"/>
            <w:tcBorders>
              <w:top w:val="nil"/>
              <w:left w:val="nil"/>
              <w:bottom w:val="nil"/>
              <w:right w:val="nil"/>
            </w:tcBorders>
            <w:shd w:val="clear" w:color="000000" w:fill="FFFFFF"/>
            <w:vAlign w:val="center"/>
            <w:hideMark/>
          </w:tcPr>
          <w:p w14:paraId="69D62BB0"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p w14:paraId="5856EC5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163.028</w:t>
            </w:r>
          </w:p>
        </w:tc>
        <w:tc>
          <w:tcPr>
            <w:tcW w:w="176" w:type="dxa"/>
            <w:tcBorders>
              <w:top w:val="nil"/>
              <w:left w:val="nil"/>
              <w:bottom w:val="nil"/>
              <w:right w:val="nil"/>
            </w:tcBorders>
            <w:shd w:val="clear" w:color="000000" w:fill="FFFFFF"/>
            <w:vAlign w:val="center"/>
            <w:hideMark/>
          </w:tcPr>
          <w:p w14:paraId="19B55A37"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445" w:type="dxa"/>
            <w:tcBorders>
              <w:top w:val="nil"/>
              <w:left w:val="nil"/>
              <w:bottom w:val="nil"/>
              <w:right w:val="nil"/>
            </w:tcBorders>
            <w:shd w:val="clear" w:color="000000" w:fill="FFFFFF"/>
            <w:vAlign w:val="center"/>
            <w:hideMark/>
          </w:tcPr>
          <w:p w14:paraId="5D52A19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460DB46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159.544</w:t>
            </w:r>
          </w:p>
        </w:tc>
      </w:tr>
      <w:tr w:rsidR="0058212E" w:rsidRPr="00C2013D" w14:paraId="7071C2C2" w14:textId="77777777" w:rsidTr="0058212E">
        <w:trPr>
          <w:trHeight w:val="185"/>
        </w:trPr>
        <w:tc>
          <w:tcPr>
            <w:tcW w:w="2034" w:type="dxa"/>
            <w:tcBorders>
              <w:top w:val="nil"/>
              <w:left w:val="nil"/>
              <w:bottom w:val="single" w:sz="4" w:space="0" w:color="auto"/>
              <w:right w:val="nil"/>
            </w:tcBorders>
            <w:shd w:val="clear" w:color="000000" w:fill="FFFFFF"/>
            <w:noWrap/>
            <w:vAlign w:val="center"/>
          </w:tcPr>
          <w:p w14:paraId="1B78FFD2"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EBCT - Empresa Brasileira de Correios e </w:t>
            </w:r>
            <w:proofErr w:type="spellStart"/>
            <w:r w:rsidRPr="00C2013D">
              <w:rPr>
                <w:rFonts w:ascii="Arial" w:eastAsia="Times New Roman" w:hAnsi="Arial" w:cs="Arial"/>
                <w:kern w:val="0"/>
                <w:sz w:val="16"/>
                <w:szCs w:val="16"/>
                <w:lang w:eastAsia="pt-BR"/>
                <w14:ligatures w14:val="none"/>
              </w:rPr>
              <w:t>Telegrafos</w:t>
            </w:r>
            <w:proofErr w:type="spellEnd"/>
          </w:p>
        </w:tc>
        <w:tc>
          <w:tcPr>
            <w:tcW w:w="174" w:type="dxa"/>
            <w:tcBorders>
              <w:top w:val="nil"/>
              <w:left w:val="nil"/>
              <w:bottom w:val="nil"/>
              <w:right w:val="nil"/>
            </w:tcBorders>
            <w:shd w:val="clear" w:color="000000" w:fill="FFFFFF"/>
            <w:noWrap/>
            <w:vAlign w:val="center"/>
          </w:tcPr>
          <w:p w14:paraId="0BFACBFF"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p>
        </w:tc>
        <w:tc>
          <w:tcPr>
            <w:tcW w:w="1161" w:type="dxa"/>
            <w:tcBorders>
              <w:top w:val="nil"/>
              <w:left w:val="nil"/>
              <w:bottom w:val="single" w:sz="4" w:space="0" w:color="auto"/>
              <w:right w:val="nil"/>
            </w:tcBorders>
            <w:shd w:val="clear" w:color="000000" w:fill="FFFFFF"/>
            <w:noWrap/>
            <w:vAlign w:val="center"/>
          </w:tcPr>
          <w:p w14:paraId="2F70ABA9" w14:textId="77777777" w:rsidR="00C2013D" w:rsidRPr="00C2013D" w:rsidRDefault="00C2013D" w:rsidP="0058212E">
            <w:pPr>
              <w:spacing w:after="0" w:line="240" w:lineRule="auto"/>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120.17/17-1</w:t>
            </w:r>
          </w:p>
        </w:tc>
        <w:tc>
          <w:tcPr>
            <w:tcW w:w="199" w:type="dxa"/>
            <w:tcBorders>
              <w:top w:val="nil"/>
              <w:left w:val="nil"/>
              <w:bottom w:val="nil"/>
              <w:right w:val="nil"/>
            </w:tcBorders>
            <w:shd w:val="clear" w:color="000000" w:fill="FFFFFF"/>
            <w:noWrap/>
            <w:vAlign w:val="center"/>
          </w:tcPr>
          <w:p w14:paraId="10764AD0"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022" w:type="dxa"/>
            <w:tcBorders>
              <w:top w:val="nil"/>
              <w:left w:val="nil"/>
              <w:bottom w:val="single" w:sz="4" w:space="0" w:color="auto"/>
              <w:right w:val="nil"/>
            </w:tcBorders>
            <w:shd w:val="clear" w:color="000000" w:fill="FFFFFF"/>
            <w:noWrap/>
            <w:vAlign w:val="center"/>
          </w:tcPr>
          <w:p w14:paraId="2520CDEE" w14:textId="77777777" w:rsidR="00C2013D" w:rsidRPr="00C2013D" w:rsidRDefault="00C2013D" w:rsidP="0058212E">
            <w:pPr>
              <w:spacing w:after="0" w:line="240" w:lineRule="auto"/>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30.000</w:t>
            </w:r>
          </w:p>
        </w:tc>
        <w:tc>
          <w:tcPr>
            <w:tcW w:w="176" w:type="dxa"/>
            <w:tcBorders>
              <w:top w:val="nil"/>
              <w:left w:val="nil"/>
              <w:bottom w:val="nil"/>
              <w:right w:val="nil"/>
            </w:tcBorders>
            <w:shd w:val="clear" w:color="000000" w:fill="FFFFFF"/>
            <w:noWrap/>
            <w:vAlign w:val="center"/>
          </w:tcPr>
          <w:p w14:paraId="7688D80F"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188" w:type="dxa"/>
            <w:tcBorders>
              <w:top w:val="nil"/>
              <w:left w:val="nil"/>
              <w:bottom w:val="single" w:sz="4" w:space="0" w:color="auto"/>
              <w:right w:val="nil"/>
            </w:tcBorders>
            <w:shd w:val="clear" w:color="000000" w:fill="FFFFFF"/>
            <w:noWrap/>
            <w:vAlign w:val="center"/>
          </w:tcPr>
          <w:p w14:paraId="7AD5A4E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c>
          <w:tcPr>
            <w:tcW w:w="176" w:type="dxa"/>
            <w:tcBorders>
              <w:top w:val="nil"/>
              <w:left w:val="nil"/>
              <w:bottom w:val="nil"/>
              <w:right w:val="nil"/>
            </w:tcBorders>
            <w:shd w:val="clear" w:color="000000" w:fill="FFFFFF"/>
            <w:noWrap/>
            <w:vAlign w:val="center"/>
          </w:tcPr>
          <w:p w14:paraId="7124B3BE"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w:t>
            </w:r>
          </w:p>
        </w:tc>
        <w:tc>
          <w:tcPr>
            <w:tcW w:w="1579" w:type="dxa"/>
            <w:tcBorders>
              <w:top w:val="nil"/>
              <w:left w:val="nil"/>
              <w:bottom w:val="single" w:sz="4" w:space="0" w:color="auto"/>
              <w:right w:val="nil"/>
            </w:tcBorders>
            <w:shd w:val="clear" w:color="000000" w:fill="FFFFFF"/>
            <w:noWrap/>
            <w:vAlign w:val="center"/>
          </w:tcPr>
          <w:p w14:paraId="28108147"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c>
          <w:tcPr>
            <w:tcW w:w="176" w:type="dxa"/>
            <w:tcBorders>
              <w:top w:val="nil"/>
              <w:left w:val="nil"/>
              <w:bottom w:val="nil"/>
              <w:right w:val="nil"/>
            </w:tcBorders>
            <w:shd w:val="clear" w:color="000000" w:fill="FFFFFF"/>
            <w:noWrap/>
            <w:vAlign w:val="center"/>
          </w:tcPr>
          <w:p w14:paraId="1C3C4102"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471" w:type="dxa"/>
            <w:tcBorders>
              <w:top w:val="nil"/>
              <w:left w:val="nil"/>
              <w:bottom w:val="single" w:sz="4" w:space="0" w:color="auto"/>
              <w:right w:val="nil"/>
            </w:tcBorders>
            <w:shd w:val="clear" w:color="000000" w:fill="FFFFFF"/>
            <w:vAlign w:val="center"/>
          </w:tcPr>
          <w:p w14:paraId="4E96B6C1"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2.114</w:t>
            </w:r>
          </w:p>
        </w:tc>
        <w:tc>
          <w:tcPr>
            <w:tcW w:w="176" w:type="dxa"/>
            <w:tcBorders>
              <w:top w:val="nil"/>
              <w:left w:val="nil"/>
              <w:bottom w:val="nil"/>
              <w:right w:val="nil"/>
            </w:tcBorders>
            <w:shd w:val="clear" w:color="000000" w:fill="FFFFFF"/>
            <w:vAlign w:val="center"/>
          </w:tcPr>
          <w:p w14:paraId="06EDD977"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45" w:type="dxa"/>
            <w:tcBorders>
              <w:top w:val="nil"/>
              <w:left w:val="nil"/>
              <w:bottom w:val="single" w:sz="4" w:space="0" w:color="auto"/>
              <w:right w:val="nil"/>
            </w:tcBorders>
            <w:shd w:val="clear" w:color="000000" w:fill="FFFFFF"/>
            <w:vAlign w:val="center"/>
          </w:tcPr>
          <w:p w14:paraId="6DBC6B6A"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966</w:t>
            </w:r>
          </w:p>
        </w:tc>
      </w:tr>
      <w:tr w:rsidR="0058212E" w:rsidRPr="00C2013D" w14:paraId="4257F8B3" w14:textId="77777777" w:rsidTr="0058212E">
        <w:trPr>
          <w:trHeight w:val="185"/>
        </w:trPr>
        <w:tc>
          <w:tcPr>
            <w:tcW w:w="2034" w:type="dxa"/>
            <w:tcBorders>
              <w:top w:val="single" w:sz="4" w:space="0" w:color="auto"/>
              <w:left w:val="nil"/>
              <w:bottom w:val="nil"/>
              <w:right w:val="nil"/>
            </w:tcBorders>
            <w:shd w:val="clear" w:color="000000" w:fill="FFFFFF"/>
            <w:noWrap/>
            <w:vAlign w:val="center"/>
          </w:tcPr>
          <w:p w14:paraId="5749730D" w14:textId="77777777" w:rsidR="00C2013D" w:rsidRPr="00C2013D" w:rsidRDefault="00C2013D" w:rsidP="00C2013D">
            <w:pPr>
              <w:spacing w:after="0" w:line="240" w:lineRule="auto"/>
              <w:ind w:left="426"/>
              <w:rPr>
                <w:rFonts w:ascii="Arial" w:eastAsia="Times New Roman" w:hAnsi="Arial" w:cs="Arial"/>
                <w:b/>
                <w:bCs/>
                <w:kern w:val="0"/>
                <w:sz w:val="16"/>
                <w:szCs w:val="16"/>
                <w:highlight w:val="yellow"/>
                <w:lang w:eastAsia="pt-BR"/>
                <w14:ligatures w14:val="none"/>
              </w:rPr>
            </w:pPr>
            <w:r w:rsidRPr="00C2013D">
              <w:rPr>
                <w:rFonts w:ascii="Arial" w:eastAsia="Times New Roman" w:hAnsi="Arial" w:cs="Arial"/>
                <w:b/>
                <w:bCs/>
                <w:kern w:val="0"/>
                <w:sz w:val="16"/>
                <w:szCs w:val="16"/>
                <w:lang w:eastAsia="pt-BR"/>
                <w14:ligatures w14:val="none"/>
              </w:rPr>
              <w:t>Total</w:t>
            </w:r>
          </w:p>
        </w:tc>
        <w:tc>
          <w:tcPr>
            <w:tcW w:w="174" w:type="dxa"/>
            <w:tcBorders>
              <w:top w:val="nil"/>
              <w:left w:val="nil"/>
              <w:bottom w:val="nil"/>
              <w:right w:val="nil"/>
            </w:tcBorders>
            <w:shd w:val="clear" w:color="000000" w:fill="FFFFFF"/>
            <w:noWrap/>
            <w:vAlign w:val="center"/>
          </w:tcPr>
          <w:p w14:paraId="37CFAD30" w14:textId="77777777" w:rsidR="00C2013D" w:rsidRPr="00C2013D" w:rsidRDefault="00C2013D" w:rsidP="00C2013D">
            <w:pPr>
              <w:spacing w:after="0" w:line="240" w:lineRule="auto"/>
              <w:ind w:left="426"/>
              <w:rPr>
                <w:rFonts w:ascii="Arial" w:eastAsia="Times New Roman" w:hAnsi="Arial" w:cs="Arial"/>
                <w:color w:val="FF0000"/>
                <w:kern w:val="0"/>
                <w:sz w:val="16"/>
                <w:szCs w:val="16"/>
                <w:highlight w:val="yellow"/>
                <w:lang w:eastAsia="pt-BR"/>
                <w14:ligatures w14:val="none"/>
              </w:rPr>
            </w:pPr>
          </w:p>
        </w:tc>
        <w:tc>
          <w:tcPr>
            <w:tcW w:w="1161" w:type="dxa"/>
            <w:tcBorders>
              <w:top w:val="single" w:sz="4" w:space="0" w:color="auto"/>
              <w:left w:val="nil"/>
              <w:bottom w:val="nil"/>
              <w:right w:val="nil"/>
            </w:tcBorders>
            <w:shd w:val="clear" w:color="000000" w:fill="FFFFFF"/>
            <w:noWrap/>
            <w:vAlign w:val="center"/>
          </w:tcPr>
          <w:p w14:paraId="3533E0C2" w14:textId="77777777" w:rsidR="00C2013D" w:rsidRPr="00C2013D" w:rsidRDefault="00C2013D" w:rsidP="00C2013D">
            <w:pPr>
              <w:spacing w:after="0" w:line="240" w:lineRule="auto"/>
              <w:ind w:left="426"/>
              <w:rPr>
                <w:rFonts w:ascii="Arial" w:eastAsia="Times New Roman" w:hAnsi="Arial" w:cs="Arial"/>
                <w:color w:val="FF0000"/>
                <w:kern w:val="0"/>
                <w:sz w:val="16"/>
                <w:szCs w:val="16"/>
                <w:highlight w:val="yellow"/>
                <w:lang w:eastAsia="pt-BR"/>
                <w14:ligatures w14:val="none"/>
              </w:rPr>
            </w:pPr>
          </w:p>
        </w:tc>
        <w:tc>
          <w:tcPr>
            <w:tcW w:w="199" w:type="dxa"/>
            <w:tcBorders>
              <w:top w:val="nil"/>
              <w:left w:val="nil"/>
              <w:bottom w:val="nil"/>
              <w:right w:val="nil"/>
            </w:tcBorders>
            <w:shd w:val="clear" w:color="000000" w:fill="FFFFFF"/>
            <w:noWrap/>
            <w:vAlign w:val="center"/>
          </w:tcPr>
          <w:p w14:paraId="22422F8C" w14:textId="77777777" w:rsidR="00C2013D" w:rsidRPr="00C2013D" w:rsidRDefault="00C2013D" w:rsidP="00C2013D">
            <w:pPr>
              <w:spacing w:after="0" w:line="240" w:lineRule="auto"/>
              <w:ind w:left="426"/>
              <w:rPr>
                <w:rFonts w:ascii="Arial" w:eastAsia="Times New Roman" w:hAnsi="Arial" w:cs="Arial"/>
                <w:color w:val="FF0000"/>
                <w:kern w:val="0"/>
                <w:sz w:val="16"/>
                <w:szCs w:val="16"/>
                <w:highlight w:val="yellow"/>
                <w:lang w:eastAsia="pt-BR"/>
                <w14:ligatures w14:val="none"/>
              </w:rPr>
            </w:pPr>
          </w:p>
        </w:tc>
        <w:tc>
          <w:tcPr>
            <w:tcW w:w="1022" w:type="dxa"/>
            <w:tcBorders>
              <w:top w:val="single" w:sz="4" w:space="0" w:color="auto"/>
              <w:left w:val="nil"/>
              <w:bottom w:val="nil"/>
              <w:right w:val="nil"/>
            </w:tcBorders>
            <w:shd w:val="clear" w:color="000000" w:fill="FFFFFF"/>
            <w:noWrap/>
            <w:vAlign w:val="center"/>
          </w:tcPr>
          <w:p w14:paraId="6026C2C2" w14:textId="77777777" w:rsidR="00C2013D" w:rsidRPr="00C2013D" w:rsidRDefault="00C2013D" w:rsidP="0058212E">
            <w:pPr>
              <w:spacing w:after="0" w:line="240" w:lineRule="auto"/>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1.780.000</w:t>
            </w:r>
          </w:p>
        </w:tc>
        <w:tc>
          <w:tcPr>
            <w:tcW w:w="176" w:type="dxa"/>
            <w:tcBorders>
              <w:top w:val="nil"/>
              <w:left w:val="nil"/>
              <w:bottom w:val="nil"/>
              <w:right w:val="nil"/>
            </w:tcBorders>
            <w:shd w:val="clear" w:color="000000" w:fill="FFFFFF"/>
            <w:noWrap/>
            <w:vAlign w:val="center"/>
          </w:tcPr>
          <w:p w14:paraId="4A0A6F75"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188" w:type="dxa"/>
            <w:tcBorders>
              <w:top w:val="single" w:sz="4" w:space="0" w:color="auto"/>
              <w:left w:val="nil"/>
              <w:bottom w:val="nil"/>
              <w:right w:val="nil"/>
            </w:tcBorders>
            <w:shd w:val="clear" w:color="000000" w:fill="FFFFFF"/>
            <w:noWrap/>
            <w:vAlign w:val="center"/>
          </w:tcPr>
          <w:p w14:paraId="0D62B353"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w:t>
            </w:r>
          </w:p>
        </w:tc>
        <w:tc>
          <w:tcPr>
            <w:tcW w:w="176" w:type="dxa"/>
            <w:tcBorders>
              <w:top w:val="nil"/>
              <w:left w:val="nil"/>
              <w:bottom w:val="nil"/>
              <w:right w:val="nil"/>
            </w:tcBorders>
            <w:shd w:val="clear" w:color="000000" w:fill="FFFFFF"/>
            <w:noWrap/>
            <w:vAlign w:val="center"/>
          </w:tcPr>
          <w:p w14:paraId="1E862622"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1579" w:type="dxa"/>
            <w:tcBorders>
              <w:top w:val="single" w:sz="4" w:space="0" w:color="auto"/>
              <w:left w:val="nil"/>
              <w:bottom w:val="nil"/>
              <w:right w:val="nil"/>
            </w:tcBorders>
            <w:shd w:val="clear" w:color="000000" w:fill="FFFFFF"/>
            <w:noWrap/>
            <w:vAlign w:val="center"/>
          </w:tcPr>
          <w:p w14:paraId="1B71BBEC"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w:t>
            </w:r>
          </w:p>
        </w:tc>
        <w:tc>
          <w:tcPr>
            <w:tcW w:w="176" w:type="dxa"/>
            <w:tcBorders>
              <w:top w:val="nil"/>
              <w:left w:val="nil"/>
              <w:bottom w:val="nil"/>
              <w:right w:val="nil"/>
            </w:tcBorders>
            <w:shd w:val="clear" w:color="000000" w:fill="FFFFFF"/>
            <w:noWrap/>
            <w:vAlign w:val="center"/>
          </w:tcPr>
          <w:p w14:paraId="754310D7"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lang w:eastAsia="pt-BR"/>
                <w14:ligatures w14:val="none"/>
              </w:rPr>
            </w:pPr>
          </w:p>
        </w:tc>
        <w:tc>
          <w:tcPr>
            <w:tcW w:w="1471" w:type="dxa"/>
            <w:tcBorders>
              <w:top w:val="single" w:sz="4" w:space="0" w:color="auto"/>
              <w:left w:val="nil"/>
              <w:bottom w:val="nil"/>
              <w:right w:val="nil"/>
            </w:tcBorders>
            <w:shd w:val="clear" w:color="000000" w:fill="FFFFFF"/>
            <w:noWrap/>
            <w:vAlign w:val="center"/>
          </w:tcPr>
          <w:p w14:paraId="28EA0C95"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165.142</w:t>
            </w:r>
          </w:p>
        </w:tc>
        <w:tc>
          <w:tcPr>
            <w:tcW w:w="176" w:type="dxa"/>
            <w:tcBorders>
              <w:top w:val="nil"/>
              <w:left w:val="nil"/>
              <w:bottom w:val="nil"/>
              <w:right w:val="nil"/>
            </w:tcBorders>
            <w:shd w:val="clear" w:color="000000" w:fill="FFFFFF"/>
            <w:vAlign w:val="center"/>
          </w:tcPr>
          <w:p w14:paraId="35F16900"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445" w:type="dxa"/>
            <w:tcBorders>
              <w:top w:val="single" w:sz="4" w:space="0" w:color="auto"/>
              <w:left w:val="nil"/>
              <w:bottom w:val="nil"/>
              <w:right w:val="nil"/>
            </w:tcBorders>
            <w:shd w:val="clear" w:color="000000" w:fill="FFFFFF"/>
            <w:noWrap/>
            <w:vAlign w:val="center"/>
          </w:tcPr>
          <w:p w14:paraId="0955F9AC"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160.510</w:t>
            </w:r>
          </w:p>
        </w:tc>
      </w:tr>
    </w:tbl>
    <w:p w14:paraId="43ECD43A" w14:textId="77777777" w:rsidR="00C2013D" w:rsidRPr="00C2013D" w:rsidRDefault="00C2013D" w:rsidP="00C2013D">
      <w:pPr>
        <w:tabs>
          <w:tab w:val="left" w:pos="3917"/>
        </w:tabs>
        <w:suppressAutoHyphens/>
        <w:spacing w:after="0" w:line="240" w:lineRule="auto"/>
        <w:ind w:left="426" w:right="-142"/>
        <w:jc w:val="both"/>
        <w:rPr>
          <w:rFonts w:ascii="Arial" w:eastAsia="Times New Roman" w:hAnsi="Arial" w:cs="Times New Roman"/>
          <w:b/>
          <w:color w:val="FF0000"/>
          <w:kern w:val="0"/>
          <w:szCs w:val="20"/>
          <w14:ligatures w14:val="none"/>
        </w:rPr>
      </w:pPr>
      <w:r w:rsidRPr="00C2013D">
        <w:rPr>
          <w:rFonts w:ascii="Arial" w:eastAsia="Times New Roman" w:hAnsi="Arial" w:cs="Times New Roman"/>
          <w:b/>
          <w:color w:val="FF0000"/>
          <w:kern w:val="0"/>
          <w:szCs w:val="20"/>
          <w14:ligatures w14:val="none"/>
        </w:rPr>
        <w:t xml:space="preserve"> </w:t>
      </w:r>
    </w:p>
    <w:tbl>
      <w:tblPr>
        <w:tblW w:w="10268" w:type="dxa"/>
        <w:tblInd w:w="70" w:type="dxa"/>
        <w:tblLayout w:type="fixed"/>
        <w:tblCellMar>
          <w:left w:w="70" w:type="dxa"/>
          <w:right w:w="70" w:type="dxa"/>
        </w:tblCellMar>
        <w:tblLook w:val="04A0" w:firstRow="1" w:lastRow="0" w:firstColumn="1" w:lastColumn="0" w:noHBand="0" w:noVBand="1"/>
      </w:tblPr>
      <w:tblGrid>
        <w:gridCol w:w="3944"/>
        <w:gridCol w:w="215"/>
        <w:gridCol w:w="2876"/>
        <w:gridCol w:w="219"/>
        <w:gridCol w:w="1481"/>
        <w:gridCol w:w="267"/>
        <w:gridCol w:w="1266"/>
      </w:tblGrid>
      <w:tr w:rsidR="0058212E" w:rsidRPr="00C2013D" w14:paraId="5DA66BC3" w14:textId="77777777" w:rsidTr="0058212E">
        <w:trPr>
          <w:trHeight w:val="269"/>
        </w:trPr>
        <w:tc>
          <w:tcPr>
            <w:tcW w:w="3944" w:type="dxa"/>
            <w:vMerge w:val="restart"/>
            <w:tcBorders>
              <w:top w:val="nil"/>
              <w:left w:val="nil"/>
              <w:bottom w:val="single" w:sz="4" w:space="0" w:color="auto"/>
              <w:right w:val="nil"/>
            </w:tcBorders>
            <w:shd w:val="clear" w:color="000000" w:fill="FFFFFF"/>
            <w:noWrap/>
            <w:vAlign w:val="center"/>
            <w:hideMark/>
          </w:tcPr>
          <w:p w14:paraId="6F968FCE"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p w14:paraId="7E17D0C3"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Administrador / Conselheiro</w:t>
            </w:r>
          </w:p>
        </w:tc>
        <w:tc>
          <w:tcPr>
            <w:tcW w:w="215" w:type="dxa"/>
            <w:vMerge w:val="restart"/>
            <w:tcBorders>
              <w:top w:val="nil"/>
              <w:left w:val="nil"/>
              <w:bottom w:val="nil"/>
              <w:right w:val="nil"/>
            </w:tcBorders>
            <w:shd w:val="clear" w:color="000000" w:fill="FFFFFF"/>
            <w:noWrap/>
            <w:vAlign w:val="bottom"/>
            <w:hideMark/>
          </w:tcPr>
          <w:p w14:paraId="72B0BDA6" w14:textId="77777777" w:rsidR="00C2013D" w:rsidRPr="00C2013D" w:rsidRDefault="00C2013D" w:rsidP="00C2013D">
            <w:pPr>
              <w:spacing w:after="0" w:line="240" w:lineRule="auto"/>
              <w:ind w:left="426"/>
              <w:rPr>
                <w:rFonts w:ascii="Arial" w:eastAsia="Times New Roman" w:hAnsi="Arial" w:cs="Arial"/>
                <w:b/>
                <w:kern w:val="0"/>
                <w:sz w:val="16"/>
                <w:szCs w:val="16"/>
                <w:lang w:eastAsia="pt-BR"/>
                <w14:ligatures w14:val="none"/>
              </w:rPr>
            </w:pPr>
            <w:r w:rsidRPr="00C2013D">
              <w:rPr>
                <w:rFonts w:ascii="Arial" w:eastAsia="Times New Roman" w:hAnsi="Arial" w:cs="Arial"/>
                <w:b/>
                <w:kern w:val="0"/>
                <w:sz w:val="16"/>
                <w:szCs w:val="16"/>
                <w:lang w:eastAsia="pt-BR"/>
                <w14:ligatures w14:val="none"/>
              </w:rPr>
              <w:t> </w:t>
            </w:r>
          </w:p>
        </w:tc>
        <w:tc>
          <w:tcPr>
            <w:tcW w:w="2876" w:type="dxa"/>
            <w:vMerge w:val="restart"/>
            <w:tcBorders>
              <w:top w:val="nil"/>
              <w:left w:val="nil"/>
              <w:bottom w:val="single" w:sz="4" w:space="0" w:color="auto"/>
              <w:right w:val="nil"/>
            </w:tcBorders>
            <w:shd w:val="clear" w:color="000000" w:fill="FFFFFF"/>
            <w:noWrap/>
            <w:vAlign w:val="center"/>
            <w:hideMark/>
          </w:tcPr>
          <w:p w14:paraId="01689068"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p w14:paraId="23788614"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p w14:paraId="61BC6BC1"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Parte Relacionada</w:t>
            </w:r>
          </w:p>
          <w:p w14:paraId="147EC330"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tc>
        <w:tc>
          <w:tcPr>
            <w:tcW w:w="219" w:type="dxa"/>
            <w:vMerge w:val="restart"/>
            <w:tcBorders>
              <w:top w:val="nil"/>
              <w:left w:val="nil"/>
              <w:bottom w:val="nil"/>
              <w:right w:val="nil"/>
            </w:tcBorders>
            <w:shd w:val="clear" w:color="000000" w:fill="FFFFFF"/>
            <w:noWrap/>
            <w:vAlign w:val="bottom"/>
            <w:hideMark/>
          </w:tcPr>
          <w:p w14:paraId="5E12D22A" w14:textId="77777777" w:rsidR="00C2013D" w:rsidRPr="00C2013D" w:rsidRDefault="00C2013D" w:rsidP="00C2013D">
            <w:pPr>
              <w:spacing w:after="0" w:line="240" w:lineRule="auto"/>
              <w:ind w:left="426"/>
              <w:rPr>
                <w:rFonts w:ascii="Arial" w:eastAsia="Times New Roman" w:hAnsi="Arial" w:cs="Arial"/>
                <w:b/>
                <w:color w:val="FF0000"/>
                <w:kern w:val="0"/>
                <w:sz w:val="16"/>
                <w:szCs w:val="16"/>
                <w:lang w:eastAsia="pt-BR"/>
                <w14:ligatures w14:val="none"/>
              </w:rPr>
            </w:pPr>
            <w:r w:rsidRPr="00C2013D">
              <w:rPr>
                <w:rFonts w:ascii="Arial" w:eastAsia="Times New Roman" w:hAnsi="Arial" w:cs="Arial"/>
                <w:b/>
                <w:color w:val="FF0000"/>
                <w:kern w:val="0"/>
                <w:sz w:val="16"/>
                <w:szCs w:val="16"/>
                <w:lang w:eastAsia="pt-BR"/>
                <w14:ligatures w14:val="none"/>
              </w:rPr>
              <w:t> </w:t>
            </w:r>
          </w:p>
        </w:tc>
        <w:tc>
          <w:tcPr>
            <w:tcW w:w="1481" w:type="dxa"/>
            <w:vMerge w:val="restart"/>
            <w:tcBorders>
              <w:top w:val="nil"/>
              <w:left w:val="nil"/>
              <w:bottom w:val="single" w:sz="4" w:space="0" w:color="auto"/>
              <w:right w:val="nil"/>
            </w:tcBorders>
            <w:shd w:val="clear" w:color="000000" w:fill="FFFFFF"/>
            <w:vAlign w:val="bottom"/>
            <w:hideMark/>
          </w:tcPr>
          <w:p w14:paraId="13158B46"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p w14:paraId="3C8CB321"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 xml:space="preserve">     </w:t>
            </w:r>
          </w:p>
          <w:p w14:paraId="7CC0C364" w14:textId="2C707DF3"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2025</w:t>
            </w:r>
          </w:p>
          <w:p w14:paraId="0A14BB55" w14:textId="77777777" w:rsidR="00C2013D" w:rsidRPr="00C2013D" w:rsidRDefault="00C2013D" w:rsidP="00C2013D">
            <w:pPr>
              <w:spacing w:after="0" w:line="240" w:lineRule="auto"/>
              <w:ind w:left="426"/>
              <w:jc w:val="center"/>
              <w:rPr>
                <w:rFonts w:ascii="Arial" w:eastAsia="Times New Roman" w:hAnsi="Arial" w:cs="Arial"/>
                <w:b/>
                <w:bCs/>
                <w:kern w:val="0"/>
                <w:sz w:val="16"/>
                <w:szCs w:val="16"/>
                <w:lang w:eastAsia="pt-BR"/>
                <w14:ligatures w14:val="none"/>
              </w:rPr>
            </w:pPr>
          </w:p>
        </w:tc>
        <w:tc>
          <w:tcPr>
            <w:tcW w:w="267" w:type="dxa"/>
            <w:tcBorders>
              <w:top w:val="nil"/>
              <w:left w:val="nil"/>
              <w:right w:val="nil"/>
            </w:tcBorders>
            <w:shd w:val="clear" w:color="000000" w:fill="FFFFFF"/>
          </w:tcPr>
          <w:p w14:paraId="586363D9"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c>
          <w:tcPr>
            <w:tcW w:w="1266" w:type="dxa"/>
            <w:tcBorders>
              <w:top w:val="nil"/>
              <w:left w:val="nil"/>
              <w:right w:val="nil"/>
            </w:tcBorders>
            <w:shd w:val="clear" w:color="000000" w:fill="FFFFFF"/>
            <w:vAlign w:val="bottom"/>
            <w:hideMark/>
          </w:tcPr>
          <w:p w14:paraId="77FA6FF8" w14:textId="77777777" w:rsidR="00C2013D" w:rsidRPr="00C2013D" w:rsidRDefault="00C2013D" w:rsidP="00C2013D">
            <w:pPr>
              <w:spacing w:after="0" w:line="240" w:lineRule="auto"/>
              <w:ind w:left="426"/>
              <w:rPr>
                <w:rFonts w:ascii="Arial" w:eastAsia="Times New Roman" w:hAnsi="Arial" w:cs="Arial"/>
                <w:b/>
                <w:bCs/>
                <w:color w:val="FF0000"/>
                <w:kern w:val="0"/>
                <w:sz w:val="16"/>
                <w:szCs w:val="16"/>
                <w:lang w:eastAsia="pt-BR"/>
                <w14:ligatures w14:val="none"/>
              </w:rPr>
            </w:pPr>
          </w:p>
        </w:tc>
      </w:tr>
      <w:tr w:rsidR="0058212E" w:rsidRPr="00C2013D" w14:paraId="7D90F241" w14:textId="77777777" w:rsidTr="0058212E">
        <w:trPr>
          <w:trHeight w:val="269"/>
        </w:trPr>
        <w:tc>
          <w:tcPr>
            <w:tcW w:w="3944" w:type="dxa"/>
            <w:vMerge/>
            <w:tcBorders>
              <w:top w:val="nil"/>
              <w:left w:val="nil"/>
              <w:bottom w:val="single" w:sz="4" w:space="0" w:color="auto"/>
              <w:right w:val="nil"/>
            </w:tcBorders>
            <w:vAlign w:val="center"/>
            <w:hideMark/>
          </w:tcPr>
          <w:p w14:paraId="5480FC9E" w14:textId="77777777" w:rsidR="00C2013D" w:rsidRPr="00C2013D" w:rsidRDefault="00C2013D" w:rsidP="00C2013D">
            <w:pPr>
              <w:spacing w:after="0" w:line="240" w:lineRule="auto"/>
              <w:ind w:left="426"/>
              <w:rPr>
                <w:rFonts w:ascii="Arial" w:eastAsia="Times New Roman" w:hAnsi="Arial" w:cs="Arial"/>
                <w:b/>
                <w:bCs/>
                <w:kern w:val="0"/>
                <w:sz w:val="16"/>
                <w:szCs w:val="16"/>
                <w:u w:val="single"/>
                <w:lang w:eastAsia="pt-BR"/>
                <w14:ligatures w14:val="none"/>
              </w:rPr>
            </w:pPr>
          </w:p>
        </w:tc>
        <w:tc>
          <w:tcPr>
            <w:tcW w:w="215" w:type="dxa"/>
            <w:vMerge/>
            <w:tcBorders>
              <w:top w:val="nil"/>
              <w:left w:val="nil"/>
              <w:bottom w:val="nil"/>
              <w:right w:val="nil"/>
            </w:tcBorders>
            <w:vAlign w:val="center"/>
            <w:hideMark/>
          </w:tcPr>
          <w:p w14:paraId="73681F00"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p>
        </w:tc>
        <w:tc>
          <w:tcPr>
            <w:tcW w:w="2876" w:type="dxa"/>
            <w:vMerge/>
            <w:tcBorders>
              <w:top w:val="nil"/>
              <w:left w:val="nil"/>
              <w:bottom w:val="single" w:sz="4" w:space="0" w:color="auto"/>
              <w:right w:val="nil"/>
            </w:tcBorders>
            <w:vAlign w:val="center"/>
            <w:hideMark/>
          </w:tcPr>
          <w:p w14:paraId="7C7A2886" w14:textId="77777777" w:rsidR="00C2013D" w:rsidRPr="00C2013D" w:rsidRDefault="00C2013D" w:rsidP="00C2013D">
            <w:pPr>
              <w:spacing w:after="0" w:line="240" w:lineRule="auto"/>
              <w:ind w:left="426"/>
              <w:rPr>
                <w:rFonts w:ascii="Arial" w:eastAsia="Times New Roman" w:hAnsi="Arial" w:cs="Arial"/>
                <w:b/>
                <w:bCs/>
                <w:kern w:val="0"/>
                <w:sz w:val="16"/>
                <w:szCs w:val="16"/>
                <w:u w:val="single"/>
                <w:lang w:eastAsia="pt-BR"/>
                <w14:ligatures w14:val="none"/>
              </w:rPr>
            </w:pPr>
          </w:p>
        </w:tc>
        <w:tc>
          <w:tcPr>
            <w:tcW w:w="219" w:type="dxa"/>
            <w:vMerge/>
            <w:tcBorders>
              <w:top w:val="nil"/>
              <w:left w:val="nil"/>
              <w:bottom w:val="nil"/>
              <w:right w:val="nil"/>
            </w:tcBorders>
            <w:vAlign w:val="center"/>
            <w:hideMark/>
          </w:tcPr>
          <w:p w14:paraId="7571A1AD"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vMerge/>
            <w:tcBorders>
              <w:top w:val="nil"/>
              <w:left w:val="nil"/>
              <w:bottom w:val="single" w:sz="4" w:space="0" w:color="auto"/>
              <w:right w:val="nil"/>
            </w:tcBorders>
            <w:vAlign w:val="center"/>
            <w:hideMark/>
          </w:tcPr>
          <w:p w14:paraId="23545393" w14:textId="77777777" w:rsidR="00C2013D" w:rsidRPr="00C2013D" w:rsidRDefault="00C2013D" w:rsidP="00C2013D">
            <w:pPr>
              <w:spacing w:after="0" w:line="240" w:lineRule="auto"/>
              <w:ind w:left="426"/>
              <w:jc w:val="right"/>
              <w:rPr>
                <w:rFonts w:ascii="Arial" w:eastAsia="Times New Roman" w:hAnsi="Arial" w:cs="Arial"/>
                <w:bCs/>
                <w:kern w:val="0"/>
                <w:sz w:val="16"/>
                <w:szCs w:val="16"/>
                <w:u w:val="single"/>
                <w:lang w:eastAsia="pt-BR"/>
                <w14:ligatures w14:val="none"/>
              </w:rPr>
            </w:pPr>
          </w:p>
        </w:tc>
        <w:tc>
          <w:tcPr>
            <w:tcW w:w="267" w:type="dxa"/>
            <w:tcBorders>
              <w:top w:val="nil"/>
              <w:left w:val="nil"/>
              <w:right w:val="nil"/>
            </w:tcBorders>
            <w:shd w:val="clear" w:color="000000" w:fill="FFFFFF"/>
          </w:tcPr>
          <w:p w14:paraId="7516ED44" w14:textId="77777777" w:rsidR="00C2013D" w:rsidRPr="00C2013D" w:rsidRDefault="00C2013D" w:rsidP="00C2013D">
            <w:pPr>
              <w:spacing w:after="0" w:line="240" w:lineRule="auto"/>
              <w:ind w:left="426"/>
              <w:jc w:val="right"/>
              <w:rPr>
                <w:rFonts w:ascii="Arial" w:eastAsia="Times New Roman" w:hAnsi="Arial" w:cs="Arial"/>
                <w:b/>
                <w:bCs/>
                <w:color w:val="FF0000"/>
                <w:kern w:val="0"/>
                <w:sz w:val="16"/>
                <w:szCs w:val="16"/>
                <w:u w:val="single"/>
                <w:lang w:eastAsia="pt-BR"/>
                <w14:ligatures w14:val="none"/>
              </w:rPr>
            </w:pPr>
          </w:p>
        </w:tc>
        <w:tc>
          <w:tcPr>
            <w:tcW w:w="1266" w:type="dxa"/>
            <w:tcBorders>
              <w:top w:val="nil"/>
              <w:left w:val="nil"/>
              <w:bottom w:val="single" w:sz="4" w:space="0" w:color="auto"/>
              <w:right w:val="nil"/>
            </w:tcBorders>
            <w:shd w:val="clear" w:color="000000" w:fill="FFFFFF"/>
            <w:vAlign w:val="bottom"/>
            <w:hideMark/>
          </w:tcPr>
          <w:p w14:paraId="0B9932C2" w14:textId="77777777" w:rsidR="00C2013D" w:rsidRPr="00C2013D" w:rsidRDefault="00C2013D" w:rsidP="00C2013D">
            <w:pPr>
              <w:spacing w:after="0" w:line="240" w:lineRule="auto"/>
              <w:ind w:left="426"/>
              <w:rPr>
                <w:rFonts w:ascii="Arial" w:eastAsia="Times New Roman" w:hAnsi="Arial" w:cs="Arial"/>
                <w:b/>
                <w:bCs/>
                <w:kern w:val="0"/>
                <w:sz w:val="16"/>
                <w:szCs w:val="16"/>
                <w:lang w:eastAsia="pt-BR"/>
                <w14:ligatures w14:val="none"/>
              </w:rPr>
            </w:pPr>
          </w:p>
          <w:p w14:paraId="0F3CE311" w14:textId="77777777" w:rsidR="00C2013D" w:rsidRPr="00C2013D" w:rsidRDefault="00C2013D" w:rsidP="00C2013D">
            <w:pPr>
              <w:spacing w:after="0" w:line="240" w:lineRule="auto"/>
              <w:ind w:left="426"/>
              <w:jc w:val="right"/>
              <w:rPr>
                <w:rFonts w:ascii="Arial" w:eastAsia="Times New Roman" w:hAnsi="Arial" w:cs="Arial"/>
                <w:b/>
                <w:bCs/>
                <w:kern w:val="0"/>
                <w:sz w:val="16"/>
                <w:szCs w:val="16"/>
                <w:lang w:eastAsia="pt-BR"/>
                <w14:ligatures w14:val="none"/>
              </w:rPr>
            </w:pPr>
            <w:r w:rsidRPr="00C2013D">
              <w:rPr>
                <w:rFonts w:ascii="Arial" w:eastAsia="Times New Roman" w:hAnsi="Arial" w:cs="Arial"/>
                <w:b/>
                <w:bCs/>
                <w:kern w:val="0"/>
                <w:sz w:val="16"/>
                <w:szCs w:val="16"/>
                <w:lang w:eastAsia="pt-BR"/>
                <w14:ligatures w14:val="none"/>
              </w:rPr>
              <w:t>2024</w:t>
            </w:r>
          </w:p>
          <w:p w14:paraId="2DDFCB8F" w14:textId="77777777" w:rsidR="00C2013D" w:rsidRPr="00C2013D" w:rsidRDefault="00C2013D" w:rsidP="00C2013D">
            <w:pPr>
              <w:spacing w:after="0" w:line="240" w:lineRule="auto"/>
              <w:ind w:left="426"/>
              <w:jc w:val="center"/>
              <w:rPr>
                <w:rFonts w:ascii="Arial" w:eastAsia="Times New Roman" w:hAnsi="Arial" w:cs="Arial"/>
                <w:b/>
                <w:bCs/>
                <w:kern w:val="0"/>
                <w:sz w:val="16"/>
                <w:szCs w:val="16"/>
                <w:u w:val="single"/>
                <w:lang w:eastAsia="pt-BR"/>
                <w14:ligatures w14:val="none"/>
              </w:rPr>
            </w:pPr>
          </w:p>
        </w:tc>
      </w:tr>
      <w:tr w:rsidR="0058212E" w:rsidRPr="00C2013D" w14:paraId="10083399" w14:textId="77777777" w:rsidTr="0058212E">
        <w:trPr>
          <w:trHeight w:val="269"/>
        </w:trPr>
        <w:tc>
          <w:tcPr>
            <w:tcW w:w="3944" w:type="dxa"/>
            <w:tcBorders>
              <w:top w:val="single" w:sz="4" w:space="0" w:color="auto"/>
              <w:left w:val="nil"/>
              <w:bottom w:val="nil"/>
              <w:right w:val="nil"/>
            </w:tcBorders>
            <w:shd w:val="clear" w:color="000000" w:fill="FFFFFF"/>
            <w:noWrap/>
            <w:vAlign w:val="center"/>
            <w:hideMark/>
          </w:tcPr>
          <w:p w14:paraId="3CAAA87E"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xml:space="preserve">Roberta </w:t>
            </w:r>
            <w:proofErr w:type="spellStart"/>
            <w:r w:rsidRPr="00C2013D">
              <w:rPr>
                <w:rFonts w:ascii="Arial" w:eastAsia="Times New Roman" w:hAnsi="Arial" w:cs="Arial"/>
                <w:kern w:val="0"/>
                <w:sz w:val="16"/>
                <w:szCs w:val="16"/>
                <w:lang w:eastAsia="pt-BR"/>
                <w14:ligatures w14:val="none"/>
              </w:rPr>
              <w:t>Zanenga</w:t>
            </w:r>
            <w:proofErr w:type="spellEnd"/>
            <w:r w:rsidRPr="00C2013D">
              <w:rPr>
                <w:rFonts w:ascii="Arial" w:eastAsia="Times New Roman" w:hAnsi="Arial" w:cs="Arial"/>
                <w:kern w:val="0"/>
                <w:sz w:val="16"/>
                <w:szCs w:val="16"/>
                <w:lang w:eastAsia="pt-BR"/>
                <w14:ligatures w14:val="none"/>
              </w:rPr>
              <w:t xml:space="preserve"> de Godoy Marchesi</w:t>
            </w:r>
          </w:p>
        </w:tc>
        <w:tc>
          <w:tcPr>
            <w:tcW w:w="215" w:type="dxa"/>
            <w:tcBorders>
              <w:top w:val="nil"/>
              <w:left w:val="nil"/>
              <w:bottom w:val="nil"/>
              <w:right w:val="nil"/>
            </w:tcBorders>
            <w:shd w:val="clear" w:color="000000" w:fill="FFFFFF"/>
            <w:noWrap/>
            <w:vAlign w:val="center"/>
            <w:hideMark/>
          </w:tcPr>
          <w:p w14:paraId="7A0EAD6E"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 </w:t>
            </w:r>
          </w:p>
        </w:tc>
        <w:tc>
          <w:tcPr>
            <w:tcW w:w="2876" w:type="dxa"/>
            <w:tcBorders>
              <w:top w:val="single" w:sz="4" w:space="0" w:color="auto"/>
              <w:left w:val="nil"/>
              <w:bottom w:val="nil"/>
              <w:right w:val="nil"/>
            </w:tcBorders>
            <w:shd w:val="clear" w:color="000000" w:fill="FFFFFF"/>
            <w:noWrap/>
            <w:vAlign w:val="center"/>
            <w:hideMark/>
          </w:tcPr>
          <w:p w14:paraId="202055FD"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Conselheiro Independente</w:t>
            </w:r>
          </w:p>
        </w:tc>
        <w:tc>
          <w:tcPr>
            <w:tcW w:w="219" w:type="dxa"/>
            <w:tcBorders>
              <w:top w:val="nil"/>
              <w:left w:val="nil"/>
              <w:bottom w:val="nil"/>
              <w:right w:val="nil"/>
            </w:tcBorders>
            <w:shd w:val="clear" w:color="000000" w:fill="FFFFFF"/>
            <w:noWrap/>
            <w:vAlign w:val="center"/>
            <w:hideMark/>
          </w:tcPr>
          <w:p w14:paraId="138F9CA9"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r w:rsidRPr="00C2013D">
              <w:rPr>
                <w:rFonts w:ascii="Arial" w:eastAsia="Times New Roman" w:hAnsi="Arial" w:cs="Arial"/>
                <w:color w:val="FF0000"/>
                <w:kern w:val="0"/>
                <w:sz w:val="16"/>
                <w:szCs w:val="16"/>
                <w:lang w:eastAsia="pt-BR"/>
                <w14:ligatures w14:val="none"/>
              </w:rPr>
              <w:t> </w:t>
            </w:r>
          </w:p>
        </w:tc>
        <w:tc>
          <w:tcPr>
            <w:tcW w:w="1481" w:type="dxa"/>
            <w:tcBorders>
              <w:top w:val="single" w:sz="4" w:space="0" w:color="auto"/>
              <w:left w:val="nil"/>
              <w:bottom w:val="nil"/>
              <w:right w:val="nil"/>
            </w:tcBorders>
            <w:shd w:val="clear" w:color="000000" w:fill="FFFFFF"/>
            <w:noWrap/>
            <w:vAlign w:val="bottom"/>
            <w:hideMark/>
          </w:tcPr>
          <w:p w14:paraId="0779B96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34.307</w:t>
            </w:r>
          </w:p>
        </w:tc>
        <w:tc>
          <w:tcPr>
            <w:tcW w:w="267" w:type="dxa"/>
            <w:tcBorders>
              <w:left w:val="nil"/>
              <w:bottom w:val="nil"/>
              <w:right w:val="nil"/>
            </w:tcBorders>
            <w:shd w:val="clear" w:color="000000" w:fill="FFFFFF"/>
          </w:tcPr>
          <w:p w14:paraId="63C9FB6E"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single" w:sz="4" w:space="0" w:color="auto"/>
              <w:left w:val="nil"/>
              <w:bottom w:val="nil"/>
              <w:right w:val="nil"/>
            </w:tcBorders>
            <w:shd w:val="clear" w:color="000000" w:fill="FFFFFF"/>
            <w:hideMark/>
          </w:tcPr>
          <w:p w14:paraId="56BF9D73"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37.665</w:t>
            </w:r>
          </w:p>
        </w:tc>
      </w:tr>
      <w:tr w:rsidR="0058212E" w:rsidRPr="00C2013D" w14:paraId="01F4BCF1" w14:textId="77777777" w:rsidTr="0058212E">
        <w:trPr>
          <w:trHeight w:val="269"/>
        </w:trPr>
        <w:tc>
          <w:tcPr>
            <w:tcW w:w="3944" w:type="dxa"/>
            <w:tcBorders>
              <w:top w:val="nil"/>
              <w:left w:val="nil"/>
              <w:bottom w:val="nil"/>
              <w:right w:val="nil"/>
            </w:tcBorders>
            <w:shd w:val="clear" w:color="000000" w:fill="FFFFFF"/>
            <w:noWrap/>
            <w:vAlign w:val="center"/>
          </w:tcPr>
          <w:p w14:paraId="25B040DC"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 xml:space="preserve">Maria José Duarte Gonçalves Ramos </w:t>
            </w:r>
          </w:p>
        </w:tc>
        <w:tc>
          <w:tcPr>
            <w:tcW w:w="215" w:type="dxa"/>
            <w:tcBorders>
              <w:top w:val="nil"/>
              <w:left w:val="nil"/>
              <w:bottom w:val="nil"/>
              <w:right w:val="nil"/>
            </w:tcBorders>
            <w:shd w:val="clear" w:color="000000" w:fill="FFFFFF"/>
            <w:noWrap/>
            <w:vAlign w:val="center"/>
          </w:tcPr>
          <w:p w14:paraId="75B50E50"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3DF2FD76"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 Gestão e da Inovação em Serviços Públicos</w:t>
            </w:r>
          </w:p>
        </w:tc>
        <w:tc>
          <w:tcPr>
            <w:tcW w:w="219" w:type="dxa"/>
            <w:tcBorders>
              <w:top w:val="nil"/>
              <w:left w:val="nil"/>
              <w:bottom w:val="nil"/>
              <w:right w:val="nil"/>
            </w:tcBorders>
            <w:shd w:val="clear" w:color="000000" w:fill="FFFFFF"/>
            <w:noWrap/>
            <w:vAlign w:val="center"/>
          </w:tcPr>
          <w:p w14:paraId="2DF26F03"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4899831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c>
          <w:tcPr>
            <w:tcW w:w="267" w:type="dxa"/>
            <w:tcBorders>
              <w:top w:val="nil"/>
              <w:left w:val="nil"/>
              <w:bottom w:val="nil"/>
              <w:right w:val="nil"/>
            </w:tcBorders>
            <w:shd w:val="clear" w:color="000000" w:fill="FFFFFF"/>
          </w:tcPr>
          <w:p w14:paraId="444690EC"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623294D5"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4984AD2F"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23.628</w:t>
            </w:r>
          </w:p>
        </w:tc>
      </w:tr>
      <w:tr w:rsidR="0058212E" w:rsidRPr="00C2013D" w14:paraId="324B2A3A" w14:textId="77777777" w:rsidTr="0058212E">
        <w:trPr>
          <w:trHeight w:val="269"/>
        </w:trPr>
        <w:tc>
          <w:tcPr>
            <w:tcW w:w="3944" w:type="dxa"/>
            <w:tcBorders>
              <w:top w:val="nil"/>
              <w:left w:val="nil"/>
              <w:bottom w:val="nil"/>
              <w:right w:val="nil"/>
            </w:tcBorders>
            <w:shd w:val="clear" w:color="000000" w:fill="FFFFFF"/>
            <w:noWrap/>
            <w:vAlign w:val="center"/>
          </w:tcPr>
          <w:p w14:paraId="25012D5D"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Mariana Moya de Oliveira</w:t>
            </w:r>
          </w:p>
        </w:tc>
        <w:tc>
          <w:tcPr>
            <w:tcW w:w="215" w:type="dxa"/>
            <w:tcBorders>
              <w:top w:val="nil"/>
              <w:left w:val="nil"/>
              <w:bottom w:val="nil"/>
              <w:right w:val="nil"/>
            </w:tcBorders>
            <w:shd w:val="clear" w:color="000000" w:fill="FFFFFF"/>
            <w:noWrap/>
            <w:vAlign w:val="center"/>
          </w:tcPr>
          <w:p w14:paraId="39360B06"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6951C589"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 Gestão e da Inovação em Serviços Públicos</w:t>
            </w:r>
          </w:p>
        </w:tc>
        <w:tc>
          <w:tcPr>
            <w:tcW w:w="219" w:type="dxa"/>
            <w:tcBorders>
              <w:top w:val="nil"/>
              <w:left w:val="nil"/>
              <w:bottom w:val="nil"/>
              <w:right w:val="nil"/>
            </w:tcBorders>
            <w:shd w:val="clear" w:color="000000" w:fill="FFFFFF"/>
            <w:noWrap/>
            <w:vAlign w:val="center"/>
          </w:tcPr>
          <w:p w14:paraId="0114093E"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78B33549"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33.617</w:t>
            </w:r>
          </w:p>
        </w:tc>
        <w:tc>
          <w:tcPr>
            <w:tcW w:w="267" w:type="dxa"/>
            <w:tcBorders>
              <w:top w:val="nil"/>
              <w:left w:val="nil"/>
              <w:bottom w:val="nil"/>
              <w:right w:val="nil"/>
            </w:tcBorders>
            <w:shd w:val="clear" w:color="000000" w:fill="FFFFFF"/>
          </w:tcPr>
          <w:p w14:paraId="0E102058"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1BB58180"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1D35C173"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35.488</w:t>
            </w:r>
          </w:p>
        </w:tc>
      </w:tr>
      <w:tr w:rsidR="0058212E" w:rsidRPr="00C2013D" w14:paraId="78E37105" w14:textId="77777777" w:rsidTr="0058212E">
        <w:trPr>
          <w:trHeight w:val="269"/>
        </w:trPr>
        <w:tc>
          <w:tcPr>
            <w:tcW w:w="3944" w:type="dxa"/>
            <w:tcBorders>
              <w:top w:val="nil"/>
              <w:left w:val="nil"/>
              <w:bottom w:val="nil"/>
              <w:right w:val="nil"/>
            </w:tcBorders>
            <w:shd w:val="clear" w:color="000000" w:fill="FFFFFF"/>
            <w:noWrap/>
            <w:vAlign w:val="center"/>
          </w:tcPr>
          <w:p w14:paraId="089FB78F"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Renato Boareto</w:t>
            </w:r>
          </w:p>
        </w:tc>
        <w:tc>
          <w:tcPr>
            <w:tcW w:w="215" w:type="dxa"/>
            <w:tcBorders>
              <w:top w:val="nil"/>
              <w:left w:val="nil"/>
              <w:bottom w:val="nil"/>
              <w:right w:val="nil"/>
            </w:tcBorders>
            <w:shd w:val="clear" w:color="000000" w:fill="FFFFFF"/>
            <w:noWrap/>
            <w:vAlign w:val="center"/>
          </w:tcPr>
          <w:p w14:paraId="72519D2C"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400791FA"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Conselheiro Independente</w:t>
            </w:r>
          </w:p>
        </w:tc>
        <w:tc>
          <w:tcPr>
            <w:tcW w:w="219" w:type="dxa"/>
            <w:tcBorders>
              <w:top w:val="nil"/>
              <w:left w:val="nil"/>
              <w:bottom w:val="nil"/>
              <w:right w:val="nil"/>
            </w:tcBorders>
            <w:shd w:val="clear" w:color="000000" w:fill="FFFFFF"/>
            <w:noWrap/>
            <w:vAlign w:val="center"/>
          </w:tcPr>
          <w:p w14:paraId="7D77FA5C"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7ECC93C1"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36.987</w:t>
            </w:r>
          </w:p>
        </w:tc>
        <w:tc>
          <w:tcPr>
            <w:tcW w:w="267" w:type="dxa"/>
            <w:tcBorders>
              <w:top w:val="nil"/>
              <w:left w:val="nil"/>
              <w:bottom w:val="nil"/>
              <w:right w:val="nil"/>
            </w:tcBorders>
            <w:shd w:val="clear" w:color="000000" w:fill="FFFFFF"/>
          </w:tcPr>
          <w:p w14:paraId="094D4888"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74E42EC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70E41416"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35.403</w:t>
            </w:r>
          </w:p>
        </w:tc>
      </w:tr>
      <w:tr w:rsidR="0058212E" w:rsidRPr="00C2013D" w14:paraId="590903CD" w14:textId="77777777" w:rsidTr="0058212E">
        <w:trPr>
          <w:trHeight w:val="269"/>
        </w:trPr>
        <w:tc>
          <w:tcPr>
            <w:tcW w:w="3944" w:type="dxa"/>
            <w:tcBorders>
              <w:top w:val="nil"/>
              <w:left w:val="nil"/>
              <w:bottom w:val="nil"/>
              <w:right w:val="nil"/>
            </w:tcBorders>
            <w:shd w:val="clear" w:color="000000" w:fill="FFFFFF"/>
            <w:noWrap/>
            <w:vAlign w:val="center"/>
          </w:tcPr>
          <w:p w14:paraId="4873D5B6"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 xml:space="preserve">Elisa de Oliveira Alves </w:t>
            </w:r>
          </w:p>
        </w:tc>
        <w:tc>
          <w:tcPr>
            <w:tcW w:w="215" w:type="dxa"/>
            <w:tcBorders>
              <w:top w:val="nil"/>
              <w:left w:val="nil"/>
              <w:bottom w:val="nil"/>
              <w:right w:val="nil"/>
            </w:tcBorders>
            <w:shd w:val="clear" w:color="000000" w:fill="FFFFFF"/>
            <w:noWrap/>
            <w:vAlign w:val="center"/>
          </w:tcPr>
          <w:p w14:paraId="1EDA7B90"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3EC311FD"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 Gestão e da Inovação em Serviços Públicos</w:t>
            </w:r>
          </w:p>
        </w:tc>
        <w:tc>
          <w:tcPr>
            <w:tcW w:w="219" w:type="dxa"/>
            <w:tcBorders>
              <w:top w:val="nil"/>
              <w:left w:val="nil"/>
              <w:bottom w:val="nil"/>
              <w:right w:val="nil"/>
            </w:tcBorders>
            <w:shd w:val="clear" w:color="000000" w:fill="FFFFFF"/>
            <w:noWrap/>
            <w:vAlign w:val="center"/>
          </w:tcPr>
          <w:p w14:paraId="5C95E61C"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7DA999C8"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c>
          <w:tcPr>
            <w:tcW w:w="267" w:type="dxa"/>
            <w:tcBorders>
              <w:top w:val="nil"/>
              <w:left w:val="nil"/>
              <w:bottom w:val="nil"/>
              <w:right w:val="nil"/>
            </w:tcBorders>
            <w:shd w:val="clear" w:color="000000" w:fill="FFFFFF"/>
          </w:tcPr>
          <w:p w14:paraId="6E7D9726"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631C72A1"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p>
          <w:p w14:paraId="556684FF"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17.829</w:t>
            </w:r>
          </w:p>
        </w:tc>
      </w:tr>
      <w:tr w:rsidR="0058212E" w:rsidRPr="00C2013D" w14:paraId="6FE9DADC" w14:textId="77777777" w:rsidTr="0058212E">
        <w:trPr>
          <w:trHeight w:val="269"/>
        </w:trPr>
        <w:tc>
          <w:tcPr>
            <w:tcW w:w="3944" w:type="dxa"/>
            <w:tcBorders>
              <w:top w:val="nil"/>
              <w:left w:val="nil"/>
              <w:bottom w:val="nil"/>
              <w:right w:val="nil"/>
            </w:tcBorders>
            <w:shd w:val="clear" w:color="000000" w:fill="FFFFFF"/>
            <w:noWrap/>
            <w:vAlign w:val="center"/>
          </w:tcPr>
          <w:p w14:paraId="49E3AF28"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Alice de Almeida Vasconcellos de Carvalho</w:t>
            </w:r>
          </w:p>
        </w:tc>
        <w:tc>
          <w:tcPr>
            <w:tcW w:w="215" w:type="dxa"/>
            <w:tcBorders>
              <w:top w:val="nil"/>
              <w:left w:val="nil"/>
              <w:bottom w:val="nil"/>
              <w:right w:val="nil"/>
            </w:tcBorders>
            <w:shd w:val="clear" w:color="000000" w:fill="FFFFFF"/>
            <w:noWrap/>
            <w:vAlign w:val="center"/>
          </w:tcPr>
          <w:p w14:paraId="3EC369A6"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69B8D028"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das Cidades</w:t>
            </w:r>
          </w:p>
        </w:tc>
        <w:tc>
          <w:tcPr>
            <w:tcW w:w="219" w:type="dxa"/>
            <w:tcBorders>
              <w:top w:val="nil"/>
              <w:left w:val="nil"/>
              <w:bottom w:val="nil"/>
              <w:right w:val="nil"/>
            </w:tcBorders>
            <w:shd w:val="clear" w:color="000000" w:fill="FFFFFF"/>
            <w:noWrap/>
            <w:vAlign w:val="center"/>
          </w:tcPr>
          <w:p w14:paraId="721679FA"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635257CA"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33.447</w:t>
            </w:r>
          </w:p>
        </w:tc>
        <w:tc>
          <w:tcPr>
            <w:tcW w:w="267" w:type="dxa"/>
            <w:tcBorders>
              <w:top w:val="nil"/>
              <w:left w:val="nil"/>
              <w:bottom w:val="nil"/>
              <w:right w:val="nil"/>
            </w:tcBorders>
            <w:shd w:val="clear" w:color="000000" w:fill="FFFFFF"/>
          </w:tcPr>
          <w:p w14:paraId="68FED6D8"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1384FCFB"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35.226</w:t>
            </w:r>
          </w:p>
        </w:tc>
      </w:tr>
      <w:tr w:rsidR="0058212E" w:rsidRPr="00C2013D" w14:paraId="4C893225" w14:textId="77777777" w:rsidTr="0058212E">
        <w:trPr>
          <w:trHeight w:val="269"/>
        </w:trPr>
        <w:tc>
          <w:tcPr>
            <w:tcW w:w="3944" w:type="dxa"/>
            <w:tcBorders>
              <w:top w:val="nil"/>
              <w:left w:val="nil"/>
              <w:bottom w:val="nil"/>
              <w:right w:val="nil"/>
            </w:tcBorders>
            <w:shd w:val="clear" w:color="000000" w:fill="FFFFFF"/>
            <w:noWrap/>
            <w:vAlign w:val="center"/>
          </w:tcPr>
          <w:p w14:paraId="797E142B"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Pedro Luiz Costa Cavalcante</w:t>
            </w:r>
          </w:p>
        </w:tc>
        <w:tc>
          <w:tcPr>
            <w:tcW w:w="215" w:type="dxa"/>
            <w:tcBorders>
              <w:top w:val="nil"/>
              <w:left w:val="nil"/>
              <w:bottom w:val="nil"/>
              <w:right w:val="nil"/>
            </w:tcBorders>
            <w:shd w:val="clear" w:color="000000" w:fill="FFFFFF"/>
            <w:noWrap/>
            <w:vAlign w:val="center"/>
          </w:tcPr>
          <w:p w14:paraId="74D8A556"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364BCDDA"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 Economia</w:t>
            </w:r>
          </w:p>
        </w:tc>
        <w:tc>
          <w:tcPr>
            <w:tcW w:w="219" w:type="dxa"/>
            <w:tcBorders>
              <w:top w:val="nil"/>
              <w:left w:val="nil"/>
              <w:bottom w:val="nil"/>
              <w:right w:val="nil"/>
            </w:tcBorders>
            <w:shd w:val="clear" w:color="000000" w:fill="FFFFFF"/>
            <w:noWrap/>
            <w:vAlign w:val="center"/>
          </w:tcPr>
          <w:p w14:paraId="1524F68B"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4612FDE0"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11.740</w:t>
            </w:r>
          </w:p>
        </w:tc>
        <w:tc>
          <w:tcPr>
            <w:tcW w:w="267" w:type="dxa"/>
            <w:tcBorders>
              <w:top w:val="nil"/>
              <w:left w:val="nil"/>
              <w:bottom w:val="nil"/>
              <w:right w:val="nil"/>
            </w:tcBorders>
            <w:shd w:val="clear" w:color="000000" w:fill="FFFFFF"/>
          </w:tcPr>
          <w:p w14:paraId="61A249DF"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29F8E580"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r>
      <w:tr w:rsidR="0058212E" w:rsidRPr="00C2013D" w14:paraId="2E220F8D" w14:textId="77777777" w:rsidTr="0058212E">
        <w:trPr>
          <w:trHeight w:val="269"/>
        </w:trPr>
        <w:tc>
          <w:tcPr>
            <w:tcW w:w="3944" w:type="dxa"/>
            <w:tcBorders>
              <w:top w:val="nil"/>
              <w:left w:val="nil"/>
              <w:bottom w:val="nil"/>
              <w:right w:val="nil"/>
            </w:tcBorders>
            <w:shd w:val="clear" w:color="000000" w:fill="FFFFFF"/>
            <w:noWrap/>
            <w:vAlign w:val="center"/>
          </w:tcPr>
          <w:p w14:paraId="46559CB1"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Paula Coelho da Nobrega</w:t>
            </w:r>
          </w:p>
        </w:tc>
        <w:tc>
          <w:tcPr>
            <w:tcW w:w="215" w:type="dxa"/>
            <w:tcBorders>
              <w:top w:val="nil"/>
              <w:left w:val="nil"/>
              <w:bottom w:val="nil"/>
              <w:right w:val="nil"/>
            </w:tcBorders>
            <w:shd w:val="clear" w:color="000000" w:fill="FFFFFF"/>
            <w:noWrap/>
            <w:vAlign w:val="center"/>
          </w:tcPr>
          <w:p w14:paraId="5D6917AD"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23BE3ED6"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das Cidades</w:t>
            </w:r>
          </w:p>
        </w:tc>
        <w:tc>
          <w:tcPr>
            <w:tcW w:w="219" w:type="dxa"/>
            <w:tcBorders>
              <w:top w:val="nil"/>
              <w:left w:val="nil"/>
              <w:bottom w:val="nil"/>
              <w:right w:val="nil"/>
            </w:tcBorders>
            <w:shd w:val="clear" w:color="000000" w:fill="FFFFFF"/>
            <w:noWrap/>
            <w:vAlign w:val="center"/>
          </w:tcPr>
          <w:p w14:paraId="547D5C4D"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684AD787"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21.276</w:t>
            </w:r>
          </w:p>
        </w:tc>
        <w:tc>
          <w:tcPr>
            <w:tcW w:w="267" w:type="dxa"/>
            <w:tcBorders>
              <w:top w:val="nil"/>
              <w:left w:val="nil"/>
              <w:bottom w:val="nil"/>
              <w:right w:val="nil"/>
            </w:tcBorders>
            <w:shd w:val="clear" w:color="000000" w:fill="FFFFFF"/>
          </w:tcPr>
          <w:p w14:paraId="1A3B42EB"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6E82E1EC"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r>
      <w:tr w:rsidR="0058212E" w:rsidRPr="00C2013D" w14:paraId="78A260B7" w14:textId="77777777" w:rsidTr="0058212E">
        <w:trPr>
          <w:trHeight w:val="269"/>
        </w:trPr>
        <w:tc>
          <w:tcPr>
            <w:tcW w:w="3944" w:type="dxa"/>
            <w:tcBorders>
              <w:top w:val="nil"/>
              <w:left w:val="nil"/>
              <w:bottom w:val="nil"/>
              <w:right w:val="nil"/>
            </w:tcBorders>
            <w:shd w:val="clear" w:color="000000" w:fill="FFFFFF"/>
            <w:noWrap/>
            <w:vAlign w:val="center"/>
          </w:tcPr>
          <w:p w14:paraId="6BBB4E97"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lastRenderedPageBreak/>
              <w:t xml:space="preserve">Jussara </w:t>
            </w:r>
            <w:proofErr w:type="spellStart"/>
            <w:r w:rsidRPr="00C2013D">
              <w:rPr>
                <w:rFonts w:ascii="Arial" w:eastAsia="Times New Roman" w:hAnsi="Arial" w:cs="Arial"/>
                <w:kern w:val="0"/>
                <w:sz w:val="16"/>
                <w:szCs w:val="16"/>
                <w14:ligatures w14:val="none"/>
              </w:rPr>
              <w:t>Kele</w:t>
            </w:r>
            <w:proofErr w:type="spellEnd"/>
            <w:r w:rsidRPr="00C2013D">
              <w:rPr>
                <w:rFonts w:ascii="Arial" w:eastAsia="Times New Roman" w:hAnsi="Arial" w:cs="Arial"/>
                <w:kern w:val="0"/>
                <w:sz w:val="16"/>
                <w:szCs w:val="16"/>
                <w14:ligatures w14:val="none"/>
              </w:rPr>
              <w:t xml:space="preserve"> Araujo Valadares</w:t>
            </w:r>
          </w:p>
        </w:tc>
        <w:tc>
          <w:tcPr>
            <w:tcW w:w="215" w:type="dxa"/>
            <w:tcBorders>
              <w:top w:val="nil"/>
              <w:left w:val="nil"/>
              <w:bottom w:val="nil"/>
              <w:right w:val="nil"/>
            </w:tcBorders>
            <w:shd w:val="clear" w:color="000000" w:fill="FFFFFF"/>
            <w:noWrap/>
            <w:vAlign w:val="center"/>
          </w:tcPr>
          <w:p w14:paraId="0BC2E3CE"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4EAA0D82"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 Gestão e da Inovação em Serviços Públicos</w:t>
            </w:r>
          </w:p>
        </w:tc>
        <w:tc>
          <w:tcPr>
            <w:tcW w:w="219" w:type="dxa"/>
            <w:tcBorders>
              <w:top w:val="nil"/>
              <w:left w:val="nil"/>
              <w:bottom w:val="nil"/>
              <w:right w:val="nil"/>
            </w:tcBorders>
            <w:shd w:val="clear" w:color="000000" w:fill="FFFFFF"/>
            <w:noWrap/>
            <w:vAlign w:val="center"/>
          </w:tcPr>
          <w:p w14:paraId="6CD50C7D"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444D1690"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18.670</w:t>
            </w:r>
          </w:p>
        </w:tc>
        <w:tc>
          <w:tcPr>
            <w:tcW w:w="267" w:type="dxa"/>
            <w:tcBorders>
              <w:top w:val="nil"/>
              <w:left w:val="nil"/>
              <w:bottom w:val="nil"/>
              <w:right w:val="nil"/>
            </w:tcBorders>
            <w:shd w:val="clear" w:color="000000" w:fill="FFFFFF"/>
          </w:tcPr>
          <w:p w14:paraId="5C677597"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0817158C"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r>
      <w:tr w:rsidR="0058212E" w:rsidRPr="00C2013D" w14:paraId="484EFAEA" w14:textId="77777777" w:rsidTr="0058212E">
        <w:trPr>
          <w:trHeight w:val="269"/>
        </w:trPr>
        <w:tc>
          <w:tcPr>
            <w:tcW w:w="3944" w:type="dxa"/>
            <w:tcBorders>
              <w:top w:val="nil"/>
              <w:left w:val="nil"/>
              <w:bottom w:val="nil"/>
              <w:right w:val="nil"/>
            </w:tcBorders>
            <w:shd w:val="clear" w:color="000000" w:fill="FFFFFF"/>
            <w:noWrap/>
            <w:vAlign w:val="center"/>
          </w:tcPr>
          <w:p w14:paraId="086549EA" w14:textId="77777777" w:rsidR="00C2013D" w:rsidRPr="00C2013D" w:rsidRDefault="00C2013D" w:rsidP="00C2013D">
            <w:pPr>
              <w:spacing w:after="0" w:line="240" w:lineRule="auto"/>
              <w:ind w:left="426"/>
              <w:rPr>
                <w:rFonts w:ascii="Arial" w:eastAsia="Times New Roman" w:hAnsi="Arial" w:cs="Arial"/>
                <w:kern w:val="0"/>
                <w:sz w:val="16"/>
                <w:szCs w:val="16"/>
                <w14:ligatures w14:val="none"/>
              </w:rPr>
            </w:pPr>
            <w:r w:rsidRPr="00C2013D">
              <w:rPr>
                <w:rFonts w:ascii="Arial" w:eastAsia="Times New Roman" w:hAnsi="Arial" w:cs="Arial"/>
                <w:kern w:val="0"/>
                <w:sz w:val="16"/>
                <w:szCs w:val="16"/>
                <w14:ligatures w14:val="none"/>
              </w:rPr>
              <w:t xml:space="preserve">Enzo Mayer </w:t>
            </w:r>
            <w:proofErr w:type="spellStart"/>
            <w:r w:rsidRPr="00C2013D">
              <w:rPr>
                <w:rFonts w:ascii="Arial" w:eastAsia="Times New Roman" w:hAnsi="Arial" w:cs="Arial"/>
                <w:kern w:val="0"/>
                <w:sz w:val="16"/>
                <w:szCs w:val="16"/>
                <w14:ligatures w14:val="none"/>
              </w:rPr>
              <w:t>Tessarolo</w:t>
            </w:r>
            <w:proofErr w:type="spellEnd"/>
          </w:p>
        </w:tc>
        <w:tc>
          <w:tcPr>
            <w:tcW w:w="215" w:type="dxa"/>
            <w:tcBorders>
              <w:top w:val="nil"/>
              <w:left w:val="nil"/>
              <w:bottom w:val="nil"/>
              <w:right w:val="nil"/>
            </w:tcBorders>
            <w:shd w:val="clear" w:color="000000" w:fill="FFFFFF"/>
            <w:noWrap/>
            <w:vAlign w:val="center"/>
          </w:tcPr>
          <w:p w14:paraId="30D14C2F" w14:textId="77777777" w:rsidR="00C2013D" w:rsidRPr="00C2013D" w:rsidRDefault="00C2013D" w:rsidP="00C2013D">
            <w:pPr>
              <w:spacing w:after="0" w:line="240" w:lineRule="auto"/>
              <w:ind w:left="426"/>
              <w:rPr>
                <w:rFonts w:ascii="Arial" w:eastAsia="Times New Roman" w:hAnsi="Arial" w:cs="Arial"/>
                <w:kern w:val="0"/>
                <w:sz w:val="16"/>
                <w:szCs w:val="16"/>
                <w:highlight w:val="yellow"/>
                <w:lang w:eastAsia="pt-BR"/>
                <w14:ligatures w14:val="none"/>
              </w:rPr>
            </w:pPr>
          </w:p>
        </w:tc>
        <w:tc>
          <w:tcPr>
            <w:tcW w:w="2876" w:type="dxa"/>
            <w:tcBorders>
              <w:top w:val="nil"/>
              <w:left w:val="nil"/>
              <w:bottom w:val="nil"/>
              <w:right w:val="nil"/>
            </w:tcBorders>
            <w:shd w:val="clear" w:color="000000" w:fill="FFFFFF"/>
            <w:noWrap/>
            <w:vAlign w:val="center"/>
          </w:tcPr>
          <w:p w14:paraId="68646710" w14:textId="77777777" w:rsidR="00C2013D" w:rsidRPr="00C2013D" w:rsidRDefault="00C2013D" w:rsidP="00C2013D">
            <w:pPr>
              <w:spacing w:after="0" w:line="240" w:lineRule="auto"/>
              <w:ind w:left="426"/>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Ministério da Gestão e da Inovação em Serviços Públicos</w:t>
            </w:r>
          </w:p>
        </w:tc>
        <w:tc>
          <w:tcPr>
            <w:tcW w:w="219" w:type="dxa"/>
            <w:tcBorders>
              <w:top w:val="nil"/>
              <w:left w:val="nil"/>
              <w:bottom w:val="nil"/>
              <w:right w:val="nil"/>
            </w:tcBorders>
            <w:shd w:val="clear" w:color="000000" w:fill="FFFFFF"/>
            <w:noWrap/>
            <w:vAlign w:val="center"/>
          </w:tcPr>
          <w:p w14:paraId="6ED2AF4B" w14:textId="77777777" w:rsidR="00C2013D" w:rsidRPr="00C2013D" w:rsidRDefault="00C2013D" w:rsidP="00C2013D">
            <w:pPr>
              <w:spacing w:after="0" w:line="240" w:lineRule="auto"/>
              <w:ind w:left="426"/>
              <w:rPr>
                <w:rFonts w:ascii="Arial" w:eastAsia="Times New Roman" w:hAnsi="Arial" w:cs="Arial"/>
                <w:color w:val="FF0000"/>
                <w:kern w:val="0"/>
                <w:sz w:val="16"/>
                <w:szCs w:val="16"/>
                <w:lang w:eastAsia="pt-BR"/>
                <w14:ligatures w14:val="none"/>
              </w:rPr>
            </w:pPr>
          </w:p>
        </w:tc>
        <w:tc>
          <w:tcPr>
            <w:tcW w:w="1481" w:type="dxa"/>
            <w:tcBorders>
              <w:top w:val="nil"/>
              <w:left w:val="nil"/>
              <w:bottom w:val="nil"/>
              <w:right w:val="nil"/>
            </w:tcBorders>
            <w:shd w:val="clear" w:color="000000" w:fill="FFFFFF"/>
            <w:noWrap/>
            <w:vAlign w:val="bottom"/>
          </w:tcPr>
          <w:p w14:paraId="239BD253"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13.171</w:t>
            </w:r>
          </w:p>
        </w:tc>
        <w:tc>
          <w:tcPr>
            <w:tcW w:w="267" w:type="dxa"/>
            <w:tcBorders>
              <w:top w:val="nil"/>
              <w:left w:val="nil"/>
              <w:bottom w:val="nil"/>
              <w:right w:val="nil"/>
            </w:tcBorders>
            <w:shd w:val="clear" w:color="000000" w:fill="FFFFFF"/>
          </w:tcPr>
          <w:p w14:paraId="2BE07A38" w14:textId="77777777" w:rsidR="00C2013D" w:rsidRPr="00C2013D" w:rsidRDefault="00C2013D" w:rsidP="00C2013D">
            <w:pPr>
              <w:spacing w:after="0" w:line="240" w:lineRule="auto"/>
              <w:ind w:left="426"/>
              <w:jc w:val="right"/>
              <w:rPr>
                <w:rFonts w:ascii="Arial" w:eastAsia="Times New Roman" w:hAnsi="Arial" w:cs="Arial"/>
                <w:color w:val="FF0000"/>
                <w:kern w:val="0"/>
                <w:sz w:val="16"/>
                <w:szCs w:val="16"/>
                <w:lang w:eastAsia="pt-BR"/>
                <w14:ligatures w14:val="none"/>
              </w:rPr>
            </w:pPr>
          </w:p>
        </w:tc>
        <w:tc>
          <w:tcPr>
            <w:tcW w:w="1266" w:type="dxa"/>
            <w:tcBorders>
              <w:top w:val="nil"/>
              <w:left w:val="nil"/>
              <w:bottom w:val="nil"/>
              <w:right w:val="nil"/>
            </w:tcBorders>
            <w:shd w:val="clear" w:color="000000" w:fill="FFFFFF"/>
          </w:tcPr>
          <w:p w14:paraId="5DBD756F" w14:textId="77777777" w:rsidR="00C2013D" w:rsidRPr="00C2013D" w:rsidRDefault="00C2013D" w:rsidP="00C2013D">
            <w:pPr>
              <w:spacing w:after="0" w:line="240" w:lineRule="auto"/>
              <w:ind w:left="426"/>
              <w:jc w:val="right"/>
              <w:rPr>
                <w:rFonts w:ascii="Arial" w:eastAsia="Times New Roman" w:hAnsi="Arial" w:cs="Arial"/>
                <w:kern w:val="0"/>
                <w:sz w:val="16"/>
                <w:szCs w:val="16"/>
                <w:lang w:eastAsia="pt-BR"/>
                <w14:ligatures w14:val="none"/>
              </w:rPr>
            </w:pPr>
            <w:r w:rsidRPr="00C2013D">
              <w:rPr>
                <w:rFonts w:ascii="Arial" w:eastAsia="Times New Roman" w:hAnsi="Arial" w:cs="Arial"/>
                <w:kern w:val="0"/>
                <w:sz w:val="16"/>
                <w:szCs w:val="16"/>
                <w:lang w:eastAsia="pt-BR"/>
                <w14:ligatures w14:val="none"/>
              </w:rPr>
              <w:t>-</w:t>
            </w:r>
          </w:p>
        </w:tc>
      </w:tr>
    </w:tbl>
    <w:p w14:paraId="18FCC9D0"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34D6EC22" w14:textId="38564DE6"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kern w:val="0"/>
          <w14:ligatures w14:val="none"/>
        </w:rPr>
        <w:t xml:space="preserve">IMPACTOS DA CALAMIDADE PÚBLICA OCORRIDA EM MAIO/2024 </w:t>
      </w:r>
    </w:p>
    <w:p w14:paraId="342D9757"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5413A6EB" w14:textId="77777777" w:rsidR="00C2013D" w:rsidRPr="00C2013D" w:rsidRDefault="00C2013D" w:rsidP="00C2013D">
      <w:pPr>
        <w:suppressAutoHyphens/>
        <w:spacing w:after="0" w:line="240" w:lineRule="auto"/>
        <w:ind w:left="426" w:right="49"/>
        <w:jc w:val="both"/>
        <w:rPr>
          <w:rFonts w:ascii="Arial" w:eastAsia="Times New Roman" w:hAnsi="Arial" w:cs="Arial"/>
          <w:color w:val="FF0000"/>
          <w:kern w:val="0"/>
          <w:lang w:eastAsia="pt-BR"/>
          <w14:ligatures w14:val="none"/>
        </w:rPr>
      </w:pPr>
      <w:r w:rsidRPr="00C2013D">
        <w:rPr>
          <w:rFonts w:ascii="Arial" w:eastAsia="Times New Roman" w:hAnsi="Arial" w:cs="Arial"/>
          <w:kern w:val="0"/>
          <w:lang w:eastAsia="pt-BR"/>
          <w14:ligatures w14:val="none"/>
        </w:rPr>
        <w:t>Conforme descrito na mensagem da administração,</w:t>
      </w:r>
      <w:r w:rsidRPr="00C2013D">
        <w:rPr>
          <w:rFonts w:ascii="Arial" w:eastAsia="Times New Roman" w:hAnsi="Arial" w:cs="Arial"/>
          <w:color w:val="FF0000"/>
          <w:kern w:val="0"/>
          <w:lang w:eastAsia="pt-BR"/>
          <w14:ligatures w14:val="none"/>
        </w:rPr>
        <w:t xml:space="preserve"> </w:t>
      </w:r>
      <w:r w:rsidRPr="00C2013D">
        <w:rPr>
          <w:rFonts w:ascii="Arial" w:eastAsia="Times New Roman" w:hAnsi="Arial" w:cs="Arial"/>
          <w:kern w:val="0"/>
          <w:lang w:eastAsia="pt-BR"/>
          <w14:ligatures w14:val="none"/>
        </w:rPr>
        <w:t>os desafios enfrentados nos anos recentes foram intensificados pelo evento climático extremo ocorrido em 2024, que impactou diretamente as operações da TRENSURB e exigiu respostas rápidas, coordenação interinstitucional e elevada capacidade técnica para garantir a segurança das pessoas e a recuperação da infraestrutura afetada.</w:t>
      </w:r>
    </w:p>
    <w:p w14:paraId="10F755B3" w14:textId="77777777" w:rsidR="00C2013D" w:rsidRPr="00C2013D" w:rsidRDefault="00C2013D" w:rsidP="00C2013D">
      <w:pPr>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Ao longo de 2025, a empresa concentrou esforços na reconstrução, recomposição dos sistemas e retomada gradual e segura das operações, priorizando o restabelecimento do serviço e o atendimento contínuo à população da Região Metropolitana de Porto Alegre.</w:t>
      </w:r>
    </w:p>
    <w:p w14:paraId="7B9F5CB6" w14:textId="77777777" w:rsidR="00C2013D" w:rsidRPr="00C2013D" w:rsidRDefault="00C2013D" w:rsidP="00C2013D">
      <w:pPr>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Para fazer frente aos efeitos da calamidade pública, a TRENSURB recebeu, por meio da Lei nº 14.962, de 5 de setembro de 2024, crédito extraordinário no montante de R$ 164.366.000, sendo R$ 49.309.800 destinados ao custeio e R$ 115.056.200 a investimentos.</w:t>
      </w:r>
    </w:p>
    <w:p w14:paraId="2BB4A429" w14:textId="77777777" w:rsidR="00C2013D" w:rsidRPr="00C2013D" w:rsidRDefault="00C2013D" w:rsidP="00C2013D">
      <w:pPr>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Ainda em 2024, adicionalmente, a Medida Provisória nº 1.284, de 28 de dezembro de 2024, destinou R$ 60 milhões a despesas de custeio.</w:t>
      </w:r>
    </w:p>
    <w:p w14:paraId="4C0A7E0E" w14:textId="77777777" w:rsidR="00C2013D" w:rsidRPr="00C2013D" w:rsidRDefault="00C2013D" w:rsidP="00C2013D">
      <w:pPr>
        <w:suppressAutoHyphens/>
        <w:spacing w:after="0" w:line="240" w:lineRule="auto"/>
        <w:ind w:left="426" w:right="49"/>
        <w:jc w:val="both"/>
        <w:rPr>
          <w:rFonts w:ascii="Arial" w:eastAsia="Times New Roman" w:hAnsi="Arial" w:cs="Arial"/>
          <w:kern w:val="0"/>
          <w:lang w:eastAsia="pt-BR"/>
          <w14:ligatures w14:val="none"/>
        </w:rPr>
      </w:pPr>
      <w:r w:rsidRPr="00C2013D">
        <w:rPr>
          <w:rFonts w:ascii="Arial" w:eastAsia="Times New Roman" w:hAnsi="Arial" w:cs="Arial"/>
          <w:kern w:val="0"/>
          <w:lang w:eastAsia="pt-BR"/>
          <w14:ligatures w14:val="none"/>
        </w:rPr>
        <w:t>Do total autorizado pela referida Lei, foram recebidos no exercício de 2025 recursos no valor de R$ 137.430.061, dos quais R$ 50.372.658 correspondem a subvenção para custeio e R$ 80.057.403 referem-se a recursos destinados a investimentos para futuro aumento de capital, conforme detalhado na Nota Explicativa nº 23.</w:t>
      </w:r>
    </w:p>
    <w:p w14:paraId="4992ABAA"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p>
    <w:p w14:paraId="1AD064AA" w14:textId="77777777" w:rsidR="00C2013D" w:rsidRPr="00C2013D" w:rsidRDefault="00C2013D" w:rsidP="00C2013D">
      <w:pPr>
        <w:numPr>
          <w:ilvl w:val="0"/>
          <w:numId w:val="3"/>
        </w:numPr>
        <w:suppressAutoHyphens/>
        <w:spacing w:after="0" w:line="240" w:lineRule="auto"/>
        <w:ind w:left="426" w:right="49"/>
        <w:jc w:val="both"/>
        <w:rPr>
          <w:rFonts w:ascii="Arial" w:eastAsia="Times New Roman" w:hAnsi="Arial" w:cs="Times New Roman"/>
          <w:b/>
          <w:kern w:val="0"/>
          <w14:ligatures w14:val="none"/>
        </w:rPr>
      </w:pPr>
      <w:r w:rsidRPr="00C2013D">
        <w:rPr>
          <w:rFonts w:ascii="Arial" w:eastAsia="Times New Roman" w:hAnsi="Arial" w:cs="Times New Roman"/>
          <w:b/>
          <w:color w:val="FF0000"/>
          <w:kern w:val="0"/>
          <w14:ligatures w14:val="none"/>
        </w:rPr>
        <w:t xml:space="preserve"> </w:t>
      </w:r>
      <w:r w:rsidRPr="00C2013D">
        <w:rPr>
          <w:rFonts w:ascii="Arial" w:eastAsia="Times New Roman" w:hAnsi="Arial" w:cs="Times New Roman"/>
          <w:b/>
          <w:kern w:val="0"/>
          <w14:ligatures w14:val="none"/>
        </w:rPr>
        <w:t>REMUNERAÇÃO DE ADMINISTRADORES E EMPREGADOS</w:t>
      </w:r>
    </w:p>
    <w:p w14:paraId="47B2814F" w14:textId="77777777" w:rsidR="00C2013D" w:rsidRPr="00C2013D" w:rsidRDefault="00C2013D" w:rsidP="00C2013D">
      <w:pPr>
        <w:suppressAutoHyphens/>
        <w:spacing w:after="0" w:line="240" w:lineRule="auto"/>
        <w:ind w:left="426" w:right="49"/>
        <w:jc w:val="both"/>
        <w:rPr>
          <w:rFonts w:ascii="Arial" w:eastAsia="Times New Roman" w:hAnsi="Arial" w:cs="Times New Roman"/>
          <w:b/>
          <w:kern w:val="0"/>
          <w14:ligatures w14:val="none"/>
        </w:rPr>
      </w:pPr>
    </w:p>
    <w:p w14:paraId="26178C57" w14:textId="77777777" w:rsidR="00C2013D" w:rsidRPr="00C2013D" w:rsidRDefault="00C2013D" w:rsidP="00C2013D">
      <w:pPr>
        <w:suppressAutoHyphens/>
        <w:spacing w:after="0" w:line="240" w:lineRule="auto"/>
        <w:ind w:left="426" w:right="-142"/>
        <w:jc w:val="both"/>
        <w:rPr>
          <w:rFonts w:ascii="Times New Roman" w:eastAsia="Times New Roman" w:hAnsi="Times New Roman" w:cs="Times New Roman"/>
          <w:color w:val="FF0000"/>
          <w:kern w:val="0"/>
          <w:sz w:val="20"/>
          <w:szCs w:val="20"/>
          <w14:ligatures w14:val="none"/>
        </w:rPr>
      </w:pPr>
      <w:r w:rsidRPr="00C2013D">
        <w:rPr>
          <w:rFonts w:ascii="Arial" w:eastAsia="Times New Roman" w:hAnsi="Arial" w:cs="Times New Roman"/>
          <w:kern w:val="0"/>
          <w14:ligatures w14:val="none"/>
        </w:rPr>
        <w:t>As remunerações pagas a administradores e a empregados no exercício foram as seguintes:</w:t>
      </w:r>
      <w:r w:rsidRPr="00C2013D">
        <w:rPr>
          <w:rFonts w:ascii="Times New Roman" w:eastAsia="Times New Roman" w:hAnsi="Times New Roman" w:cs="Times New Roman"/>
          <w:color w:val="FF0000"/>
          <w:kern w:val="0"/>
          <w:sz w:val="20"/>
          <w:szCs w:val="20"/>
          <w14:ligatures w14:val="none"/>
        </w:rPr>
        <w:fldChar w:fldCharType="begin"/>
      </w:r>
      <w:r w:rsidRPr="00C2013D">
        <w:rPr>
          <w:rFonts w:ascii="Times New Roman" w:eastAsia="Times New Roman" w:hAnsi="Times New Roman" w:cs="Times New Roman"/>
          <w:color w:val="FF0000"/>
          <w:kern w:val="0"/>
          <w:sz w:val="20"/>
          <w:szCs w:val="20"/>
          <w14:ligatures w14:val="none"/>
        </w:rPr>
        <w:instrText xml:space="preserve"> LINK Excel.Sheet.8 "\\\\trensurb.com.br\\dfs\\Setores\\SECOP\\CONTABILIDADE\\Balanço_Anual\\BALANÇO2017\\DEMONSTRAÇÕES-FINANCEIRAS-2017-FINAL.xls" "Notas Explicativas !L204C3:L207C9" \a \f 4 \h  \* MERGEFORMAT </w:instrText>
      </w:r>
      <w:r w:rsidRPr="00C2013D">
        <w:rPr>
          <w:rFonts w:ascii="Times New Roman" w:eastAsia="Times New Roman" w:hAnsi="Times New Roman" w:cs="Times New Roman"/>
          <w:color w:val="FF0000"/>
          <w:kern w:val="0"/>
          <w:sz w:val="20"/>
          <w:szCs w:val="20"/>
          <w14:ligatures w14:val="none"/>
        </w:rPr>
        <w:fldChar w:fldCharType="separate"/>
      </w:r>
    </w:p>
    <w:p w14:paraId="706FBADF" w14:textId="77777777" w:rsidR="00C2013D" w:rsidRPr="00C2013D" w:rsidRDefault="00C2013D" w:rsidP="00C2013D">
      <w:pPr>
        <w:suppressAutoHyphens/>
        <w:spacing w:after="0" w:line="240" w:lineRule="auto"/>
        <w:ind w:left="426" w:right="-142"/>
        <w:jc w:val="both"/>
        <w:rPr>
          <w:rFonts w:ascii="Arial" w:eastAsia="Times New Roman" w:hAnsi="Arial" w:cs="Times New Roman"/>
          <w:color w:val="FF0000"/>
          <w:kern w:val="0"/>
          <w14:ligatures w14:val="none"/>
        </w:rPr>
      </w:pPr>
    </w:p>
    <w:tbl>
      <w:tblPr>
        <w:tblW w:w="9657" w:type="dxa"/>
        <w:tblInd w:w="70" w:type="dxa"/>
        <w:tblCellMar>
          <w:left w:w="70" w:type="dxa"/>
          <w:right w:w="70" w:type="dxa"/>
        </w:tblCellMar>
        <w:tblLook w:val="04A0" w:firstRow="1" w:lastRow="0" w:firstColumn="1" w:lastColumn="0" w:noHBand="0" w:noVBand="1"/>
      </w:tblPr>
      <w:tblGrid>
        <w:gridCol w:w="4145"/>
        <w:gridCol w:w="621"/>
        <w:gridCol w:w="1949"/>
        <w:gridCol w:w="621"/>
        <w:gridCol w:w="1567"/>
        <w:gridCol w:w="621"/>
        <w:gridCol w:w="1321"/>
      </w:tblGrid>
      <w:tr w:rsidR="00C2013D" w:rsidRPr="00C2013D" w14:paraId="776E599A" w14:textId="77777777" w:rsidTr="00FD5733">
        <w:trPr>
          <w:trHeight w:val="268"/>
        </w:trPr>
        <w:tc>
          <w:tcPr>
            <w:tcW w:w="4156" w:type="dxa"/>
            <w:tcBorders>
              <w:top w:val="nil"/>
              <w:left w:val="nil"/>
              <w:bottom w:val="nil"/>
              <w:right w:val="nil"/>
            </w:tcBorders>
            <w:shd w:val="clear" w:color="000000" w:fill="FFFFFF"/>
            <w:noWrap/>
            <w:vAlign w:val="bottom"/>
            <w:hideMark/>
          </w:tcPr>
          <w:p w14:paraId="0960F1FA" w14:textId="77777777" w:rsidR="00C2013D" w:rsidRPr="00C2013D" w:rsidRDefault="00C2013D" w:rsidP="00C2013D">
            <w:pPr>
              <w:spacing w:after="0" w:line="240" w:lineRule="auto"/>
              <w:ind w:left="426"/>
              <w:jc w:val="both"/>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Remuneração</w:t>
            </w:r>
          </w:p>
        </w:tc>
        <w:tc>
          <w:tcPr>
            <w:tcW w:w="218" w:type="dxa"/>
            <w:tcBorders>
              <w:top w:val="nil"/>
              <w:left w:val="nil"/>
              <w:bottom w:val="nil"/>
              <w:right w:val="nil"/>
            </w:tcBorders>
            <w:shd w:val="clear" w:color="000000" w:fill="FFFFFF"/>
            <w:noWrap/>
            <w:vAlign w:val="bottom"/>
            <w:hideMark/>
          </w:tcPr>
          <w:p w14:paraId="672FCC20" w14:textId="77777777" w:rsidR="00C2013D" w:rsidRPr="00C2013D" w:rsidRDefault="00C2013D" w:rsidP="00C2013D">
            <w:pPr>
              <w:spacing w:after="0" w:line="240" w:lineRule="auto"/>
              <w:ind w:left="426"/>
              <w:jc w:val="both"/>
              <w:rPr>
                <w:rFonts w:ascii="Arial" w:eastAsia="Times New Roman" w:hAnsi="Arial" w:cs="Arial"/>
                <w:b/>
                <w:bCs/>
                <w:color w:val="FF0000"/>
                <w:kern w:val="0"/>
                <w:sz w:val="20"/>
                <w:szCs w:val="20"/>
                <w:lang w:eastAsia="pt-BR"/>
                <w14:ligatures w14:val="none"/>
              </w:rPr>
            </w:pPr>
            <w:r w:rsidRPr="00C2013D">
              <w:rPr>
                <w:rFonts w:ascii="Arial" w:eastAsia="Times New Roman" w:hAnsi="Arial" w:cs="Arial"/>
                <w:b/>
                <w:bCs/>
                <w:color w:val="FF0000"/>
                <w:kern w:val="0"/>
                <w:sz w:val="20"/>
                <w:szCs w:val="20"/>
                <w:lang w:eastAsia="pt-BR"/>
                <w14:ligatures w14:val="none"/>
              </w:rPr>
              <w:t> </w:t>
            </w:r>
          </w:p>
        </w:tc>
        <w:tc>
          <w:tcPr>
            <w:tcW w:w="1953" w:type="dxa"/>
            <w:tcBorders>
              <w:top w:val="nil"/>
              <w:left w:val="nil"/>
              <w:bottom w:val="single" w:sz="4" w:space="0" w:color="auto"/>
              <w:right w:val="nil"/>
            </w:tcBorders>
            <w:shd w:val="clear" w:color="000000" w:fill="FFFFFF"/>
            <w:noWrap/>
            <w:vAlign w:val="bottom"/>
            <w:hideMark/>
          </w:tcPr>
          <w:p w14:paraId="2FB6CC54"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Maior</w:t>
            </w:r>
          </w:p>
        </w:tc>
        <w:tc>
          <w:tcPr>
            <w:tcW w:w="218" w:type="dxa"/>
            <w:tcBorders>
              <w:top w:val="nil"/>
              <w:left w:val="nil"/>
              <w:bottom w:val="nil"/>
              <w:right w:val="nil"/>
            </w:tcBorders>
            <w:shd w:val="clear" w:color="000000" w:fill="FFFFFF"/>
            <w:noWrap/>
            <w:vAlign w:val="bottom"/>
            <w:hideMark/>
          </w:tcPr>
          <w:p w14:paraId="12C99127" w14:textId="77777777" w:rsidR="00C2013D" w:rsidRPr="00C2013D" w:rsidRDefault="00C2013D" w:rsidP="00C2013D">
            <w:pPr>
              <w:spacing w:after="0" w:line="240" w:lineRule="auto"/>
              <w:ind w:left="426"/>
              <w:jc w:val="center"/>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570" w:type="dxa"/>
            <w:tcBorders>
              <w:top w:val="nil"/>
              <w:left w:val="nil"/>
              <w:bottom w:val="single" w:sz="4" w:space="0" w:color="auto"/>
              <w:right w:val="nil"/>
            </w:tcBorders>
            <w:shd w:val="clear" w:color="000000" w:fill="FFFFFF"/>
            <w:noWrap/>
            <w:vAlign w:val="bottom"/>
            <w:hideMark/>
          </w:tcPr>
          <w:p w14:paraId="59D24874"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Menor</w:t>
            </w:r>
          </w:p>
        </w:tc>
        <w:tc>
          <w:tcPr>
            <w:tcW w:w="218" w:type="dxa"/>
            <w:tcBorders>
              <w:top w:val="nil"/>
              <w:left w:val="nil"/>
              <w:bottom w:val="nil"/>
              <w:right w:val="nil"/>
            </w:tcBorders>
            <w:shd w:val="clear" w:color="000000" w:fill="FFFFFF"/>
            <w:noWrap/>
            <w:vAlign w:val="bottom"/>
            <w:hideMark/>
          </w:tcPr>
          <w:p w14:paraId="73326853" w14:textId="77777777" w:rsidR="00C2013D" w:rsidRPr="00C2013D" w:rsidRDefault="00C2013D" w:rsidP="00C2013D">
            <w:pPr>
              <w:spacing w:after="0" w:line="240" w:lineRule="auto"/>
              <w:ind w:left="426"/>
              <w:jc w:val="center"/>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324" w:type="dxa"/>
            <w:tcBorders>
              <w:top w:val="nil"/>
              <w:left w:val="nil"/>
              <w:bottom w:val="single" w:sz="4" w:space="0" w:color="auto"/>
              <w:right w:val="nil"/>
            </w:tcBorders>
            <w:shd w:val="clear" w:color="000000" w:fill="FFFFFF"/>
            <w:noWrap/>
            <w:vAlign w:val="bottom"/>
            <w:hideMark/>
          </w:tcPr>
          <w:p w14:paraId="6FD91E5A" w14:textId="77777777" w:rsidR="00C2013D" w:rsidRPr="00C2013D" w:rsidRDefault="00C2013D" w:rsidP="00C2013D">
            <w:pPr>
              <w:spacing w:after="0" w:line="240" w:lineRule="auto"/>
              <w:ind w:left="426"/>
              <w:jc w:val="center"/>
              <w:rPr>
                <w:rFonts w:ascii="Arial" w:eastAsia="Times New Roman" w:hAnsi="Arial" w:cs="Arial"/>
                <w:b/>
                <w:bCs/>
                <w:kern w:val="0"/>
                <w:sz w:val="20"/>
                <w:szCs w:val="20"/>
                <w:lang w:eastAsia="pt-BR"/>
                <w14:ligatures w14:val="none"/>
              </w:rPr>
            </w:pPr>
            <w:r w:rsidRPr="00C2013D">
              <w:rPr>
                <w:rFonts w:ascii="Arial" w:eastAsia="Times New Roman" w:hAnsi="Arial" w:cs="Arial"/>
                <w:b/>
                <w:bCs/>
                <w:kern w:val="0"/>
                <w:sz w:val="20"/>
                <w:szCs w:val="20"/>
                <w:lang w:eastAsia="pt-BR"/>
                <w14:ligatures w14:val="none"/>
              </w:rPr>
              <w:t>Média</w:t>
            </w:r>
          </w:p>
        </w:tc>
      </w:tr>
      <w:tr w:rsidR="00C2013D" w:rsidRPr="00C2013D" w14:paraId="7045D3F4" w14:textId="77777777" w:rsidTr="00FD5733">
        <w:trPr>
          <w:trHeight w:val="268"/>
        </w:trPr>
        <w:tc>
          <w:tcPr>
            <w:tcW w:w="4156" w:type="dxa"/>
            <w:tcBorders>
              <w:top w:val="nil"/>
              <w:left w:val="nil"/>
              <w:bottom w:val="nil"/>
              <w:right w:val="nil"/>
            </w:tcBorders>
            <w:shd w:val="clear" w:color="000000" w:fill="FFFFFF"/>
            <w:noWrap/>
            <w:vAlign w:val="bottom"/>
            <w:hideMark/>
          </w:tcPr>
          <w:p w14:paraId="5F707356"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Administradores</w:t>
            </w:r>
          </w:p>
        </w:tc>
        <w:tc>
          <w:tcPr>
            <w:tcW w:w="218" w:type="dxa"/>
            <w:tcBorders>
              <w:top w:val="nil"/>
              <w:left w:val="nil"/>
              <w:bottom w:val="nil"/>
              <w:right w:val="nil"/>
            </w:tcBorders>
            <w:shd w:val="clear" w:color="000000" w:fill="FFFFFF"/>
            <w:noWrap/>
            <w:vAlign w:val="bottom"/>
            <w:hideMark/>
          </w:tcPr>
          <w:p w14:paraId="780596F6" w14:textId="77777777" w:rsidR="00C2013D" w:rsidRPr="00C2013D" w:rsidRDefault="00C2013D" w:rsidP="00C2013D">
            <w:pPr>
              <w:spacing w:after="0" w:line="240" w:lineRule="auto"/>
              <w:ind w:left="426"/>
              <w:jc w:val="both"/>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953" w:type="dxa"/>
            <w:tcBorders>
              <w:top w:val="nil"/>
              <w:left w:val="nil"/>
              <w:bottom w:val="nil"/>
              <w:right w:val="nil"/>
            </w:tcBorders>
            <w:shd w:val="clear" w:color="000000" w:fill="FFFFFF"/>
            <w:noWrap/>
            <w:vAlign w:val="bottom"/>
            <w:hideMark/>
          </w:tcPr>
          <w:p w14:paraId="097D4AB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35.197</w:t>
            </w:r>
          </w:p>
        </w:tc>
        <w:tc>
          <w:tcPr>
            <w:tcW w:w="218" w:type="dxa"/>
            <w:tcBorders>
              <w:top w:val="nil"/>
              <w:left w:val="nil"/>
              <w:bottom w:val="nil"/>
              <w:right w:val="nil"/>
            </w:tcBorders>
            <w:shd w:val="clear" w:color="000000" w:fill="FFFFFF"/>
            <w:noWrap/>
            <w:vAlign w:val="bottom"/>
            <w:hideMark/>
          </w:tcPr>
          <w:p w14:paraId="26A7FEF6"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570" w:type="dxa"/>
            <w:tcBorders>
              <w:top w:val="nil"/>
              <w:left w:val="nil"/>
              <w:bottom w:val="nil"/>
              <w:right w:val="nil"/>
            </w:tcBorders>
            <w:shd w:val="clear" w:color="000000" w:fill="FFFFFF"/>
            <w:noWrap/>
            <w:vAlign w:val="bottom"/>
            <w:hideMark/>
          </w:tcPr>
          <w:p w14:paraId="15ECEADA"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28.059</w:t>
            </w:r>
          </w:p>
        </w:tc>
        <w:tc>
          <w:tcPr>
            <w:tcW w:w="218" w:type="dxa"/>
            <w:tcBorders>
              <w:top w:val="nil"/>
              <w:left w:val="nil"/>
              <w:bottom w:val="nil"/>
              <w:right w:val="nil"/>
            </w:tcBorders>
            <w:shd w:val="clear" w:color="000000" w:fill="FFFFFF"/>
            <w:noWrap/>
            <w:vAlign w:val="bottom"/>
            <w:hideMark/>
          </w:tcPr>
          <w:p w14:paraId="3CFA6B9C"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324" w:type="dxa"/>
            <w:tcBorders>
              <w:top w:val="nil"/>
              <w:left w:val="nil"/>
              <w:bottom w:val="nil"/>
              <w:right w:val="nil"/>
            </w:tcBorders>
            <w:shd w:val="clear" w:color="000000" w:fill="FFFFFF"/>
            <w:noWrap/>
            <w:vAlign w:val="bottom"/>
            <w:hideMark/>
          </w:tcPr>
          <w:p w14:paraId="6DFF2546"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31.464 </w:t>
            </w:r>
          </w:p>
        </w:tc>
      </w:tr>
      <w:tr w:rsidR="00C2013D" w:rsidRPr="00C2013D" w14:paraId="6E73E7E0" w14:textId="77777777" w:rsidTr="00FD5733">
        <w:trPr>
          <w:trHeight w:val="268"/>
        </w:trPr>
        <w:tc>
          <w:tcPr>
            <w:tcW w:w="4156" w:type="dxa"/>
            <w:tcBorders>
              <w:top w:val="nil"/>
              <w:left w:val="nil"/>
              <w:bottom w:val="nil"/>
              <w:right w:val="nil"/>
            </w:tcBorders>
            <w:shd w:val="clear" w:color="000000" w:fill="FFFFFF"/>
            <w:noWrap/>
            <w:vAlign w:val="bottom"/>
            <w:hideMark/>
          </w:tcPr>
          <w:p w14:paraId="41E13CA3" w14:textId="77777777" w:rsidR="00C2013D" w:rsidRPr="00C2013D" w:rsidRDefault="00C2013D" w:rsidP="00C2013D">
            <w:pPr>
              <w:spacing w:after="0" w:line="240" w:lineRule="auto"/>
              <w:ind w:left="426"/>
              <w:jc w:val="both"/>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Empregados</w:t>
            </w:r>
          </w:p>
        </w:tc>
        <w:tc>
          <w:tcPr>
            <w:tcW w:w="218" w:type="dxa"/>
            <w:tcBorders>
              <w:top w:val="nil"/>
              <w:left w:val="nil"/>
              <w:bottom w:val="nil"/>
              <w:right w:val="nil"/>
            </w:tcBorders>
            <w:shd w:val="clear" w:color="000000" w:fill="FFFFFF"/>
            <w:noWrap/>
            <w:vAlign w:val="bottom"/>
            <w:hideMark/>
          </w:tcPr>
          <w:p w14:paraId="78E022EF" w14:textId="77777777" w:rsidR="00C2013D" w:rsidRPr="00C2013D" w:rsidRDefault="00C2013D" w:rsidP="00C2013D">
            <w:pPr>
              <w:spacing w:after="0" w:line="240" w:lineRule="auto"/>
              <w:ind w:left="426"/>
              <w:jc w:val="both"/>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953" w:type="dxa"/>
            <w:tcBorders>
              <w:top w:val="nil"/>
              <w:left w:val="nil"/>
              <w:bottom w:val="single" w:sz="4" w:space="0" w:color="auto"/>
              <w:right w:val="nil"/>
            </w:tcBorders>
            <w:shd w:val="clear" w:color="000000" w:fill="FFFFFF"/>
            <w:noWrap/>
            <w:vAlign w:val="bottom"/>
            <w:hideMark/>
          </w:tcPr>
          <w:p w14:paraId="49A9365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56.351 </w:t>
            </w:r>
          </w:p>
        </w:tc>
        <w:tc>
          <w:tcPr>
            <w:tcW w:w="218" w:type="dxa"/>
            <w:tcBorders>
              <w:top w:val="nil"/>
              <w:left w:val="nil"/>
              <w:bottom w:val="nil"/>
              <w:right w:val="nil"/>
            </w:tcBorders>
            <w:shd w:val="clear" w:color="000000" w:fill="FFFFFF"/>
            <w:noWrap/>
            <w:vAlign w:val="bottom"/>
            <w:hideMark/>
          </w:tcPr>
          <w:p w14:paraId="7B9689D5"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570" w:type="dxa"/>
            <w:tcBorders>
              <w:top w:val="nil"/>
              <w:left w:val="nil"/>
              <w:bottom w:val="single" w:sz="4" w:space="0" w:color="auto"/>
              <w:right w:val="nil"/>
            </w:tcBorders>
            <w:shd w:val="clear" w:color="000000" w:fill="FFFFFF"/>
            <w:noWrap/>
            <w:vAlign w:val="bottom"/>
            <w:hideMark/>
          </w:tcPr>
          <w:p w14:paraId="5932B59A"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2.911 </w:t>
            </w:r>
          </w:p>
        </w:tc>
        <w:tc>
          <w:tcPr>
            <w:tcW w:w="218" w:type="dxa"/>
            <w:tcBorders>
              <w:top w:val="nil"/>
              <w:left w:val="nil"/>
              <w:bottom w:val="nil"/>
              <w:right w:val="nil"/>
            </w:tcBorders>
            <w:shd w:val="clear" w:color="000000" w:fill="FFFFFF"/>
            <w:noWrap/>
            <w:vAlign w:val="bottom"/>
            <w:hideMark/>
          </w:tcPr>
          <w:p w14:paraId="096DAD4A" w14:textId="77777777" w:rsidR="00C2013D" w:rsidRPr="00C2013D" w:rsidRDefault="00C2013D" w:rsidP="00C2013D">
            <w:pPr>
              <w:spacing w:after="0" w:line="240" w:lineRule="auto"/>
              <w:ind w:left="426"/>
              <w:jc w:val="right"/>
              <w:rPr>
                <w:rFonts w:ascii="Arial" w:eastAsia="Times New Roman" w:hAnsi="Arial" w:cs="Arial"/>
                <w:color w:val="FF0000"/>
                <w:kern w:val="0"/>
                <w:sz w:val="20"/>
                <w:szCs w:val="20"/>
                <w:lang w:eastAsia="pt-BR"/>
                <w14:ligatures w14:val="none"/>
              </w:rPr>
            </w:pPr>
            <w:r w:rsidRPr="00C2013D">
              <w:rPr>
                <w:rFonts w:ascii="Arial" w:eastAsia="Times New Roman" w:hAnsi="Arial" w:cs="Arial"/>
                <w:color w:val="FF0000"/>
                <w:kern w:val="0"/>
                <w:sz w:val="20"/>
                <w:szCs w:val="20"/>
                <w:lang w:eastAsia="pt-BR"/>
                <w14:ligatures w14:val="none"/>
              </w:rPr>
              <w:t> </w:t>
            </w:r>
          </w:p>
        </w:tc>
        <w:tc>
          <w:tcPr>
            <w:tcW w:w="1324" w:type="dxa"/>
            <w:tcBorders>
              <w:top w:val="nil"/>
              <w:left w:val="nil"/>
              <w:bottom w:val="single" w:sz="4" w:space="0" w:color="auto"/>
              <w:right w:val="nil"/>
            </w:tcBorders>
            <w:shd w:val="clear" w:color="000000" w:fill="FFFFFF"/>
            <w:noWrap/>
            <w:vAlign w:val="bottom"/>
            <w:hideMark/>
          </w:tcPr>
          <w:p w14:paraId="4F9DA947" w14:textId="77777777" w:rsidR="00C2013D" w:rsidRPr="00C2013D" w:rsidRDefault="00C2013D" w:rsidP="00C2013D">
            <w:pPr>
              <w:spacing w:after="0" w:line="240" w:lineRule="auto"/>
              <w:ind w:left="426"/>
              <w:jc w:val="right"/>
              <w:rPr>
                <w:rFonts w:ascii="Arial" w:eastAsia="Times New Roman" w:hAnsi="Arial" w:cs="Arial"/>
                <w:kern w:val="0"/>
                <w:sz w:val="20"/>
                <w:szCs w:val="20"/>
                <w:lang w:eastAsia="pt-BR"/>
                <w14:ligatures w14:val="none"/>
              </w:rPr>
            </w:pPr>
            <w:r w:rsidRPr="00C2013D">
              <w:rPr>
                <w:rFonts w:ascii="Arial" w:eastAsia="Times New Roman" w:hAnsi="Arial" w:cs="Arial"/>
                <w:kern w:val="0"/>
                <w:sz w:val="20"/>
                <w:szCs w:val="20"/>
                <w:lang w:eastAsia="pt-BR"/>
                <w14:ligatures w14:val="none"/>
              </w:rPr>
              <w:t xml:space="preserve">13.077 </w:t>
            </w:r>
          </w:p>
        </w:tc>
      </w:tr>
    </w:tbl>
    <w:p w14:paraId="6F936978" w14:textId="77777777" w:rsidR="00C2013D" w:rsidRPr="00C2013D" w:rsidRDefault="00C2013D" w:rsidP="00C2013D">
      <w:pPr>
        <w:suppressAutoHyphens/>
        <w:spacing w:after="0" w:line="240" w:lineRule="auto"/>
        <w:ind w:left="426" w:right="49"/>
        <w:jc w:val="both"/>
        <w:rPr>
          <w:rFonts w:ascii="Arial" w:eastAsia="Times New Roman" w:hAnsi="Arial" w:cs="Times New Roman"/>
          <w:b/>
          <w:color w:val="FF0000"/>
          <w:kern w:val="0"/>
          <w14:ligatures w14:val="none"/>
        </w:rPr>
      </w:pPr>
      <w:r w:rsidRPr="00C2013D">
        <w:rPr>
          <w:rFonts w:ascii="Times New Roman" w:eastAsia="Times New Roman" w:hAnsi="Times New Roman" w:cs="Times New Roman"/>
          <w:color w:val="FF0000"/>
          <w:kern w:val="0"/>
          <w14:ligatures w14:val="none"/>
        </w:rPr>
        <w:fldChar w:fldCharType="end"/>
      </w:r>
    </w:p>
    <w:p w14:paraId="05420C6B" w14:textId="77777777" w:rsidR="00C2013D" w:rsidRPr="00C2013D" w:rsidRDefault="00C2013D" w:rsidP="00C2013D">
      <w:pPr>
        <w:suppressAutoHyphens/>
        <w:spacing w:after="0" w:line="240" w:lineRule="auto"/>
        <w:ind w:left="426" w:right="-142"/>
        <w:jc w:val="both"/>
        <w:rPr>
          <w:rFonts w:ascii="Arial" w:eastAsia="Times New Roman" w:hAnsi="Arial" w:cs="Arial"/>
          <w:color w:val="FF0000"/>
          <w:kern w:val="0"/>
          <w:lang w:eastAsia="pt-BR"/>
          <w14:ligatures w14:val="none"/>
        </w:rPr>
      </w:pPr>
    </w:p>
    <w:p w14:paraId="51E32708" w14:textId="77777777" w:rsidR="00C2013D" w:rsidRPr="00C2013D" w:rsidRDefault="00C2013D" w:rsidP="00C2013D">
      <w:pPr>
        <w:suppressAutoHyphens/>
        <w:spacing w:after="0" w:line="240" w:lineRule="auto"/>
        <w:ind w:left="426"/>
        <w:rPr>
          <w:rFonts w:ascii="Times New Roman" w:eastAsia="Times New Roman" w:hAnsi="Times New Roman" w:cs="Times New Roman"/>
          <w:color w:val="FF0000"/>
          <w:kern w:val="0"/>
          <w14:ligatures w14:val="none"/>
        </w:rPr>
      </w:pPr>
    </w:p>
    <w:p w14:paraId="125D46A9" w14:textId="77777777" w:rsidR="00C2013D" w:rsidRPr="00C2013D" w:rsidRDefault="00C2013D" w:rsidP="00C2013D">
      <w:pPr>
        <w:suppressAutoHyphens/>
        <w:spacing w:after="0" w:line="240" w:lineRule="auto"/>
        <w:ind w:left="426"/>
        <w:rPr>
          <w:rFonts w:ascii="Times New Roman" w:eastAsia="Times New Roman" w:hAnsi="Times New Roman" w:cs="Times New Roman"/>
          <w:color w:val="FF0000"/>
          <w:kern w:val="0"/>
          <w14:ligatures w14:val="none"/>
        </w:rPr>
      </w:pPr>
    </w:p>
    <w:p w14:paraId="1F6C7253" w14:textId="2FDCC1BB" w:rsidR="00C2013D" w:rsidRPr="00C2013D" w:rsidRDefault="00C2013D" w:rsidP="00C2013D">
      <w:pPr>
        <w:suppressAutoHyphens/>
        <w:spacing w:after="0" w:line="240" w:lineRule="auto"/>
        <w:ind w:left="426"/>
        <w:jc w:val="right"/>
        <w:rPr>
          <w:rFonts w:ascii="Arial" w:eastAsia="Times New Roman" w:hAnsi="Arial" w:cs="Times New Roman"/>
          <w:kern w:val="0"/>
          <w14:ligatures w14:val="none"/>
        </w:rPr>
      </w:pPr>
      <w:r w:rsidRPr="00C2013D">
        <w:rPr>
          <w:rFonts w:ascii="Times New Roman" w:eastAsia="Times New Roman" w:hAnsi="Times New Roman" w:cs="Times New Roman"/>
          <w:color w:val="FF0000"/>
          <w:kern w:val="0"/>
          <w14:ligatures w14:val="none"/>
        </w:rPr>
        <w:t xml:space="preserve"> </w:t>
      </w:r>
      <w:r w:rsidRPr="00C2013D">
        <w:rPr>
          <w:rFonts w:ascii="Arial" w:eastAsia="Times New Roman" w:hAnsi="Arial" w:cs="Times New Roman"/>
          <w:kern w:val="0"/>
          <w14:ligatures w14:val="none"/>
        </w:rPr>
        <w:t xml:space="preserve">Porto Alegre, </w:t>
      </w:r>
      <w:r w:rsidR="0058212E">
        <w:rPr>
          <w:rFonts w:ascii="Arial" w:eastAsia="Times New Roman" w:hAnsi="Arial" w:cs="Times New Roman"/>
          <w:kern w:val="0"/>
          <w14:ligatures w14:val="none"/>
        </w:rPr>
        <w:t xml:space="preserve">06 de </w:t>
      </w:r>
      <w:proofErr w:type="gramStart"/>
      <w:r w:rsidR="0058212E">
        <w:rPr>
          <w:rFonts w:ascii="Arial" w:eastAsia="Times New Roman" w:hAnsi="Arial" w:cs="Times New Roman"/>
          <w:kern w:val="0"/>
          <w14:ligatures w14:val="none"/>
        </w:rPr>
        <w:t>Março</w:t>
      </w:r>
      <w:proofErr w:type="gramEnd"/>
      <w:r w:rsidR="00BE52D8">
        <w:rPr>
          <w:rFonts w:ascii="Arial" w:eastAsia="Times New Roman" w:hAnsi="Arial" w:cs="Times New Roman"/>
          <w:kern w:val="0"/>
          <w14:ligatures w14:val="none"/>
        </w:rPr>
        <w:t xml:space="preserve"> de 2026</w:t>
      </w:r>
      <w:r w:rsidRPr="00C2013D">
        <w:rPr>
          <w:rFonts w:ascii="Arial" w:eastAsia="Times New Roman" w:hAnsi="Arial" w:cs="Times New Roman"/>
          <w:kern w:val="0"/>
          <w14:ligatures w14:val="none"/>
        </w:rPr>
        <w:t xml:space="preserve">. </w:t>
      </w:r>
    </w:p>
    <w:p w14:paraId="1E6AA515"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7C4BE2AE"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06441511" w14:textId="77777777" w:rsidR="00C2013D" w:rsidRPr="00C2013D" w:rsidRDefault="00C2013D" w:rsidP="00C2013D">
      <w:pPr>
        <w:suppressAutoHyphens/>
        <w:spacing w:after="0" w:line="240" w:lineRule="auto"/>
        <w:ind w:left="426"/>
        <w:jc w:val="both"/>
        <w:rPr>
          <w:rFonts w:ascii="Arial" w:eastAsia="Times New Roman" w:hAnsi="Arial" w:cs="Times New Roman"/>
          <w:color w:val="FF0000"/>
          <w:kern w:val="0"/>
          <w14:ligatures w14:val="none"/>
        </w:rPr>
      </w:pPr>
    </w:p>
    <w:p w14:paraId="7CE8D75B" w14:textId="4300FC19" w:rsidR="00C2013D" w:rsidRPr="00C2013D" w:rsidRDefault="00C2013D" w:rsidP="00C2013D">
      <w:pPr>
        <w:suppressAutoHyphens/>
        <w:spacing w:after="0" w:line="240" w:lineRule="auto"/>
        <w:ind w:left="426" w:right="-142"/>
        <w:jc w:val="both"/>
        <w:rPr>
          <w:rFonts w:ascii="Arial" w:eastAsia="Times New Roman" w:hAnsi="Arial" w:cs="Times New Roman"/>
          <w:b/>
          <w:color w:val="FF0000"/>
          <w:kern w:val="0"/>
          <w:sz w:val="20"/>
          <w:szCs w:val="20"/>
          <w14:ligatures w14:val="none"/>
        </w:rPr>
      </w:pPr>
      <w:r w:rsidRPr="00C2013D">
        <w:rPr>
          <w:rFonts w:ascii="Arial" w:eastAsia="Times New Roman" w:hAnsi="Arial" w:cs="Times New Roman"/>
          <w:b/>
          <w:kern w:val="0"/>
          <w:sz w:val="20"/>
          <w:szCs w:val="20"/>
          <w14:ligatures w14:val="none"/>
        </w:rPr>
        <w:t>NAZUR TELLES GARCIA</w:t>
      </w:r>
      <w:r w:rsidRPr="00C2013D">
        <w:rPr>
          <w:rFonts w:ascii="Arial" w:eastAsia="Times New Roman" w:hAnsi="Arial" w:cs="Times New Roman"/>
          <w:b/>
          <w:color w:val="FF0000"/>
          <w:kern w:val="0"/>
          <w:sz w:val="20"/>
          <w:szCs w:val="20"/>
          <w14:ligatures w14:val="none"/>
        </w:rPr>
        <w:tab/>
      </w:r>
      <w:r w:rsidR="0058212E">
        <w:rPr>
          <w:rFonts w:ascii="Arial" w:eastAsia="Times New Roman" w:hAnsi="Arial" w:cs="Times New Roman"/>
          <w:b/>
          <w:color w:val="FF0000"/>
          <w:kern w:val="0"/>
          <w:sz w:val="20"/>
          <w:szCs w:val="20"/>
          <w14:ligatures w14:val="none"/>
        </w:rPr>
        <w:t xml:space="preserve">                                      </w:t>
      </w:r>
      <w:r w:rsidRPr="00C2013D">
        <w:rPr>
          <w:rFonts w:ascii="Arial" w:eastAsia="Times New Roman" w:hAnsi="Arial" w:cs="Times New Roman"/>
          <w:b/>
          <w:kern w:val="0"/>
          <w:sz w:val="20"/>
          <w:szCs w:val="20"/>
          <w14:ligatures w14:val="none"/>
        </w:rPr>
        <w:t xml:space="preserve">ERNANI DA SILVA FAGUNDES                       </w:t>
      </w:r>
    </w:p>
    <w:p w14:paraId="0B9AC861" w14:textId="17D42AC5" w:rsidR="00C2013D" w:rsidRPr="00C2013D" w:rsidRDefault="00C2013D" w:rsidP="00C2013D">
      <w:pPr>
        <w:tabs>
          <w:tab w:val="left" w:pos="5103"/>
        </w:tabs>
        <w:suppressAutoHyphens/>
        <w:spacing w:after="0" w:line="240" w:lineRule="auto"/>
        <w:ind w:left="426" w:right="-142"/>
        <w:jc w:val="both"/>
        <w:rPr>
          <w:rFonts w:ascii="Arial" w:eastAsia="Times New Roman" w:hAnsi="Arial" w:cs="Times New Roman"/>
          <w:color w:val="FF0000"/>
          <w:kern w:val="0"/>
          <w:sz w:val="20"/>
          <w:szCs w:val="20"/>
          <w14:ligatures w14:val="none"/>
        </w:rPr>
      </w:pPr>
      <w:r w:rsidRPr="00C2013D">
        <w:rPr>
          <w:rFonts w:ascii="Arial" w:eastAsia="Times New Roman" w:hAnsi="Arial" w:cs="Times New Roman"/>
          <w:kern w:val="0"/>
          <w:sz w:val="20"/>
          <w:szCs w:val="20"/>
          <w14:ligatures w14:val="none"/>
        </w:rPr>
        <w:t>Diretor Presidente                                                    Diretor de Administração e Finanças (Interino)</w:t>
      </w:r>
    </w:p>
    <w:p w14:paraId="4C05F0B4" w14:textId="77777777" w:rsidR="00C2013D" w:rsidRPr="00C2013D" w:rsidRDefault="00C2013D" w:rsidP="00C2013D">
      <w:pPr>
        <w:suppressAutoHyphens/>
        <w:spacing w:after="0" w:line="240" w:lineRule="auto"/>
        <w:ind w:left="426" w:right="-142"/>
        <w:jc w:val="both"/>
        <w:rPr>
          <w:rFonts w:ascii="Arial" w:eastAsia="Times New Roman" w:hAnsi="Arial" w:cs="Times New Roman"/>
          <w:color w:val="FF0000"/>
          <w:kern w:val="0"/>
          <w:sz w:val="20"/>
          <w:szCs w:val="20"/>
          <w14:ligatures w14:val="none"/>
        </w:rPr>
      </w:pPr>
    </w:p>
    <w:p w14:paraId="1AEFFD76" w14:textId="77777777" w:rsidR="00C2013D" w:rsidRPr="00C2013D" w:rsidRDefault="00C2013D" w:rsidP="00C2013D">
      <w:pPr>
        <w:suppressAutoHyphens/>
        <w:spacing w:after="0" w:line="240" w:lineRule="auto"/>
        <w:ind w:left="426" w:right="-142"/>
        <w:jc w:val="both"/>
        <w:rPr>
          <w:rFonts w:ascii="Arial" w:eastAsia="Times New Roman" w:hAnsi="Arial" w:cs="Times New Roman"/>
          <w:color w:val="FF0000"/>
          <w:kern w:val="0"/>
          <w:sz w:val="20"/>
          <w:szCs w:val="20"/>
          <w14:ligatures w14:val="none"/>
        </w:rPr>
      </w:pPr>
    </w:p>
    <w:p w14:paraId="03DB6A11" w14:textId="77777777" w:rsidR="00C2013D" w:rsidRPr="00C2013D" w:rsidRDefault="00C2013D" w:rsidP="00C2013D">
      <w:pPr>
        <w:suppressAutoHyphens/>
        <w:spacing w:after="0" w:line="240" w:lineRule="auto"/>
        <w:ind w:left="426" w:right="-142"/>
        <w:jc w:val="both"/>
        <w:rPr>
          <w:rFonts w:ascii="Arial" w:eastAsia="Times New Roman" w:hAnsi="Arial" w:cs="Times New Roman"/>
          <w:kern w:val="0"/>
          <w:sz w:val="20"/>
          <w:szCs w:val="20"/>
          <w14:ligatures w14:val="none"/>
        </w:rPr>
      </w:pPr>
    </w:p>
    <w:p w14:paraId="1380CB9F" w14:textId="77777777" w:rsidR="00C2013D" w:rsidRPr="00C2013D" w:rsidRDefault="00C2013D" w:rsidP="00C2013D">
      <w:pPr>
        <w:suppressAutoHyphens/>
        <w:spacing w:after="0" w:line="240" w:lineRule="auto"/>
        <w:ind w:left="426" w:right="-142"/>
        <w:jc w:val="both"/>
        <w:rPr>
          <w:rFonts w:ascii="Arial" w:eastAsia="Times New Roman" w:hAnsi="Arial" w:cs="Times New Roman"/>
          <w:b/>
          <w:kern w:val="0"/>
          <w:sz w:val="20"/>
          <w:szCs w:val="20"/>
          <w14:ligatures w14:val="none"/>
        </w:rPr>
      </w:pPr>
      <w:r w:rsidRPr="00C2013D">
        <w:rPr>
          <w:rFonts w:ascii="Arial" w:eastAsia="Times New Roman" w:hAnsi="Arial" w:cs="Times New Roman"/>
          <w:b/>
          <w:kern w:val="0"/>
          <w:sz w:val="20"/>
          <w:szCs w:val="20"/>
          <w14:ligatures w14:val="none"/>
        </w:rPr>
        <w:t>JAIR BERNARDO CORREA                                TALITHA MENGER DE SOUZA</w:t>
      </w:r>
    </w:p>
    <w:p w14:paraId="4F104424" w14:textId="77777777" w:rsidR="00C2013D" w:rsidRPr="00C2013D" w:rsidRDefault="00C2013D" w:rsidP="00C2013D">
      <w:pPr>
        <w:suppressAutoHyphens/>
        <w:spacing w:after="0" w:line="240" w:lineRule="auto"/>
        <w:ind w:left="426" w:right="-142"/>
        <w:jc w:val="both"/>
        <w:rPr>
          <w:rFonts w:ascii="Arial" w:eastAsia="Times New Roman" w:hAnsi="Arial" w:cs="Times New Roman"/>
          <w:kern w:val="0"/>
          <w:sz w:val="20"/>
          <w:szCs w:val="20"/>
          <w14:ligatures w14:val="none"/>
        </w:rPr>
      </w:pPr>
      <w:r w:rsidRPr="00C2013D">
        <w:rPr>
          <w:rFonts w:ascii="Arial" w:eastAsia="Times New Roman" w:hAnsi="Arial" w:cs="Times New Roman"/>
          <w:kern w:val="0"/>
          <w:sz w:val="20"/>
          <w:szCs w:val="20"/>
          <w14:ligatures w14:val="none"/>
        </w:rPr>
        <w:t xml:space="preserve">Gerente de Orçamento e Finanças                        Contadora CRC/RS 090.987/O     </w:t>
      </w:r>
    </w:p>
    <w:p w14:paraId="3E12E774" w14:textId="77777777" w:rsidR="00C2013D" w:rsidRPr="00C2013D" w:rsidRDefault="00C2013D" w:rsidP="00C2013D">
      <w:pPr>
        <w:suppressAutoHyphens/>
        <w:spacing w:after="0" w:line="240" w:lineRule="auto"/>
        <w:ind w:left="426" w:right="2267"/>
        <w:jc w:val="right"/>
        <w:rPr>
          <w:rFonts w:ascii="Arial" w:eastAsia="Times New Roman" w:hAnsi="Arial" w:cs="Times New Roman"/>
          <w:color w:val="FF0000"/>
          <w:kern w:val="0"/>
          <w:sz w:val="20"/>
          <w:szCs w:val="20"/>
          <w14:ligatures w14:val="none"/>
        </w:rPr>
      </w:pPr>
      <w:r w:rsidRPr="00C2013D">
        <w:rPr>
          <w:rFonts w:ascii="Arial" w:eastAsia="Times New Roman" w:hAnsi="Arial" w:cs="Times New Roman"/>
          <w:color w:val="FF0000"/>
          <w:kern w:val="0"/>
          <w:sz w:val="20"/>
          <w:szCs w:val="20"/>
          <w14:ligatures w14:val="none"/>
        </w:rPr>
        <w:tab/>
        <w:t xml:space="preserve">                                                                  </w:t>
      </w:r>
      <w:r w:rsidRPr="00C2013D">
        <w:rPr>
          <w:rFonts w:ascii="Arial" w:eastAsia="Times New Roman" w:hAnsi="Arial" w:cs="Times New Roman"/>
          <w:color w:val="FF0000"/>
          <w:kern w:val="0"/>
          <w:sz w:val="20"/>
          <w:szCs w:val="20"/>
          <w14:ligatures w14:val="none"/>
        </w:rPr>
        <w:tab/>
        <w:t xml:space="preserve">                                 </w:t>
      </w:r>
    </w:p>
    <w:p w14:paraId="61D95A83" w14:textId="77777777" w:rsidR="004A2CD2" w:rsidRDefault="004A2CD2" w:rsidP="00C2013D">
      <w:pPr>
        <w:ind w:left="426" w:right="1841"/>
        <w:rPr>
          <w:rFonts w:ascii="Arial" w:hAnsi="Arial"/>
          <w:sz w:val="20"/>
          <w:szCs w:val="20"/>
        </w:rPr>
      </w:pPr>
    </w:p>
    <w:p w14:paraId="3A9317A2" w14:textId="77777777" w:rsidR="004A2CD2" w:rsidRDefault="004A2CD2" w:rsidP="00C2013D">
      <w:pPr>
        <w:ind w:left="426" w:right="1841"/>
        <w:rPr>
          <w:rFonts w:ascii="Arial" w:hAnsi="Arial"/>
          <w:sz w:val="20"/>
          <w:szCs w:val="20"/>
        </w:rPr>
      </w:pPr>
    </w:p>
    <w:p w14:paraId="45E53538" w14:textId="77777777" w:rsidR="0058212E" w:rsidRDefault="0058212E" w:rsidP="00C2013D">
      <w:pPr>
        <w:ind w:left="426" w:right="1841"/>
        <w:rPr>
          <w:rFonts w:ascii="Arial" w:hAnsi="Arial"/>
          <w:sz w:val="20"/>
          <w:szCs w:val="20"/>
        </w:rPr>
      </w:pPr>
    </w:p>
    <w:p w14:paraId="3BDDADD8" w14:textId="77777777" w:rsidR="0058212E" w:rsidRDefault="0058212E" w:rsidP="00C2013D">
      <w:pPr>
        <w:ind w:left="426" w:right="1841"/>
        <w:rPr>
          <w:rFonts w:ascii="Arial" w:hAnsi="Arial"/>
          <w:sz w:val="20"/>
          <w:szCs w:val="20"/>
        </w:rPr>
      </w:pPr>
    </w:p>
    <w:p w14:paraId="6BDE496A" w14:textId="77777777" w:rsidR="0058212E" w:rsidRDefault="0058212E" w:rsidP="00C2013D">
      <w:pPr>
        <w:ind w:left="426" w:right="1841"/>
        <w:rPr>
          <w:rFonts w:ascii="Arial" w:hAnsi="Arial"/>
          <w:sz w:val="20"/>
          <w:szCs w:val="20"/>
        </w:rPr>
      </w:pPr>
    </w:p>
    <w:p w14:paraId="38B13594" w14:textId="77777777" w:rsidR="00CC331D" w:rsidRDefault="00CC331D" w:rsidP="00C2013D">
      <w:pPr>
        <w:ind w:left="426" w:right="1841"/>
        <w:rPr>
          <w:rFonts w:ascii="Arial" w:hAnsi="Arial"/>
          <w:sz w:val="20"/>
          <w:szCs w:val="20"/>
        </w:rPr>
      </w:pPr>
    </w:p>
    <w:p w14:paraId="0A792783" w14:textId="77777777" w:rsidR="00CC331D" w:rsidRDefault="00CC331D" w:rsidP="00C2013D">
      <w:pPr>
        <w:ind w:left="426" w:right="1841"/>
        <w:rPr>
          <w:rFonts w:ascii="Arial" w:hAnsi="Arial"/>
          <w:sz w:val="20"/>
          <w:szCs w:val="20"/>
        </w:rPr>
      </w:pPr>
    </w:p>
    <w:p w14:paraId="367A8C26" w14:textId="77777777" w:rsidR="0058212E" w:rsidRDefault="0058212E" w:rsidP="00BE52D8">
      <w:pPr>
        <w:ind w:right="1841"/>
        <w:rPr>
          <w:rFonts w:ascii="Arial" w:hAnsi="Arial"/>
          <w:sz w:val="20"/>
          <w:szCs w:val="20"/>
        </w:rPr>
      </w:pPr>
    </w:p>
    <w:p w14:paraId="63042E89" w14:textId="77777777" w:rsidR="0058212E" w:rsidRDefault="0058212E" w:rsidP="00C2013D">
      <w:pPr>
        <w:ind w:left="426" w:right="1841"/>
        <w:rPr>
          <w:rFonts w:ascii="Arial" w:hAnsi="Arial"/>
          <w:sz w:val="20"/>
          <w:szCs w:val="20"/>
        </w:rPr>
      </w:pPr>
    </w:p>
    <w:p w14:paraId="254F5113" w14:textId="77777777" w:rsidR="00DB068C" w:rsidRPr="0092602C" w:rsidRDefault="00DB068C" w:rsidP="00DB068C">
      <w:pPr>
        <w:spacing w:after="0" w:line="240" w:lineRule="auto"/>
        <w:ind w:left="993"/>
        <w:jc w:val="center"/>
        <w:rPr>
          <w:rFonts w:cs="Calibri"/>
          <w:b/>
          <w:sz w:val="24"/>
          <w:szCs w:val="24"/>
        </w:rPr>
      </w:pPr>
      <w:r w:rsidRPr="0092602C">
        <w:rPr>
          <w:rFonts w:cs="Calibri"/>
          <w:b/>
          <w:sz w:val="24"/>
          <w:szCs w:val="24"/>
        </w:rPr>
        <w:lastRenderedPageBreak/>
        <w:t>RELATÓRIO DOS AUDITORES INDEPENDENTES ACERCA DE</w:t>
      </w:r>
    </w:p>
    <w:p w14:paraId="6EE5FFE5" w14:textId="77777777" w:rsidR="00DB068C" w:rsidRPr="0060322F" w:rsidRDefault="00DB068C" w:rsidP="00DB068C">
      <w:pPr>
        <w:spacing w:after="0" w:line="240" w:lineRule="auto"/>
        <w:ind w:left="993"/>
        <w:jc w:val="center"/>
        <w:rPr>
          <w:rFonts w:cs="Calibri"/>
          <w:sz w:val="24"/>
          <w:szCs w:val="24"/>
        </w:rPr>
      </w:pPr>
      <w:r w:rsidRPr="0092602C">
        <w:rPr>
          <w:rFonts w:cs="Calibri"/>
          <w:b/>
          <w:sz w:val="24"/>
          <w:szCs w:val="24"/>
        </w:rPr>
        <w:t>DEMONSTRAÇÕES CONTÁBEIS DE 31/12/202</w:t>
      </w:r>
      <w:r>
        <w:rPr>
          <w:rFonts w:cs="Calibri"/>
          <w:b/>
          <w:sz w:val="24"/>
          <w:szCs w:val="24"/>
        </w:rPr>
        <w:t>5</w:t>
      </w:r>
    </w:p>
    <w:p w14:paraId="0896E4AA" w14:textId="77777777" w:rsidR="00DB068C" w:rsidRPr="0060322F" w:rsidRDefault="00DB068C" w:rsidP="00DB068C">
      <w:pPr>
        <w:spacing w:after="0" w:line="240" w:lineRule="auto"/>
        <w:ind w:left="993"/>
        <w:jc w:val="both"/>
        <w:rPr>
          <w:rFonts w:cs="Calibri"/>
          <w:sz w:val="24"/>
          <w:szCs w:val="24"/>
        </w:rPr>
      </w:pPr>
    </w:p>
    <w:p w14:paraId="1FCEF399" w14:textId="77777777" w:rsidR="00DB068C" w:rsidRPr="0060322F" w:rsidRDefault="00DB068C" w:rsidP="00DB068C">
      <w:pPr>
        <w:autoSpaceDE w:val="0"/>
        <w:autoSpaceDN w:val="0"/>
        <w:adjustRightInd w:val="0"/>
        <w:spacing w:after="0" w:line="240" w:lineRule="auto"/>
        <w:ind w:left="993"/>
        <w:rPr>
          <w:rFonts w:cs="Calibri"/>
          <w:b/>
          <w:sz w:val="24"/>
          <w:szCs w:val="24"/>
        </w:rPr>
      </w:pPr>
      <w:r w:rsidRPr="0060322F">
        <w:rPr>
          <w:rFonts w:cs="Calibri"/>
          <w:b/>
          <w:sz w:val="24"/>
          <w:szCs w:val="24"/>
        </w:rPr>
        <w:t>Aos</w:t>
      </w:r>
    </w:p>
    <w:p w14:paraId="61640401" w14:textId="77777777" w:rsidR="00DB068C" w:rsidRPr="00A22CFC" w:rsidRDefault="00DB068C" w:rsidP="00DB068C">
      <w:pPr>
        <w:autoSpaceDE w:val="0"/>
        <w:autoSpaceDN w:val="0"/>
        <w:adjustRightInd w:val="0"/>
        <w:spacing w:after="0" w:line="240" w:lineRule="auto"/>
        <w:ind w:left="993"/>
        <w:rPr>
          <w:rFonts w:cs="Calibri"/>
          <w:b/>
          <w:sz w:val="24"/>
          <w:szCs w:val="24"/>
        </w:rPr>
      </w:pPr>
      <w:r w:rsidRPr="0060322F">
        <w:rPr>
          <w:rFonts w:cs="Calibri"/>
          <w:b/>
          <w:sz w:val="24"/>
          <w:szCs w:val="24"/>
        </w:rPr>
        <w:t>A</w:t>
      </w:r>
      <w:r w:rsidRPr="00A22CFC">
        <w:rPr>
          <w:rFonts w:cs="Calibri"/>
          <w:b/>
          <w:sz w:val="24"/>
          <w:szCs w:val="24"/>
        </w:rPr>
        <w:t>cionistas, Conselheiros, Diretores e demais Administradores da</w:t>
      </w:r>
    </w:p>
    <w:p w14:paraId="54FA88E2" w14:textId="77777777" w:rsidR="00DB068C" w:rsidRDefault="00DB068C" w:rsidP="00DB068C">
      <w:pPr>
        <w:spacing w:after="0" w:line="240" w:lineRule="auto"/>
        <w:ind w:left="993"/>
        <w:rPr>
          <w:rFonts w:cs="Calibri"/>
          <w:b/>
          <w:color w:val="008000"/>
          <w:sz w:val="24"/>
          <w:szCs w:val="24"/>
        </w:rPr>
      </w:pPr>
      <w:r w:rsidRPr="002C7DA2">
        <w:rPr>
          <w:rFonts w:cs="Calibri"/>
          <w:b/>
          <w:color w:val="008000"/>
          <w:sz w:val="24"/>
          <w:szCs w:val="24"/>
        </w:rPr>
        <w:t xml:space="preserve">EMPRESA DE TRENS URBANOS DE PORTO ALEGRE - TRENSURB </w:t>
      </w:r>
    </w:p>
    <w:p w14:paraId="2A621CDF" w14:textId="77777777" w:rsidR="00DB068C" w:rsidRPr="00A22CFC" w:rsidRDefault="00DB068C" w:rsidP="00DB068C">
      <w:pPr>
        <w:autoSpaceDE w:val="0"/>
        <w:autoSpaceDN w:val="0"/>
        <w:adjustRightInd w:val="0"/>
        <w:spacing w:after="0" w:line="240" w:lineRule="auto"/>
        <w:ind w:left="993"/>
        <w:rPr>
          <w:rFonts w:cs="Calibri"/>
          <w:sz w:val="24"/>
          <w:szCs w:val="24"/>
        </w:rPr>
      </w:pPr>
      <w:r>
        <w:rPr>
          <w:rFonts w:cs="Calibri"/>
          <w:sz w:val="24"/>
          <w:szCs w:val="24"/>
        </w:rPr>
        <w:t>Porto Alegre/RS</w:t>
      </w:r>
    </w:p>
    <w:p w14:paraId="10FA5787" w14:textId="77777777" w:rsidR="00DB068C" w:rsidRPr="0060322F" w:rsidRDefault="00DB068C" w:rsidP="00DB068C">
      <w:pPr>
        <w:spacing w:after="0" w:line="240" w:lineRule="auto"/>
        <w:ind w:left="993"/>
        <w:jc w:val="both"/>
        <w:rPr>
          <w:rFonts w:cs="Calibri"/>
          <w:sz w:val="24"/>
          <w:szCs w:val="24"/>
        </w:rPr>
      </w:pPr>
    </w:p>
    <w:p w14:paraId="6EFC9894" w14:textId="77777777" w:rsidR="00DB068C" w:rsidRPr="0060322F" w:rsidRDefault="00DB068C" w:rsidP="00DB068C">
      <w:pPr>
        <w:spacing w:after="0" w:line="240" w:lineRule="auto"/>
        <w:ind w:left="993"/>
        <w:jc w:val="both"/>
        <w:rPr>
          <w:rFonts w:cs="Calibri"/>
          <w:sz w:val="24"/>
          <w:szCs w:val="24"/>
        </w:rPr>
      </w:pPr>
      <w:r w:rsidRPr="0060322F">
        <w:rPr>
          <w:rFonts w:cs="Calibri"/>
          <w:sz w:val="24"/>
          <w:szCs w:val="24"/>
        </w:rPr>
        <w:t>Prezados</w:t>
      </w:r>
      <w:r>
        <w:rPr>
          <w:rFonts w:cs="Calibri"/>
          <w:sz w:val="24"/>
          <w:szCs w:val="24"/>
        </w:rPr>
        <w:t>(as)</w:t>
      </w:r>
      <w:r w:rsidRPr="0060322F">
        <w:rPr>
          <w:rFonts w:cs="Calibri"/>
          <w:sz w:val="24"/>
          <w:szCs w:val="24"/>
        </w:rPr>
        <w:t xml:space="preserve"> Senhores</w:t>
      </w:r>
      <w:r>
        <w:rPr>
          <w:rFonts w:cs="Calibri"/>
          <w:sz w:val="24"/>
          <w:szCs w:val="24"/>
        </w:rPr>
        <w:t>(as)</w:t>
      </w:r>
      <w:r w:rsidRPr="0060322F">
        <w:rPr>
          <w:rFonts w:cs="Calibri"/>
          <w:sz w:val="24"/>
          <w:szCs w:val="24"/>
        </w:rPr>
        <w:t>,</w:t>
      </w:r>
    </w:p>
    <w:p w14:paraId="6B764AFE" w14:textId="77777777" w:rsidR="00DB068C" w:rsidRPr="0060322F" w:rsidRDefault="00DB068C" w:rsidP="00DB068C">
      <w:pPr>
        <w:spacing w:after="0" w:line="240" w:lineRule="auto"/>
        <w:ind w:left="993"/>
        <w:jc w:val="both"/>
        <w:rPr>
          <w:rFonts w:cs="Calibri"/>
          <w:sz w:val="24"/>
          <w:szCs w:val="24"/>
        </w:rPr>
      </w:pPr>
    </w:p>
    <w:p w14:paraId="3427DB66" w14:textId="77777777" w:rsidR="00DB068C" w:rsidRPr="009E4937" w:rsidRDefault="00DB068C" w:rsidP="00DB068C">
      <w:pPr>
        <w:pStyle w:val="PargrafodaLista"/>
        <w:numPr>
          <w:ilvl w:val="0"/>
          <w:numId w:val="21"/>
        </w:numPr>
        <w:tabs>
          <w:tab w:val="left" w:pos="142"/>
        </w:tabs>
        <w:suppressAutoHyphens w:val="0"/>
        <w:ind w:left="993" w:hanging="862"/>
        <w:contextualSpacing/>
        <w:jc w:val="both"/>
        <w:rPr>
          <w:rFonts w:eastAsia="Arial" w:cs="Calibri"/>
          <w:color w:val="00000A"/>
          <w:sz w:val="24"/>
          <w:szCs w:val="24"/>
          <w:lang w:eastAsia="pt-BR"/>
        </w:rPr>
      </w:pPr>
      <w:r w:rsidRPr="009E4937">
        <w:rPr>
          <w:rFonts w:cs="Calibri"/>
          <w:b/>
          <w:color w:val="00000A"/>
          <w:spacing w:val="-5"/>
          <w:sz w:val="24"/>
          <w:szCs w:val="24"/>
          <w:lang w:eastAsia="pt-BR"/>
        </w:rPr>
        <w:t>Opinião</w:t>
      </w:r>
    </w:p>
    <w:p w14:paraId="7818ABE5" w14:textId="77777777" w:rsidR="00DB068C" w:rsidRPr="0092602C" w:rsidRDefault="00DB068C" w:rsidP="00DB068C">
      <w:pPr>
        <w:spacing w:after="0" w:line="240" w:lineRule="auto"/>
        <w:ind w:left="993"/>
        <w:jc w:val="both"/>
        <w:rPr>
          <w:rFonts w:eastAsia="Times New Roman" w:cs="Calibri"/>
          <w:color w:val="00000A"/>
          <w:sz w:val="24"/>
          <w:szCs w:val="24"/>
          <w:lang w:eastAsia="pt-BR"/>
        </w:rPr>
      </w:pPr>
    </w:p>
    <w:p w14:paraId="65877A35" w14:textId="77777777" w:rsidR="00DB068C" w:rsidRPr="0060322F" w:rsidRDefault="00DB068C" w:rsidP="00DB068C">
      <w:pPr>
        <w:spacing w:after="0" w:line="240" w:lineRule="auto"/>
        <w:ind w:left="993"/>
        <w:jc w:val="both"/>
        <w:rPr>
          <w:rFonts w:cs="Calibri"/>
          <w:b/>
          <w:color w:val="008000"/>
          <w:sz w:val="24"/>
          <w:szCs w:val="24"/>
        </w:rPr>
      </w:pPr>
      <w:r w:rsidRPr="0092602C">
        <w:rPr>
          <w:rFonts w:eastAsia="Times New Roman" w:cs="Calibri"/>
          <w:color w:val="00000A"/>
          <w:sz w:val="24"/>
          <w:szCs w:val="24"/>
          <w:lang w:eastAsia="pt-BR"/>
        </w:rPr>
        <w:t xml:space="preserve">Examinamos </w:t>
      </w:r>
      <w:r w:rsidRPr="00A22CFC">
        <w:rPr>
          <w:rFonts w:eastAsia="Times New Roman" w:cs="Calibri"/>
          <w:color w:val="00000A"/>
          <w:sz w:val="24"/>
          <w:szCs w:val="24"/>
          <w:lang w:eastAsia="pt-BR"/>
        </w:rPr>
        <w:t xml:space="preserve">as demonstrações contábeis individuais </w:t>
      </w:r>
      <w:r w:rsidRPr="00A22CFC">
        <w:rPr>
          <w:rFonts w:cs="Calibri"/>
          <w:sz w:val="24"/>
          <w:szCs w:val="24"/>
        </w:rPr>
        <w:t xml:space="preserve">da </w:t>
      </w:r>
      <w:r w:rsidRPr="00A131DE">
        <w:rPr>
          <w:rFonts w:cs="Calibri"/>
          <w:b/>
          <w:color w:val="008000"/>
          <w:sz w:val="24"/>
          <w:szCs w:val="24"/>
        </w:rPr>
        <w:t>EMPRESA DE TRENS URBANOS DE PORTO ALEGRE - TRENSURB</w:t>
      </w:r>
      <w:r w:rsidRPr="00A22CFC">
        <w:rPr>
          <w:rFonts w:cs="Calibri"/>
          <w:sz w:val="24"/>
          <w:szCs w:val="24"/>
        </w:rPr>
        <w:t>, que compreendem o balanço patrimonial em 31 de dezembro de 202</w:t>
      </w:r>
      <w:r>
        <w:rPr>
          <w:rFonts w:cs="Calibri"/>
          <w:sz w:val="24"/>
          <w:szCs w:val="24"/>
        </w:rPr>
        <w:t>5</w:t>
      </w:r>
      <w:r w:rsidRPr="00A22CFC">
        <w:rPr>
          <w:rFonts w:cs="Calibri"/>
          <w:sz w:val="24"/>
          <w:szCs w:val="24"/>
        </w:rPr>
        <w:t>, demonstração do resultado do exercício, demonstração do resultado abrangente, demonstração das mutações do patrimônio líquido, demonstrações dos fluxos de caixa e demonstração do valor adicionado, para o exercício</w:t>
      </w:r>
      <w:r w:rsidRPr="0092602C">
        <w:rPr>
          <w:rFonts w:cs="Calibri"/>
          <w:sz w:val="24"/>
          <w:szCs w:val="24"/>
        </w:rPr>
        <w:t xml:space="preserve"> findo naquela data, bem como as correspondentes notas explicativas, incluindo o resumo das principais políticas contábeis.</w:t>
      </w:r>
    </w:p>
    <w:p w14:paraId="19683393" w14:textId="77777777" w:rsidR="00DB068C" w:rsidRPr="0060322F" w:rsidRDefault="00DB068C" w:rsidP="00DB068C">
      <w:pPr>
        <w:spacing w:after="0" w:line="240" w:lineRule="auto"/>
        <w:ind w:left="993"/>
        <w:jc w:val="both"/>
        <w:rPr>
          <w:rFonts w:cs="Calibri"/>
          <w:sz w:val="24"/>
          <w:szCs w:val="24"/>
        </w:rPr>
      </w:pPr>
    </w:p>
    <w:p w14:paraId="4D8F4C98" w14:textId="77777777" w:rsidR="00DB068C" w:rsidRDefault="00DB068C" w:rsidP="00DB068C">
      <w:pPr>
        <w:spacing w:after="0" w:line="240" w:lineRule="auto"/>
        <w:ind w:left="993"/>
        <w:jc w:val="both"/>
        <w:rPr>
          <w:rFonts w:cs="Calibri"/>
          <w:b/>
          <w:color w:val="008000"/>
          <w:sz w:val="24"/>
          <w:szCs w:val="24"/>
        </w:rPr>
      </w:pPr>
      <w:r w:rsidRPr="0092602C">
        <w:rPr>
          <w:rFonts w:cs="Calibri"/>
          <w:sz w:val="24"/>
          <w:szCs w:val="24"/>
        </w:rPr>
        <w:t>Em nossa opinião, as demonstrações contábeis acima referidas apresentam adequadamente, em todos os aspectos relevantes, a posição patrimonial</w:t>
      </w:r>
      <w:r>
        <w:rPr>
          <w:rFonts w:cs="Calibri"/>
          <w:sz w:val="24"/>
          <w:szCs w:val="24"/>
        </w:rPr>
        <w:t xml:space="preserve"> e</w:t>
      </w:r>
      <w:r w:rsidRPr="0092602C">
        <w:rPr>
          <w:rFonts w:cs="Calibri"/>
          <w:sz w:val="24"/>
          <w:szCs w:val="24"/>
        </w:rPr>
        <w:t xml:space="preserve"> financeira</w:t>
      </w:r>
      <w:r>
        <w:rPr>
          <w:rFonts w:cs="Calibri"/>
          <w:sz w:val="24"/>
          <w:szCs w:val="24"/>
        </w:rPr>
        <w:t xml:space="preserve"> da</w:t>
      </w:r>
      <w:r w:rsidRPr="0092602C">
        <w:rPr>
          <w:rFonts w:cs="Calibri"/>
          <w:sz w:val="24"/>
          <w:szCs w:val="24"/>
        </w:rPr>
        <w:t xml:space="preserve"> </w:t>
      </w:r>
      <w:r w:rsidRPr="00A131DE">
        <w:rPr>
          <w:rFonts w:cs="Calibri"/>
          <w:b/>
          <w:color w:val="008000"/>
          <w:sz w:val="24"/>
          <w:szCs w:val="24"/>
        </w:rPr>
        <w:t>EMPRESA DE TRENS URBANOS DE PORTO ALEGRE - TRENSURB</w:t>
      </w:r>
      <w:r>
        <w:rPr>
          <w:rFonts w:cs="Calibri"/>
          <w:b/>
          <w:color w:val="008000"/>
          <w:sz w:val="24"/>
          <w:szCs w:val="24"/>
        </w:rPr>
        <w:t xml:space="preserve">, </w:t>
      </w:r>
      <w:r w:rsidRPr="0092602C">
        <w:rPr>
          <w:rFonts w:cs="Calibri"/>
          <w:bCs/>
          <w:sz w:val="24"/>
          <w:szCs w:val="24"/>
        </w:rPr>
        <w:t>em 31 de dezembro de 202</w:t>
      </w:r>
      <w:r>
        <w:rPr>
          <w:rFonts w:cs="Calibri"/>
          <w:bCs/>
          <w:sz w:val="24"/>
          <w:szCs w:val="24"/>
        </w:rPr>
        <w:t>5</w:t>
      </w:r>
      <w:r w:rsidRPr="0092602C">
        <w:rPr>
          <w:rFonts w:cs="Calibri"/>
          <w:bCs/>
          <w:sz w:val="24"/>
          <w:szCs w:val="24"/>
        </w:rPr>
        <w:t xml:space="preserve">, o desempenho de suas operações e os seus fluxos de caixa para o exercício findo nessa data, de acordo com as práticas contábeis adotadas no Brasil, e as normas internacionais de relatório financeiro (IFRS) emitidas pelo </w:t>
      </w:r>
      <w:proofErr w:type="spellStart"/>
      <w:r w:rsidRPr="009E4937">
        <w:rPr>
          <w:rFonts w:cs="Calibri"/>
          <w:bCs/>
          <w:i/>
          <w:iCs/>
          <w:sz w:val="24"/>
          <w:szCs w:val="24"/>
        </w:rPr>
        <w:t>International</w:t>
      </w:r>
      <w:proofErr w:type="spellEnd"/>
      <w:r w:rsidRPr="009E4937">
        <w:rPr>
          <w:rFonts w:cs="Calibri"/>
          <w:bCs/>
          <w:i/>
          <w:iCs/>
          <w:sz w:val="24"/>
          <w:szCs w:val="24"/>
        </w:rPr>
        <w:t xml:space="preserve"> </w:t>
      </w:r>
      <w:proofErr w:type="spellStart"/>
      <w:r w:rsidRPr="009E4937">
        <w:rPr>
          <w:rFonts w:cs="Calibri"/>
          <w:bCs/>
          <w:i/>
          <w:iCs/>
          <w:sz w:val="24"/>
          <w:szCs w:val="24"/>
        </w:rPr>
        <w:t>Accounting</w:t>
      </w:r>
      <w:proofErr w:type="spellEnd"/>
      <w:r w:rsidRPr="009E4937">
        <w:rPr>
          <w:rFonts w:cs="Calibri"/>
          <w:bCs/>
          <w:i/>
          <w:iCs/>
          <w:sz w:val="24"/>
          <w:szCs w:val="24"/>
        </w:rPr>
        <w:t xml:space="preserve"> Standards Board (IASB)</w:t>
      </w:r>
      <w:r w:rsidRPr="0092602C">
        <w:rPr>
          <w:rFonts w:cs="Calibri"/>
          <w:bCs/>
          <w:sz w:val="24"/>
          <w:szCs w:val="24"/>
        </w:rPr>
        <w:t>.</w:t>
      </w:r>
    </w:p>
    <w:p w14:paraId="0D7A33EC" w14:textId="77777777" w:rsidR="00DB068C" w:rsidRPr="0060322F" w:rsidRDefault="00DB068C" w:rsidP="00DB068C">
      <w:pPr>
        <w:spacing w:after="0" w:line="240" w:lineRule="auto"/>
        <w:ind w:left="993"/>
        <w:jc w:val="both"/>
        <w:rPr>
          <w:rFonts w:cs="Calibri"/>
          <w:sz w:val="24"/>
          <w:szCs w:val="24"/>
        </w:rPr>
      </w:pPr>
    </w:p>
    <w:p w14:paraId="242689E7" w14:textId="77777777" w:rsidR="00DB068C" w:rsidRPr="0060322F" w:rsidRDefault="00DB068C" w:rsidP="00DB068C">
      <w:pPr>
        <w:spacing w:after="0" w:line="240" w:lineRule="auto"/>
        <w:ind w:left="993"/>
        <w:jc w:val="both"/>
        <w:rPr>
          <w:rFonts w:cs="Calibri"/>
          <w:bCs/>
          <w:sz w:val="24"/>
          <w:szCs w:val="24"/>
        </w:rPr>
      </w:pPr>
      <w:r w:rsidRPr="0060322F">
        <w:rPr>
          <w:rFonts w:cs="Calibri"/>
          <w:b/>
          <w:sz w:val="24"/>
          <w:szCs w:val="24"/>
        </w:rPr>
        <w:t>2</w:t>
      </w:r>
      <w:r>
        <w:rPr>
          <w:rFonts w:cs="Calibri"/>
          <w:b/>
          <w:sz w:val="24"/>
          <w:szCs w:val="24"/>
        </w:rPr>
        <w:t>.</w:t>
      </w:r>
      <w:r w:rsidRPr="0060322F">
        <w:rPr>
          <w:rFonts w:cs="Calibri"/>
          <w:b/>
          <w:sz w:val="24"/>
          <w:szCs w:val="24"/>
        </w:rPr>
        <w:t xml:space="preserve"> Base para opinião</w:t>
      </w:r>
    </w:p>
    <w:p w14:paraId="758519FD" w14:textId="77777777" w:rsidR="00DB068C" w:rsidRDefault="00DB068C" w:rsidP="00DB068C">
      <w:pPr>
        <w:spacing w:after="0" w:line="240" w:lineRule="auto"/>
        <w:ind w:left="993"/>
        <w:jc w:val="both"/>
        <w:rPr>
          <w:rFonts w:cs="Calibri"/>
          <w:b/>
          <w:sz w:val="24"/>
          <w:szCs w:val="24"/>
        </w:rPr>
      </w:pPr>
    </w:p>
    <w:p w14:paraId="0E42EC29" w14:textId="77777777" w:rsidR="00DB068C" w:rsidRDefault="00DB068C" w:rsidP="00DB068C">
      <w:pPr>
        <w:spacing w:after="0" w:line="240" w:lineRule="auto"/>
        <w:ind w:left="993"/>
        <w:jc w:val="both"/>
        <w:rPr>
          <w:rFonts w:cs="Calibri"/>
          <w:bCs/>
          <w:sz w:val="24"/>
          <w:szCs w:val="24"/>
        </w:rPr>
      </w:pPr>
      <w:r w:rsidRPr="00D960CC">
        <w:rPr>
          <w:rFonts w:cs="Calibri"/>
          <w:bCs/>
          <w:sz w:val="24"/>
          <w:szCs w:val="24"/>
        </w:rPr>
        <w:t>Nossa auditoria foi conduzida de acordo com as normas brasileiras e internacionais de auditoria.</w:t>
      </w:r>
      <w:r>
        <w:rPr>
          <w:rFonts w:cs="Calibri"/>
          <w:bCs/>
          <w:sz w:val="24"/>
          <w:szCs w:val="24"/>
        </w:rPr>
        <w:t xml:space="preserve"> </w:t>
      </w:r>
      <w:r w:rsidRPr="00D960CC">
        <w:rPr>
          <w:rFonts w:cs="Calibri"/>
          <w:bCs/>
          <w:sz w:val="24"/>
          <w:szCs w:val="24"/>
        </w:rPr>
        <w:t>Nossas responsabilidades, em conformidade com tais normas, estão descritas na seção a seguir,</w:t>
      </w:r>
      <w:r>
        <w:rPr>
          <w:rFonts w:cs="Calibri"/>
          <w:bCs/>
          <w:sz w:val="24"/>
          <w:szCs w:val="24"/>
        </w:rPr>
        <w:t xml:space="preserve"> </w:t>
      </w:r>
      <w:r w:rsidRPr="00D960CC">
        <w:rPr>
          <w:rFonts w:cs="Calibri"/>
          <w:bCs/>
          <w:sz w:val="24"/>
          <w:szCs w:val="24"/>
        </w:rPr>
        <w:t>intitulada “Responsabilidades do auditor pela auditoria das demonstrações contábeis”. Somos</w:t>
      </w:r>
      <w:r>
        <w:rPr>
          <w:rFonts w:cs="Calibri"/>
          <w:bCs/>
          <w:sz w:val="24"/>
          <w:szCs w:val="24"/>
        </w:rPr>
        <w:t xml:space="preserve"> </w:t>
      </w:r>
      <w:r w:rsidRPr="00D960CC">
        <w:rPr>
          <w:rFonts w:cs="Calibri"/>
          <w:bCs/>
          <w:sz w:val="24"/>
          <w:szCs w:val="24"/>
        </w:rPr>
        <w:t xml:space="preserve">independentes em relação à </w:t>
      </w:r>
      <w:r>
        <w:rPr>
          <w:rFonts w:cs="Calibri"/>
          <w:bCs/>
          <w:sz w:val="24"/>
          <w:szCs w:val="24"/>
        </w:rPr>
        <w:t>Empresa</w:t>
      </w:r>
      <w:r w:rsidRPr="00D960CC">
        <w:rPr>
          <w:rFonts w:cs="Calibri"/>
          <w:bCs/>
          <w:sz w:val="24"/>
          <w:szCs w:val="24"/>
        </w:rPr>
        <w:t>, de acordo com os princípios éticos relevantes previstos no</w:t>
      </w:r>
      <w:r>
        <w:rPr>
          <w:rFonts w:cs="Calibri"/>
          <w:bCs/>
          <w:sz w:val="24"/>
          <w:szCs w:val="24"/>
        </w:rPr>
        <w:t xml:space="preserve"> </w:t>
      </w:r>
      <w:r w:rsidRPr="00D960CC">
        <w:rPr>
          <w:rFonts w:cs="Calibri"/>
          <w:bCs/>
          <w:sz w:val="24"/>
          <w:szCs w:val="24"/>
        </w:rPr>
        <w:t>Código de Ética Profissional do Contador e nas normas profissionais emitidas pelo Conselho</w:t>
      </w:r>
      <w:r>
        <w:rPr>
          <w:rFonts w:cs="Calibri"/>
          <w:bCs/>
          <w:sz w:val="24"/>
          <w:szCs w:val="24"/>
        </w:rPr>
        <w:t xml:space="preserve"> </w:t>
      </w:r>
      <w:r w:rsidRPr="00D960CC">
        <w:rPr>
          <w:rFonts w:cs="Calibri"/>
          <w:bCs/>
          <w:sz w:val="24"/>
          <w:szCs w:val="24"/>
        </w:rPr>
        <w:t>Federal de Contabilidade, e cumprimos com as demais responsabilidades éticas de acordo com</w:t>
      </w:r>
      <w:r>
        <w:rPr>
          <w:rFonts w:cs="Calibri"/>
          <w:bCs/>
          <w:sz w:val="24"/>
          <w:szCs w:val="24"/>
        </w:rPr>
        <w:t xml:space="preserve"> </w:t>
      </w:r>
      <w:r w:rsidRPr="00D960CC">
        <w:rPr>
          <w:rFonts w:cs="Calibri"/>
          <w:bCs/>
          <w:sz w:val="24"/>
          <w:szCs w:val="24"/>
        </w:rPr>
        <w:t xml:space="preserve">essas normas. </w:t>
      </w:r>
    </w:p>
    <w:p w14:paraId="386A8E14" w14:textId="77777777" w:rsidR="00DB068C" w:rsidRDefault="00DB068C" w:rsidP="00DB068C">
      <w:pPr>
        <w:spacing w:after="0" w:line="240" w:lineRule="auto"/>
        <w:ind w:left="993"/>
        <w:jc w:val="both"/>
        <w:rPr>
          <w:rFonts w:cs="Calibri"/>
          <w:bCs/>
          <w:sz w:val="24"/>
          <w:szCs w:val="24"/>
        </w:rPr>
      </w:pPr>
    </w:p>
    <w:p w14:paraId="6AD95D0B" w14:textId="77777777" w:rsidR="00DB068C" w:rsidRPr="00D960CC" w:rsidRDefault="00DB068C" w:rsidP="00DB068C">
      <w:pPr>
        <w:spacing w:after="0" w:line="240" w:lineRule="auto"/>
        <w:ind w:left="993"/>
        <w:jc w:val="both"/>
        <w:rPr>
          <w:rFonts w:cs="Calibri"/>
          <w:bCs/>
          <w:sz w:val="24"/>
          <w:szCs w:val="24"/>
        </w:rPr>
      </w:pPr>
      <w:r w:rsidRPr="00D960CC">
        <w:rPr>
          <w:rFonts w:cs="Calibri"/>
          <w:bCs/>
          <w:sz w:val="24"/>
          <w:szCs w:val="24"/>
        </w:rPr>
        <w:t>Acreditamos que a evidência de auditoria obtida é suficiente e apropriada para</w:t>
      </w:r>
      <w:r>
        <w:rPr>
          <w:rFonts w:cs="Calibri"/>
          <w:bCs/>
          <w:sz w:val="24"/>
          <w:szCs w:val="24"/>
        </w:rPr>
        <w:t xml:space="preserve"> </w:t>
      </w:r>
      <w:r w:rsidRPr="00D960CC">
        <w:rPr>
          <w:rFonts w:cs="Calibri"/>
          <w:bCs/>
          <w:sz w:val="24"/>
          <w:szCs w:val="24"/>
        </w:rPr>
        <w:t>fundamentar nossa opinião.</w:t>
      </w:r>
    </w:p>
    <w:p w14:paraId="2FD36FA6" w14:textId="77777777" w:rsidR="00DB068C" w:rsidRPr="0060322F" w:rsidRDefault="00DB068C" w:rsidP="00DB068C">
      <w:pPr>
        <w:spacing w:after="0" w:line="240" w:lineRule="auto"/>
        <w:ind w:left="993"/>
        <w:jc w:val="both"/>
        <w:rPr>
          <w:rFonts w:cs="Calibri"/>
          <w:b/>
          <w:sz w:val="24"/>
          <w:szCs w:val="24"/>
        </w:rPr>
      </w:pPr>
    </w:p>
    <w:p w14:paraId="5D6F087F" w14:textId="77777777" w:rsidR="00DB068C" w:rsidRPr="0060322F" w:rsidRDefault="00DB068C" w:rsidP="00DB068C">
      <w:pPr>
        <w:spacing w:after="0" w:line="240" w:lineRule="auto"/>
        <w:ind w:left="993"/>
        <w:jc w:val="both"/>
        <w:rPr>
          <w:rFonts w:cs="Calibri"/>
          <w:b/>
          <w:sz w:val="24"/>
          <w:szCs w:val="24"/>
        </w:rPr>
      </w:pPr>
      <w:r>
        <w:rPr>
          <w:rFonts w:cs="Calibri"/>
          <w:b/>
          <w:sz w:val="24"/>
          <w:szCs w:val="24"/>
        </w:rPr>
        <w:t>3.</w:t>
      </w:r>
      <w:r w:rsidRPr="0060322F">
        <w:rPr>
          <w:rFonts w:cs="Calibri"/>
          <w:b/>
          <w:sz w:val="24"/>
          <w:szCs w:val="24"/>
        </w:rPr>
        <w:t xml:space="preserve"> </w:t>
      </w:r>
      <w:r>
        <w:rPr>
          <w:rFonts w:cs="Calibri"/>
          <w:b/>
          <w:sz w:val="24"/>
          <w:szCs w:val="24"/>
        </w:rPr>
        <w:t xml:space="preserve">Principais Assuntos de Auditoria – </w:t>
      </w:r>
      <w:proofErr w:type="spellStart"/>
      <w:r>
        <w:rPr>
          <w:rFonts w:cs="Calibri"/>
          <w:b/>
          <w:sz w:val="24"/>
          <w:szCs w:val="24"/>
        </w:rPr>
        <w:t>PAA´s</w:t>
      </w:r>
      <w:proofErr w:type="spellEnd"/>
      <w:r w:rsidRPr="0060322F">
        <w:rPr>
          <w:rFonts w:cs="Calibri"/>
          <w:b/>
          <w:sz w:val="24"/>
          <w:szCs w:val="24"/>
        </w:rPr>
        <w:t xml:space="preserve"> </w:t>
      </w:r>
    </w:p>
    <w:p w14:paraId="07A5DE23" w14:textId="77777777" w:rsidR="00DB068C" w:rsidRDefault="00DB068C" w:rsidP="00DB068C">
      <w:pPr>
        <w:spacing w:after="0" w:line="240" w:lineRule="auto"/>
        <w:ind w:left="993"/>
        <w:jc w:val="both"/>
        <w:rPr>
          <w:rFonts w:cs="Calibri"/>
          <w:sz w:val="24"/>
          <w:szCs w:val="24"/>
        </w:rPr>
      </w:pPr>
    </w:p>
    <w:p w14:paraId="01478AB5" w14:textId="77777777" w:rsidR="00DB068C" w:rsidRDefault="00DB068C" w:rsidP="00DB068C">
      <w:pPr>
        <w:autoSpaceDE w:val="0"/>
        <w:autoSpaceDN w:val="0"/>
        <w:adjustRightInd w:val="0"/>
        <w:spacing w:after="0" w:line="240" w:lineRule="auto"/>
        <w:ind w:left="993"/>
        <w:jc w:val="both"/>
        <w:rPr>
          <w:rFonts w:cs="Calibri"/>
          <w:bCs/>
          <w:sz w:val="24"/>
          <w:szCs w:val="24"/>
        </w:rPr>
      </w:pPr>
      <w:r w:rsidRPr="001233E2">
        <w:rPr>
          <w:rFonts w:cs="Calibri"/>
          <w:bCs/>
          <w:sz w:val="24"/>
          <w:szCs w:val="24"/>
        </w:rPr>
        <w:t>Os Principais Assuntos de Auditoria (</w:t>
      </w:r>
      <w:proofErr w:type="spellStart"/>
      <w:r w:rsidRPr="001233E2">
        <w:rPr>
          <w:rFonts w:cs="Calibri"/>
          <w:bCs/>
          <w:sz w:val="24"/>
          <w:szCs w:val="24"/>
        </w:rPr>
        <w:t>PAA’s</w:t>
      </w:r>
      <w:proofErr w:type="spellEnd"/>
      <w:r w:rsidRPr="001233E2">
        <w:rPr>
          <w:rFonts w:cs="Calibri"/>
          <w:bCs/>
          <w:sz w:val="24"/>
          <w:szCs w:val="24"/>
        </w:rPr>
        <w:t>) são aqueles que, reputamos de maior relevância em função de sua materialidade financeira ou sua complexidade operacional, conforme o caso, a partir de nosso julgamento profissional, os quais foram considerados os mais significativos em nossa auditoria do exercício corrente. Esses as</w:t>
      </w:r>
      <w:r w:rsidRPr="003945D5">
        <w:rPr>
          <w:rFonts w:cs="Calibri"/>
          <w:bCs/>
          <w:sz w:val="24"/>
          <w:szCs w:val="24"/>
        </w:rPr>
        <w:t>suntos foram tratados no contexto de nossa auditoria das demonstrações contábeis tomadas em conjunto com as notas explicativas e na formação de nossa opinião sobre essas demonstrações contábeis e, portanto, não expressamos uma opinião separada sobre esses assuntos.</w:t>
      </w:r>
    </w:p>
    <w:p w14:paraId="30A0F8C1" w14:textId="77777777" w:rsidR="00DB068C" w:rsidRPr="0060322F" w:rsidRDefault="00DB068C" w:rsidP="00DB068C">
      <w:pPr>
        <w:spacing w:after="0" w:line="240" w:lineRule="auto"/>
        <w:ind w:left="993"/>
        <w:jc w:val="both"/>
        <w:rPr>
          <w:rFonts w:cs="Calibri"/>
          <w:sz w:val="24"/>
          <w:szCs w:val="24"/>
        </w:rPr>
      </w:pPr>
    </w:p>
    <w:p w14:paraId="2A73C408" w14:textId="77777777" w:rsidR="00DB068C" w:rsidRPr="00242957" w:rsidRDefault="00DB068C" w:rsidP="00DB068C">
      <w:pPr>
        <w:autoSpaceDE w:val="0"/>
        <w:autoSpaceDN w:val="0"/>
        <w:adjustRightInd w:val="0"/>
        <w:spacing w:after="0" w:line="240" w:lineRule="auto"/>
        <w:ind w:left="993"/>
        <w:jc w:val="both"/>
        <w:rPr>
          <w:rFonts w:cs="Calibri"/>
          <w:b/>
          <w:bCs/>
          <w:sz w:val="24"/>
          <w:szCs w:val="24"/>
          <w:lang w:eastAsia="pt-BR"/>
        </w:rPr>
      </w:pPr>
      <w:r>
        <w:rPr>
          <w:rFonts w:cs="Calibri"/>
          <w:b/>
          <w:bCs/>
          <w:sz w:val="24"/>
          <w:szCs w:val="24"/>
          <w:lang w:eastAsia="pt-BR"/>
        </w:rPr>
        <w:t xml:space="preserve">3.1 </w:t>
      </w:r>
      <w:r w:rsidRPr="00242957">
        <w:rPr>
          <w:rFonts w:cs="Calibri"/>
          <w:b/>
          <w:bCs/>
          <w:sz w:val="24"/>
          <w:szCs w:val="24"/>
          <w:lang w:eastAsia="pt-BR"/>
        </w:rPr>
        <w:t>Im</w:t>
      </w:r>
      <w:r>
        <w:rPr>
          <w:rFonts w:cs="Calibri"/>
          <w:b/>
          <w:bCs/>
          <w:sz w:val="24"/>
          <w:szCs w:val="24"/>
          <w:lang w:eastAsia="pt-BR"/>
        </w:rPr>
        <w:t>pactos da Calamidade Pública</w:t>
      </w:r>
    </w:p>
    <w:p w14:paraId="36342390" w14:textId="77777777" w:rsidR="00DB068C" w:rsidRDefault="00DB068C" w:rsidP="00DB068C">
      <w:pPr>
        <w:spacing w:after="0" w:line="240" w:lineRule="auto"/>
        <w:ind w:left="993"/>
        <w:jc w:val="both"/>
        <w:rPr>
          <w:rFonts w:cs="Calibri"/>
          <w:bCs/>
          <w:sz w:val="24"/>
          <w:szCs w:val="24"/>
        </w:rPr>
      </w:pPr>
    </w:p>
    <w:p w14:paraId="0945136F" w14:textId="77777777" w:rsidR="00DB068C" w:rsidRDefault="00DB068C" w:rsidP="00DB068C">
      <w:pPr>
        <w:tabs>
          <w:tab w:val="left" w:pos="709"/>
        </w:tabs>
        <w:spacing w:after="0" w:line="240" w:lineRule="auto"/>
        <w:ind w:left="993"/>
        <w:jc w:val="both"/>
        <w:rPr>
          <w:rFonts w:cs="Calibri"/>
          <w:bCs/>
          <w:sz w:val="24"/>
          <w:szCs w:val="24"/>
        </w:rPr>
      </w:pPr>
      <w:r>
        <w:rPr>
          <w:rFonts w:cs="Calibri"/>
          <w:bCs/>
          <w:sz w:val="24"/>
          <w:szCs w:val="24"/>
        </w:rPr>
        <w:t xml:space="preserve">Conforme nota explicativa n° 32, </w:t>
      </w:r>
      <w:r w:rsidRPr="001718FC">
        <w:rPr>
          <w:rFonts w:cs="Calibri"/>
          <w:bCs/>
          <w:sz w:val="24"/>
          <w:szCs w:val="24"/>
        </w:rPr>
        <w:t xml:space="preserve">os desafios enfrentados nos anos recentes foram intensificados pelo evento climático extremo ocorrido em 2024, que impactou diretamente as operações da TRENSURB e </w:t>
      </w:r>
      <w:r w:rsidRPr="001718FC">
        <w:rPr>
          <w:rFonts w:cs="Calibri"/>
          <w:bCs/>
          <w:sz w:val="24"/>
          <w:szCs w:val="24"/>
        </w:rPr>
        <w:lastRenderedPageBreak/>
        <w:t>exigiu respostas rápidas, coordenação interinstitucional e elevada capacidade técnica para garantir a segurança das pessoas e a recuperação da infraestrutura afetada.</w:t>
      </w:r>
    </w:p>
    <w:p w14:paraId="3A074977" w14:textId="77777777" w:rsidR="00DB068C" w:rsidRDefault="00DB068C" w:rsidP="00DB068C">
      <w:pPr>
        <w:tabs>
          <w:tab w:val="left" w:pos="709"/>
        </w:tabs>
        <w:spacing w:after="0" w:line="240" w:lineRule="auto"/>
        <w:ind w:left="993"/>
        <w:jc w:val="both"/>
        <w:rPr>
          <w:rFonts w:cs="Calibri"/>
          <w:bCs/>
          <w:sz w:val="24"/>
          <w:szCs w:val="24"/>
        </w:rPr>
      </w:pPr>
    </w:p>
    <w:p w14:paraId="449A204A" w14:textId="77777777" w:rsidR="00DB068C" w:rsidRDefault="00DB068C" w:rsidP="00DB068C">
      <w:pPr>
        <w:tabs>
          <w:tab w:val="left" w:pos="709"/>
        </w:tabs>
        <w:spacing w:after="0" w:line="240" w:lineRule="auto"/>
        <w:ind w:left="993"/>
        <w:jc w:val="both"/>
        <w:rPr>
          <w:rFonts w:cs="Calibri"/>
          <w:bCs/>
          <w:sz w:val="24"/>
          <w:szCs w:val="24"/>
        </w:rPr>
      </w:pPr>
      <w:r w:rsidRPr="00915E0A">
        <w:rPr>
          <w:rFonts w:cs="Calibri"/>
          <w:bCs/>
          <w:sz w:val="24"/>
          <w:szCs w:val="24"/>
        </w:rPr>
        <w:t>Ao longo de 2025, a empresa concentrou esforços na reconstrução, recomposição dos sistemas e retomada gradual e segura das operações, priorizando o restabelecimento do serviço e o atendimento contínuo à população da Região Metropolitana de Porto Alegre</w:t>
      </w:r>
      <w:r w:rsidRPr="00DD7ECC">
        <w:rPr>
          <w:rFonts w:cs="Calibri"/>
          <w:bCs/>
          <w:sz w:val="24"/>
          <w:szCs w:val="24"/>
        </w:rPr>
        <w:t>.</w:t>
      </w:r>
    </w:p>
    <w:p w14:paraId="67D58A5A" w14:textId="77777777" w:rsidR="00DB068C" w:rsidRPr="00DD7ECC" w:rsidRDefault="00DB068C" w:rsidP="00DB068C">
      <w:pPr>
        <w:tabs>
          <w:tab w:val="left" w:pos="709"/>
        </w:tabs>
        <w:spacing w:after="0" w:line="240" w:lineRule="auto"/>
        <w:ind w:left="993"/>
        <w:jc w:val="both"/>
        <w:rPr>
          <w:rFonts w:cs="Calibri"/>
          <w:bCs/>
          <w:sz w:val="24"/>
          <w:szCs w:val="24"/>
        </w:rPr>
      </w:pPr>
    </w:p>
    <w:p w14:paraId="062985E0" w14:textId="77777777" w:rsidR="00DB068C" w:rsidRDefault="00DB068C" w:rsidP="00DB068C">
      <w:pPr>
        <w:tabs>
          <w:tab w:val="left" w:pos="709"/>
        </w:tabs>
        <w:spacing w:after="0" w:line="240" w:lineRule="auto"/>
        <w:ind w:left="993"/>
        <w:jc w:val="both"/>
        <w:rPr>
          <w:rFonts w:cs="Calibri"/>
          <w:bCs/>
          <w:sz w:val="24"/>
          <w:szCs w:val="24"/>
        </w:rPr>
      </w:pPr>
      <w:r w:rsidRPr="004B59EA">
        <w:rPr>
          <w:rFonts w:cs="Calibri"/>
          <w:bCs/>
          <w:sz w:val="24"/>
          <w:szCs w:val="24"/>
        </w:rPr>
        <w:t>Para fazer frente aos efeitos da calamidade pública, a TRENSURB recebeu, por meio da Lei nº 14.962, de 5 de setembro de 2024, crédito extraordinário no montante de R$ 164.366.000, sendo R$ 49.309.800 destinados ao custeio e R$ 115.056.200 a investimentos</w:t>
      </w:r>
      <w:r w:rsidRPr="00DD7ECC">
        <w:rPr>
          <w:rFonts w:cs="Calibri"/>
          <w:bCs/>
          <w:sz w:val="24"/>
          <w:szCs w:val="24"/>
        </w:rPr>
        <w:t>.</w:t>
      </w:r>
    </w:p>
    <w:p w14:paraId="02019A6D" w14:textId="77777777" w:rsidR="00DB068C" w:rsidRPr="00DD7ECC" w:rsidRDefault="00DB068C" w:rsidP="00DB068C">
      <w:pPr>
        <w:tabs>
          <w:tab w:val="left" w:pos="709"/>
        </w:tabs>
        <w:spacing w:after="0" w:line="240" w:lineRule="auto"/>
        <w:ind w:left="993"/>
        <w:jc w:val="both"/>
        <w:rPr>
          <w:rFonts w:cs="Calibri"/>
          <w:bCs/>
          <w:sz w:val="24"/>
          <w:szCs w:val="24"/>
        </w:rPr>
      </w:pPr>
    </w:p>
    <w:p w14:paraId="128DF5FB" w14:textId="77777777" w:rsidR="00DB068C" w:rsidRDefault="00DB068C" w:rsidP="00DB068C">
      <w:pPr>
        <w:tabs>
          <w:tab w:val="left" w:pos="709"/>
        </w:tabs>
        <w:spacing w:after="0" w:line="240" w:lineRule="auto"/>
        <w:ind w:left="993"/>
        <w:jc w:val="both"/>
        <w:rPr>
          <w:rFonts w:cs="Calibri"/>
          <w:bCs/>
          <w:sz w:val="24"/>
          <w:szCs w:val="24"/>
        </w:rPr>
      </w:pPr>
      <w:r w:rsidRPr="00831401">
        <w:rPr>
          <w:rFonts w:cs="Calibri"/>
          <w:bCs/>
          <w:sz w:val="24"/>
          <w:szCs w:val="24"/>
        </w:rPr>
        <w:t>Ainda em 2024, adicionalmente, a Medida Provisória nº 1.284, de 28 de dezembro de 2024, destinou R$ 60 milhões a despesas de custeio.</w:t>
      </w:r>
    </w:p>
    <w:p w14:paraId="6B22625E" w14:textId="77777777" w:rsidR="00DB068C" w:rsidRPr="00831401" w:rsidRDefault="00DB068C" w:rsidP="00DB068C">
      <w:pPr>
        <w:tabs>
          <w:tab w:val="left" w:pos="709"/>
        </w:tabs>
        <w:spacing w:after="0" w:line="240" w:lineRule="auto"/>
        <w:ind w:left="993"/>
        <w:jc w:val="both"/>
        <w:rPr>
          <w:rFonts w:cs="Calibri"/>
          <w:bCs/>
          <w:sz w:val="24"/>
          <w:szCs w:val="24"/>
        </w:rPr>
      </w:pPr>
    </w:p>
    <w:p w14:paraId="2124AC3B" w14:textId="77777777" w:rsidR="00DB068C" w:rsidRDefault="00DB068C" w:rsidP="00DB068C">
      <w:pPr>
        <w:tabs>
          <w:tab w:val="left" w:pos="709"/>
        </w:tabs>
        <w:spacing w:after="0" w:line="240" w:lineRule="auto"/>
        <w:ind w:left="993"/>
        <w:jc w:val="both"/>
        <w:rPr>
          <w:rFonts w:cs="Calibri"/>
          <w:bCs/>
          <w:sz w:val="24"/>
          <w:szCs w:val="24"/>
        </w:rPr>
      </w:pPr>
      <w:r w:rsidRPr="00831401">
        <w:rPr>
          <w:rFonts w:cs="Calibri"/>
          <w:bCs/>
          <w:sz w:val="24"/>
          <w:szCs w:val="24"/>
        </w:rPr>
        <w:t>Do total autorizado pela referida Lei, foram recebidos no exercício de 2025 recursos no valor de R$ 137.430.061, dos quais R$ 50.372.658 correspondem a subvenção para custeio e R$ 80.057.403 referem-se a recursos destinados a investimentos para futuro aumento de capital, conforme detalhado na Nota Explicativa nº 23</w:t>
      </w:r>
      <w:r w:rsidRPr="00DD7ECC">
        <w:rPr>
          <w:rFonts w:cs="Calibri"/>
          <w:bCs/>
          <w:sz w:val="24"/>
          <w:szCs w:val="24"/>
        </w:rPr>
        <w:t>.</w:t>
      </w:r>
    </w:p>
    <w:p w14:paraId="16F0257C" w14:textId="77777777" w:rsidR="00DB068C" w:rsidRDefault="00DB068C" w:rsidP="00DB068C">
      <w:pPr>
        <w:tabs>
          <w:tab w:val="left" w:pos="709"/>
        </w:tabs>
        <w:spacing w:after="0" w:line="240" w:lineRule="auto"/>
        <w:ind w:left="993"/>
        <w:jc w:val="both"/>
        <w:rPr>
          <w:rFonts w:cs="Calibri"/>
          <w:sz w:val="24"/>
          <w:szCs w:val="24"/>
        </w:rPr>
      </w:pPr>
    </w:p>
    <w:p w14:paraId="15DAB58E" w14:textId="77777777" w:rsidR="00DB068C" w:rsidRDefault="00DB068C" w:rsidP="00DB068C">
      <w:pPr>
        <w:autoSpaceDE w:val="0"/>
        <w:autoSpaceDN w:val="0"/>
        <w:adjustRightInd w:val="0"/>
        <w:spacing w:after="0" w:line="240" w:lineRule="auto"/>
        <w:ind w:left="993"/>
        <w:jc w:val="both"/>
        <w:rPr>
          <w:rFonts w:cs="Calibri"/>
          <w:b/>
          <w:sz w:val="24"/>
          <w:szCs w:val="24"/>
        </w:rPr>
      </w:pPr>
      <w:r w:rsidRPr="00EF7FD5">
        <w:rPr>
          <w:rFonts w:ascii="Segoe UI Symbol" w:hAnsi="Segoe UI Symbol" w:cs="Segoe UI Symbol"/>
          <w:b/>
          <w:sz w:val="24"/>
          <w:szCs w:val="24"/>
        </w:rPr>
        <w:t>✓</w:t>
      </w:r>
      <w:r w:rsidRPr="007A4829">
        <w:rPr>
          <w:rFonts w:cs="Calibri"/>
          <w:b/>
          <w:sz w:val="24"/>
          <w:szCs w:val="24"/>
        </w:rPr>
        <w:t xml:space="preserve"> Como nossos auditores abordaram esse assunto?</w:t>
      </w:r>
    </w:p>
    <w:p w14:paraId="0273C236" w14:textId="77777777" w:rsidR="00DB068C" w:rsidRPr="007A4829" w:rsidRDefault="00DB068C" w:rsidP="00DB068C">
      <w:pPr>
        <w:autoSpaceDE w:val="0"/>
        <w:autoSpaceDN w:val="0"/>
        <w:adjustRightInd w:val="0"/>
        <w:spacing w:after="0" w:line="240" w:lineRule="auto"/>
        <w:ind w:left="993"/>
        <w:jc w:val="both"/>
        <w:rPr>
          <w:rFonts w:cs="Calibri"/>
          <w:b/>
          <w:sz w:val="24"/>
          <w:szCs w:val="24"/>
        </w:rPr>
      </w:pPr>
    </w:p>
    <w:p w14:paraId="2DEE38E2"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Nossos procedimentos de auditoria incluíram, entre outros, o entendimento e a avaliação dos controles internos relevantes estabelecidos pela Administração para identificação, mensuração, contabilização e divulgação dos impactos decorrentes da calamidade pública e dos recursos recebidos por meio da Lei nº 14.962/2024 e da Medida Provisória nº 1.284/2024.</w:t>
      </w:r>
    </w:p>
    <w:p w14:paraId="2708F07A"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1CFE2F8C"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Avaliamos a conformidade do reconhecimento contábil das subvenções para custeio e dos recursos destinados a investimentos, inclusive quanto à adequada classificação entre resultado e patrimônio líquido (aumento de capital), bem como examinamos, por amostragem, a documentação suporte dos valores recebidos no exercício de 2025, confrontando-os com os instrumentos legais autorizativos, extratos bancários, registros contábeis e conciliações financeiras.</w:t>
      </w:r>
    </w:p>
    <w:p w14:paraId="5E72BC50"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72AF3A93"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Realizamos testes substantivos sobre a aplicação dos recursos, incluindo a verificação da aderência às finalidades estabelecidas na legislação pertinente, a análise da natureza das despesas incorridas e sua adequada apropriação contábil. Também avaliamos as estimativas e julgamentos relevantes efetuados pela Administração relacionados à recomposição de ativos, eventuais perdas, recuperabilidade de ativos afetados e divulgações correspondentes nas notas explicativas.</w:t>
      </w:r>
    </w:p>
    <w:p w14:paraId="476720B9"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5A5F34D8"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Adicionalmente, examinamos a adequação e suficiência das divulgações constantes nas Notas Explicativas nº 23 e nº 32, considerando os requisitos das práticas contábeis adotadas no Brasil aplicáveis às entidades controladas pela União, bem como a consistência das informações apresentadas com as evidências obtidas no curso da auditoria.</w:t>
      </w:r>
    </w:p>
    <w:p w14:paraId="117B21EE"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3BD16AAC" w14:textId="77777777" w:rsidR="00DB068C"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Com base nos procedimentos executados, consideramos que os critérios adotados pela Administração para reconhecimento, mensuração e divulgação dos impactos da calamidade pública e dos recursos extraordinários recebidos são consistentes com as práticas contábeis aplicáveis e estão adequadamente refletidos nas demonstrações contábeis.</w:t>
      </w:r>
    </w:p>
    <w:p w14:paraId="6BF61FB3" w14:textId="77777777" w:rsidR="00DB068C" w:rsidRDefault="00DB068C" w:rsidP="00DB068C">
      <w:pPr>
        <w:autoSpaceDE w:val="0"/>
        <w:autoSpaceDN w:val="0"/>
        <w:adjustRightInd w:val="0"/>
        <w:spacing w:after="0" w:line="240" w:lineRule="auto"/>
        <w:ind w:left="993"/>
        <w:jc w:val="both"/>
        <w:rPr>
          <w:rFonts w:cs="Calibri"/>
          <w:bCs/>
          <w:sz w:val="24"/>
          <w:szCs w:val="24"/>
        </w:rPr>
      </w:pPr>
    </w:p>
    <w:p w14:paraId="5C2B0059" w14:textId="77777777" w:rsidR="00DB068C" w:rsidRPr="007F03FA" w:rsidRDefault="00DB068C" w:rsidP="00DB068C">
      <w:pPr>
        <w:autoSpaceDE w:val="0"/>
        <w:autoSpaceDN w:val="0"/>
        <w:adjustRightInd w:val="0"/>
        <w:spacing w:after="0" w:line="240" w:lineRule="auto"/>
        <w:ind w:left="993"/>
        <w:jc w:val="both"/>
        <w:rPr>
          <w:rFonts w:cs="Calibri"/>
          <w:b/>
          <w:bCs/>
          <w:i/>
          <w:iCs/>
          <w:sz w:val="24"/>
          <w:szCs w:val="24"/>
          <w:lang w:eastAsia="pt-BR"/>
        </w:rPr>
      </w:pPr>
      <w:r w:rsidRPr="007F03FA">
        <w:rPr>
          <w:rFonts w:cs="Calibri"/>
          <w:b/>
          <w:bCs/>
          <w:sz w:val="24"/>
          <w:szCs w:val="24"/>
          <w:lang w:eastAsia="pt-BR"/>
        </w:rPr>
        <w:t>3.2</w:t>
      </w:r>
      <w:r w:rsidRPr="007F03FA">
        <w:rPr>
          <w:rFonts w:cs="Calibri"/>
          <w:b/>
          <w:bCs/>
          <w:i/>
          <w:iCs/>
          <w:sz w:val="24"/>
          <w:szCs w:val="24"/>
          <w:lang w:eastAsia="pt-BR"/>
        </w:rPr>
        <w:t xml:space="preserve"> </w:t>
      </w:r>
      <w:proofErr w:type="spellStart"/>
      <w:r w:rsidRPr="007F03FA">
        <w:rPr>
          <w:rFonts w:cs="Calibri"/>
          <w:b/>
          <w:bCs/>
          <w:i/>
          <w:iCs/>
          <w:sz w:val="24"/>
          <w:szCs w:val="24"/>
          <w:lang w:eastAsia="pt-BR"/>
        </w:rPr>
        <w:t>Impairment</w:t>
      </w:r>
      <w:proofErr w:type="spellEnd"/>
      <w:r w:rsidRPr="007F03FA">
        <w:rPr>
          <w:rFonts w:cs="Calibri"/>
          <w:b/>
          <w:bCs/>
          <w:i/>
          <w:iCs/>
          <w:sz w:val="24"/>
          <w:szCs w:val="24"/>
          <w:lang w:eastAsia="pt-BR"/>
        </w:rPr>
        <w:t xml:space="preserve"> </w:t>
      </w:r>
      <w:proofErr w:type="spellStart"/>
      <w:r w:rsidRPr="007F03FA">
        <w:rPr>
          <w:rFonts w:cs="Calibri"/>
          <w:b/>
          <w:bCs/>
          <w:i/>
          <w:iCs/>
          <w:sz w:val="24"/>
          <w:szCs w:val="24"/>
          <w:lang w:eastAsia="pt-BR"/>
        </w:rPr>
        <w:t>test</w:t>
      </w:r>
      <w:proofErr w:type="spellEnd"/>
    </w:p>
    <w:p w14:paraId="78B94CF1" w14:textId="77777777" w:rsidR="00DB068C" w:rsidRPr="007F03FA" w:rsidRDefault="00DB068C" w:rsidP="00DB068C">
      <w:pPr>
        <w:autoSpaceDE w:val="0"/>
        <w:autoSpaceDN w:val="0"/>
        <w:adjustRightInd w:val="0"/>
        <w:spacing w:after="0" w:line="240" w:lineRule="auto"/>
        <w:ind w:left="993"/>
        <w:jc w:val="both"/>
        <w:rPr>
          <w:rFonts w:cs="Calibri"/>
          <w:sz w:val="24"/>
          <w:szCs w:val="24"/>
          <w:lang w:eastAsia="pt-BR"/>
        </w:rPr>
      </w:pPr>
    </w:p>
    <w:p w14:paraId="77C9A7FE" w14:textId="77777777" w:rsidR="00DB068C" w:rsidRPr="00E6080A" w:rsidRDefault="00DB068C" w:rsidP="00DB068C">
      <w:pPr>
        <w:autoSpaceDE w:val="0"/>
        <w:autoSpaceDN w:val="0"/>
        <w:adjustRightInd w:val="0"/>
        <w:spacing w:after="0" w:line="240" w:lineRule="auto"/>
        <w:ind w:left="993"/>
        <w:jc w:val="both"/>
        <w:rPr>
          <w:rFonts w:cs="Calibri"/>
          <w:bCs/>
          <w:sz w:val="24"/>
          <w:szCs w:val="24"/>
          <w:highlight w:val="yellow"/>
        </w:rPr>
      </w:pPr>
      <w:r w:rsidRPr="007F03FA">
        <w:rPr>
          <w:rFonts w:cs="Calibri"/>
          <w:bCs/>
          <w:sz w:val="24"/>
          <w:szCs w:val="24"/>
        </w:rPr>
        <w:lastRenderedPageBreak/>
        <w:t xml:space="preserve">Conforme nota explicativa n° 14.d, a </w:t>
      </w:r>
      <w:proofErr w:type="spellStart"/>
      <w:r w:rsidRPr="007060E6">
        <w:rPr>
          <w:rFonts w:cs="Calibri"/>
          <w:bCs/>
          <w:sz w:val="24"/>
          <w:szCs w:val="24"/>
        </w:rPr>
        <w:t>A</w:t>
      </w:r>
      <w:proofErr w:type="spellEnd"/>
      <w:r w:rsidRPr="007060E6">
        <w:rPr>
          <w:rFonts w:cs="Calibri"/>
          <w:bCs/>
          <w:sz w:val="24"/>
          <w:szCs w:val="24"/>
        </w:rPr>
        <w:t xml:space="preserve"> Companhia avaliou o valor recuperável de seus ativos, por meio de especialistas independentes contratados para esse fim, com base em laudo de avaliação emitido em 06 de fevereiro de 2026, não tendo sido identificada a necessidade de reconhecimento de perda por redução ao valor recuperável dos ativos (“</w:t>
      </w:r>
      <w:proofErr w:type="spellStart"/>
      <w:r w:rsidRPr="007060E6">
        <w:rPr>
          <w:rFonts w:cs="Calibri"/>
          <w:bCs/>
          <w:sz w:val="24"/>
          <w:szCs w:val="24"/>
        </w:rPr>
        <w:t>impairment</w:t>
      </w:r>
      <w:proofErr w:type="spellEnd"/>
      <w:r w:rsidRPr="007060E6">
        <w:rPr>
          <w:rFonts w:cs="Calibri"/>
          <w:bCs/>
          <w:sz w:val="24"/>
          <w:szCs w:val="24"/>
        </w:rPr>
        <w:t>”)</w:t>
      </w:r>
      <w:r w:rsidRPr="007F03FA">
        <w:rPr>
          <w:rFonts w:cs="Calibri"/>
          <w:bCs/>
          <w:sz w:val="24"/>
          <w:szCs w:val="24"/>
        </w:rPr>
        <w:t>.</w:t>
      </w:r>
    </w:p>
    <w:p w14:paraId="0E3EB197" w14:textId="77777777" w:rsidR="00DB068C" w:rsidRPr="00E6080A" w:rsidRDefault="00DB068C" w:rsidP="00DB068C">
      <w:pPr>
        <w:autoSpaceDE w:val="0"/>
        <w:autoSpaceDN w:val="0"/>
        <w:adjustRightInd w:val="0"/>
        <w:spacing w:after="0" w:line="240" w:lineRule="auto"/>
        <w:ind w:left="993"/>
        <w:jc w:val="both"/>
        <w:rPr>
          <w:rFonts w:cs="Calibri"/>
          <w:bCs/>
          <w:sz w:val="24"/>
          <w:szCs w:val="24"/>
          <w:highlight w:val="yellow"/>
        </w:rPr>
      </w:pPr>
    </w:p>
    <w:p w14:paraId="162F9A24" w14:textId="77777777" w:rsidR="00DB068C" w:rsidRDefault="00DB068C" w:rsidP="00DB068C">
      <w:pPr>
        <w:autoSpaceDE w:val="0"/>
        <w:autoSpaceDN w:val="0"/>
        <w:adjustRightInd w:val="0"/>
        <w:spacing w:after="0" w:line="240" w:lineRule="auto"/>
        <w:ind w:left="993"/>
        <w:jc w:val="both"/>
        <w:rPr>
          <w:rFonts w:cs="Calibri"/>
          <w:sz w:val="24"/>
          <w:szCs w:val="24"/>
          <w:lang w:eastAsia="pt-BR"/>
        </w:rPr>
      </w:pPr>
      <w:r w:rsidRPr="00A71362">
        <w:rPr>
          <w:rFonts w:cs="Calibri"/>
          <w:sz w:val="24"/>
          <w:szCs w:val="24"/>
          <w:lang w:eastAsia="pt-BR"/>
        </w:rPr>
        <w:t>O teste de recuperabilidade foi conduzido em conformidade com a NBC TG 01 (CPC 01 – Redução ao Valor Recuperável de Ativos), considerando a identificação das respectivas Unidades Geradoras de Caixa (UGC), a apuração do valor depreciável dos ativos nos termos do CPC 27 – Ativo Imobilizado e a revisão das vidas úteis remanescentes</w:t>
      </w:r>
      <w:r>
        <w:rPr>
          <w:rFonts w:cs="Calibri"/>
          <w:sz w:val="24"/>
          <w:szCs w:val="24"/>
          <w:lang w:eastAsia="pt-BR"/>
        </w:rPr>
        <w:t>.</w:t>
      </w:r>
    </w:p>
    <w:p w14:paraId="3B3917F7" w14:textId="77777777" w:rsidR="00DB068C" w:rsidRDefault="00DB068C" w:rsidP="00DB068C">
      <w:pPr>
        <w:autoSpaceDE w:val="0"/>
        <w:autoSpaceDN w:val="0"/>
        <w:adjustRightInd w:val="0"/>
        <w:spacing w:after="0" w:line="240" w:lineRule="auto"/>
        <w:ind w:left="993"/>
        <w:jc w:val="both"/>
        <w:rPr>
          <w:rFonts w:cs="Calibri"/>
          <w:sz w:val="24"/>
          <w:szCs w:val="24"/>
          <w:lang w:eastAsia="pt-BR"/>
        </w:rPr>
      </w:pPr>
    </w:p>
    <w:p w14:paraId="1859441C" w14:textId="77777777" w:rsidR="00DB068C" w:rsidRDefault="00DB068C" w:rsidP="00DB068C">
      <w:pPr>
        <w:autoSpaceDE w:val="0"/>
        <w:autoSpaceDN w:val="0"/>
        <w:adjustRightInd w:val="0"/>
        <w:spacing w:after="0" w:line="240" w:lineRule="auto"/>
        <w:ind w:left="993"/>
        <w:jc w:val="both"/>
        <w:rPr>
          <w:rFonts w:cs="Calibri"/>
          <w:sz w:val="24"/>
          <w:szCs w:val="24"/>
          <w:lang w:eastAsia="pt-BR"/>
        </w:rPr>
      </w:pPr>
      <w:r w:rsidRPr="007625E9">
        <w:rPr>
          <w:rFonts w:cs="Calibri"/>
          <w:sz w:val="24"/>
          <w:szCs w:val="24"/>
          <w:lang w:eastAsia="pt-BR"/>
        </w:rPr>
        <w:t>Na avaliação, também foram considerados os impactos decorrentes da enchente ocorrida em maio de 2024, bem como os investimentos realizados e em execução destinados à reconstrução e recomposição da infraestrutura operacional, conforme descrito na Nota Explicativa nº 32</w:t>
      </w:r>
    </w:p>
    <w:p w14:paraId="3396B6CC" w14:textId="77777777" w:rsidR="00DB068C" w:rsidRDefault="00DB068C" w:rsidP="00DB068C">
      <w:pPr>
        <w:autoSpaceDE w:val="0"/>
        <w:autoSpaceDN w:val="0"/>
        <w:adjustRightInd w:val="0"/>
        <w:spacing w:after="0" w:line="240" w:lineRule="auto"/>
        <w:ind w:left="993"/>
        <w:jc w:val="both"/>
        <w:rPr>
          <w:rFonts w:cs="Calibri"/>
          <w:sz w:val="24"/>
          <w:szCs w:val="24"/>
          <w:lang w:eastAsia="pt-BR"/>
        </w:rPr>
      </w:pPr>
    </w:p>
    <w:p w14:paraId="37EF74AB" w14:textId="77777777" w:rsidR="00DB068C" w:rsidRDefault="00DB068C" w:rsidP="00DB068C">
      <w:pPr>
        <w:autoSpaceDE w:val="0"/>
        <w:autoSpaceDN w:val="0"/>
        <w:adjustRightInd w:val="0"/>
        <w:spacing w:after="0" w:line="240" w:lineRule="auto"/>
        <w:ind w:left="993"/>
        <w:jc w:val="both"/>
        <w:rPr>
          <w:rFonts w:cs="Calibri"/>
          <w:b/>
          <w:sz w:val="24"/>
          <w:szCs w:val="24"/>
        </w:rPr>
      </w:pPr>
      <w:r w:rsidRPr="00EF7FD5">
        <w:rPr>
          <w:rFonts w:ascii="Segoe UI Symbol" w:hAnsi="Segoe UI Symbol" w:cs="Segoe UI Symbol"/>
          <w:b/>
          <w:sz w:val="24"/>
          <w:szCs w:val="24"/>
        </w:rPr>
        <w:t>✓</w:t>
      </w:r>
      <w:r w:rsidRPr="007A4829">
        <w:rPr>
          <w:rFonts w:cs="Calibri"/>
          <w:b/>
          <w:sz w:val="24"/>
          <w:szCs w:val="24"/>
        </w:rPr>
        <w:t xml:space="preserve"> Como nossos auditores abordaram esse assunto?</w:t>
      </w:r>
    </w:p>
    <w:p w14:paraId="785BA5AD" w14:textId="77777777" w:rsidR="00DB068C" w:rsidRPr="007A4829" w:rsidRDefault="00DB068C" w:rsidP="00DB068C">
      <w:pPr>
        <w:autoSpaceDE w:val="0"/>
        <w:autoSpaceDN w:val="0"/>
        <w:adjustRightInd w:val="0"/>
        <w:spacing w:after="0" w:line="240" w:lineRule="auto"/>
        <w:ind w:left="993"/>
        <w:jc w:val="both"/>
        <w:rPr>
          <w:rFonts w:cs="Calibri"/>
          <w:b/>
          <w:sz w:val="24"/>
          <w:szCs w:val="24"/>
        </w:rPr>
      </w:pPr>
    </w:p>
    <w:p w14:paraId="6EEFCAB7"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Nossos procedimentos de auditoria incluíram a obtenção de entendimento do processo adotado pela Administração para realização do teste de recuperabilidade dos ativos, bem como a avaliação do desenho e da implementação dos controles internos relevantes relacionados à identificação das Unidades Geradoras de Caixa (</w:t>
      </w:r>
      <w:proofErr w:type="spellStart"/>
      <w:r w:rsidRPr="00506AAD">
        <w:rPr>
          <w:rFonts w:cs="Calibri"/>
          <w:bCs/>
          <w:sz w:val="24"/>
          <w:szCs w:val="24"/>
        </w:rPr>
        <w:t>UGCs</w:t>
      </w:r>
      <w:proofErr w:type="spellEnd"/>
      <w:r w:rsidRPr="00506AAD">
        <w:rPr>
          <w:rFonts w:cs="Calibri"/>
          <w:bCs/>
          <w:sz w:val="24"/>
          <w:szCs w:val="24"/>
        </w:rPr>
        <w:t>), à elaboração das premissas econômico-financeiras e à revisão das estimativas contábeis envolvidas.</w:t>
      </w:r>
    </w:p>
    <w:p w14:paraId="0040CBD7"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50D8A63C"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 xml:space="preserve">Avaliamos a competência, a objetividade e a independência dos especialistas externos contratados pela Companhia, bem como a consistência metodológica do laudo de avaliação emitido em 06 de fevereiro de 2026. </w:t>
      </w:r>
      <w:r>
        <w:rPr>
          <w:rFonts w:cs="Calibri"/>
          <w:bCs/>
          <w:sz w:val="24"/>
          <w:szCs w:val="24"/>
        </w:rPr>
        <w:t>A</w:t>
      </w:r>
      <w:r w:rsidRPr="00506AAD">
        <w:rPr>
          <w:rFonts w:cs="Calibri"/>
          <w:bCs/>
          <w:sz w:val="24"/>
          <w:szCs w:val="24"/>
        </w:rPr>
        <w:t>nalisamos a adequação do modelo utilizado para estimar o valor recuperável, verificando sua conformidade com os critérios estabelecidos na CPC 01 (NBC TG 01 – Redução ao Valor Recuperável de Ativos).</w:t>
      </w:r>
    </w:p>
    <w:p w14:paraId="226E2F4E"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78198D96"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Examinamos, de forma crítica, as principais premissas adotadas, considerando, inclusive, os impactos da enchente ocorrida em maio de 2024. Confrontamos tais premissas com informações históricas, orçamentos aprovados, planos de investimento e demais evidências disponíveis.</w:t>
      </w:r>
    </w:p>
    <w:p w14:paraId="0759B3EC"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1758251A"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Avaliamos, ainda, a adequação da determinação das vidas úteis remanescentes e do valor depreciável dos ativos, à luz do CPC 27 (NBC TG 27 – Ativo Imobilizado), bem como a consistência entre os valores contábeis utilizados no teste e os registros do ativo imobilizado.</w:t>
      </w:r>
    </w:p>
    <w:p w14:paraId="2B940B0C"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69789277"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Adicionalmente, analisamos a sensibilidade das principais premissas utilizadas, com o objetivo de avaliar o grau de subjetividade envolvido e a razoabilidade da conclusão de que não há necessidade de reconhecimento de perda por redução ao valor recuperável.</w:t>
      </w:r>
    </w:p>
    <w:p w14:paraId="5197C788" w14:textId="77777777" w:rsidR="00DB068C" w:rsidRPr="00506AAD" w:rsidRDefault="00DB068C" w:rsidP="00DB068C">
      <w:pPr>
        <w:autoSpaceDE w:val="0"/>
        <w:autoSpaceDN w:val="0"/>
        <w:adjustRightInd w:val="0"/>
        <w:spacing w:after="0" w:line="240" w:lineRule="auto"/>
        <w:ind w:left="993"/>
        <w:jc w:val="both"/>
        <w:rPr>
          <w:rFonts w:cs="Calibri"/>
          <w:bCs/>
          <w:sz w:val="24"/>
          <w:szCs w:val="24"/>
        </w:rPr>
      </w:pPr>
    </w:p>
    <w:p w14:paraId="46CE8040" w14:textId="77777777" w:rsidR="00DB068C" w:rsidRDefault="00DB068C" w:rsidP="00DB068C">
      <w:pPr>
        <w:autoSpaceDE w:val="0"/>
        <w:autoSpaceDN w:val="0"/>
        <w:adjustRightInd w:val="0"/>
        <w:spacing w:after="0" w:line="240" w:lineRule="auto"/>
        <w:ind w:left="993"/>
        <w:jc w:val="both"/>
        <w:rPr>
          <w:rFonts w:cs="Calibri"/>
          <w:bCs/>
          <w:sz w:val="24"/>
          <w:szCs w:val="24"/>
        </w:rPr>
      </w:pPr>
      <w:r w:rsidRPr="00506AAD">
        <w:rPr>
          <w:rFonts w:cs="Calibri"/>
          <w:bCs/>
          <w:sz w:val="24"/>
          <w:szCs w:val="24"/>
        </w:rPr>
        <w:t>Por fim, verificamos a adequação e suficiência das divulgações constantes na Nota Explicativa nº 14.d, assegurando que refletem de forma apropriada os julgamentos significativos e as premissas relevantes utilizadas pela Administração no teste de recuperabilidade dos ativos</w:t>
      </w:r>
      <w:r w:rsidRPr="00B1546F">
        <w:rPr>
          <w:rFonts w:cs="Calibri"/>
          <w:bCs/>
          <w:sz w:val="24"/>
          <w:szCs w:val="24"/>
        </w:rPr>
        <w:t>.</w:t>
      </w:r>
    </w:p>
    <w:p w14:paraId="7B1AFAE7" w14:textId="77777777" w:rsidR="00DB068C" w:rsidRPr="00DA6F3F" w:rsidRDefault="00DB068C" w:rsidP="00DB068C">
      <w:pPr>
        <w:autoSpaceDE w:val="0"/>
        <w:autoSpaceDN w:val="0"/>
        <w:adjustRightInd w:val="0"/>
        <w:spacing w:after="0" w:line="240" w:lineRule="auto"/>
        <w:ind w:left="993"/>
        <w:jc w:val="both"/>
        <w:rPr>
          <w:rFonts w:cs="Calibri"/>
          <w:sz w:val="24"/>
          <w:szCs w:val="24"/>
          <w:lang w:eastAsia="pt-BR"/>
        </w:rPr>
      </w:pPr>
    </w:p>
    <w:p w14:paraId="55186016" w14:textId="77777777" w:rsidR="00DB068C" w:rsidRPr="00727B6E" w:rsidRDefault="00DB068C" w:rsidP="00DB068C">
      <w:pPr>
        <w:spacing w:after="0" w:line="20" w:lineRule="atLeast"/>
        <w:ind w:left="993"/>
        <w:jc w:val="both"/>
        <w:rPr>
          <w:rFonts w:cs="Calibri"/>
          <w:b/>
          <w:sz w:val="24"/>
          <w:szCs w:val="24"/>
          <w:lang w:eastAsia="pt-BR"/>
        </w:rPr>
      </w:pPr>
      <w:r>
        <w:rPr>
          <w:rFonts w:cs="Calibri"/>
          <w:b/>
          <w:sz w:val="24"/>
          <w:szCs w:val="24"/>
          <w:lang w:eastAsia="pt-BR"/>
        </w:rPr>
        <w:t xml:space="preserve">3.3 </w:t>
      </w:r>
      <w:r w:rsidRPr="00727B6E">
        <w:rPr>
          <w:rFonts w:cs="Calibri"/>
          <w:b/>
          <w:sz w:val="24"/>
          <w:szCs w:val="24"/>
          <w:lang w:eastAsia="pt-BR"/>
        </w:rPr>
        <w:t>Provisões para demandas judiciais - tributárias, cíveis e trabalhistas</w:t>
      </w:r>
    </w:p>
    <w:p w14:paraId="232B02B0" w14:textId="77777777" w:rsidR="00DB068C" w:rsidRPr="00727B6E" w:rsidRDefault="00DB068C" w:rsidP="00DB068C">
      <w:pPr>
        <w:spacing w:after="0" w:line="20" w:lineRule="atLeast"/>
        <w:ind w:left="993"/>
        <w:jc w:val="both"/>
        <w:rPr>
          <w:rFonts w:cs="Calibri"/>
          <w:bCs/>
          <w:sz w:val="24"/>
          <w:szCs w:val="24"/>
          <w:lang w:eastAsia="pt-BR"/>
        </w:rPr>
      </w:pPr>
    </w:p>
    <w:p w14:paraId="4412D37C" w14:textId="77777777" w:rsidR="00DB068C" w:rsidRPr="00727B6E" w:rsidRDefault="00DB068C" w:rsidP="00DB068C">
      <w:pPr>
        <w:spacing w:after="0" w:line="20" w:lineRule="atLeast"/>
        <w:ind w:left="993"/>
        <w:jc w:val="both"/>
        <w:rPr>
          <w:rFonts w:cs="Calibri"/>
          <w:bCs/>
          <w:sz w:val="24"/>
          <w:szCs w:val="24"/>
          <w:lang w:eastAsia="pt-BR"/>
        </w:rPr>
      </w:pPr>
      <w:r w:rsidRPr="00727B6E">
        <w:rPr>
          <w:rFonts w:cs="Calibri"/>
          <w:bCs/>
          <w:sz w:val="24"/>
          <w:szCs w:val="24"/>
          <w:lang w:eastAsia="pt-BR"/>
        </w:rPr>
        <w:t>Conforme nota explicativa</w:t>
      </w:r>
      <w:r>
        <w:rPr>
          <w:rFonts w:cs="Calibri"/>
          <w:bCs/>
          <w:sz w:val="24"/>
          <w:szCs w:val="24"/>
          <w:lang w:eastAsia="pt-BR"/>
        </w:rPr>
        <w:t xml:space="preserve"> n°</w:t>
      </w:r>
      <w:r w:rsidRPr="00727B6E">
        <w:rPr>
          <w:rFonts w:cs="Calibri"/>
          <w:bCs/>
          <w:sz w:val="24"/>
          <w:szCs w:val="24"/>
          <w:lang w:eastAsia="pt-BR"/>
        </w:rPr>
        <w:t xml:space="preserve"> </w:t>
      </w:r>
      <w:r>
        <w:rPr>
          <w:rFonts w:cs="Calibri"/>
          <w:bCs/>
          <w:sz w:val="24"/>
          <w:szCs w:val="24"/>
          <w:lang w:eastAsia="pt-BR"/>
        </w:rPr>
        <w:t>21</w:t>
      </w:r>
      <w:r w:rsidRPr="00727B6E">
        <w:rPr>
          <w:rFonts w:cs="Calibri"/>
          <w:bCs/>
          <w:sz w:val="24"/>
          <w:szCs w:val="24"/>
          <w:lang w:eastAsia="pt-BR"/>
        </w:rPr>
        <w:t xml:space="preserve">, a </w:t>
      </w:r>
      <w:r>
        <w:rPr>
          <w:rFonts w:cs="Calibri"/>
          <w:bCs/>
          <w:sz w:val="24"/>
          <w:szCs w:val="24"/>
          <w:lang w:eastAsia="pt-BR"/>
        </w:rPr>
        <w:t>TRENSURB</w:t>
      </w:r>
      <w:r w:rsidRPr="00727B6E">
        <w:rPr>
          <w:rFonts w:cs="Calibri"/>
          <w:bCs/>
          <w:sz w:val="24"/>
          <w:szCs w:val="24"/>
          <w:lang w:eastAsia="pt-BR"/>
        </w:rPr>
        <w:t xml:space="preserve"> é parte envolvida em diversos processos de natureza cível e trabalhista decorrentes do curso normal dos negócios. As estimativas de perdas são avaliadas periodicamente pela Administração, que levam em consideração a opinião dos assessores jurídicos que patrocinam as causas.</w:t>
      </w:r>
    </w:p>
    <w:p w14:paraId="214802B5" w14:textId="77777777" w:rsidR="00DB068C" w:rsidRPr="00727B6E" w:rsidRDefault="00DB068C" w:rsidP="00DB068C">
      <w:pPr>
        <w:spacing w:after="0" w:line="20" w:lineRule="atLeast"/>
        <w:ind w:left="993"/>
        <w:jc w:val="both"/>
        <w:rPr>
          <w:rFonts w:cs="Calibri"/>
          <w:bCs/>
          <w:sz w:val="24"/>
          <w:szCs w:val="24"/>
          <w:lang w:eastAsia="pt-BR"/>
        </w:rPr>
      </w:pPr>
    </w:p>
    <w:p w14:paraId="629C983E" w14:textId="77777777" w:rsidR="00DB068C" w:rsidRPr="00727B6E" w:rsidRDefault="00DB068C" w:rsidP="00DB068C">
      <w:pPr>
        <w:spacing w:after="0" w:line="20" w:lineRule="atLeast"/>
        <w:ind w:left="993"/>
        <w:jc w:val="both"/>
        <w:rPr>
          <w:rFonts w:cs="Calibri"/>
          <w:bCs/>
          <w:sz w:val="24"/>
          <w:szCs w:val="24"/>
          <w:lang w:eastAsia="pt-BR"/>
        </w:rPr>
      </w:pPr>
      <w:r w:rsidRPr="00727B6E">
        <w:rPr>
          <w:rFonts w:cs="Calibri"/>
          <w:bCs/>
          <w:sz w:val="24"/>
          <w:szCs w:val="24"/>
          <w:lang w:eastAsia="pt-BR"/>
        </w:rPr>
        <w:lastRenderedPageBreak/>
        <w:t>Uma vez que provisões para demandas judiciais envolvem julgamento da Administração, ainda que com apoio de assessores jurídicos, consideramos este tema um dos principais assuntos de auditoria, também levando em consideração o volume dos processos existentes e a relevância dos valores envolvidos.</w:t>
      </w:r>
      <w:r>
        <w:rPr>
          <w:rFonts w:cs="Calibri"/>
          <w:bCs/>
          <w:sz w:val="24"/>
          <w:szCs w:val="24"/>
          <w:lang w:eastAsia="pt-BR"/>
        </w:rPr>
        <w:t xml:space="preserve"> </w:t>
      </w:r>
      <w:r w:rsidRPr="00850275">
        <w:rPr>
          <w:rFonts w:cs="Calibri"/>
          <w:bCs/>
          <w:sz w:val="24"/>
          <w:szCs w:val="24"/>
          <w:lang w:eastAsia="pt-BR"/>
        </w:rPr>
        <w:t xml:space="preserve">A </w:t>
      </w:r>
      <w:r>
        <w:rPr>
          <w:rFonts w:cs="Calibri"/>
          <w:bCs/>
          <w:sz w:val="24"/>
          <w:szCs w:val="24"/>
          <w:lang w:eastAsia="pt-BR"/>
        </w:rPr>
        <w:t>Empresa</w:t>
      </w:r>
      <w:r w:rsidRPr="00850275">
        <w:rPr>
          <w:rFonts w:cs="Calibri"/>
          <w:bCs/>
          <w:sz w:val="24"/>
          <w:szCs w:val="24"/>
          <w:lang w:eastAsia="pt-BR"/>
        </w:rPr>
        <w:t xml:space="preserve"> possui contingências classificadas pelos seus assessores jurídicos como </w:t>
      </w:r>
      <w:r>
        <w:rPr>
          <w:rFonts w:cs="Calibri"/>
          <w:bCs/>
          <w:sz w:val="24"/>
          <w:szCs w:val="24"/>
          <w:lang w:eastAsia="pt-BR"/>
        </w:rPr>
        <w:t>“</w:t>
      </w:r>
      <w:r w:rsidRPr="00850275">
        <w:rPr>
          <w:rFonts w:cs="Calibri"/>
          <w:bCs/>
          <w:sz w:val="24"/>
          <w:szCs w:val="24"/>
          <w:lang w:eastAsia="pt-BR"/>
        </w:rPr>
        <w:t>p</w:t>
      </w:r>
      <w:r>
        <w:rPr>
          <w:rFonts w:cs="Calibri"/>
          <w:bCs/>
          <w:sz w:val="24"/>
          <w:szCs w:val="24"/>
          <w:lang w:eastAsia="pt-BR"/>
        </w:rPr>
        <w:t>rováveis</w:t>
      </w:r>
      <w:r w:rsidRPr="00850275">
        <w:rPr>
          <w:rFonts w:cs="Calibri"/>
          <w:bCs/>
          <w:sz w:val="24"/>
          <w:szCs w:val="24"/>
          <w:lang w:eastAsia="pt-BR"/>
        </w:rPr>
        <w:t xml:space="preserve"> perdas</w:t>
      </w:r>
      <w:r>
        <w:rPr>
          <w:rFonts w:cs="Calibri"/>
          <w:bCs/>
          <w:sz w:val="24"/>
          <w:szCs w:val="24"/>
          <w:lang w:eastAsia="pt-BR"/>
        </w:rPr>
        <w:t>”</w:t>
      </w:r>
      <w:r w:rsidRPr="00850275">
        <w:rPr>
          <w:rFonts w:cs="Calibri"/>
          <w:bCs/>
          <w:sz w:val="24"/>
          <w:szCs w:val="24"/>
          <w:lang w:eastAsia="pt-BR"/>
        </w:rPr>
        <w:t xml:space="preserve">, </w:t>
      </w:r>
      <w:r w:rsidRPr="00CE54A0">
        <w:rPr>
          <w:rFonts w:cs="Calibri"/>
          <w:bCs/>
          <w:sz w:val="24"/>
          <w:szCs w:val="24"/>
          <w:lang w:eastAsia="pt-BR"/>
        </w:rPr>
        <w:t xml:space="preserve">para ações trabalhistas compõe-se de </w:t>
      </w:r>
      <w:r w:rsidRPr="00635701">
        <w:rPr>
          <w:rFonts w:cs="Calibri"/>
          <w:bCs/>
          <w:sz w:val="24"/>
          <w:szCs w:val="24"/>
          <w:lang w:eastAsia="pt-BR"/>
        </w:rPr>
        <w:t xml:space="preserve">R$ </w:t>
      </w:r>
      <w:r>
        <w:rPr>
          <w:rFonts w:cs="Calibri"/>
          <w:bCs/>
          <w:sz w:val="24"/>
          <w:szCs w:val="24"/>
          <w:lang w:eastAsia="pt-BR"/>
        </w:rPr>
        <w:t xml:space="preserve">137.124.812 e para </w:t>
      </w:r>
      <w:r w:rsidRPr="00DC4B71">
        <w:rPr>
          <w:rFonts w:cs="Calibri"/>
          <w:bCs/>
          <w:sz w:val="24"/>
          <w:szCs w:val="24"/>
          <w:lang w:eastAsia="pt-BR"/>
        </w:rPr>
        <w:t xml:space="preserve">ações cíveis </w:t>
      </w:r>
      <w:r w:rsidRPr="00CE54A0">
        <w:rPr>
          <w:rFonts w:cs="Calibri"/>
          <w:bCs/>
          <w:sz w:val="24"/>
          <w:szCs w:val="24"/>
          <w:lang w:eastAsia="pt-BR"/>
        </w:rPr>
        <w:t xml:space="preserve">compõe-se de </w:t>
      </w:r>
      <w:r w:rsidRPr="00E96BA5">
        <w:rPr>
          <w:rFonts w:cs="Calibri"/>
          <w:bCs/>
          <w:sz w:val="24"/>
          <w:szCs w:val="24"/>
          <w:lang w:eastAsia="pt-BR"/>
        </w:rPr>
        <w:t xml:space="preserve">R$ </w:t>
      </w:r>
      <w:r>
        <w:rPr>
          <w:rFonts w:cs="Calibri"/>
          <w:bCs/>
          <w:sz w:val="24"/>
          <w:szCs w:val="24"/>
          <w:lang w:eastAsia="pt-BR"/>
        </w:rPr>
        <w:t>12.924.314,</w:t>
      </w:r>
      <w:r w:rsidRPr="00850275">
        <w:rPr>
          <w:rFonts w:cs="Calibri"/>
          <w:bCs/>
          <w:sz w:val="24"/>
          <w:szCs w:val="24"/>
          <w:lang w:eastAsia="pt-BR"/>
        </w:rPr>
        <w:t xml:space="preserve"> para as quais são constituídas provisões contábeis.</w:t>
      </w:r>
      <w:r w:rsidRPr="00727B6E">
        <w:rPr>
          <w:rFonts w:cs="Calibri"/>
          <w:bCs/>
          <w:sz w:val="24"/>
          <w:szCs w:val="24"/>
          <w:lang w:eastAsia="pt-BR"/>
        </w:rPr>
        <w:t xml:space="preserve"> Mudanças nos prognósticos e/ou julgamentos críticos da Administração sobre as probabilidades de êxito</w:t>
      </w:r>
      <w:r>
        <w:rPr>
          <w:rFonts w:cs="Calibri"/>
          <w:bCs/>
          <w:sz w:val="24"/>
          <w:szCs w:val="24"/>
          <w:lang w:eastAsia="pt-BR"/>
        </w:rPr>
        <w:t>/perda</w:t>
      </w:r>
      <w:r w:rsidRPr="00727B6E">
        <w:rPr>
          <w:rFonts w:cs="Calibri"/>
          <w:bCs/>
          <w:sz w:val="24"/>
          <w:szCs w:val="24"/>
          <w:lang w:eastAsia="pt-BR"/>
        </w:rPr>
        <w:t xml:space="preserve"> podem trazer impactos relevantes nas demonstrações contábeis.</w:t>
      </w:r>
    </w:p>
    <w:p w14:paraId="2C896F19" w14:textId="77777777" w:rsidR="00DB068C" w:rsidRPr="00727B6E" w:rsidRDefault="00DB068C" w:rsidP="00DB068C">
      <w:pPr>
        <w:spacing w:after="0" w:line="20" w:lineRule="atLeast"/>
        <w:ind w:left="993"/>
        <w:jc w:val="both"/>
        <w:rPr>
          <w:rFonts w:cs="Calibri"/>
          <w:bCs/>
          <w:sz w:val="24"/>
          <w:szCs w:val="24"/>
          <w:lang w:eastAsia="pt-BR"/>
        </w:rPr>
      </w:pPr>
      <w:r w:rsidRPr="00727B6E">
        <w:rPr>
          <w:rFonts w:cs="Calibri"/>
          <w:bCs/>
          <w:sz w:val="24"/>
          <w:szCs w:val="24"/>
          <w:lang w:eastAsia="pt-BR"/>
        </w:rPr>
        <w:t xml:space="preserve"> </w:t>
      </w:r>
    </w:p>
    <w:p w14:paraId="2F77CD20" w14:textId="77777777" w:rsidR="00DB068C" w:rsidRPr="00727B6E" w:rsidRDefault="00DB068C" w:rsidP="00DB068C">
      <w:pPr>
        <w:spacing w:after="0" w:line="20" w:lineRule="atLeast"/>
        <w:ind w:left="993"/>
        <w:jc w:val="both"/>
        <w:rPr>
          <w:rFonts w:cs="Calibri"/>
          <w:b/>
          <w:sz w:val="24"/>
          <w:szCs w:val="24"/>
          <w:lang w:eastAsia="pt-BR"/>
        </w:rPr>
      </w:pPr>
      <w:r w:rsidRPr="00727B6E">
        <w:rPr>
          <w:rFonts w:ascii="Segoe UI Symbol" w:hAnsi="Segoe UI Symbol" w:cs="Segoe UI Symbol"/>
          <w:b/>
          <w:sz w:val="24"/>
          <w:szCs w:val="24"/>
          <w:lang w:eastAsia="pt-BR"/>
        </w:rPr>
        <w:t>✓</w:t>
      </w:r>
      <w:r w:rsidRPr="00727B6E">
        <w:rPr>
          <w:rFonts w:cs="Calibri"/>
          <w:b/>
          <w:sz w:val="24"/>
          <w:szCs w:val="24"/>
          <w:lang w:eastAsia="pt-BR"/>
        </w:rPr>
        <w:t xml:space="preserve"> Como nossos auditores abordaram esse assunto?</w:t>
      </w:r>
    </w:p>
    <w:p w14:paraId="22052390" w14:textId="77777777" w:rsidR="00DB068C" w:rsidRPr="00727B6E" w:rsidRDefault="00DB068C" w:rsidP="00DB068C">
      <w:pPr>
        <w:spacing w:after="0" w:line="20" w:lineRule="atLeast"/>
        <w:ind w:left="993"/>
        <w:jc w:val="both"/>
        <w:rPr>
          <w:rFonts w:cs="Calibri"/>
          <w:bCs/>
          <w:sz w:val="24"/>
          <w:szCs w:val="24"/>
          <w:lang w:eastAsia="pt-BR"/>
        </w:rPr>
      </w:pPr>
    </w:p>
    <w:p w14:paraId="3A32041C" w14:textId="77777777" w:rsidR="00DB068C" w:rsidRPr="00506AAD" w:rsidRDefault="00DB068C" w:rsidP="00DB068C">
      <w:pPr>
        <w:spacing w:after="0" w:line="240" w:lineRule="auto"/>
        <w:ind w:left="993"/>
        <w:jc w:val="both"/>
        <w:rPr>
          <w:rFonts w:cs="Calibri"/>
          <w:bCs/>
          <w:sz w:val="24"/>
          <w:szCs w:val="24"/>
          <w:lang w:eastAsia="pt-BR"/>
        </w:rPr>
      </w:pPr>
      <w:r w:rsidRPr="00506AAD">
        <w:rPr>
          <w:rFonts w:cs="Calibri"/>
          <w:bCs/>
          <w:sz w:val="24"/>
          <w:szCs w:val="24"/>
          <w:lang w:eastAsia="pt-BR"/>
        </w:rPr>
        <w:t>Nossos procedimentos de auditoria incluíram a obtenção de entendimento do processo adotado pela Administração para identificação, avaliação, mensuração e divulgação das provisões e contingências judiciais, bem como a avaliação do desenho e da implementação dos controles internos relevantes relacionados ao acompanhamento das demandas judiciais.</w:t>
      </w:r>
    </w:p>
    <w:p w14:paraId="2BD473E0" w14:textId="77777777" w:rsidR="00DB068C" w:rsidRPr="00506AAD" w:rsidRDefault="00DB068C" w:rsidP="00DB068C">
      <w:pPr>
        <w:spacing w:after="0" w:line="240" w:lineRule="auto"/>
        <w:ind w:left="993"/>
        <w:jc w:val="both"/>
        <w:rPr>
          <w:rFonts w:cs="Calibri"/>
          <w:bCs/>
          <w:sz w:val="24"/>
          <w:szCs w:val="24"/>
          <w:lang w:eastAsia="pt-BR"/>
        </w:rPr>
      </w:pPr>
    </w:p>
    <w:p w14:paraId="106E19B7" w14:textId="77777777" w:rsidR="00DB068C" w:rsidRPr="00506AAD" w:rsidRDefault="00DB068C" w:rsidP="00DB068C">
      <w:pPr>
        <w:spacing w:after="0" w:line="240" w:lineRule="auto"/>
        <w:ind w:left="993"/>
        <w:jc w:val="both"/>
        <w:rPr>
          <w:rFonts w:cs="Calibri"/>
          <w:bCs/>
          <w:sz w:val="24"/>
          <w:szCs w:val="24"/>
          <w:lang w:eastAsia="pt-BR"/>
        </w:rPr>
      </w:pPr>
      <w:r w:rsidRPr="00506AAD">
        <w:rPr>
          <w:rFonts w:cs="Calibri"/>
          <w:bCs/>
          <w:sz w:val="24"/>
          <w:szCs w:val="24"/>
          <w:lang w:eastAsia="pt-BR"/>
        </w:rPr>
        <w:t xml:space="preserve">Obtivemos, junto à Administração e aos assessores jurídicos internos e externos, a relação detalhada dos processos judiciais em andamento, incluindo aqueles classificados como de perda provável, possível e remota. </w:t>
      </w:r>
      <w:proofErr w:type="spellStart"/>
      <w:r w:rsidRPr="00506AAD">
        <w:rPr>
          <w:rFonts w:cs="Calibri"/>
          <w:bCs/>
          <w:sz w:val="24"/>
          <w:szCs w:val="24"/>
          <w:lang w:eastAsia="pt-BR"/>
        </w:rPr>
        <w:t>Circularizamos</w:t>
      </w:r>
      <w:proofErr w:type="spellEnd"/>
      <w:r w:rsidRPr="00506AAD">
        <w:rPr>
          <w:rFonts w:cs="Calibri"/>
          <w:bCs/>
          <w:sz w:val="24"/>
          <w:szCs w:val="24"/>
          <w:lang w:eastAsia="pt-BR"/>
        </w:rPr>
        <w:t xml:space="preserve"> os assessores jurídicos responsáveis pelas causas relevantes, com o objetivo de confirmar a natureza das ações, o estágio processual, os valores envolvidos e a avaliação quanto à probabilidade de perda.</w:t>
      </w:r>
    </w:p>
    <w:p w14:paraId="6ADD43F1" w14:textId="77777777" w:rsidR="00DB068C" w:rsidRPr="00506AAD" w:rsidRDefault="00DB068C" w:rsidP="00DB068C">
      <w:pPr>
        <w:spacing w:after="0" w:line="240" w:lineRule="auto"/>
        <w:ind w:left="993"/>
        <w:jc w:val="both"/>
        <w:rPr>
          <w:rFonts w:cs="Calibri"/>
          <w:bCs/>
          <w:sz w:val="24"/>
          <w:szCs w:val="24"/>
          <w:lang w:eastAsia="pt-BR"/>
        </w:rPr>
      </w:pPr>
    </w:p>
    <w:p w14:paraId="458452D0" w14:textId="77777777" w:rsidR="00DB068C" w:rsidRPr="00506AAD" w:rsidRDefault="00DB068C" w:rsidP="00DB068C">
      <w:pPr>
        <w:spacing w:after="0" w:line="240" w:lineRule="auto"/>
        <w:ind w:left="993"/>
        <w:jc w:val="both"/>
        <w:rPr>
          <w:rFonts w:cs="Calibri"/>
          <w:bCs/>
          <w:sz w:val="24"/>
          <w:szCs w:val="24"/>
          <w:lang w:eastAsia="pt-BR"/>
        </w:rPr>
      </w:pPr>
      <w:r w:rsidRPr="00506AAD">
        <w:rPr>
          <w:rFonts w:cs="Calibri"/>
          <w:bCs/>
          <w:sz w:val="24"/>
          <w:szCs w:val="24"/>
          <w:lang w:eastAsia="pt-BR"/>
        </w:rPr>
        <w:t>Avaliamos a razoabilidade dos julgamentos exercidos pela Administração na constituição das provisões para ações trabalhistas e cíveis classificadas como perdas prováveis, confrontando as informações jurídicas recebidas com os registros contábeis, bem como testando, por amostragem, a base de cálculo das provisões reconhecidas. Também analisamos decisões judiciais recentes, acordos celebrados e movimentações processuais subsequentes à data-base, quando aplicável.</w:t>
      </w:r>
    </w:p>
    <w:p w14:paraId="0069BC86" w14:textId="77777777" w:rsidR="00DB068C" w:rsidRPr="00506AAD" w:rsidRDefault="00DB068C" w:rsidP="00DB068C">
      <w:pPr>
        <w:spacing w:after="0" w:line="240" w:lineRule="auto"/>
        <w:ind w:left="993"/>
        <w:jc w:val="both"/>
        <w:rPr>
          <w:rFonts w:cs="Calibri"/>
          <w:bCs/>
          <w:sz w:val="24"/>
          <w:szCs w:val="24"/>
          <w:lang w:eastAsia="pt-BR"/>
        </w:rPr>
      </w:pPr>
    </w:p>
    <w:p w14:paraId="737214AD" w14:textId="77777777" w:rsidR="00DB068C" w:rsidRPr="00506AAD" w:rsidRDefault="00DB068C" w:rsidP="00DB068C">
      <w:pPr>
        <w:spacing w:after="0" w:line="240" w:lineRule="auto"/>
        <w:ind w:left="993"/>
        <w:jc w:val="both"/>
        <w:rPr>
          <w:rFonts w:cs="Calibri"/>
          <w:bCs/>
          <w:sz w:val="24"/>
          <w:szCs w:val="24"/>
          <w:lang w:eastAsia="pt-BR"/>
        </w:rPr>
      </w:pPr>
      <w:r w:rsidRPr="00506AAD">
        <w:rPr>
          <w:rFonts w:cs="Calibri"/>
          <w:bCs/>
          <w:sz w:val="24"/>
          <w:szCs w:val="24"/>
          <w:lang w:eastAsia="pt-BR"/>
        </w:rPr>
        <w:t>Examinamos a adequação do tratamento contábil adotado, considerando os critérios de reconhecimento, mensuração e divulgação estabelecidos no CPC 25 (NBC TG 25 – Provisões, Passivos Contingentes e Ativos Contingentes), especialmente quanto à distinção entre provisões reconhecidas e contingências apenas divulgadas em notas explicativas.</w:t>
      </w:r>
    </w:p>
    <w:p w14:paraId="7A90334C" w14:textId="77777777" w:rsidR="00DB068C" w:rsidRPr="00506AAD" w:rsidRDefault="00DB068C" w:rsidP="00DB068C">
      <w:pPr>
        <w:spacing w:after="0" w:line="240" w:lineRule="auto"/>
        <w:ind w:left="993"/>
        <w:jc w:val="both"/>
        <w:rPr>
          <w:rFonts w:cs="Calibri"/>
          <w:bCs/>
          <w:sz w:val="24"/>
          <w:szCs w:val="24"/>
          <w:lang w:eastAsia="pt-BR"/>
        </w:rPr>
      </w:pPr>
    </w:p>
    <w:p w14:paraId="090CDBFB" w14:textId="77777777" w:rsidR="00DB068C" w:rsidRPr="00506AAD" w:rsidRDefault="00DB068C" w:rsidP="00DB068C">
      <w:pPr>
        <w:spacing w:after="0" w:line="240" w:lineRule="auto"/>
        <w:ind w:left="993"/>
        <w:jc w:val="both"/>
        <w:rPr>
          <w:rFonts w:cs="Calibri"/>
          <w:bCs/>
          <w:sz w:val="24"/>
          <w:szCs w:val="24"/>
          <w:lang w:eastAsia="pt-BR"/>
        </w:rPr>
      </w:pPr>
      <w:r w:rsidRPr="00506AAD">
        <w:rPr>
          <w:rFonts w:cs="Calibri"/>
          <w:bCs/>
          <w:sz w:val="24"/>
          <w:szCs w:val="24"/>
          <w:lang w:eastAsia="pt-BR"/>
        </w:rPr>
        <w:t>Adicionalmente, avaliamos a adequação e suficiência das divulgações constantes na Nota Explicativa nº 21, incluindo a descrição da natureza das demandas, os valores provisionados, os principais riscos envolvidos e o grau de incerteza associado às estimativas.</w:t>
      </w:r>
    </w:p>
    <w:p w14:paraId="4D5FD8EA" w14:textId="77777777" w:rsidR="00DB068C" w:rsidRPr="00506AAD" w:rsidRDefault="00DB068C" w:rsidP="00DB068C">
      <w:pPr>
        <w:spacing w:after="0" w:line="240" w:lineRule="auto"/>
        <w:ind w:left="993"/>
        <w:jc w:val="both"/>
        <w:rPr>
          <w:rFonts w:cs="Calibri"/>
          <w:bCs/>
          <w:sz w:val="24"/>
          <w:szCs w:val="24"/>
          <w:lang w:eastAsia="pt-BR"/>
        </w:rPr>
      </w:pPr>
    </w:p>
    <w:p w14:paraId="711173B4" w14:textId="77777777" w:rsidR="00DB068C" w:rsidRDefault="00DB068C" w:rsidP="00DB068C">
      <w:pPr>
        <w:spacing w:after="0" w:line="240" w:lineRule="auto"/>
        <w:ind w:left="993"/>
        <w:jc w:val="both"/>
        <w:rPr>
          <w:rFonts w:cs="Calibri"/>
          <w:bCs/>
          <w:sz w:val="24"/>
          <w:szCs w:val="24"/>
          <w:lang w:eastAsia="pt-BR"/>
        </w:rPr>
      </w:pPr>
      <w:r w:rsidRPr="00506AAD">
        <w:rPr>
          <w:rFonts w:cs="Calibri"/>
          <w:bCs/>
          <w:sz w:val="24"/>
          <w:szCs w:val="24"/>
          <w:lang w:eastAsia="pt-BR"/>
        </w:rPr>
        <w:t>Com base nos procedimentos executados, consideramos que as provisões para demandas judiciais estão suportadas por documentação apropriada e que os critérios adotados pela Administração são consistentes com as práticas contábeis aplicáveis.</w:t>
      </w:r>
    </w:p>
    <w:p w14:paraId="4590B368" w14:textId="77777777" w:rsidR="00DB068C" w:rsidRPr="00727B6E" w:rsidRDefault="00DB068C" w:rsidP="00DB068C">
      <w:pPr>
        <w:spacing w:after="0" w:line="240" w:lineRule="auto"/>
        <w:ind w:left="993"/>
        <w:jc w:val="both"/>
        <w:rPr>
          <w:rFonts w:cs="Calibri"/>
          <w:sz w:val="24"/>
          <w:szCs w:val="24"/>
        </w:rPr>
      </w:pPr>
    </w:p>
    <w:p w14:paraId="5B3F6FBA" w14:textId="77777777" w:rsidR="00DB068C" w:rsidRPr="0060322F" w:rsidRDefault="00DB068C" w:rsidP="00DB068C">
      <w:pPr>
        <w:spacing w:after="0" w:line="240" w:lineRule="auto"/>
        <w:ind w:left="993"/>
        <w:jc w:val="both"/>
        <w:rPr>
          <w:rFonts w:cs="Calibri"/>
          <w:b/>
          <w:sz w:val="24"/>
          <w:szCs w:val="24"/>
        </w:rPr>
      </w:pPr>
      <w:r>
        <w:rPr>
          <w:rFonts w:cs="Calibri"/>
          <w:b/>
          <w:sz w:val="24"/>
          <w:szCs w:val="24"/>
        </w:rPr>
        <w:t>4</w:t>
      </w:r>
      <w:r w:rsidRPr="0060322F">
        <w:rPr>
          <w:rFonts w:cs="Calibri"/>
          <w:b/>
          <w:sz w:val="24"/>
          <w:szCs w:val="24"/>
        </w:rPr>
        <w:t>. Outros assuntos</w:t>
      </w:r>
    </w:p>
    <w:p w14:paraId="2BAE0F55" w14:textId="77777777" w:rsidR="00DB068C" w:rsidRPr="0060322F" w:rsidRDefault="00DB068C" w:rsidP="00DB068C">
      <w:pPr>
        <w:spacing w:after="0" w:line="240" w:lineRule="auto"/>
        <w:ind w:left="993"/>
        <w:jc w:val="both"/>
        <w:rPr>
          <w:rFonts w:cs="Calibri"/>
          <w:b/>
          <w:sz w:val="24"/>
          <w:szCs w:val="24"/>
        </w:rPr>
      </w:pPr>
    </w:p>
    <w:p w14:paraId="4F8F04C6" w14:textId="77777777" w:rsidR="00DB068C" w:rsidRPr="0060322F" w:rsidRDefault="00DB068C" w:rsidP="00DB068C">
      <w:pPr>
        <w:spacing w:after="0" w:line="240" w:lineRule="auto"/>
        <w:ind w:left="993"/>
        <w:jc w:val="both"/>
        <w:rPr>
          <w:rFonts w:cs="Calibri"/>
          <w:b/>
          <w:sz w:val="24"/>
          <w:szCs w:val="24"/>
        </w:rPr>
      </w:pPr>
      <w:r>
        <w:rPr>
          <w:rFonts w:cs="Calibri"/>
          <w:b/>
          <w:sz w:val="24"/>
          <w:szCs w:val="24"/>
        </w:rPr>
        <w:t>4</w:t>
      </w:r>
      <w:r w:rsidRPr="0060322F">
        <w:rPr>
          <w:rFonts w:cs="Calibri"/>
          <w:b/>
          <w:sz w:val="24"/>
          <w:szCs w:val="24"/>
        </w:rPr>
        <w:t xml:space="preserve">.1. </w:t>
      </w:r>
      <w:r w:rsidRPr="0060322F">
        <w:rPr>
          <w:rFonts w:cstheme="minorHAnsi"/>
          <w:b/>
          <w:sz w:val="24"/>
          <w:szCs w:val="24"/>
        </w:rPr>
        <w:t>Demonstração do Valor Adicionado</w:t>
      </w:r>
    </w:p>
    <w:p w14:paraId="3CB6F20D" w14:textId="77777777" w:rsidR="00DB068C" w:rsidRPr="0060322F" w:rsidRDefault="00DB068C" w:rsidP="00DB068C">
      <w:pPr>
        <w:spacing w:after="0" w:line="240" w:lineRule="auto"/>
        <w:ind w:left="993"/>
        <w:jc w:val="both"/>
        <w:rPr>
          <w:rFonts w:cs="Calibri"/>
          <w:b/>
          <w:sz w:val="24"/>
          <w:szCs w:val="24"/>
        </w:rPr>
      </w:pPr>
    </w:p>
    <w:p w14:paraId="5170B98F" w14:textId="77777777" w:rsidR="00DB068C" w:rsidRDefault="00DB068C" w:rsidP="00DB068C">
      <w:pPr>
        <w:spacing w:after="0" w:line="240" w:lineRule="auto"/>
        <w:ind w:left="993"/>
        <w:jc w:val="both"/>
        <w:rPr>
          <w:rFonts w:cs="Calibri"/>
          <w:b/>
          <w:sz w:val="24"/>
          <w:szCs w:val="24"/>
        </w:rPr>
      </w:pPr>
      <w:r w:rsidRPr="0060322F">
        <w:rPr>
          <w:rFonts w:cs="Calibri"/>
          <w:sz w:val="24"/>
          <w:szCs w:val="24"/>
        </w:rPr>
        <w:t xml:space="preserve">Revisamos também, a demonstração do valor adicionado (DVA) individual referente ao </w:t>
      </w:r>
      <w:r>
        <w:rPr>
          <w:rFonts w:cs="Calibri"/>
          <w:sz w:val="24"/>
          <w:szCs w:val="24"/>
        </w:rPr>
        <w:t>exercício</w:t>
      </w:r>
      <w:r w:rsidRPr="0060322F">
        <w:rPr>
          <w:rFonts w:cs="Calibri"/>
          <w:sz w:val="24"/>
          <w:szCs w:val="24"/>
        </w:rPr>
        <w:t xml:space="preserve"> findo em 3</w:t>
      </w:r>
      <w:r>
        <w:rPr>
          <w:rFonts w:cs="Calibri"/>
          <w:sz w:val="24"/>
          <w:szCs w:val="24"/>
        </w:rPr>
        <w:t>1</w:t>
      </w:r>
      <w:r w:rsidRPr="0060322F">
        <w:rPr>
          <w:rFonts w:cs="Calibri"/>
          <w:sz w:val="24"/>
          <w:szCs w:val="24"/>
        </w:rPr>
        <w:t xml:space="preserve"> de </w:t>
      </w:r>
      <w:r>
        <w:rPr>
          <w:rFonts w:cs="Calibri"/>
          <w:sz w:val="24"/>
          <w:szCs w:val="24"/>
        </w:rPr>
        <w:t>dezembro</w:t>
      </w:r>
      <w:r w:rsidRPr="0060322F">
        <w:rPr>
          <w:rFonts w:cs="Calibri"/>
          <w:sz w:val="24"/>
          <w:szCs w:val="24"/>
        </w:rPr>
        <w:t xml:space="preserve"> de 202</w:t>
      </w:r>
      <w:r>
        <w:rPr>
          <w:rFonts w:cs="Calibri"/>
          <w:sz w:val="24"/>
          <w:szCs w:val="24"/>
        </w:rPr>
        <w:t>5</w:t>
      </w:r>
      <w:r w:rsidRPr="0060322F">
        <w:rPr>
          <w:rFonts w:cs="Calibri"/>
          <w:sz w:val="24"/>
          <w:szCs w:val="24"/>
        </w:rPr>
        <w:t>, elaborada sob a responsabilidade da administração</w:t>
      </w:r>
      <w:r>
        <w:rPr>
          <w:rFonts w:cs="Calibri"/>
          <w:sz w:val="24"/>
          <w:szCs w:val="24"/>
        </w:rPr>
        <w:t>,</w:t>
      </w:r>
      <w:r w:rsidRPr="0060322F">
        <w:rPr>
          <w:rFonts w:cs="Calibri"/>
          <w:sz w:val="24"/>
          <w:szCs w:val="24"/>
        </w:rPr>
        <w:t xml:space="preserve"> essa demonstração foi submetida aos mesmos procedimentos de revisão descritos anteriormente e, com base em nossa revisão, não temos conhecimento de nenhum fato que nos leve a concluir que não foi elaborada, em seus aspectos relevantes, de forma consistente com as informações contábeis intermediárias, individuais, tomadas em conjunto.</w:t>
      </w:r>
      <w:r w:rsidRPr="0060322F">
        <w:rPr>
          <w:rFonts w:cs="Calibri"/>
          <w:b/>
          <w:sz w:val="24"/>
          <w:szCs w:val="24"/>
        </w:rPr>
        <w:t xml:space="preserve"> </w:t>
      </w:r>
    </w:p>
    <w:p w14:paraId="6C8B7ECF" w14:textId="77777777" w:rsidR="00DB068C" w:rsidRDefault="00DB068C" w:rsidP="00DB068C">
      <w:pPr>
        <w:spacing w:after="0" w:line="240" w:lineRule="auto"/>
        <w:ind w:left="993"/>
        <w:jc w:val="both"/>
        <w:rPr>
          <w:rFonts w:cs="Calibri"/>
          <w:b/>
          <w:sz w:val="24"/>
          <w:szCs w:val="24"/>
        </w:rPr>
      </w:pPr>
    </w:p>
    <w:p w14:paraId="3E8CBF90" w14:textId="77777777" w:rsidR="00DB068C" w:rsidRPr="00CA08D4" w:rsidRDefault="00DB068C" w:rsidP="00DB068C">
      <w:pPr>
        <w:spacing w:after="0" w:line="240" w:lineRule="auto"/>
        <w:ind w:left="993"/>
        <w:jc w:val="both"/>
        <w:rPr>
          <w:rFonts w:cs="Calibri"/>
          <w:b/>
          <w:sz w:val="24"/>
          <w:szCs w:val="24"/>
        </w:rPr>
      </w:pPr>
      <w:r>
        <w:rPr>
          <w:rFonts w:cs="Calibri"/>
          <w:b/>
          <w:sz w:val="24"/>
          <w:szCs w:val="24"/>
        </w:rPr>
        <w:t xml:space="preserve">4.2. </w:t>
      </w:r>
      <w:r w:rsidRPr="00CA08D4">
        <w:rPr>
          <w:rFonts w:cs="Calibri"/>
          <w:b/>
          <w:sz w:val="24"/>
          <w:szCs w:val="24"/>
        </w:rPr>
        <w:t>Relatório da Administração</w:t>
      </w:r>
    </w:p>
    <w:p w14:paraId="389DD499" w14:textId="77777777" w:rsidR="00DB068C" w:rsidRPr="00CA08D4" w:rsidRDefault="00DB068C" w:rsidP="00DB068C">
      <w:pPr>
        <w:spacing w:after="0" w:line="240" w:lineRule="auto"/>
        <w:ind w:left="993"/>
        <w:jc w:val="both"/>
        <w:rPr>
          <w:rFonts w:cs="Calibri"/>
          <w:bCs/>
          <w:sz w:val="24"/>
          <w:szCs w:val="24"/>
        </w:rPr>
      </w:pPr>
    </w:p>
    <w:p w14:paraId="19F1D0E5" w14:textId="77777777" w:rsidR="00DB068C" w:rsidRPr="00CA08D4" w:rsidRDefault="00DB068C" w:rsidP="00DB068C">
      <w:pPr>
        <w:spacing w:after="0" w:line="240" w:lineRule="auto"/>
        <w:ind w:left="993"/>
        <w:jc w:val="both"/>
        <w:rPr>
          <w:rFonts w:cs="Calibri"/>
          <w:bCs/>
          <w:sz w:val="24"/>
          <w:szCs w:val="24"/>
        </w:rPr>
      </w:pPr>
      <w:r w:rsidRPr="00CA08D4">
        <w:rPr>
          <w:rFonts w:cs="Calibri"/>
          <w:bCs/>
          <w:sz w:val="24"/>
          <w:szCs w:val="24"/>
        </w:rPr>
        <w:t xml:space="preserve">A administração da </w:t>
      </w:r>
      <w:r>
        <w:rPr>
          <w:rFonts w:cs="Arial"/>
          <w:b/>
          <w:color w:val="008000"/>
          <w:sz w:val="24"/>
          <w:szCs w:val="24"/>
        </w:rPr>
        <w:t>TRENSURB</w:t>
      </w:r>
      <w:r w:rsidRPr="00CA08D4">
        <w:rPr>
          <w:rFonts w:cs="Calibri"/>
          <w:bCs/>
          <w:sz w:val="24"/>
          <w:szCs w:val="24"/>
        </w:rPr>
        <w:t xml:space="preserve"> é responsável por essas informações que compreendem o Relatório da Administração.</w:t>
      </w:r>
    </w:p>
    <w:p w14:paraId="6CE79677" w14:textId="77777777" w:rsidR="00DB068C" w:rsidRPr="00CA08D4" w:rsidRDefault="00DB068C" w:rsidP="00DB068C">
      <w:pPr>
        <w:spacing w:after="0" w:line="240" w:lineRule="auto"/>
        <w:ind w:left="993"/>
        <w:jc w:val="both"/>
        <w:rPr>
          <w:rFonts w:cs="Calibri"/>
          <w:bCs/>
          <w:sz w:val="24"/>
          <w:szCs w:val="24"/>
        </w:rPr>
      </w:pPr>
    </w:p>
    <w:p w14:paraId="0B8432B1" w14:textId="77777777" w:rsidR="00DB068C" w:rsidRPr="00CA08D4" w:rsidRDefault="00DB068C" w:rsidP="00DB068C">
      <w:pPr>
        <w:spacing w:after="0" w:line="240" w:lineRule="auto"/>
        <w:ind w:left="993"/>
        <w:jc w:val="both"/>
        <w:rPr>
          <w:rFonts w:cs="Calibri"/>
          <w:bCs/>
          <w:sz w:val="24"/>
          <w:szCs w:val="24"/>
        </w:rPr>
      </w:pPr>
      <w:r w:rsidRPr="00CA08D4">
        <w:rPr>
          <w:rFonts w:cs="Calibri"/>
          <w:bCs/>
          <w:sz w:val="24"/>
          <w:szCs w:val="24"/>
        </w:rPr>
        <w:t>Nossa opinião sobre as demonstrações contábeis individuais não abrange o Relatório da Administração e não expressamos qualquer forma de conclusão de auditoria sobre esse relatório.</w:t>
      </w:r>
    </w:p>
    <w:p w14:paraId="699973A9" w14:textId="77777777" w:rsidR="00DB068C" w:rsidRPr="00CA08D4" w:rsidRDefault="00DB068C" w:rsidP="00DB068C">
      <w:pPr>
        <w:spacing w:after="0" w:line="240" w:lineRule="auto"/>
        <w:ind w:left="993"/>
        <w:jc w:val="both"/>
        <w:rPr>
          <w:rFonts w:cs="Calibri"/>
          <w:bCs/>
          <w:sz w:val="24"/>
          <w:szCs w:val="24"/>
        </w:rPr>
      </w:pPr>
    </w:p>
    <w:p w14:paraId="3EF6FF8C" w14:textId="77777777" w:rsidR="00DB068C" w:rsidRPr="00CA08D4" w:rsidRDefault="00DB068C" w:rsidP="00DB068C">
      <w:pPr>
        <w:spacing w:after="0" w:line="240" w:lineRule="auto"/>
        <w:ind w:left="993"/>
        <w:jc w:val="both"/>
        <w:rPr>
          <w:rFonts w:cs="Calibri"/>
          <w:bCs/>
          <w:sz w:val="24"/>
          <w:szCs w:val="24"/>
        </w:rPr>
      </w:pPr>
      <w:r w:rsidRPr="00CA08D4">
        <w:rPr>
          <w:rFonts w:cs="Calibri"/>
          <w:bCs/>
          <w:sz w:val="24"/>
          <w:szCs w:val="24"/>
        </w:rPr>
        <w:t xml:space="preserve">Em conexão com a auditoria das demonstrações contábeis individuais, nossa responsabilidade é a de ler o Relatório da Administração e, ao fazê-lo considerar se esse quando tomado em conjunto com as demonstrações contábeis e notas explicativas está, de forma relevante, inconsistente com as precitadas demonstrações ou com o cenário econômico-financeiro observado na auditoria ou, de outra forma aparenta estar distorcido de forma relevante. Se com base no trabalho realizado, concluirmos que há distorção relevante no Relatório da Administração, somos requeridos a comunicar esse fato. Neste sentido não temos nada a relatar. </w:t>
      </w:r>
    </w:p>
    <w:p w14:paraId="24B67FF1" w14:textId="77777777" w:rsidR="00DB068C" w:rsidRDefault="00DB068C" w:rsidP="00DB068C">
      <w:pPr>
        <w:spacing w:after="0" w:line="240" w:lineRule="auto"/>
        <w:ind w:left="993"/>
        <w:jc w:val="both"/>
        <w:rPr>
          <w:rFonts w:cs="Calibri"/>
          <w:bCs/>
          <w:sz w:val="24"/>
          <w:szCs w:val="24"/>
        </w:rPr>
      </w:pPr>
    </w:p>
    <w:p w14:paraId="0857117A" w14:textId="77777777" w:rsidR="00DB068C" w:rsidRPr="00CA08D4" w:rsidRDefault="00DB068C" w:rsidP="00DB068C">
      <w:pPr>
        <w:spacing w:after="0" w:line="240" w:lineRule="auto"/>
        <w:ind w:left="993"/>
        <w:jc w:val="both"/>
        <w:rPr>
          <w:rFonts w:cs="Calibri"/>
          <w:bCs/>
          <w:sz w:val="24"/>
          <w:szCs w:val="24"/>
        </w:rPr>
      </w:pPr>
    </w:p>
    <w:p w14:paraId="0F462F65" w14:textId="77777777" w:rsidR="00DB068C" w:rsidRPr="00CA08D4" w:rsidRDefault="00DB068C" w:rsidP="00DB068C">
      <w:pPr>
        <w:spacing w:after="0" w:line="240" w:lineRule="auto"/>
        <w:ind w:left="993"/>
        <w:jc w:val="both"/>
        <w:rPr>
          <w:rFonts w:cs="Calibri"/>
          <w:b/>
          <w:sz w:val="24"/>
          <w:szCs w:val="24"/>
        </w:rPr>
      </w:pPr>
      <w:r>
        <w:rPr>
          <w:rFonts w:cs="Calibri"/>
          <w:b/>
          <w:sz w:val="24"/>
          <w:szCs w:val="24"/>
        </w:rPr>
        <w:t xml:space="preserve">4.3. </w:t>
      </w:r>
      <w:r w:rsidRPr="00CA08D4">
        <w:rPr>
          <w:rFonts w:cs="Calibri"/>
          <w:b/>
          <w:sz w:val="24"/>
          <w:szCs w:val="24"/>
        </w:rPr>
        <w:t xml:space="preserve">Auditoria dos valores correspondentes ao exercício anterior </w:t>
      </w:r>
    </w:p>
    <w:p w14:paraId="1294E067" w14:textId="77777777" w:rsidR="00DB068C" w:rsidRPr="00CA08D4" w:rsidRDefault="00DB068C" w:rsidP="00DB068C">
      <w:pPr>
        <w:spacing w:after="0" w:line="240" w:lineRule="auto"/>
        <w:ind w:left="993"/>
        <w:jc w:val="both"/>
        <w:rPr>
          <w:rFonts w:cs="Calibri"/>
          <w:bCs/>
          <w:sz w:val="24"/>
          <w:szCs w:val="24"/>
        </w:rPr>
      </w:pPr>
    </w:p>
    <w:p w14:paraId="7471976C" w14:textId="77777777" w:rsidR="00DB068C" w:rsidRDefault="00DB068C" w:rsidP="00DB068C">
      <w:pPr>
        <w:spacing w:after="0" w:line="240" w:lineRule="auto"/>
        <w:ind w:left="993"/>
        <w:jc w:val="both"/>
        <w:rPr>
          <w:rFonts w:cs="Calibri"/>
          <w:bCs/>
          <w:sz w:val="24"/>
          <w:szCs w:val="24"/>
        </w:rPr>
      </w:pPr>
      <w:r w:rsidRPr="00CA08D4">
        <w:rPr>
          <w:rFonts w:cs="Calibri"/>
          <w:bCs/>
          <w:sz w:val="24"/>
          <w:szCs w:val="24"/>
        </w:rPr>
        <w:t xml:space="preserve">As demonstrações </w:t>
      </w:r>
      <w:r>
        <w:rPr>
          <w:rFonts w:cs="Calibri"/>
          <w:bCs/>
          <w:sz w:val="24"/>
          <w:szCs w:val="24"/>
        </w:rPr>
        <w:t>contábeis</w:t>
      </w:r>
      <w:r w:rsidRPr="00CA08D4">
        <w:rPr>
          <w:rFonts w:cs="Calibri"/>
          <w:bCs/>
          <w:sz w:val="24"/>
          <w:szCs w:val="24"/>
        </w:rPr>
        <w:t xml:space="preserve"> do exercício findo em 31 de dezembro de 20</w:t>
      </w:r>
      <w:r>
        <w:rPr>
          <w:rFonts w:cs="Calibri"/>
          <w:bCs/>
          <w:sz w:val="24"/>
          <w:szCs w:val="24"/>
        </w:rPr>
        <w:t>24</w:t>
      </w:r>
      <w:r w:rsidRPr="00CA08D4">
        <w:rPr>
          <w:rFonts w:cs="Calibri"/>
          <w:bCs/>
          <w:sz w:val="24"/>
          <w:szCs w:val="24"/>
        </w:rPr>
        <w:t xml:space="preserve">, apresentadas exclusivamente para fins de comparabilidade, foram examinadas por </w:t>
      </w:r>
      <w:r>
        <w:rPr>
          <w:rFonts w:cs="Calibri"/>
          <w:bCs/>
          <w:sz w:val="24"/>
          <w:szCs w:val="24"/>
        </w:rPr>
        <w:t>nós</w:t>
      </w:r>
      <w:r w:rsidRPr="00CA08D4">
        <w:rPr>
          <w:rFonts w:cs="Calibri"/>
          <w:bCs/>
          <w:sz w:val="24"/>
          <w:szCs w:val="24"/>
        </w:rPr>
        <w:t xml:space="preserve">, cujo Relatório de Auditoria foi emitido </w:t>
      </w:r>
      <w:r>
        <w:rPr>
          <w:rFonts w:cs="Calibri"/>
          <w:bCs/>
          <w:sz w:val="24"/>
          <w:szCs w:val="24"/>
        </w:rPr>
        <w:t>sem modificação de opinião</w:t>
      </w:r>
      <w:r w:rsidRPr="00CA08D4">
        <w:rPr>
          <w:rFonts w:cs="Calibri"/>
          <w:bCs/>
          <w:sz w:val="24"/>
          <w:szCs w:val="24"/>
        </w:rPr>
        <w:t>.</w:t>
      </w:r>
    </w:p>
    <w:p w14:paraId="44CAF96E" w14:textId="77777777" w:rsidR="00DB068C" w:rsidRDefault="00DB068C" w:rsidP="00DB068C">
      <w:pPr>
        <w:pBdr>
          <w:top w:val="nil"/>
          <w:left w:val="nil"/>
          <w:bottom w:val="nil"/>
          <w:right w:val="nil"/>
          <w:between w:val="nil"/>
        </w:pBdr>
        <w:tabs>
          <w:tab w:val="left" w:pos="284"/>
        </w:tabs>
        <w:spacing w:after="0" w:line="20" w:lineRule="atLeast"/>
        <w:ind w:left="993"/>
        <w:contextualSpacing/>
        <w:jc w:val="both"/>
        <w:rPr>
          <w:rFonts w:cs="Calibri"/>
          <w:bCs/>
          <w:sz w:val="24"/>
          <w:szCs w:val="24"/>
        </w:rPr>
      </w:pPr>
    </w:p>
    <w:p w14:paraId="39CFB9B8" w14:textId="77777777" w:rsidR="00DB068C" w:rsidRPr="004207C4" w:rsidRDefault="00DB068C" w:rsidP="00DB068C">
      <w:pPr>
        <w:pBdr>
          <w:top w:val="nil"/>
          <w:left w:val="nil"/>
          <w:bottom w:val="nil"/>
          <w:right w:val="nil"/>
          <w:between w:val="nil"/>
        </w:pBdr>
        <w:spacing w:after="0" w:line="20" w:lineRule="atLeast"/>
        <w:ind w:left="993"/>
        <w:contextualSpacing/>
        <w:jc w:val="both"/>
        <w:rPr>
          <w:rFonts w:cstheme="minorHAnsi"/>
          <w:b/>
          <w:color w:val="000000"/>
          <w:sz w:val="24"/>
          <w:szCs w:val="24"/>
          <w:lang w:eastAsia="pt-BR"/>
        </w:rPr>
      </w:pPr>
      <w:r>
        <w:rPr>
          <w:rFonts w:cstheme="minorHAnsi"/>
          <w:b/>
          <w:sz w:val="24"/>
          <w:szCs w:val="24"/>
        </w:rPr>
        <w:t>5</w:t>
      </w:r>
      <w:r w:rsidRPr="004207C4">
        <w:rPr>
          <w:rFonts w:cstheme="minorHAnsi"/>
          <w:b/>
          <w:sz w:val="24"/>
          <w:szCs w:val="24"/>
        </w:rPr>
        <w:t xml:space="preserve">. </w:t>
      </w:r>
      <w:r w:rsidRPr="004207C4">
        <w:rPr>
          <w:rFonts w:cstheme="minorHAnsi"/>
          <w:b/>
          <w:color w:val="000000"/>
          <w:sz w:val="24"/>
          <w:szCs w:val="24"/>
          <w:lang w:eastAsia="pt-BR"/>
        </w:rPr>
        <w:t>Responsabilidade da administração e da governança pelas demonstrações contábeis</w:t>
      </w:r>
    </w:p>
    <w:p w14:paraId="711489A1" w14:textId="77777777" w:rsidR="00DB068C" w:rsidRPr="00697B08" w:rsidRDefault="00DB068C" w:rsidP="00DB068C">
      <w:pPr>
        <w:pBdr>
          <w:top w:val="nil"/>
          <w:left w:val="nil"/>
          <w:bottom w:val="nil"/>
          <w:right w:val="nil"/>
          <w:between w:val="nil"/>
        </w:pBdr>
        <w:spacing w:after="0" w:line="20" w:lineRule="atLeast"/>
        <w:ind w:left="993"/>
        <w:jc w:val="both"/>
        <w:rPr>
          <w:rFonts w:cs="Calibri"/>
          <w:color w:val="000000"/>
          <w:lang w:eastAsia="pt-BR"/>
        </w:rPr>
      </w:pPr>
    </w:p>
    <w:p w14:paraId="3BF0D1C3"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r w:rsidRPr="004207C4">
        <w:rPr>
          <w:rFonts w:cstheme="minorHAnsi"/>
          <w:color w:val="000000"/>
          <w:sz w:val="24"/>
          <w:szCs w:val="24"/>
          <w:lang w:eastAsia="pt-BR"/>
        </w:rPr>
        <w:t>A administração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20ABEB73"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p>
    <w:p w14:paraId="7E746ACC" w14:textId="77777777" w:rsidR="00DB068C"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r w:rsidRPr="004207C4">
        <w:rPr>
          <w:rFonts w:cstheme="minorHAnsi"/>
          <w:color w:val="000000"/>
          <w:sz w:val="24"/>
          <w:szCs w:val="24"/>
          <w:lang w:eastAsia="pt-BR"/>
        </w:rPr>
        <w:t xml:space="preserve">Na elaboração das demonstrações contábeis, a administração é responsável pela avaliação da capacidade de a </w:t>
      </w:r>
      <w:r>
        <w:rPr>
          <w:rFonts w:cs="Arial"/>
          <w:b/>
          <w:color w:val="008000"/>
          <w:sz w:val="24"/>
          <w:szCs w:val="24"/>
        </w:rPr>
        <w:t>TRENSURB</w:t>
      </w:r>
      <w:r w:rsidRPr="004207C4">
        <w:rPr>
          <w:rFonts w:cstheme="minorHAnsi"/>
          <w:color w:val="000000"/>
          <w:sz w:val="24"/>
          <w:szCs w:val="24"/>
          <w:lang w:eastAsia="pt-BR"/>
        </w:rPr>
        <w:t xml:space="preserve"> continuar operando, divulgando, quando aplicável, os assuntos relacionados com a sua continuidade operacional e o uso dessa base contábil na elaboração das demonstrações contábeis, a não ser que a administração pretenda liquidar a </w:t>
      </w:r>
      <w:r>
        <w:rPr>
          <w:rFonts w:cs="Arial"/>
          <w:b/>
          <w:color w:val="008000"/>
          <w:sz w:val="24"/>
          <w:szCs w:val="24"/>
        </w:rPr>
        <w:t>TRENSURB</w:t>
      </w:r>
      <w:r w:rsidRPr="004207C4">
        <w:rPr>
          <w:rFonts w:cstheme="minorHAnsi"/>
          <w:color w:val="000000"/>
          <w:sz w:val="24"/>
          <w:szCs w:val="24"/>
          <w:lang w:eastAsia="pt-BR"/>
        </w:rPr>
        <w:t xml:space="preserve"> ou cessar suas operações, ou não tenha nenhuma alternativa realista para evitar o encerramento das operações.</w:t>
      </w:r>
    </w:p>
    <w:p w14:paraId="53321403"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p>
    <w:p w14:paraId="43369354"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r w:rsidRPr="004207C4">
        <w:rPr>
          <w:rFonts w:cstheme="minorHAnsi"/>
          <w:color w:val="000000"/>
          <w:sz w:val="24"/>
          <w:szCs w:val="24"/>
          <w:lang w:eastAsia="pt-BR"/>
        </w:rPr>
        <w:t xml:space="preserve">Os responsáveis pela governança da </w:t>
      </w:r>
      <w:r>
        <w:rPr>
          <w:rFonts w:cs="Arial"/>
          <w:b/>
          <w:color w:val="008000"/>
          <w:sz w:val="24"/>
          <w:szCs w:val="24"/>
        </w:rPr>
        <w:t>TRENSURB</w:t>
      </w:r>
      <w:r w:rsidRPr="004207C4">
        <w:rPr>
          <w:rFonts w:cstheme="minorHAnsi"/>
          <w:color w:val="000000"/>
          <w:sz w:val="24"/>
          <w:szCs w:val="24"/>
          <w:lang w:eastAsia="pt-BR"/>
        </w:rPr>
        <w:t xml:space="preserve"> são aqueles com responsabilidade pela supervisão do processo de elaboração das demonstrações contábeis.</w:t>
      </w:r>
    </w:p>
    <w:p w14:paraId="1FBEC7FF"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b/>
          <w:color w:val="000000"/>
          <w:sz w:val="24"/>
          <w:szCs w:val="24"/>
          <w:lang w:eastAsia="pt-BR"/>
        </w:rPr>
      </w:pPr>
    </w:p>
    <w:p w14:paraId="750B4A3D" w14:textId="77777777" w:rsidR="00DB068C" w:rsidRPr="004207C4" w:rsidRDefault="00DB068C" w:rsidP="00DB068C">
      <w:pPr>
        <w:pBdr>
          <w:top w:val="nil"/>
          <w:left w:val="nil"/>
          <w:bottom w:val="nil"/>
          <w:right w:val="nil"/>
          <w:between w:val="nil"/>
        </w:pBdr>
        <w:tabs>
          <w:tab w:val="left" w:pos="284"/>
        </w:tabs>
        <w:spacing w:after="0" w:line="20" w:lineRule="atLeast"/>
        <w:ind w:left="993"/>
        <w:contextualSpacing/>
        <w:jc w:val="both"/>
        <w:rPr>
          <w:rFonts w:cstheme="minorHAnsi"/>
          <w:color w:val="000000"/>
          <w:sz w:val="24"/>
          <w:szCs w:val="24"/>
          <w:lang w:eastAsia="pt-BR"/>
        </w:rPr>
      </w:pPr>
      <w:r>
        <w:rPr>
          <w:rFonts w:cstheme="minorHAnsi"/>
          <w:b/>
          <w:color w:val="000000"/>
          <w:sz w:val="24"/>
          <w:szCs w:val="24"/>
          <w:lang w:eastAsia="pt-BR"/>
        </w:rPr>
        <w:t xml:space="preserve">6. </w:t>
      </w:r>
      <w:r w:rsidRPr="004207C4">
        <w:rPr>
          <w:rFonts w:cstheme="minorHAnsi"/>
          <w:b/>
          <w:color w:val="000000"/>
          <w:sz w:val="24"/>
          <w:szCs w:val="24"/>
          <w:lang w:eastAsia="pt-BR"/>
        </w:rPr>
        <w:t>Responsabilidades do auditor pela auditoria das demonstrações contábeis</w:t>
      </w:r>
    </w:p>
    <w:p w14:paraId="4D2C06BD"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p>
    <w:p w14:paraId="2D0B4ED0"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r w:rsidRPr="004207C4">
        <w:rPr>
          <w:rFonts w:cstheme="minorHAnsi"/>
          <w:color w:val="000000"/>
          <w:sz w:val="24"/>
          <w:szCs w:val="24"/>
          <w:lang w:eastAsia="pt-BR"/>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25DB4659"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p>
    <w:p w14:paraId="6826946E"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r w:rsidRPr="004207C4">
        <w:rPr>
          <w:rFonts w:cstheme="minorHAnsi"/>
          <w:color w:val="000000"/>
          <w:sz w:val="24"/>
          <w:szCs w:val="24"/>
          <w:lang w:eastAsia="pt-BR"/>
        </w:rPr>
        <w:lastRenderedPageBreak/>
        <w:t>Como parte da auditoria realizada de acordo com as normas brasileiras e internacionais de auditoria, exercemos julgamento profissional e mantemos ceticismo profissional ao longo da auditoria. Além disso:</w:t>
      </w:r>
    </w:p>
    <w:p w14:paraId="2B192078"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p>
    <w:p w14:paraId="7DFF73A2" w14:textId="77777777" w:rsidR="00DB068C" w:rsidRPr="0089104B" w:rsidRDefault="00DB068C" w:rsidP="00DB068C">
      <w:pPr>
        <w:pStyle w:val="PargrafodaLista"/>
        <w:numPr>
          <w:ilvl w:val="0"/>
          <w:numId w:val="22"/>
        </w:numPr>
        <w:pBdr>
          <w:top w:val="nil"/>
          <w:left w:val="nil"/>
          <w:bottom w:val="nil"/>
          <w:right w:val="nil"/>
          <w:between w:val="nil"/>
        </w:pBdr>
        <w:suppressAutoHyphens w:val="0"/>
        <w:spacing w:line="20" w:lineRule="atLeast"/>
        <w:ind w:left="993"/>
        <w:contextualSpacing/>
        <w:jc w:val="both"/>
        <w:rPr>
          <w:rFonts w:cstheme="minorHAnsi"/>
          <w:color w:val="000000"/>
          <w:sz w:val="24"/>
          <w:szCs w:val="24"/>
          <w:lang w:eastAsia="pt-BR"/>
        </w:rPr>
      </w:pPr>
      <w:r w:rsidRPr="004207C4">
        <w:rPr>
          <w:rFonts w:cstheme="minorHAnsi"/>
          <w:color w:val="000000"/>
          <w:sz w:val="24"/>
          <w:szCs w:val="24"/>
          <w:lang w:eastAsia="pt-BR"/>
        </w:rPr>
        <w:t xml:space="preserve">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 </w:t>
      </w:r>
    </w:p>
    <w:p w14:paraId="4C03F819" w14:textId="77777777" w:rsidR="00DB068C" w:rsidRPr="004207C4" w:rsidRDefault="00DB068C" w:rsidP="00DB068C">
      <w:pPr>
        <w:pStyle w:val="PargrafodaLista"/>
        <w:pBdr>
          <w:top w:val="nil"/>
          <w:left w:val="nil"/>
          <w:bottom w:val="nil"/>
          <w:right w:val="nil"/>
          <w:between w:val="nil"/>
        </w:pBdr>
        <w:spacing w:line="20" w:lineRule="atLeast"/>
        <w:ind w:left="993"/>
        <w:jc w:val="both"/>
        <w:rPr>
          <w:rFonts w:cstheme="minorHAnsi"/>
          <w:color w:val="000000"/>
          <w:sz w:val="24"/>
          <w:szCs w:val="24"/>
          <w:lang w:eastAsia="pt-BR"/>
        </w:rPr>
      </w:pPr>
    </w:p>
    <w:p w14:paraId="4F51C6CD" w14:textId="77777777" w:rsidR="00DB068C" w:rsidRPr="0089104B" w:rsidRDefault="00DB068C" w:rsidP="00DB068C">
      <w:pPr>
        <w:pStyle w:val="PargrafodaLista"/>
        <w:numPr>
          <w:ilvl w:val="0"/>
          <w:numId w:val="22"/>
        </w:numPr>
        <w:pBdr>
          <w:top w:val="nil"/>
          <w:left w:val="nil"/>
          <w:bottom w:val="nil"/>
          <w:right w:val="nil"/>
          <w:between w:val="nil"/>
        </w:pBdr>
        <w:suppressAutoHyphens w:val="0"/>
        <w:spacing w:line="20" w:lineRule="atLeast"/>
        <w:ind w:left="993"/>
        <w:contextualSpacing/>
        <w:jc w:val="both"/>
        <w:rPr>
          <w:rFonts w:cstheme="minorHAnsi"/>
          <w:color w:val="000000"/>
          <w:sz w:val="24"/>
          <w:szCs w:val="24"/>
          <w:lang w:eastAsia="pt-BR"/>
        </w:rPr>
      </w:pPr>
      <w:r w:rsidRPr="004207C4">
        <w:rPr>
          <w:rFonts w:cstheme="minorHAnsi"/>
          <w:color w:val="000000"/>
          <w:sz w:val="24"/>
          <w:szCs w:val="24"/>
          <w:lang w:eastAsia="pt-BR"/>
        </w:rPr>
        <w:t xml:space="preserve">Obtemos entendimento dos controles internos relevantes para a auditoria para planejarmos procedimentos de auditoria apropriados às circunstâncias, mas, não, com o objetivo de expressarmos opinião sobre a eficácia dos controles internos da </w:t>
      </w:r>
      <w:r>
        <w:rPr>
          <w:rFonts w:cs="Arial"/>
          <w:b/>
          <w:color w:val="008000"/>
          <w:sz w:val="24"/>
          <w:szCs w:val="24"/>
        </w:rPr>
        <w:t>TRENSURB</w:t>
      </w:r>
      <w:r w:rsidRPr="004207C4">
        <w:rPr>
          <w:rFonts w:cstheme="minorHAnsi"/>
          <w:color w:val="000000"/>
          <w:sz w:val="24"/>
          <w:szCs w:val="24"/>
          <w:lang w:eastAsia="pt-BR"/>
        </w:rPr>
        <w:t>.</w:t>
      </w:r>
    </w:p>
    <w:p w14:paraId="0F4479A5" w14:textId="77777777" w:rsidR="00DB068C" w:rsidRPr="0089104B" w:rsidRDefault="00DB068C" w:rsidP="00DB068C">
      <w:pPr>
        <w:pStyle w:val="PargrafodaLista"/>
        <w:numPr>
          <w:ilvl w:val="0"/>
          <w:numId w:val="22"/>
        </w:numPr>
        <w:pBdr>
          <w:top w:val="nil"/>
          <w:left w:val="nil"/>
          <w:bottom w:val="nil"/>
          <w:right w:val="nil"/>
          <w:between w:val="nil"/>
        </w:pBdr>
        <w:suppressAutoHyphens w:val="0"/>
        <w:spacing w:line="20" w:lineRule="atLeast"/>
        <w:ind w:left="993"/>
        <w:contextualSpacing/>
        <w:jc w:val="both"/>
        <w:rPr>
          <w:rFonts w:cstheme="minorHAnsi"/>
          <w:color w:val="000000"/>
          <w:sz w:val="24"/>
          <w:szCs w:val="24"/>
          <w:lang w:eastAsia="pt-BR"/>
        </w:rPr>
      </w:pPr>
      <w:r w:rsidRPr="004207C4">
        <w:rPr>
          <w:rFonts w:cstheme="minorHAnsi"/>
          <w:color w:val="000000"/>
          <w:sz w:val="24"/>
          <w:szCs w:val="24"/>
          <w:lang w:eastAsia="pt-BR"/>
        </w:rPr>
        <w:t>Avaliamos a adequação das políticas contábeis utilizadas e a razoabilidade das estimativas contábeis e respectivas divulgações feitas pela administração.</w:t>
      </w:r>
    </w:p>
    <w:p w14:paraId="50FB7A3E" w14:textId="77777777" w:rsidR="00DB068C" w:rsidRPr="0089104B" w:rsidRDefault="00DB068C" w:rsidP="00DB068C">
      <w:pPr>
        <w:pStyle w:val="PargrafodaLista"/>
        <w:numPr>
          <w:ilvl w:val="0"/>
          <w:numId w:val="22"/>
        </w:numPr>
        <w:pBdr>
          <w:top w:val="nil"/>
          <w:left w:val="nil"/>
          <w:bottom w:val="nil"/>
          <w:right w:val="nil"/>
          <w:between w:val="nil"/>
        </w:pBdr>
        <w:suppressAutoHyphens w:val="0"/>
        <w:spacing w:line="20" w:lineRule="atLeast"/>
        <w:ind w:left="993"/>
        <w:contextualSpacing/>
        <w:jc w:val="both"/>
        <w:rPr>
          <w:rFonts w:cstheme="minorHAnsi"/>
          <w:color w:val="000000"/>
          <w:sz w:val="24"/>
          <w:szCs w:val="24"/>
          <w:lang w:eastAsia="pt-BR"/>
        </w:rPr>
      </w:pPr>
      <w:r w:rsidRPr="004207C4">
        <w:rPr>
          <w:rFonts w:cstheme="minorHAnsi"/>
          <w:color w:val="000000"/>
          <w:sz w:val="24"/>
          <w:szCs w:val="24"/>
          <w:lang w:eastAsia="pt-BR"/>
        </w:rPr>
        <w:t xml:space="preserve">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w:t>
      </w:r>
      <w:r>
        <w:rPr>
          <w:rFonts w:cstheme="minorHAnsi"/>
          <w:color w:val="000000"/>
          <w:sz w:val="24"/>
          <w:szCs w:val="24"/>
          <w:lang w:eastAsia="pt-BR"/>
        </w:rPr>
        <w:t>Empresa</w:t>
      </w:r>
      <w:r w:rsidRPr="004207C4">
        <w:rPr>
          <w:rFonts w:cstheme="minorHAnsi"/>
          <w:color w:val="000000"/>
          <w:sz w:val="24"/>
          <w:szCs w:val="24"/>
          <w:lang w:eastAsia="pt-BR"/>
        </w:rPr>
        <w:t xml:space="preserve">.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w:t>
      </w:r>
      <w:r>
        <w:rPr>
          <w:rFonts w:cs="Arial"/>
          <w:b/>
          <w:color w:val="008000"/>
          <w:sz w:val="24"/>
          <w:szCs w:val="24"/>
        </w:rPr>
        <w:t>TRENSURB</w:t>
      </w:r>
      <w:r w:rsidRPr="004207C4">
        <w:rPr>
          <w:rFonts w:cstheme="minorHAnsi"/>
          <w:color w:val="000000"/>
          <w:sz w:val="24"/>
          <w:szCs w:val="24"/>
          <w:lang w:eastAsia="pt-BR"/>
        </w:rPr>
        <w:t xml:space="preserve"> a não mais se manter em continuidade operacional.</w:t>
      </w:r>
    </w:p>
    <w:p w14:paraId="5A8D8B6A" w14:textId="77777777" w:rsidR="00DB068C" w:rsidRPr="004207C4" w:rsidRDefault="00DB068C" w:rsidP="00DB068C">
      <w:pPr>
        <w:pStyle w:val="PargrafodaLista"/>
        <w:numPr>
          <w:ilvl w:val="0"/>
          <w:numId w:val="22"/>
        </w:numPr>
        <w:pBdr>
          <w:top w:val="nil"/>
          <w:left w:val="nil"/>
          <w:bottom w:val="nil"/>
          <w:right w:val="nil"/>
          <w:between w:val="nil"/>
        </w:pBdr>
        <w:suppressAutoHyphens w:val="0"/>
        <w:spacing w:line="20" w:lineRule="atLeast"/>
        <w:ind w:left="993"/>
        <w:contextualSpacing/>
        <w:jc w:val="both"/>
        <w:rPr>
          <w:rFonts w:cstheme="minorHAnsi"/>
          <w:color w:val="000000"/>
          <w:sz w:val="24"/>
          <w:szCs w:val="24"/>
          <w:lang w:eastAsia="pt-BR"/>
        </w:rPr>
      </w:pPr>
      <w:r w:rsidRPr="004207C4">
        <w:rPr>
          <w:rFonts w:cstheme="minorHAnsi"/>
          <w:color w:val="000000"/>
          <w:sz w:val="24"/>
          <w:szCs w:val="24"/>
          <w:lang w:eastAsia="pt-BR"/>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032A5B1F" w14:textId="77777777" w:rsidR="00DB068C"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p>
    <w:p w14:paraId="0AF6602C" w14:textId="77777777" w:rsidR="00DB068C" w:rsidRPr="004207C4" w:rsidRDefault="00DB068C" w:rsidP="00DB068C">
      <w:pPr>
        <w:pBdr>
          <w:top w:val="nil"/>
          <w:left w:val="nil"/>
          <w:bottom w:val="nil"/>
          <w:right w:val="nil"/>
          <w:between w:val="nil"/>
        </w:pBdr>
        <w:spacing w:after="0" w:line="20" w:lineRule="atLeast"/>
        <w:ind w:left="993"/>
        <w:jc w:val="both"/>
        <w:rPr>
          <w:rFonts w:cstheme="minorHAnsi"/>
          <w:color w:val="000000"/>
          <w:sz w:val="24"/>
          <w:szCs w:val="24"/>
          <w:lang w:eastAsia="pt-BR"/>
        </w:rPr>
      </w:pPr>
      <w:r w:rsidRPr="004207C4">
        <w:rPr>
          <w:rFonts w:cstheme="minorHAnsi"/>
          <w:color w:val="000000"/>
          <w:sz w:val="24"/>
          <w:szCs w:val="24"/>
          <w:lang w:eastAsia="pt-BR"/>
        </w:rPr>
        <w:t>Comunicamo-nos com os responsáveis pela governança a respeito, entre outros aspectos, do alcance planejado, da época da auditoria e das</w:t>
      </w:r>
      <w:r>
        <w:rPr>
          <w:rFonts w:cstheme="minorHAnsi"/>
          <w:color w:val="000000"/>
          <w:sz w:val="24"/>
          <w:szCs w:val="24"/>
          <w:lang w:eastAsia="pt-BR"/>
        </w:rPr>
        <w:t xml:space="preserve"> eventuais</w:t>
      </w:r>
      <w:r w:rsidRPr="004207C4">
        <w:rPr>
          <w:rFonts w:cstheme="minorHAnsi"/>
          <w:color w:val="000000"/>
          <w:sz w:val="24"/>
          <w:szCs w:val="24"/>
          <w:lang w:eastAsia="pt-BR"/>
        </w:rPr>
        <w:t xml:space="preserve"> constatações deficiências significativas nos controles internos que</w:t>
      </w:r>
      <w:r>
        <w:rPr>
          <w:rFonts w:cstheme="minorHAnsi"/>
          <w:color w:val="000000"/>
          <w:sz w:val="24"/>
          <w:szCs w:val="24"/>
          <w:lang w:eastAsia="pt-BR"/>
        </w:rPr>
        <w:t xml:space="preserve"> venhamos a</w:t>
      </w:r>
      <w:r w:rsidRPr="004207C4">
        <w:rPr>
          <w:rFonts w:cstheme="minorHAnsi"/>
          <w:color w:val="000000"/>
          <w:sz w:val="24"/>
          <w:szCs w:val="24"/>
          <w:lang w:eastAsia="pt-BR"/>
        </w:rPr>
        <w:t xml:space="preserve"> identifica</w:t>
      </w:r>
      <w:r>
        <w:rPr>
          <w:rFonts w:cstheme="minorHAnsi"/>
          <w:color w:val="000000"/>
          <w:sz w:val="24"/>
          <w:szCs w:val="24"/>
          <w:lang w:eastAsia="pt-BR"/>
        </w:rPr>
        <w:t>r</w:t>
      </w:r>
      <w:r w:rsidRPr="004207C4">
        <w:rPr>
          <w:rFonts w:cstheme="minorHAnsi"/>
          <w:color w:val="000000"/>
          <w:sz w:val="24"/>
          <w:szCs w:val="24"/>
          <w:lang w:eastAsia="pt-BR"/>
        </w:rPr>
        <w:t xml:space="preserve"> durante nossos trabalhos.</w:t>
      </w:r>
    </w:p>
    <w:p w14:paraId="28D43C66" w14:textId="77777777" w:rsidR="00DB068C" w:rsidRPr="00CA08D4" w:rsidRDefault="00DB068C" w:rsidP="00DB068C">
      <w:pPr>
        <w:spacing w:after="0" w:line="240" w:lineRule="auto"/>
        <w:ind w:left="993"/>
        <w:jc w:val="both"/>
        <w:rPr>
          <w:rFonts w:cs="Calibri"/>
          <w:bCs/>
          <w:sz w:val="24"/>
          <w:szCs w:val="24"/>
        </w:rPr>
      </w:pPr>
    </w:p>
    <w:p w14:paraId="711DD94D" w14:textId="77777777" w:rsidR="00DB068C" w:rsidRPr="0060322F" w:rsidRDefault="00DB068C" w:rsidP="00DB068C">
      <w:pPr>
        <w:spacing w:after="0" w:line="240" w:lineRule="auto"/>
        <w:ind w:left="993"/>
        <w:jc w:val="both"/>
        <w:rPr>
          <w:rFonts w:cs="Calibri"/>
          <w:b/>
          <w:sz w:val="24"/>
          <w:szCs w:val="24"/>
        </w:rPr>
      </w:pPr>
    </w:p>
    <w:p w14:paraId="21266223" w14:textId="77777777" w:rsidR="00DB068C" w:rsidRPr="0060322F" w:rsidRDefault="00DB068C" w:rsidP="00DB068C">
      <w:pPr>
        <w:spacing w:after="0" w:line="240" w:lineRule="auto"/>
        <w:ind w:left="993"/>
        <w:jc w:val="center"/>
        <w:rPr>
          <w:rFonts w:cs="Calibri"/>
          <w:sz w:val="24"/>
          <w:szCs w:val="24"/>
        </w:rPr>
      </w:pPr>
      <w:r>
        <w:rPr>
          <w:rFonts w:cs="Calibri"/>
          <w:sz w:val="24"/>
          <w:szCs w:val="24"/>
        </w:rPr>
        <w:t>Recife/PE</w:t>
      </w:r>
      <w:r w:rsidRPr="0060322F">
        <w:rPr>
          <w:rFonts w:cs="Calibri"/>
          <w:sz w:val="24"/>
          <w:szCs w:val="24"/>
        </w:rPr>
        <w:t xml:space="preserve">, </w:t>
      </w:r>
      <w:r>
        <w:rPr>
          <w:rFonts w:cs="Calibri"/>
          <w:sz w:val="24"/>
          <w:szCs w:val="24"/>
        </w:rPr>
        <w:t>24</w:t>
      </w:r>
      <w:r w:rsidRPr="0060322F">
        <w:rPr>
          <w:rFonts w:cs="Calibri"/>
          <w:sz w:val="24"/>
          <w:szCs w:val="24"/>
        </w:rPr>
        <w:t xml:space="preserve"> de </w:t>
      </w:r>
      <w:r>
        <w:rPr>
          <w:rFonts w:cs="Calibri"/>
          <w:sz w:val="24"/>
          <w:szCs w:val="24"/>
        </w:rPr>
        <w:t>fevereiro de 2026</w:t>
      </w:r>
    </w:p>
    <w:p w14:paraId="588F9E06" w14:textId="77777777" w:rsidR="00DB068C" w:rsidRPr="0060322F" w:rsidRDefault="00DB068C" w:rsidP="00DB068C">
      <w:pPr>
        <w:spacing w:after="0" w:line="240" w:lineRule="auto"/>
        <w:ind w:left="993"/>
        <w:jc w:val="center"/>
        <w:rPr>
          <w:rFonts w:cs="Calibri"/>
          <w:sz w:val="24"/>
          <w:szCs w:val="24"/>
        </w:rPr>
      </w:pPr>
    </w:p>
    <w:p w14:paraId="18AE26B2" w14:textId="77777777" w:rsidR="00DB068C" w:rsidRPr="00904F5F" w:rsidRDefault="00DB068C" w:rsidP="00DB068C">
      <w:pPr>
        <w:pStyle w:val="Cabealho"/>
        <w:ind w:left="993"/>
        <w:jc w:val="center"/>
        <w:rPr>
          <w:rFonts w:cs="Calibri"/>
          <w:b/>
        </w:rPr>
      </w:pPr>
      <w:r w:rsidRPr="00904F5F">
        <w:rPr>
          <w:noProof/>
          <w:lang w:eastAsia="pt-BR"/>
        </w:rPr>
        <w:drawing>
          <wp:anchor distT="0" distB="0" distL="114300" distR="114300" simplePos="0" relativeHeight="251715584" behindDoc="1" locked="0" layoutInCell="1" allowOverlap="1" wp14:anchorId="7C32AC8B" wp14:editId="3F1259FE">
            <wp:simplePos x="0" y="0"/>
            <wp:positionH relativeFrom="column">
              <wp:posOffset>960120</wp:posOffset>
            </wp:positionH>
            <wp:positionV relativeFrom="paragraph">
              <wp:posOffset>8255</wp:posOffset>
            </wp:positionV>
            <wp:extent cx="720090" cy="591185"/>
            <wp:effectExtent l="0" t="0" r="3810" b="0"/>
            <wp:wrapNone/>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009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4F5F">
        <w:rPr>
          <w:rFonts w:cs="Calibri"/>
          <w:b/>
        </w:rPr>
        <w:t>AUDIMEC – AUDITORES INDEPENDENTES S/S</w:t>
      </w:r>
    </w:p>
    <w:p w14:paraId="6C0F3E52" w14:textId="77777777" w:rsidR="00DB068C" w:rsidRPr="00904F5F" w:rsidRDefault="00DB068C" w:rsidP="00DB068C">
      <w:pPr>
        <w:pStyle w:val="Cabealho"/>
        <w:ind w:left="993"/>
        <w:jc w:val="center"/>
        <w:rPr>
          <w:rFonts w:cs="Calibri"/>
          <w:sz w:val="18"/>
          <w:szCs w:val="18"/>
        </w:rPr>
      </w:pPr>
      <w:r w:rsidRPr="00904F5F">
        <w:rPr>
          <w:rFonts w:cs="Calibri"/>
          <w:sz w:val="18"/>
          <w:szCs w:val="18"/>
        </w:rPr>
        <w:t>CRC/PE 000150/O</w:t>
      </w:r>
    </w:p>
    <w:p w14:paraId="1FD6D0D1" w14:textId="77777777" w:rsidR="00DB068C" w:rsidRDefault="00DB068C" w:rsidP="00DB068C">
      <w:pPr>
        <w:pStyle w:val="Cabealho"/>
        <w:ind w:left="993"/>
        <w:jc w:val="center"/>
        <w:rPr>
          <w:rFonts w:cs="Calibri"/>
          <w:sz w:val="18"/>
          <w:szCs w:val="18"/>
        </w:rPr>
      </w:pPr>
    </w:p>
    <w:p w14:paraId="0F15B3AD" w14:textId="77777777" w:rsidR="00DB068C" w:rsidRDefault="00DB068C" w:rsidP="00DB068C">
      <w:pPr>
        <w:pStyle w:val="Cabealho"/>
        <w:ind w:left="993"/>
        <w:jc w:val="center"/>
        <w:rPr>
          <w:rFonts w:cs="Calibri"/>
          <w:sz w:val="18"/>
          <w:szCs w:val="18"/>
        </w:rPr>
      </w:pPr>
    </w:p>
    <w:p w14:paraId="4E9AADD7" w14:textId="77777777" w:rsidR="00DB068C" w:rsidRDefault="00DB068C" w:rsidP="00DB068C">
      <w:pPr>
        <w:pStyle w:val="Cabealho"/>
        <w:ind w:left="993"/>
        <w:jc w:val="center"/>
        <w:rPr>
          <w:rFonts w:cs="Calibri"/>
          <w:sz w:val="18"/>
          <w:szCs w:val="18"/>
        </w:rPr>
      </w:pPr>
    </w:p>
    <w:p w14:paraId="1F0C0193" w14:textId="77777777" w:rsidR="00DB068C" w:rsidRPr="00904F5F" w:rsidRDefault="00DB068C" w:rsidP="00DB068C">
      <w:pPr>
        <w:pStyle w:val="Cabealho"/>
        <w:ind w:left="993"/>
        <w:jc w:val="center"/>
        <w:rPr>
          <w:rFonts w:cs="Calibri"/>
          <w:sz w:val="18"/>
          <w:szCs w:val="18"/>
        </w:rPr>
      </w:pPr>
    </w:p>
    <w:p w14:paraId="2AA53088" w14:textId="77777777" w:rsidR="00DB068C" w:rsidRPr="00904F5F" w:rsidRDefault="00DB068C" w:rsidP="00DB068C">
      <w:pPr>
        <w:pStyle w:val="Cabealho"/>
        <w:tabs>
          <w:tab w:val="clear" w:pos="4252"/>
          <w:tab w:val="clear" w:pos="85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jc w:val="center"/>
        <w:rPr>
          <w:rFonts w:cs="Calibri"/>
          <w:b/>
        </w:rPr>
      </w:pPr>
      <w:r w:rsidRPr="00904F5F">
        <w:rPr>
          <w:rFonts w:cs="Calibri"/>
          <w:b/>
        </w:rPr>
        <w:t>Luciano Gonçalves de Medeiros Pereira</w:t>
      </w:r>
    </w:p>
    <w:p w14:paraId="1E4399DD" w14:textId="77777777" w:rsidR="00DB068C" w:rsidRPr="00904F5F" w:rsidRDefault="00DB068C" w:rsidP="00DB068C">
      <w:pPr>
        <w:pStyle w:val="Cabealho"/>
        <w:tabs>
          <w:tab w:val="clear" w:pos="4252"/>
          <w:tab w:val="clear" w:pos="85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jc w:val="center"/>
        <w:rPr>
          <w:rFonts w:cs="Calibri"/>
          <w:b/>
        </w:rPr>
      </w:pPr>
      <w:r w:rsidRPr="00904F5F">
        <w:rPr>
          <w:rFonts w:cs="Calibri"/>
          <w:color w:val="000000"/>
          <w:sz w:val="18"/>
          <w:szCs w:val="18"/>
        </w:rPr>
        <w:t>Contador - CRC/PE 010483/O-9</w:t>
      </w:r>
    </w:p>
    <w:p w14:paraId="22727F90" w14:textId="77777777" w:rsidR="00DB068C" w:rsidRPr="000568B4" w:rsidRDefault="00DB068C" w:rsidP="00DB068C">
      <w:pPr>
        <w:pStyle w:val="Cabealho"/>
        <w:tabs>
          <w:tab w:val="clear" w:pos="4252"/>
          <w:tab w:val="clear" w:pos="85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jc w:val="center"/>
        <w:rPr>
          <w:rFonts w:cs="Calibri"/>
          <w:b/>
          <w:bCs/>
          <w:sz w:val="18"/>
          <w:szCs w:val="18"/>
        </w:rPr>
      </w:pPr>
      <w:r w:rsidRPr="000568B4">
        <w:rPr>
          <w:rFonts w:cs="Calibri"/>
          <w:b/>
          <w:bCs/>
          <w:sz w:val="18"/>
          <w:szCs w:val="18"/>
        </w:rPr>
        <w:t>Sócio Sênior – CNAI 1592</w:t>
      </w:r>
    </w:p>
    <w:p w14:paraId="1D948DB5" w14:textId="77777777" w:rsidR="00DB068C" w:rsidRDefault="00DB068C" w:rsidP="00DB068C">
      <w:pPr>
        <w:pStyle w:val="Cabealho"/>
        <w:tabs>
          <w:tab w:val="clear" w:pos="4252"/>
          <w:tab w:val="clear" w:pos="85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jc w:val="center"/>
        <w:rPr>
          <w:rFonts w:cs="Calibri"/>
          <w:sz w:val="18"/>
          <w:szCs w:val="18"/>
        </w:rPr>
      </w:pPr>
    </w:p>
    <w:p w14:paraId="670D1CC9" w14:textId="77777777" w:rsidR="00DB068C" w:rsidRDefault="00DB068C" w:rsidP="00DB068C">
      <w:pPr>
        <w:pStyle w:val="Cabealho"/>
        <w:tabs>
          <w:tab w:val="clear" w:pos="4252"/>
          <w:tab w:val="clear" w:pos="85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93"/>
        <w:jc w:val="center"/>
        <w:rPr>
          <w:rFonts w:cs="Calibri"/>
          <w:sz w:val="18"/>
          <w:szCs w:val="18"/>
        </w:rPr>
      </w:pPr>
    </w:p>
    <w:p w14:paraId="7D164885" w14:textId="77777777" w:rsidR="00DB068C" w:rsidRDefault="00DB068C" w:rsidP="00DB068C">
      <w:pPr>
        <w:pStyle w:val="Cabealho"/>
        <w:ind w:left="993"/>
        <w:jc w:val="center"/>
        <w:rPr>
          <w:rFonts w:cs="Calibri"/>
          <w:sz w:val="18"/>
          <w:szCs w:val="18"/>
        </w:rPr>
      </w:pPr>
    </w:p>
    <w:p w14:paraId="5AE92009" w14:textId="77777777" w:rsidR="00DB068C" w:rsidRPr="00904F5F" w:rsidRDefault="00DB068C" w:rsidP="00DB068C">
      <w:pPr>
        <w:pStyle w:val="Cabealho"/>
        <w:ind w:left="993"/>
        <w:jc w:val="center"/>
        <w:rPr>
          <w:rFonts w:cs="Calibri"/>
          <w:sz w:val="18"/>
          <w:szCs w:val="18"/>
        </w:rPr>
      </w:pPr>
    </w:p>
    <w:p w14:paraId="3C7ECDB7" w14:textId="77777777" w:rsidR="00DB068C" w:rsidRPr="00904F5F" w:rsidRDefault="00DB068C" w:rsidP="00DB068C">
      <w:pPr>
        <w:pStyle w:val="Cabealho"/>
        <w:tabs>
          <w:tab w:val="clear" w:pos="8504"/>
          <w:tab w:val="right" w:pos="4678"/>
        </w:tabs>
        <w:ind w:left="993"/>
        <w:jc w:val="center"/>
        <w:rPr>
          <w:rFonts w:cs="Calibri"/>
          <w:b/>
        </w:rPr>
      </w:pPr>
      <w:r w:rsidRPr="00904F5F">
        <w:rPr>
          <w:rFonts w:cs="Calibri"/>
          <w:b/>
        </w:rPr>
        <w:t>Phillipe de Aquino Pereira</w:t>
      </w:r>
    </w:p>
    <w:p w14:paraId="67A6B427" w14:textId="77777777" w:rsidR="00DB068C" w:rsidRDefault="00DB068C" w:rsidP="00DB068C">
      <w:pPr>
        <w:pStyle w:val="Cabealho"/>
        <w:tabs>
          <w:tab w:val="clear" w:pos="8504"/>
          <w:tab w:val="right" w:pos="4962"/>
        </w:tabs>
        <w:ind w:left="993"/>
        <w:jc w:val="center"/>
        <w:rPr>
          <w:rFonts w:cs="Calibri"/>
          <w:sz w:val="18"/>
          <w:szCs w:val="18"/>
        </w:rPr>
      </w:pPr>
      <w:r w:rsidRPr="00904F5F">
        <w:rPr>
          <w:rFonts w:cs="Calibri"/>
          <w:color w:val="000000"/>
          <w:sz w:val="18"/>
          <w:szCs w:val="18"/>
        </w:rPr>
        <w:t xml:space="preserve">Contador - </w:t>
      </w:r>
      <w:r w:rsidRPr="00904F5F">
        <w:rPr>
          <w:rFonts w:cs="Calibri"/>
          <w:sz w:val="18"/>
          <w:szCs w:val="18"/>
        </w:rPr>
        <w:t>CRC/PE 028157/O-2</w:t>
      </w:r>
    </w:p>
    <w:p w14:paraId="27AE04E0" w14:textId="10764293" w:rsidR="006F5FAC" w:rsidRPr="00DB068C" w:rsidRDefault="00DB068C" w:rsidP="00DB068C">
      <w:pPr>
        <w:pStyle w:val="Cabealho"/>
        <w:tabs>
          <w:tab w:val="clear" w:pos="8504"/>
          <w:tab w:val="right" w:pos="4962"/>
        </w:tabs>
        <w:ind w:left="993"/>
        <w:jc w:val="center"/>
        <w:rPr>
          <w:rFonts w:cs="Calibri"/>
          <w:b/>
          <w:bCs/>
          <w:color w:val="000000"/>
          <w:sz w:val="18"/>
          <w:szCs w:val="18"/>
        </w:rPr>
      </w:pPr>
      <w:r w:rsidRPr="000568B4">
        <w:rPr>
          <w:rFonts w:cs="Calibri"/>
          <w:b/>
          <w:bCs/>
          <w:color w:val="000000"/>
          <w:sz w:val="18"/>
          <w:szCs w:val="18"/>
        </w:rPr>
        <w:t>CNAI 474</w:t>
      </w:r>
    </w:p>
    <w:p w14:paraId="78D11086" w14:textId="77777777" w:rsidR="006F5FAC" w:rsidRDefault="006F5FAC" w:rsidP="00561C9C">
      <w:pPr>
        <w:ind w:right="1841"/>
        <w:jc w:val="center"/>
        <w:rPr>
          <w:rFonts w:ascii="Arial" w:hAnsi="Arial"/>
          <w:sz w:val="20"/>
          <w:szCs w:val="20"/>
        </w:rPr>
      </w:pPr>
    </w:p>
    <w:p w14:paraId="02FE30FD" w14:textId="77777777" w:rsidR="006F5FAC" w:rsidRDefault="006F5FAC" w:rsidP="00561C9C">
      <w:pPr>
        <w:ind w:right="1841"/>
        <w:jc w:val="center"/>
        <w:rPr>
          <w:rFonts w:ascii="Arial" w:hAnsi="Arial"/>
          <w:sz w:val="20"/>
          <w:szCs w:val="20"/>
        </w:rPr>
      </w:pPr>
    </w:p>
    <w:p w14:paraId="53F87351" w14:textId="77777777" w:rsidR="006F5FAC" w:rsidRDefault="006F5FAC" w:rsidP="00561C9C">
      <w:pPr>
        <w:ind w:right="1841"/>
        <w:jc w:val="center"/>
        <w:rPr>
          <w:rFonts w:ascii="Arial" w:hAnsi="Arial"/>
          <w:sz w:val="20"/>
          <w:szCs w:val="20"/>
        </w:rPr>
      </w:pPr>
    </w:p>
    <w:p w14:paraId="0EE8DAA9" w14:textId="08560692" w:rsidR="00CD57B0" w:rsidRDefault="003C3BF7" w:rsidP="003C3BF7">
      <w:pPr>
        <w:ind w:left="1418" w:right="1841"/>
        <w:jc w:val="center"/>
        <w:rPr>
          <w:rFonts w:ascii="Arial" w:hAnsi="Arial"/>
          <w:sz w:val="20"/>
          <w:szCs w:val="20"/>
        </w:rPr>
      </w:pPr>
      <w:r>
        <w:rPr>
          <w:noProof/>
        </w:rPr>
        <w:lastRenderedPageBreak/>
        <w:drawing>
          <wp:inline distT="0" distB="0" distL="0" distR="0" wp14:anchorId="17054D9D" wp14:editId="0DAC3905">
            <wp:extent cx="4200525" cy="696383"/>
            <wp:effectExtent l="0" t="0" r="0" b="0"/>
            <wp:docPr id="1335550424" name="Imagem 1" descr="Forma&#10;&#10;O conteúdo gerado por IA pode estar incorreto.">
              <a:extLst xmlns:a="http://schemas.openxmlformats.org/drawingml/2006/main">
                <a:ext uri="{FF2B5EF4-FFF2-40B4-BE49-F238E27FC236}">
                  <a16:creationId xmlns:a16="http://schemas.microsoft.com/office/drawing/2014/main" id="{D7DE1EE5-98BE-820F-E6F2-BDB23CF058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50424" name="Imagem 1" descr="Forma&#10;&#10;O conteúdo gerado por IA pode estar incorreto.">
                      <a:extLst>
                        <a:ext uri="{FF2B5EF4-FFF2-40B4-BE49-F238E27FC236}">
                          <a16:creationId xmlns:a16="http://schemas.microsoft.com/office/drawing/2014/main" id="{D7DE1EE5-98BE-820F-E6F2-BDB23CF058BF}"/>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66053" cy="707247"/>
                    </a:xfrm>
                    <a:prstGeom prst="rect">
                      <a:avLst/>
                    </a:prstGeom>
                    <a:noFill/>
                    <a:ln>
                      <a:noFill/>
                    </a:ln>
                  </pic:spPr>
                </pic:pic>
              </a:graphicData>
            </a:graphic>
          </wp:inline>
        </w:drawing>
      </w:r>
    </w:p>
    <w:p w14:paraId="018FFB4B" w14:textId="77777777" w:rsidR="006F5FAC" w:rsidRPr="003C3BF7" w:rsidRDefault="006F5FAC" w:rsidP="00DB068C">
      <w:pPr>
        <w:ind w:right="1841" w:firstLine="1985"/>
        <w:jc w:val="center"/>
        <w:rPr>
          <w:rFonts w:ascii="Arial" w:hAnsi="Arial"/>
          <w:b/>
          <w:bCs/>
          <w:sz w:val="20"/>
          <w:szCs w:val="20"/>
        </w:rPr>
      </w:pPr>
      <w:r w:rsidRPr="003C3BF7">
        <w:rPr>
          <w:rFonts w:ascii="Arial" w:hAnsi="Arial"/>
          <w:b/>
          <w:bCs/>
          <w:sz w:val="20"/>
          <w:szCs w:val="20"/>
        </w:rPr>
        <w:t>PARECER DO CONSELHO FISCAL</w:t>
      </w:r>
    </w:p>
    <w:p w14:paraId="0BA81AA1" w14:textId="6C3009A4" w:rsidR="006F5FAC" w:rsidRPr="003C3BF7" w:rsidRDefault="006F5FAC" w:rsidP="00DB068C">
      <w:pPr>
        <w:ind w:right="1841" w:firstLine="2127"/>
        <w:jc w:val="center"/>
        <w:rPr>
          <w:rFonts w:ascii="Arial" w:hAnsi="Arial"/>
          <w:b/>
          <w:bCs/>
          <w:sz w:val="20"/>
          <w:szCs w:val="20"/>
        </w:rPr>
      </w:pPr>
      <w:r w:rsidRPr="003C3BF7">
        <w:rPr>
          <w:rFonts w:ascii="Arial" w:hAnsi="Arial"/>
          <w:b/>
          <w:bCs/>
          <w:sz w:val="20"/>
          <w:szCs w:val="20"/>
        </w:rPr>
        <w:t>Nº 01/202</w:t>
      </w:r>
      <w:r w:rsidR="00BE52D8" w:rsidRPr="003C3BF7">
        <w:rPr>
          <w:rFonts w:ascii="Arial" w:hAnsi="Arial"/>
          <w:b/>
          <w:bCs/>
          <w:sz w:val="20"/>
          <w:szCs w:val="20"/>
        </w:rPr>
        <w:t>6</w:t>
      </w:r>
    </w:p>
    <w:p w14:paraId="6CD53C4E" w14:textId="1E4AC590" w:rsidR="00CD57B0" w:rsidRDefault="003C3BF7" w:rsidP="003C3BF7">
      <w:pPr>
        <w:ind w:left="426" w:right="142"/>
        <w:jc w:val="both"/>
        <w:rPr>
          <w:rFonts w:ascii="Arial" w:hAnsi="Arial"/>
          <w:sz w:val="20"/>
          <w:szCs w:val="20"/>
        </w:rPr>
      </w:pPr>
      <w:r w:rsidRPr="003C3BF7">
        <w:rPr>
          <w:rFonts w:ascii="Arial" w:hAnsi="Arial"/>
          <w:sz w:val="20"/>
          <w:szCs w:val="20"/>
        </w:rPr>
        <w:t>O Conselho Fiscal da Empresa de Trens Urbanos de Porto Alegre S/A - TRENSURB, usando de suas atribuições legais e estatutárias, nos termos do artigo 51, inciso II, do Estatuto Social da TRENSURB, considerando: o Relatório Anual da Administração e as Demonstrações Financeiras e Notas Explicativas, referentes ao exercício findo em 31 de dezembro de 2025 e, tendo como referência o Relatório da AUDIMEC-Auditores Independentes, emitido em 24 de fevereiro de 2026 e o Relatório da Auditoria Interna nº 482/2026 – Demonstrações Contábeis 2025, os quais são adotados, na íntegra, conclui que os referidos documentos representam adequadamente a posição patrimonial e financeira da Empresa, em 31/12/2025, encontrando-se em condições de serem submetidos à apreciação da Assembleia Geral de Acionistas. Porto Alegre, 06 de março de 2026.</w:t>
      </w:r>
    </w:p>
    <w:p w14:paraId="1BCF95F2" w14:textId="77777777" w:rsidR="00CD57B0" w:rsidRDefault="00CD57B0" w:rsidP="00561C9C">
      <w:pPr>
        <w:ind w:right="1841"/>
        <w:jc w:val="center"/>
        <w:rPr>
          <w:rFonts w:ascii="Arial" w:hAnsi="Arial"/>
          <w:sz w:val="20"/>
          <w:szCs w:val="20"/>
        </w:rPr>
      </w:pPr>
    </w:p>
    <w:p w14:paraId="06B37246" w14:textId="77777777" w:rsidR="00714D47" w:rsidRPr="005975A3" w:rsidRDefault="00714D47" w:rsidP="00714D47">
      <w:pPr>
        <w:spacing w:after="0"/>
        <w:ind w:right="1843" w:firstLine="709"/>
        <w:jc w:val="right"/>
        <w:rPr>
          <w:rFonts w:ascii="Arial" w:hAnsi="Arial"/>
          <w:sz w:val="18"/>
          <w:szCs w:val="18"/>
        </w:rPr>
      </w:pPr>
      <w:r w:rsidRPr="005975A3">
        <w:rPr>
          <w:rFonts w:ascii="Arial" w:hAnsi="Arial"/>
          <w:sz w:val="18"/>
          <w:szCs w:val="18"/>
        </w:rPr>
        <w:t>Fausto Jose Araujo Vieira</w:t>
      </w:r>
    </w:p>
    <w:p w14:paraId="2D33A5C6" w14:textId="4E31645E" w:rsidR="00714D47" w:rsidRDefault="00714D47" w:rsidP="00714D47">
      <w:pPr>
        <w:spacing w:after="0"/>
        <w:ind w:right="1843" w:firstLine="709"/>
        <w:jc w:val="right"/>
        <w:rPr>
          <w:rFonts w:ascii="Arial" w:hAnsi="Arial"/>
          <w:sz w:val="18"/>
          <w:szCs w:val="18"/>
        </w:rPr>
      </w:pPr>
      <w:r>
        <w:rPr>
          <w:rFonts w:ascii="Arial" w:hAnsi="Arial"/>
          <w:sz w:val="18"/>
          <w:szCs w:val="18"/>
        </w:rPr>
        <w:t xml:space="preserve">   </w:t>
      </w:r>
      <w:r w:rsidR="00CC331D">
        <w:rPr>
          <w:rFonts w:ascii="Arial" w:hAnsi="Arial"/>
          <w:sz w:val="18"/>
          <w:szCs w:val="18"/>
        </w:rPr>
        <w:t>Conselheiro Fiscal</w:t>
      </w:r>
    </w:p>
    <w:p w14:paraId="6B111294" w14:textId="77777777" w:rsidR="00CC331D" w:rsidRDefault="00CC331D" w:rsidP="00714D47">
      <w:pPr>
        <w:spacing w:after="0"/>
        <w:ind w:right="1843" w:firstLine="709"/>
        <w:jc w:val="right"/>
        <w:rPr>
          <w:rFonts w:ascii="Arial" w:hAnsi="Arial"/>
          <w:sz w:val="18"/>
          <w:szCs w:val="18"/>
        </w:rPr>
      </w:pPr>
    </w:p>
    <w:p w14:paraId="4847379E" w14:textId="417FE8F1" w:rsidR="00CC331D" w:rsidRDefault="00CC331D" w:rsidP="00714D47">
      <w:pPr>
        <w:spacing w:after="0"/>
        <w:ind w:right="1843" w:firstLine="709"/>
        <w:jc w:val="right"/>
        <w:rPr>
          <w:rFonts w:ascii="Arial" w:hAnsi="Arial"/>
          <w:sz w:val="18"/>
          <w:szCs w:val="18"/>
        </w:rPr>
      </w:pPr>
      <w:proofErr w:type="spellStart"/>
      <w:r>
        <w:rPr>
          <w:rFonts w:ascii="Arial" w:hAnsi="Arial"/>
          <w:sz w:val="18"/>
          <w:szCs w:val="18"/>
        </w:rPr>
        <w:t>Hailton</w:t>
      </w:r>
      <w:proofErr w:type="spellEnd"/>
      <w:r>
        <w:rPr>
          <w:rFonts w:ascii="Arial" w:hAnsi="Arial"/>
          <w:sz w:val="18"/>
          <w:szCs w:val="18"/>
        </w:rPr>
        <w:t xml:space="preserve"> Madureira de Almeida</w:t>
      </w:r>
    </w:p>
    <w:p w14:paraId="320B8A9C" w14:textId="089CF36F" w:rsidR="00CC331D" w:rsidRDefault="00CC331D" w:rsidP="00714D47">
      <w:pPr>
        <w:spacing w:after="0"/>
        <w:ind w:right="1843" w:firstLine="709"/>
        <w:jc w:val="right"/>
        <w:rPr>
          <w:rFonts w:ascii="Arial" w:hAnsi="Arial"/>
          <w:sz w:val="18"/>
          <w:szCs w:val="18"/>
        </w:rPr>
      </w:pPr>
      <w:r>
        <w:rPr>
          <w:rFonts w:ascii="Arial" w:hAnsi="Arial"/>
          <w:sz w:val="18"/>
          <w:szCs w:val="18"/>
        </w:rPr>
        <w:t>Conselheiro Fiscal</w:t>
      </w:r>
    </w:p>
    <w:p w14:paraId="3E60FE2A" w14:textId="77777777" w:rsidR="00CC331D" w:rsidRDefault="00CC331D" w:rsidP="00714D47">
      <w:pPr>
        <w:spacing w:after="0"/>
        <w:ind w:right="1843" w:firstLine="709"/>
        <w:jc w:val="right"/>
        <w:rPr>
          <w:rFonts w:ascii="Arial" w:hAnsi="Arial"/>
          <w:sz w:val="18"/>
          <w:szCs w:val="18"/>
        </w:rPr>
      </w:pPr>
    </w:p>
    <w:p w14:paraId="5E2B0708" w14:textId="638C4E3D" w:rsidR="00CC331D" w:rsidRDefault="00CC331D" w:rsidP="00714D47">
      <w:pPr>
        <w:spacing w:after="0"/>
        <w:ind w:right="1843" w:firstLine="709"/>
        <w:jc w:val="right"/>
        <w:rPr>
          <w:rFonts w:ascii="Arial" w:hAnsi="Arial"/>
          <w:sz w:val="18"/>
          <w:szCs w:val="18"/>
        </w:rPr>
      </w:pPr>
      <w:r>
        <w:rPr>
          <w:rFonts w:ascii="Arial" w:hAnsi="Arial"/>
          <w:sz w:val="18"/>
          <w:szCs w:val="18"/>
        </w:rPr>
        <w:t xml:space="preserve">Paula Coelho da Nobrega </w:t>
      </w:r>
    </w:p>
    <w:p w14:paraId="27F5E4BB" w14:textId="259985BC" w:rsidR="00CC331D" w:rsidRDefault="00CC331D" w:rsidP="00714D47">
      <w:pPr>
        <w:spacing w:after="0"/>
        <w:ind w:right="1843" w:firstLine="709"/>
        <w:jc w:val="right"/>
        <w:rPr>
          <w:rFonts w:ascii="Arial" w:hAnsi="Arial"/>
          <w:sz w:val="18"/>
          <w:szCs w:val="18"/>
        </w:rPr>
      </w:pPr>
      <w:r>
        <w:rPr>
          <w:rFonts w:ascii="Arial" w:hAnsi="Arial"/>
          <w:sz w:val="18"/>
          <w:szCs w:val="18"/>
        </w:rPr>
        <w:t>Conselheira Fiscal</w:t>
      </w:r>
    </w:p>
    <w:p w14:paraId="078A7B84" w14:textId="77777777" w:rsidR="00CC331D" w:rsidRPr="005975A3" w:rsidRDefault="00CC331D" w:rsidP="00714D47">
      <w:pPr>
        <w:spacing w:after="0"/>
        <w:ind w:right="1843" w:firstLine="709"/>
        <w:jc w:val="right"/>
        <w:rPr>
          <w:rFonts w:ascii="Arial" w:hAnsi="Arial"/>
          <w:sz w:val="18"/>
          <w:szCs w:val="18"/>
        </w:rPr>
      </w:pPr>
    </w:p>
    <w:p w14:paraId="1DA9699B" w14:textId="77777777" w:rsidR="00CD57B0" w:rsidRDefault="00CD57B0" w:rsidP="00561C9C">
      <w:pPr>
        <w:ind w:right="1841"/>
        <w:jc w:val="center"/>
        <w:rPr>
          <w:rFonts w:ascii="Arial" w:hAnsi="Arial"/>
          <w:sz w:val="20"/>
          <w:szCs w:val="20"/>
        </w:rPr>
      </w:pPr>
    </w:p>
    <w:p w14:paraId="7E2EBE5A" w14:textId="77777777" w:rsidR="00CD57B0" w:rsidRDefault="00CD57B0" w:rsidP="00561C9C">
      <w:pPr>
        <w:ind w:right="1841"/>
        <w:jc w:val="center"/>
        <w:rPr>
          <w:rFonts w:ascii="Arial" w:hAnsi="Arial"/>
          <w:sz w:val="20"/>
          <w:szCs w:val="20"/>
        </w:rPr>
      </w:pPr>
    </w:p>
    <w:p w14:paraId="374D3806" w14:textId="77777777" w:rsidR="00CD57B0" w:rsidRDefault="00CD57B0" w:rsidP="00561C9C">
      <w:pPr>
        <w:ind w:right="1841"/>
        <w:jc w:val="center"/>
        <w:rPr>
          <w:rFonts w:ascii="Arial" w:hAnsi="Arial"/>
          <w:sz w:val="20"/>
          <w:szCs w:val="20"/>
        </w:rPr>
      </w:pPr>
    </w:p>
    <w:p w14:paraId="6F448416" w14:textId="77777777" w:rsidR="00CD57B0" w:rsidRDefault="00CD57B0" w:rsidP="00561C9C">
      <w:pPr>
        <w:ind w:right="1841"/>
        <w:jc w:val="center"/>
        <w:rPr>
          <w:rFonts w:ascii="Arial" w:hAnsi="Arial"/>
          <w:sz w:val="20"/>
          <w:szCs w:val="20"/>
        </w:rPr>
      </w:pPr>
    </w:p>
    <w:p w14:paraId="430D0A5D" w14:textId="77777777" w:rsidR="00CD57B0" w:rsidRDefault="00CD57B0" w:rsidP="00561C9C">
      <w:pPr>
        <w:ind w:right="1841"/>
        <w:jc w:val="center"/>
        <w:rPr>
          <w:rFonts w:ascii="Arial" w:hAnsi="Arial"/>
          <w:sz w:val="20"/>
          <w:szCs w:val="20"/>
        </w:rPr>
      </w:pPr>
    </w:p>
    <w:p w14:paraId="5FA85B77" w14:textId="77777777" w:rsidR="00CD57B0" w:rsidRDefault="00CD57B0" w:rsidP="00561C9C">
      <w:pPr>
        <w:ind w:right="1841"/>
        <w:jc w:val="center"/>
        <w:rPr>
          <w:rFonts w:ascii="Arial" w:hAnsi="Arial"/>
          <w:sz w:val="20"/>
          <w:szCs w:val="20"/>
        </w:rPr>
      </w:pPr>
    </w:p>
    <w:p w14:paraId="4805B664" w14:textId="77777777" w:rsidR="00CD57B0" w:rsidRDefault="00CD57B0" w:rsidP="00561C9C">
      <w:pPr>
        <w:ind w:right="1841"/>
        <w:jc w:val="center"/>
        <w:rPr>
          <w:rFonts w:ascii="Arial" w:hAnsi="Arial"/>
          <w:sz w:val="20"/>
          <w:szCs w:val="20"/>
        </w:rPr>
      </w:pPr>
    </w:p>
    <w:p w14:paraId="016E484E" w14:textId="77777777" w:rsidR="00CD57B0" w:rsidRDefault="00CD57B0" w:rsidP="00561C9C">
      <w:pPr>
        <w:ind w:right="1841"/>
        <w:jc w:val="center"/>
        <w:rPr>
          <w:rFonts w:ascii="Arial" w:hAnsi="Arial"/>
          <w:sz w:val="20"/>
          <w:szCs w:val="20"/>
        </w:rPr>
      </w:pPr>
    </w:p>
    <w:p w14:paraId="05C3BEB2" w14:textId="77777777" w:rsidR="00CD57B0" w:rsidRDefault="00CD57B0" w:rsidP="00561C9C">
      <w:pPr>
        <w:ind w:right="1841"/>
        <w:jc w:val="center"/>
        <w:rPr>
          <w:rFonts w:ascii="Arial" w:hAnsi="Arial"/>
          <w:sz w:val="20"/>
          <w:szCs w:val="20"/>
        </w:rPr>
      </w:pPr>
    </w:p>
    <w:p w14:paraId="0A3FC854" w14:textId="77777777" w:rsidR="00CD57B0" w:rsidRDefault="00CD57B0" w:rsidP="00561C9C">
      <w:pPr>
        <w:ind w:right="1841"/>
        <w:jc w:val="center"/>
        <w:rPr>
          <w:rFonts w:ascii="Arial" w:hAnsi="Arial"/>
          <w:sz w:val="20"/>
          <w:szCs w:val="20"/>
        </w:rPr>
      </w:pPr>
    </w:p>
    <w:p w14:paraId="5FB342B8" w14:textId="77777777" w:rsidR="00830B9A" w:rsidRDefault="00830B9A" w:rsidP="00561C9C">
      <w:pPr>
        <w:ind w:right="1841"/>
        <w:jc w:val="center"/>
        <w:rPr>
          <w:rFonts w:ascii="Arial" w:hAnsi="Arial"/>
          <w:sz w:val="20"/>
          <w:szCs w:val="20"/>
        </w:rPr>
      </w:pPr>
    </w:p>
    <w:p w14:paraId="377B9E04" w14:textId="77777777" w:rsidR="00830B9A" w:rsidRDefault="00830B9A" w:rsidP="00561C9C">
      <w:pPr>
        <w:ind w:right="1841"/>
        <w:jc w:val="center"/>
        <w:rPr>
          <w:rFonts w:ascii="Arial" w:hAnsi="Arial"/>
          <w:sz w:val="20"/>
          <w:szCs w:val="20"/>
        </w:rPr>
      </w:pPr>
    </w:p>
    <w:p w14:paraId="228B71E3" w14:textId="77777777" w:rsidR="00830B9A" w:rsidRDefault="00830B9A" w:rsidP="00561C9C">
      <w:pPr>
        <w:ind w:right="1841"/>
        <w:jc w:val="center"/>
        <w:rPr>
          <w:rFonts w:ascii="Arial" w:hAnsi="Arial"/>
          <w:sz w:val="20"/>
          <w:szCs w:val="20"/>
        </w:rPr>
      </w:pPr>
    </w:p>
    <w:p w14:paraId="4EA03C2A" w14:textId="77777777" w:rsidR="00830B9A" w:rsidRDefault="00830B9A" w:rsidP="00561C9C">
      <w:pPr>
        <w:ind w:right="1841"/>
        <w:jc w:val="center"/>
        <w:rPr>
          <w:rFonts w:ascii="Arial" w:hAnsi="Arial"/>
          <w:sz w:val="20"/>
          <w:szCs w:val="20"/>
        </w:rPr>
      </w:pPr>
    </w:p>
    <w:p w14:paraId="17C2F98C" w14:textId="77777777" w:rsidR="00830B9A" w:rsidRDefault="00830B9A" w:rsidP="00561C9C">
      <w:pPr>
        <w:ind w:right="1841"/>
        <w:jc w:val="center"/>
        <w:rPr>
          <w:rFonts w:ascii="Arial" w:hAnsi="Arial"/>
          <w:sz w:val="20"/>
          <w:szCs w:val="20"/>
        </w:rPr>
      </w:pPr>
    </w:p>
    <w:p w14:paraId="5695F19A" w14:textId="77777777" w:rsidR="00830B9A" w:rsidRDefault="00830B9A" w:rsidP="00561C9C">
      <w:pPr>
        <w:ind w:right="1841"/>
        <w:jc w:val="center"/>
        <w:rPr>
          <w:rFonts w:ascii="Arial" w:hAnsi="Arial"/>
          <w:sz w:val="20"/>
          <w:szCs w:val="20"/>
        </w:rPr>
      </w:pPr>
    </w:p>
    <w:p w14:paraId="26C08DE2" w14:textId="77777777" w:rsidR="00714D47" w:rsidRDefault="00714D47" w:rsidP="00CC331D">
      <w:pPr>
        <w:ind w:right="1841"/>
        <w:rPr>
          <w:rFonts w:ascii="Arial" w:hAnsi="Arial"/>
          <w:sz w:val="20"/>
          <w:szCs w:val="20"/>
        </w:rPr>
      </w:pPr>
    </w:p>
    <w:p w14:paraId="2F8D4267" w14:textId="77777777" w:rsidR="00714D47" w:rsidRDefault="00714D47" w:rsidP="00561C9C">
      <w:pPr>
        <w:ind w:right="1841"/>
        <w:jc w:val="center"/>
        <w:rPr>
          <w:rFonts w:ascii="Arial" w:hAnsi="Arial"/>
          <w:sz w:val="20"/>
          <w:szCs w:val="20"/>
        </w:rPr>
      </w:pPr>
    </w:p>
    <w:p w14:paraId="00470129" w14:textId="77777777" w:rsidR="00714D47" w:rsidRDefault="00714D47" w:rsidP="00561C9C">
      <w:pPr>
        <w:ind w:right="1841"/>
        <w:jc w:val="center"/>
        <w:rPr>
          <w:rFonts w:ascii="Arial" w:hAnsi="Arial"/>
          <w:sz w:val="20"/>
          <w:szCs w:val="20"/>
        </w:rPr>
      </w:pPr>
    </w:p>
    <w:p w14:paraId="1D35E992" w14:textId="77777777" w:rsidR="00714D47" w:rsidRDefault="00714D47" w:rsidP="00561C9C">
      <w:pPr>
        <w:ind w:right="1841"/>
        <w:jc w:val="center"/>
        <w:rPr>
          <w:rFonts w:ascii="Arial" w:hAnsi="Arial"/>
          <w:sz w:val="20"/>
          <w:szCs w:val="20"/>
        </w:rPr>
      </w:pPr>
    </w:p>
    <w:p w14:paraId="664876E7" w14:textId="77777777" w:rsidR="00CD57B0" w:rsidRDefault="00CD57B0" w:rsidP="003C3BF7">
      <w:pPr>
        <w:ind w:right="1841"/>
        <w:rPr>
          <w:rFonts w:ascii="Arial" w:hAnsi="Arial"/>
          <w:sz w:val="20"/>
          <w:szCs w:val="20"/>
        </w:rPr>
      </w:pPr>
    </w:p>
    <w:p w14:paraId="7AC9B22F" w14:textId="77777777" w:rsidR="000003D8" w:rsidRDefault="000003D8" w:rsidP="00561C9C">
      <w:pPr>
        <w:ind w:right="1841"/>
        <w:jc w:val="center"/>
        <w:rPr>
          <w:rFonts w:ascii="Arial" w:hAnsi="Arial"/>
          <w:sz w:val="20"/>
          <w:szCs w:val="20"/>
        </w:rPr>
      </w:pPr>
    </w:p>
    <w:p w14:paraId="74FC27CF" w14:textId="77777777" w:rsidR="00574527" w:rsidRDefault="00574527" w:rsidP="00F9036B">
      <w:pPr>
        <w:spacing w:after="0" w:line="240" w:lineRule="auto"/>
        <w:ind w:left="1134"/>
        <w:jc w:val="center"/>
        <w:rPr>
          <w:rFonts w:cs="Calibri"/>
          <w:b/>
          <w:sz w:val="24"/>
          <w:szCs w:val="24"/>
        </w:rPr>
      </w:pPr>
      <w:bookmarkStart w:id="9" w:name="_Hlk15906611"/>
    </w:p>
    <w:p w14:paraId="735A6521" w14:textId="77777777" w:rsidR="00714D47" w:rsidRDefault="00714D47" w:rsidP="00714D47">
      <w:pPr>
        <w:ind w:left="851" w:right="1841"/>
        <w:rPr>
          <w:rFonts w:ascii="Arial" w:hAnsi="Arial"/>
          <w:sz w:val="20"/>
          <w:szCs w:val="20"/>
        </w:rPr>
      </w:pPr>
      <w:r>
        <w:rPr>
          <w:noProof/>
          <w:sz w:val="20"/>
        </w:rPr>
        <w:drawing>
          <wp:inline distT="0" distB="0" distL="0" distR="0" wp14:anchorId="101AB5AF" wp14:editId="6BB8C739">
            <wp:extent cx="1968162" cy="364045"/>
            <wp:effectExtent l="0" t="0" r="0" b="0"/>
            <wp:docPr id="775901103" name="Imagem 77590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3" cstate="print"/>
                    <a:stretch>
                      <a:fillRect/>
                    </a:stretch>
                  </pic:blipFill>
                  <pic:spPr>
                    <a:xfrm>
                      <a:off x="0" y="0"/>
                      <a:ext cx="1968162" cy="364045"/>
                    </a:xfrm>
                    <a:prstGeom prst="rect">
                      <a:avLst/>
                    </a:prstGeom>
                  </pic:spPr>
                </pic:pic>
              </a:graphicData>
            </a:graphic>
          </wp:inline>
        </w:drawing>
      </w:r>
    </w:p>
    <w:p w14:paraId="6DE69EC4" w14:textId="77777777" w:rsidR="00714D47" w:rsidRPr="006F5FAC" w:rsidRDefault="00714D47" w:rsidP="00714D47">
      <w:pPr>
        <w:ind w:left="851" w:right="1841"/>
        <w:jc w:val="center"/>
        <w:rPr>
          <w:rFonts w:ascii="Arial" w:hAnsi="Arial" w:cs="Arial"/>
          <w:sz w:val="20"/>
          <w:szCs w:val="20"/>
        </w:rPr>
      </w:pPr>
    </w:p>
    <w:p w14:paraId="4365C81A" w14:textId="77777777" w:rsidR="00714D47" w:rsidRDefault="00714D47" w:rsidP="00714D47">
      <w:pPr>
        <w:autoSpaceDE w:val="0"/>
        <w:autoSpaceDN w:val="0"/>
        <w:adjustRightInd w:val="0"/>
        <w:spacing w:after="0" w:line="240" w:lineRule="auto"/>
        <w:ind w:left="851"/>
        <w:rPr>
          <w:rFonts w:ascii="Tms Rmn" w:hAnsi="Tms Rmn"/>
          <w:kern w:val="0"/>
          <w:sz w:val="24"/>
          <w:szCs w:val="24"/>
        </w:rPr>
      </w:pPr>
    </w:p>
    <w:tbl>
      <w:tblPr>
        <w:tblW w:w="5000" w:type="pct"/>
        <w:tblLayout w:type="fixed"/>
        <w:tblCellMar>
          <w:left w:w="0" w:type="dxa"/>
          <w:right w:w="0" w:type="dxa"/>
        </w:tblCellMar>
        <w:tblLook w:val="00A0" w:firstRow="1" w:lastRow="0" w:firstColumn="1" w:lastColumn="0" w:noHBand="0" w:noVBand="0"/>
      </w:tblPr>
      <w:tblGrid>
        <w:gridCol w:w="8302"/>
        <w:gridCol w:w="2613"/>
      </w:tblGrid>
      <w:tr w:rsidR="00714D47" w14:paraId="493E5649" w14:textId="77777777" w:rsidTr="00B17C17">
        <w:tc>
          <w:tcPr>
            <w:tcW w:w="3802" w:type="pct"/>
          </w:tcPr>
          <w:p w14:paraId="32BA73E0" w14:textId="77777777" w:rsidR="00714D47" w:rsidRDefault="00714D47" w:rsidP="00B17C17">
            <w:pPr>
              <w:keepNext/>
              <w:keepLines/>
              <w:autoSpaceDE w:val="0"/>
              <w:autoSpaceDN w:val="0"/>
              <w:adjustRightInd w:val="0"/>
              <w:spacing w:after="0" w:line="240" w:lineRule="auto"/>
              <w:ind w:left="851"/>
              <w:rPr>
                <w:rFonts w:ascii="Arial" w:hAnsi="Arial" w:cs="Arial"/>
                <w:b/>
                <w:bCs/>
                <w:color w:val="000000"/>
                <w:kern w:val="0"/>
                <w:sz w:val="24"/>
                <w:szCs w:val="24"/>
              </w:rPr>
            </w:pPr>
            <w:r>
              <w:rPr>
                <w:rFonts w:ascii="Arial" w:hAnsi="Arial" w:cs="Arial"/>
                <w:b/>
                <w:bCs/>
                <w:color w:val="000000"/>
                <w:kern w:val="0"/>
                <w:sz w:val="24"/>
                <w:szCs w:val="24"/>
              </w:rPr>
              <w:t>RESOLUÇÃO DO CONSELHO DE ADMINISTRAÇÃO</w:t>
            </w:r>
          </w:p>
        </w:tc>
        <w:tc>
          <w:tcPr>
            <w:tcW w:w="1197" w:type="pct"/>
          </w:tcPr>
          <w:p w14:paraId="35FC1777" w14:textId="77777777" w:rsidR="00714D47" w:rsidRDefault="00714D47" w:rsidP="00B17C17">
            <w:pPr>
              <w:keepNext/>
              <w:keepLines/>
              <w:autoSpaceDE w:val="0"/>
              <w:autoSpaceDN w:val="0"/>
              <w:adjustRightInd w:val="0"/>
              <w:spacing w:after="0" w:line="240" w:lineRule="auto"/>
              <w:ind w:left="483" w:right="119"/>
              <w:jc w:val="right"/>
              <w:rPr>
                <w:rFonts w:ascii="Arial" w:hAnsi="Arial" w:cs="Arial"/>
                <w:b/>
                <w:bCs/>
                <w:color w:val="000000"/>
                <w:kern w:val="0"/>
                <w:sz w:val="24"/>
                <w:szCs w:val="24"/>
              </w:rPr>
            </w:pPr>
            <w:r>
              <w:rPr>
                <w:rFonts w:ascii="Arial" w:hAnsi="Arial" w:cs="Arial"/>
                <w:b/>
                <w:bCs/>
                <w:color w:val="000000"/>
                <w:kern w:val="0"/>
                <w:sz w:val="24"/>
                <w:szCs w:val="24"/>
              </w:rPr>
              <w:t>REC-0002/2026</w:t>
            </w:r>
          </w:p>
          <w:p w14:paraId="231D07D3" w14:textId="77777777" w:rsidR="00714D47" w:rsidRDefault="00714D47" w:rsidP="00B17C17">
            <w:pPr>
              <w:keepLines/>
              <w:autoSpaceDE w:val="0"/>
              <w:autoSpaceDN w:val="0"/>
              <w:adjustRightInd w:val="0"/>
              <w:spacing w:after="0" w:line="240" w:lineRule="auto"/>
              <w:ind w:left="483" w:right="119"/>
              <w:jc w:val="right"/>
              <w:rPr>
                <w:rFonts w:ascii="Arial" w:hAnsi="Arial" w:cs="Arial"/>
                <w:b/>
                <w:bCs/>
                <w:color w:val="000000"/>
                <w:kern w:val="0"/>
                <w:sz w:val="24"/>
                <w:szCs w:val="24"/>
              </w:rPr>
            </w:pPr>
            <w:r>
              <w:rPr>
                <w:rFonts w:ascii="Arial" w:hAnsi="Arial" w:cs="Arial"/>
                <w:b/>
                <w:bCs/>
                <w:color w:val="000000"/>
                <w:kern w:val="0"/>
                <w:sz w:val="24"/>
                <w:szCs w:val="24"/>
              </w:rPr>
              <w:t>09/03/2026</w:t>
            </w:r>
          </w:p>
          <w:p w14:paraId="2BC1EA18" w14:textId="77777777" w:rsidR="00714D47" w:rsidRDefault="00714D47" w:rsidP="00B17C17">
            <w:pPr>
              <w:keepLines/>
              <w:autoSpaceDE w:val="0"/>
              <w:autoSpaceDN w:val="0"/>
              <w:adjustRightInd w:val="0"/>
              <w:spacing w:after="0" w:line="240" w:lineRule="auto"/>
              <w:ind w:left="483" w:right="119"/>
              <w:jc w:val="right"/>
              <w:rPr>
                <w:rFonts w:ascii="Arial" w:hAnsi="Arial" w:cs="Arial"/>
                <w:b/>
                <w:bCs/>
                <w:color w:val="000000"/>
                <w:kern w:val="0"/>
                <w:sz w:val="24"/>
                <w:szCs w:val="24"/>
              </w:rPr>
            </w:pPr>
          </w:p>
        </w:tc>
      </w:tr>
    </w:tbl>
    <w:p w14:paraId="778117DE" w14:textId="77777777" w:rsidR="00714D47" w:rsidRDefault="00714D47" w:rsidP="00714D47">
      <w:pPr>
        <w:keepLines/>
        <w:tabs>
          <w:tab w:val="left" w:pos="7110"/>
        </w:tabs>
        <w:autoSpaceDE w:val="0"/>
        <w:autoSpaceDN w:val="0"/>
        <w:adjustRightInd w:val="0"/>
        <w:spacing w:after="0" w:line="240" w:lineRule="auto"/>
        <w:ind w:left="851"/>
        <w:rPr>
          <w:rFonts w:ascii="Arial" w:hAnsi="Arial" w:cs="Arial"/>
          <w:color w:val="000000"/>
          <w:kern w:val="0"/>
          <w:sz w:val="24"/>
          <w:szCs w:val="24"/>
        </w:rPr>
      </w:pPr>
      <w:r>
        <w:rPr>
          <w:rFonts w:ascii="Arial" w:hAnsi="Arial" w:cs="Arial"/>
          <w:color w:val="000000"/>
          <w:kern w:val="0"/>
          <w:sz w:val="24"/>
          <w:szCs w:val="24"/>
        </w:rPr>
        <w:t>Para: AUDIN, CONFIS, DIRAF, DIROP, GAPRE, GECIN, GECOM, GEDEN, GEGOV, GEINF, GEJUR, GEMAN, GEOPE, GEORF, GEREH, GESAE, GESIS, GESUP, OUVID, PRES, SECOP, SUDEC, SUDEX</w:t>
      </w:r>
    </w:p>
    <w:p w14:paraId="2E7D8853" w14:textId="77777777" w:rsidR="00714D47" w:rsidRDefault="00714D47" w:rsidP="00714D47">
      <w:pPr>
        <w:keepLines/>
        <w:tabs>
          <w:tab w:val="left" w:pos="7110"/>
        </w:tabs>
        <w:autoSpaceDE w:val="0"/>
        <w:autoSpaceDN w:val="0"/>
        <w:adjustRightInd w:val="0"/>
        <w:spacing w:before="240" w:after="0" w:line="240" w:lineRule="auto"/>
        <w:ind w:left="851"/>
        <w:rPr>
          <w:rFonts w:ascii="Arial" w:hAnsi="Arial" w:cs="Arial"/>
          <w:color w:val="000000"/>
          <w:kern w:val="0"/>
          <w:sz w:val="24"/>
          <w:szCs w:val="24"/>
        </w:rPr>
      </w:pPr>
      <w:r>
        <w:rPr>
          <w:rFonts w:ascii="Arial" w:hAnsi="Arial" w:cs="Arial"/>
          <w:color w:val="000000"/>
          <w:kern w:val="0"/>
          <w:sz w:val="24"/>
          <w:szCs w:val="24"/>
        </w:rPr>
        <w:t>Ref.:  APROVA O RELATÓRIO ANUAL DA ADMINISTRAÇÃO E AS DEMONSTRAÇÕES FINANCEIRAS – Exercício de 2025.</w:t>
      </w:r>
    </w:p>
    <w:p w14:paraId="20E3A88D" w14:textId="77777777" w:rsidR="00714D47" w:rsidRDefault="00714D47" w:rsidP="00714D47">
      <w:pPr>
        <w:keepLines/>
        <w:tabs>
          <w:tab w:val="left" w:pos="7110"/>
        </w:tabs>
        <w:autoSpaceDE w:val="0"/>
        <w:autoSpaceDN w:val="0"/>
        <w:adjustRightInd w:val="0"/>
        <w:spacing w:after="0" w:line="240" w:lineRule="auto"/>
        <w:ind w:left="851"/>
        <w:rPr>
          <w:rFonts w:ascii="Arial" w:hAnsi="Arial" w:cs="Arial"/>
          <w:color w:val="000000"/>
          <w:kern w:val="0"/>
          <w:sz w:val="24"/>
          <w:szCs w:val="24"/>
        </w:rPr>
      </w:pPr>
    </w:p>
    <w:p w14:paraId="58C5FF3D" w14:textId="77777777" w:rsidR="00714D47" w:rsidRDefault="00714D47" w:rsidP="00714D47">
      <w:pPr>
        <w:keepLines/>
        <w:tabs>
          <w:tab w:val="left" w:pos="0"/>
        </w:tabs>
        <w:autoSpaceDE w:val="0"/>
        <w:autoSpaceDN w:val="0"/>
        <w:adjustRightInd w:val="0"/>
        <w:spacing w:after="0" w:line="240" w:lineRule="auto"/>
        <w:ind w:left="851"/>
        <w:jc w:val="both"/>
        <w:rPr>
          <w:rFonts w:ascii="Arial" w:hAnsi="Arial" w:cs="Arial"/>
          <w:color w:val="000000"/>
          <w:kern w:val="0"/>
          <w:sz w:val="24"/>
          <w:szCs w:val="24"/>
        </w:rPr>
      </w:pPr>
      <w:r>
        <w:rPr>
          <w:rFonts w:ascii="Arial" w:hAnsi="Arial" w:cs="Arial"/>
          <w:color w:val="000000"/>
          <w:kern w:val="0"/>
          <w:sz w:val="24"/>
          <w:szCs w:val="24"/>
        </w:rPr>
        <w:t xml:space="preserve">O Conselho de Administração da Empresa de Trens Urbanos de Porto Alegre S/A - TRENSURB, no uso de suas atribuições legais e estatutárias, nos termos do art. 35, inc. VII, do Estatuto Social da TRENSURB.    </w:t>
      </w:r>
    </w:p>
    <w:p w14:paraId="3EDDB515" w14:textId="77777777" w:rsidR="00714D47" w:rsidRDefault="00714D47" w:rsidP="00714D47">
      <w:pPr>
        <w:keepLines/>
        <w:tabs>
          <w:tab w:val="left" w:pos="0"/>
        </w:tabs>
        <w:autoSpaceDE w:val="0"/>
        <w:autoSpaceDN w:val="0"/>
        <w:adjustRightInd w:val="0"/>
        <w:spacing w:after="0" w:line="240" w:lineRule="auto"/>
        <w:ind w:left="851"/>
        <w:jc w:val="both"/>
        <w:rPr>
          <w:rFonts w:ascii="Arial" w:hAnsi="Arial" w:cs="Arial"/>
          <w:color w:val="000000"/>
          <w:kern w:val="0"/>
          <w:sz w:val="24"/>
          <w:szCs w:val="24"/>
        </w:rPr>
      </w:pPr>
    </w:p>
    <w:p w14:paraId="5A78AC03" w14:textId="77777777" w:rsidR="00714D47" w:rsidRDefault="00714D47" w:rsidP="00714D47">
      <w:pPr>
        <w:keepLines/>
        <w:tabs>
          <w:tab w:val="left" w:pos="0"/>
        </w:tabs>
        <w:autoSpaceDE w:val="0"/>
        <w:autoSpaceDN w:val="0"/>
        <w:adjustRightInd w:val="0"/>
        <w:spacing w:after="0" w:line="240" w:lineRule="auto"/>
        <w:ind w:left="851"/>
        <w:jc w:val="both"/>
        <w:rPr>
          <w:rFonts w:ascii="Arial" w:hAnsi="Arial" w:cs="Arial"/>
          <w:color w:val="000000"/>
          <w:kern w:val="0"/>
          <w:sz w:val="24"/>
          <w:szCs w:val="24"/>
        </w:rPr>
      </w:pPr>
      <w:r>
        <w:rPr>
          <w:rFonts w:ascii="Arial" w:hAnsi="Arial" w:cs="Arial"/>
          <w:color w:val="000000"/>
          <w:kern w:val="0"/>
          <w:sz w:val="24"/>
          <w:szCs w:val="24"/>
        </w:rPr>
        <w:t xml:space="preserve">RESOLVE: </w:t>
      </w:r>
    </w:p>
    <w:p w14:paraId="626BD092" w14:textId="77777777" w:rsidR="00714D47" w:rsidRDefault="00714D47" w:rsidP="00714D47">
      <w:pPr>
        <w:keepLines/>
        <w:tabs>
          <w:tab w:val="left" w:pos="0"/>
        </w:tabs>
        <w:autoSpaceDE w:val="0"/>
        <w:autoSpaceDN w:val="0"/>
        <w:adjustRightInd w:val="0"/>
        <w:spacing w:after="0" w:line="240" w:lineRule="auto"/>
        <w:jc w:val="both"/>
        <w:rPr>
          <w:rFonts w:ascii="Arial" w:hAnsi="Arial" w:cs="Arial"/>
          <w:color w:val="000000"/>
          <w:kern w:val="0"/>
          <w:sz w:val="24"/>
          <w:szCs w:val="24"/>
        </w:rPr>
      </w:pPr>
    </w:p>
    <w:p w14:paraId="5D2D56F1" w14:textId="77777777" w:rsidR="00714D47" w:rsidRDefault="00714D47" w:rsidP="00714D47">
      <w:pPr>
        <w:autoSpaceDE w:val="0"/>
        <w:autoSpaceDN w:val="0"/>
        <w:adjustRightInd w:val="0"/>
        <w:spacing w:after="120" w:line="240" w:lineRule="auto"/>
        <w:ind w:left="851"/>
        <w:jc w:val="both"/>
        <w:rPr>
          <w:rFonts w:ascii="Arial" w:hAnsi="Arial" w:cs="Arial"/>
          <w:color w:val="000000"/>
          <w:kern w:val="0"/>
          <w:sz w:val="24"/>
          <w:szCs w:val="24"/>
        </w:rPr>
      </w:pPr>
      <w:r>
        <w:rPr>
          <w:rFonts w:ascii="Arial" w:hAnsi="Arial" w:cs="Arial"/>
          <w:color w:val="000000"/>
          <w:kern w:val="0"/>
          <w:sz w:val="24"/>
          <w:szCs w:val="24"/>
        </w:rPr>
        <w:t>Manifestar-se pela aprovação do Relatório Anual de Administração e das contas da sua Diretoria Executiva constantes nas Demonstrações Financeiras relativas ao exercício encerrado em 31 de dezembro de 2025, conforme processo administrativo SEI nº 0880/2025-71 e registro na Ata do CONSAD nº 611, item 1.2, de 6 de março de 2026, em consonância ao art. 132, inc. I, da Lei nº 6.404, de 15 de dezembro de 1976.</w:t>
      </w:r>
    </w:p>
    <w:p w14:paraId="2F6D3697" w14:textId="77777777" w:rsidR="00714D47" w:rsidRDefault="00714D47" w:rsidP="00714D47">
      <w:pPr>
        <w:keepLines/>
        <w:tabs>
          <w:tab w:val="left" w:pos="7110"/>
        </w:tabs>
        <w:autoSpaceDE w:val="0"/>
        <w:autoSpaceDN w:val="0"/>
        <w:adjustRightInd w:val="0"/>
        <w:spacing w:after="0" w:line="240" w:lineRule="auto"/>
        <w:ind w:left="851"/>
        <w:rPr>
          <w:rFonts w:ascii="Arial" w:hAnsi="Arial" w:cs="Arial"/>
          <w:color w:val="000000"/>
          <w:kern w:val="0"/>
          <w:sz w:val="24"/>
          <w:szCs w:val="24"/>
        </w:rPr>
      </w:pPr>
    </w:p>
    <w:p w14:paraId="0BD40CEF" w14:textId="77777777" w:rsidR="00714D47" w:rsidRDefault="00714D47" w:rsidP="00714D47">
      <w:pPr>
        <w:keepLines/>
        <w:tabs>
          <w:tab w:val="left" w:pos="7110"/>
        </w:tabs>
        <w:autoSpaceDE w:val="0"/>
        <w:autoSpaceDN w:val="0"/>
        <w:adjustRightInd w:val="0"/>
        <w:spacing w:after="0" w:line="240" w:lineRule="auto"/>
        <w:ind w:left="851"/>
        <w:rPr>
          <w:rFonts w:ascii="Arial" w:hAnsi="Arial" w:cs="Arial"/>
          <w:color w:val="000000"/>
          <w:kern w:val="0"/>
          <w:sz w:val="24"/>
          <w:szCs w:val="24"/>
        </w:rPr>
      </w:pPr>
      <w:r>
        <w:rPr>
          <w:rFonts w:ascii="Arial" w:hAnsi="Arial" w:cs="Arial"/>
          <w:color w:val="000000"/>
          <w:kern w:val="0"/>
          <w:sz w:val="24"/>
          <w:szCs w:val="24"/>
        </w:rPr>
        <w:t xml:space="preserve">Anexo: </w:t>
      </w:r>
    </w:p>
    <w:p w14:paraId="6100EAA3" w14:textId="77777777" w:rsidR="00714D47" w:rsidRDefault="00714D47" w:rsidP="00714D47">
      <w:pPr>
        <w:keepLines/>
        <w:tabs>
          <w:tab w:val="left" w:pos="7110"/>
        </w:tabs>
        <w:autoSpaceDE w:val="0"/>
        <w:autoSpaceDN w:val="0"/>
        <w:adjustRightInd w:val="0"/>
        <w:spacing w:after="0" w:line="240" w:lineRule="auto"/>
        <w:rPr>
          <w:rFonts w:ascii="Arial" w:hAnsi="Arial" w:cs="Arial"/>
          <w:color w:val="000000"/>
          <w:kern w:val="0"/>
          <w:sz w:val="24"/>
          <w:szCs w:val="24"/>
        </w:rPr>
      </w:pPr>
    </w:p>
    <w:p w14:paraId="7B3669CB" w14:textId="77777777" w:rsidR="00714D47" w:rsidRDefault="00714D47" w:rsidP="00714D47">
      <w:pPr>
        <w:keepLines/>
        <w:tabs>
          <w:tab w:val="left" w:pos="7110"/>
        </w:tabs>
        <w:autoSpaceDE w:val="0"/>
        <w:autoSpaceDN w:val="0"/>
        <w:adjustRightInd w:val="0"/>
        <w:spacing w:after="0" w:line="240" w:lineRule="auto"/>
        <w:rPr>
          <w:rFonts w:ascii="Arial" w:hAnsi="Arial" w:cs="Arial"/>
          <w:color w:val="000000"/>
          <w:kern w:val="0"/>
          <w:sz w:val="24"/>
          <w:szCs w:val="24"/>
        </w:rPr>
      </w:pPr>
    </w:p>
    <w:tbl>
      <w:tblPr>
        <w:tblW w:w="5000" w:type="pct"/>
        <w:tblLayout w:type="fixed"/>
        <w:tblCellMar>
          <w:left w:w="0" w:type="dxa"/>
          <w:right w:w="0" w:type="dxa"/>
        </w:tblCellMar>
        <w:tblLook w:val="00A0" w:firstRow="1" w:lastRow="0" w:firstColumn="1" w:lastColumn="0" w:noHBand="0" w:noVBand="0"/>
      </w:tblPr>
      <w:tblGrid>
        <w:gridCol w:w="5457"/>
        <w:gridCol w:w="5458"/>
      </w:tblGrid>
      <w:tr w:rsidR="00714D47" w14:paraId="2721616E" w14:textId="77777777" w:rsidTr="00B17C17">
        <w:tc>
          <w:tcPr>
            <w:tcW w:w="2500" w:type="pct"/>
          </w:tcPr>
          <w:p w14:paraId="7185973D" w14:textId="77777777" w:rsidR="00714D47" w:rsidRDefault="00714D47" w:rsidP="00B17C17">
            <w:pPr>
              <w:keepNext/>
              <w:keepLines/>
              <w:autoSpaceDE w:val="0"/>
              <w:autoSpaceDN w:val="0"/>
              <w:adjustRightInd w:val="0"/>
              <w:spacing w:after="0" w:line="240" w:lineRule="auto"/>
              <w:ind w:left="851" w:right="124"/>
              <w:rPr>
                <w:rFonts w:ascii="Arial" w:hAnsi="Arial" w:cs="Arial"/>
                <w:b/>
                <w:bCs/>
                <w:color w:val="000000"/>
                <w:kern w:val="0"/>
                <w:sz w:val="16"/>
                <w:szCs w:val="16"/>
              </w:rPr>
            </w:pPr>
            <w:r>
              <w:rPr>
                <w:rFonts w:ascii="Arial" w:hAnsi="Arial" w:cs="Arial"/>
                <w:b/>
                <w:bCs/>
                <w:color w:val="000000"/>
                <w:kern w:val="0"/>
                <w:sz w:val="16"/>
                <w:szCs w:val="16"/>
              </w:rPr>
              <w:t>Documento assinado eletronicamente por Mariana Moya de Oliveira</w:t>
            </w:r>
          </w:p>
        </w:tc>
        <w:tc>
          <w:tcPr>
            <w:tcW w:w="2500" w:type="pct"/>
          </w:tcPr>
          <w:p w14:paraId="2D08012A" w14:textId="77777777" w:rsidR="00714D47" w:rsidRDefault="00714D47" w:rsidP="00B17C17">
            <w:pPr>
              <w:keepNext/>
              <w:keepLines/>
              <w:autoSpaceDE w:val="0"/>
              <w:autoSpaceDN w:val="0"/>
              <w:adjustRightInd w:val="0"/>
              <w:spacing w:after="0" w:line="240" w:lineRule="auto"/>
              <w:ind w:left="851" w:right="124"/>
              <w:rPr>
                <w:rFonts w:ascii="Arial" w:hAnsi="Arial" w:cs="Arial"/>
                <w:b/>
                <w:bCs/>
                <w:color w:val="000000"/>
                <w:kern w:val="0"/>
                <w:sz w:val="16"/>
                <w:szCs w:val="16"/>
              </w:rPr>
            </w:pPr>
          </w:p>
        </w:tc>
      </w:tr>
    </w:tbl>
    <w:p w14:paraId="46A38324" w14:textId="77777777" w:rsidR="00714D47" w:rsidRDefault="00714D47" w:rsidP="00714D47">
      <w:pPr>
        <w:keepLines/>
        <w:tabs>
          <w:tab w:val="left" w:pos="7110"/>
        </w:tabs>
        <w:autoSpaceDE w:val="0"/>
        <w:autoSpaceDN w:val="0"/>
        <w:adjustRightInd w:val="0"/>
        <w:spacing w:after="0" w:line="240" w:lineRule="auto"/>
        <w:ind w:left="851"/>
        <w:rPr>
          <w:rFonts w:ascii="Arial" w:hAnsi="Arial" w:cs="Arial"/>
          <w:color w:val="000000"/>
          <w:kern w:val="0"/>
          <w:sz w:val="24"/>
          <w:szCs w:val="24"/>
        </w:rPr>
      </w:pPr>
      <w:r>
        <w:rPr>
          <w:rFonts w:ascii="Arial" w:hAnsi="Arial" w:cs="Arial"/>
          <w:color w:val="000000"/>
          <w:kern w:val="0"/>
          <w:sz w:val="24"/>
          <w:szCs w:val="24"/>
        </w:rPr>
        <w:t>Mariana Moya de Oliveira</w:t>
      </w:r>
    </w:p>
    <w:p w14:paraId="09EACF2D" w14:textId="77777777" w:rsidR="00714D47" w:rsidRDefault="00714D47" w:rsidP="00714D47">
      <w:pPr>
        <w:keepLines/>
        <w:tabs>
          <w:tab w:val="left" w:pos="7110"/>
        </w:tabs>
        <w:autoSpaceDE w:val="0"/>
        <w:autoSpaceDN w:val="0"/>
        <w:adjustRightInd w:val="0"/>
        <w:spacing w:after="0" w:line="240" w:lineRule="auto"/>
        <w:ind w:left="851"/>
        <w:rPr>
          <w:rFonts w:ascii="Arial" w:hAnsi="Arial" w:cs="Arial"/>
          <w:color w:val="000000"/>
          <w:kern w:val="0"/>
          <w:sz w:val="24"/>
          <w:szCs w:val="24"/>
        </w:rPr>
      </w:pPr>
      <w:r>
        <w:rPr>
          <w:rFonts w:ascii="Arial" w:hAnsi="Arial" w:cs="Arial"/>
          <w:color w:val="000000"/>
          <w:kern w:val="0"/>
          <w:sz w:val="24"/>
          <w:szCs w:val="24"/>
        </w:rPr>
        <w:t>Presidente do Conselho de Administração</w:t>
      </w:r>
    </w:p>
    <w:p w14:paraId="58413385" w14:textId="77777777" w:rsidR="00714D47" w:rsidRDefault="00714D47" w:rsidP="00F9036B">
      <w:pPr>
        <w:spacing w:after="0" w:line="240" w:lineRule="auto"/>
        <w:ind w:left="1134"/>
        <w:jc w:val="center"/>
        <w:rPr>
          <w:rFonts w:cs="Calibri"/>
          <w:b/>
          <w:sz w:val="24"/>
          <w:szCs w:val="24"/>
        </w:rPr>
      </w:pPr>
    </w:p>
    <w:bookmarkEnd w:id="9"/>
    <w:p w14:paraId="250E07B7" w14:textId="77777777" w:rsidR="00951ED2" w:rsidRDefault="00951ED2" w:rsidP="00951ED2">
      <w:pPr>
        <w:pStyle w:val="Cabealho"/>
        <w:tabs>
          <w:tab w:val="clear" w:pos="8504"/>
          <w:tab w:val="right" w:pos="4962"/>
        </w:tabs>
        <w:jc w:val="center"/>
        <w:rPr>
          <w:rFonts w:cs="Calibri"/>
          <w:color w:val="000000"/>
          <w:sz w:val="18"/>
          <w:szCs w:val="18"/>
        </w:rPr>
      </w:pPr>
    </w:p>
    <w:p w14:paraId="264AB7C5" w14:textId="77777777" w:rsidR="00951ED2" w:rsidRDefault="00951ED2" w:rsidP="00951ED2">
      <w:pPr>
        <w:pStyle w:val="Cabealho"/>
        <w:tabs>
          <w:tab w:val="clear" w:pos="8504"/>
          <w:tab w:val="right" w:pos="4962"/>
        </w:tabs>
        <w:jc w:val="center"/>
        <w:rPr>
          <w:rFonts w:cs="Calibri"/>
          <w:color w:val="000000"/>
          <w:sz w:val="18"/>
          <w:szCs w:val="18"/>
        </w:rPr>
      </w:pPr>
    </w:p>
    <w:p w14:paraId="4BABD28B" w14:textId="77777777" w:rsidR="00F9036B" w:rsidRDefault="00F9036B" w:rsidP="00951ED2">
      <w:pPr>
        <w:pStyle w:val="Cabealho"/>
        <w:tabs>
          <w:tab w:val="clear" w:pos="8504"/>
          <w:tab w:val="right" w:pos="4962"/>
        </w:tabs>
        <w:jc w:val="center"/>
        <w:rPr>
          <w:rFonts w:cs="Calibri"/>
          <w:color w:val="000000"/>
          <w:sz w:val="18"/>
          <w:szCs w:val="18"/>
        </w:rPr>
      </w:pPr>
    </w:p>
    <w:p w14:paraId="6A71B203" w14:textId="77777777" w:rsidR="00F9036B" w:rsidRDefault="00F9036B" w:rsidP="00951ED2">
      <w:pPr>
        <w:pStyle w:val="Cabealho"/>
        <w:tabs>
          <w:tab w:val="clear" w:pos="8504"/>
          <w:tab w:val="right" w:pos="4962"/>
        </w:tabs>
        <w:jc w:val="center"/>
        <w:rPr>
          <w:rFonts w:cs="Calibri"/>
          <w:color w:val="000000"/>
          <w:sz w:val="18"/>
          <w:szCs w:val="18"/>
        </w:rPr>
      </w:pPr>
    </w:p>
    <w:p w14:paraId="3DB06F75" w14:textId="77777777" w:rsidR="00F9036B" w:rsidRDefault="00F9036B" w:rsidP="00951ED2">
      <w:pPr>
        <w:pStyle w:val="Cabealho"/>
        <w:tabs>
          <w:tab w:val="clear" w:pos="8504"/>
          <w:tab w:val="right" w:pos="4962"/>
        </w:tabs>
        <w:jc w:val="center"/>
        <w:rPr>
          <w:rFonts w:cs="Calibri"/>
          <w:color w:val="000000"/>
          <w:sz w:val="18"/>
          <w:szCs w:val="18"/>
        </w:rPr>
      </w:pPr>
    </w:p>
    <w:p w14:paraId="77836129" w14:textId="77777777" w:rsidR="00F9036B" w:rsidRDefault="00F9036B" w:rsidP="00951ED2">
      <w:pPr>
        <w:pStyle w:val="Cabealho"/>
        <w:tabs>
          <w:tab w:val="clear" w:pos="8504"/>
          <w:tab w:val="right" w:pos="4962"/>
        </w:tabs>
        <w:jc w:val="center"/>
        <w:rPr>
          <w:rFonts w:cs="Calibri"/>
          <w:color w:val="000000"/>
          <w:sz w:val="18"/>
          <w:szCs w:val="18"/>
        </w:rPr>
      </w:pPr>
    </w:p>
    <w:p w14:paraId="787B968A" w14:textId="77777777" w:rsidR="00F9036B" w:rsidRDefault="00F9036B" w:rsidP="00951ED2">
      <w:pPr>
        <w:pStyle w:val="Cabealho"/>
        <w:tabs>
          <w:tab w:val="clear" w:pos="8504"/>
          <w:tab w:val="right" w:pos="4962"/>
        </w:tabs>
        <w:jc w:val="center"/>
        <w:rPr>
          <w:rFonts w:cs="Calibri"/>
          <w:color w:val="000000"/>
          <w:sz w:val="18"/>
          <w:szCs w:val="18"/>
        </w:rPr>
      </w:pPr>
    </w:p>
    <w:p w14:paraId="33F13372" w14:textId="77777777" w:rsidR="00F9036B" w:rsidRDefault="00F9036B" w:rsidP="00951ED2">
      <w:pPr>
        <w:pStyle w:val="Cabealho"/>
        <w:tabs>
          <w:tab w:val="clear" w:pos="8504"/>
          <w:tab w:val="right" w:pos="4962"/>
        </w:tabs>
        <w:jc w:val="center"/>
        <w:rPr>
          <w:rFonts w:cs="Calibri"/>
          <w:color w:val="000000"/>
          <w:sz w:val="18"/>
          <w:szCs w:val="18"/>
        </w:rPr>
      </w:pPr>
    </w:p>
    <w:p w14:paraId="4C92A324" w14:textId="77777777" w:rsidR="00F9036B" w:rsidRDefault="00F9036B" w:rsidP="00951ED2">
      <w:pPr>
        <w:pStyle w:val="Cabealho"/>
        <w:tabs>
          <w:tab w:val="clear" w:pos="8504"/>
          <w:tab w:val="right" w:pos="4962"/>
        </w:tabs>
        <w:jc w:val="center"/>
        <w:rPr>
          <w:rFonts w:cs="Calibri"/>
          <w:color w:val="000000"/>
          <w:sz w:val="18"/>
          <w:szCs w:val="18"/>
        </w:rPr>
      </w:pPr>
    </w:p>
    <w:p w14:paraId="254F609B" w14:textId="77777777" w:rsidR="00F9036B" w:rsidRDefault="00F9036B" w:rsidP="00951ED2">
      <w:pPr>
        <w:pStyle w:val="Cabealho"/>
        <w:tabs>
          <w:tab w:val="clear" w:pos="8504"/>
          <w:tab w:val="right" w:pos="4962"/>
        </w:tabs>
        <w:jc w:val="center"/>
        <w:rPr>
          <w:rFonts w:cs="Calibri"/>
          <w:color w:val="000000"/>
          <w:sz w:val="18"/>
          <w:szCs w:val="18"/>
        </w:rPr>
      </w:pPr>
    </w:p>
    <w:p w14:paraId="526FFFFE" w14:textId="77777777" w:rsidR="00F9036B" w:rsidRDefault="00F9036B" w:rsidP="00951ED2">
      <w:pPr>
        <w:pStyle w:val="Cabealho"/>
        <w:tabs>
          <w:tab w:val="clear" w:pos="8504"/>
          <w:tab w:val="right" w:pos="4962"/>
        </w:tabs>
        <w:jc w:val="center"/>
        <w:rPr>
          <w:rFonts w:cs="Calibri"/>
          <w:color w:val="000000"/>
          <w:sz w:val="18"/>
          <w:szCs w:val="18"/>
        </w:rPr>
      </w:pPr>
    </w:p>
    <w:p w14:paraId="351CA79B" w14:textId="77777777" w:rsidR="00F9036B" w:rsidRDefault="00F9036B" w:rsidP="00951ED2">
      <w:pPr>
        <w:pStyle w:val="Cabealho"/>
        <w:tabs>
          <w:tab w:val="clear" w:pos="8504"/>
          <w:tab w:val="right" w:pos="4962"/>
        </w:tabs>
        <w:jc w:val="center"/>
        <w:rPr>
          <w:rFonts w:cs="Calibri"/>
          <w:color w:val="000000"/>
          <w:sz w:val="18"/>
          <w:szCs w:val="18"/>
        </w:rPr>
      </w:pPr>
    </w:p>
    <w:p w14:paraId="43DEFE46" w14:textId="77777777" w:rsidR="00F9036B" w:rsidRDefault="00F9036B" w:rsidP="00951ED2">
      <w:pPr>
        <w:pStyle w:val="Cabealho"/>
        <w:tabs>
          <w:tab w:val="clear" w:pos="8504"/>
          <w:tab w:val="right" w:pos="4962"/>
        </w:tabs>
        <w:jc w:val="center"/>
        <w:rPr>
          <w:rFonts w:cs="Calibri"/>
          <w:color w:val="000000"/>
          <w:sz w:val="18"/>
          <w:szCs w:val="18"/>
        </w:rPr>
      </w:pPr>
    </w:p>
    <w:p w14:paraId="55AD0208" w14:textId="77777777" w:rsidR="00F9036B" w:rsidRDefault="00F9036B" w:rsidP="00951ED2">
      <w:pPr>
        <w:pStyle w:val="Cabealho"/>
        <w:tabs>
          <w:tab w:val="clear" w:pos="8504"/>
          <w:tab w:val="right" w:pos="4962"/>
        </w:tabs>
        <w:jc w:val="center"/>
        <w:rPr>
          <w:rFonts w:cs="Calibri"/>
          <w:color w:val="000000"/>
          <w:sz w:val="18"/>
          <w:szCs w:val="18"/>
        </w:rPr>
      </w:pPr>
    </w:p>
    <w:p w14:paraId="055EBC67" w14:textId="77777777" w:rsidR="00F9036B" w:rsidRDefault="00F9036B" w:rsidP="00951ED2">
      <w:pPr>
        <w:pStyle w:val="Cabealho"/>
        <w:tabs>
          <w:tab w:val="clear" w:pos="8504"/>
          <w:tab w:val="right" w:pos="4962"/>
        </w:tabs>
        <w:jc w:val="center"/>
        <w:rPr>
          <w:rFonts w:cs="Calibri"/>
          <w:color w:val="000000"/>
          <w:sz w:val="18"/>
          <w:szCs w:val="18"/>
        </w:rPr>
      </w:pPr>
    </w:p>
    <w:p w14:paraId="0EC64BAD" w14:textId="77777777" w:rsidR="00F9036B" w:rsidRDefault="00F9036B" w:rsidP="00951ED2">
      <w:pPr>
        <w:pStyle w:val="Cabealho"/>
        <w:tabs>
          <w:tab w:val="clear" w:pos="8504"/>
          <w:tab w:val="right" w:pos="4962"/>
        </w:tabs>
        <w:jc w:val="center"/>
        <w:rPr>
          <w:rFonts w:cs="Calibri"/>
          <w:color w:val="000000"/>
          <w:sz w:val="18"/>
          <w:szCs w:val="18"/>
        </w:rPr>
      </w:pPr>
    </w:p>
    <w:p w14:paraId="281F42C2" w14:textId="77777777" w:rsidR="00F9036B" w:rsidRDefault="00F9036B" w:rsidP="00951ED2">
      <w:pPr>
        <w:pStyle w:val="Cabealho"/>
        <w:tabs>
          <w:tab w:val="clear" w:pos="8504"/>
          <w:tab w:val="right" w:pos="4962"/>
        </w:tabs>
        <w:jc w:val="center"/>
        <w:rPr>
          <w:rFonts w:cs="Calibri"/>
          <w:color w:val="000000"/>
          <w:sz w:val="18"/>
          <w:szCs w:val="18"/>
        </w:rPr>
      </w:pPr>
    </w:p>
    <w:p w14:paraId="006D7378" w14:textId="77777777" w:rsidR="00F9036B" w:rsidRDefault="00F9036B" w:rsidP="00951ED2">
      <w:pPr>
        <w:pStyle w:val="Cabealho"/>
        <w:tabs>
          <w:tab w:val="clear" w:pos="8504"/>
          <w:tab w:val="right" w:pos="4962"/>
        </w:tabs>
        <w:jc w:val="center"/>
        <w:rPr>
          <w:rFonts w:cs="Calibri"/>
          <w:color w:val="000000"/>
          <w:sz w:val="18"/>
          <w:szCs w:val="18"/>
        </w:rPr>
      </w:pPr>
    </w:p>
    <w:p w14:paraId="74F6D759" w14:textId="77777777" w:rsidR="00F9036B" w:rsidRDefault="00F9036B" w:rsidP="00951ED2">
      <w:pPr>
        <w:pStyle w:val="Cabealho"/>
        <w:tabs>
          <w:tab w:val="clear" w:pos="8504"/>
          <w:tab w:val="right" w:pos="4962"/>
        </w:tabs>
        <w:jc w:val="center"/>
        <w:rPr>
          <w:rFonts w:cs="Calibri"/>
          <w:color w:val="000000"/>
          <w:sz w:val="18"/>
          <w:szCs w:val="18"/>
        </w:rPr>
      </w:pPr>
    </w:p>
    <w:p w14:paraId="74BDDC60" w14:textId="77777777" w:rsidR="00F9036B" w:rsidRDefault="00F9036B" w:rsidP="006F5FAC">
      <w:pPr>
        <w:pStyle w:val="Cabealho"/>
        <w:tabs>
          <w:tab w:val="clear" w:pos="8504"/>
          <w:tab w:val="right" w:pos="4962"/>
        </w:tabs>
        <w:rPr>
          <w:rFonts w:cs="Calibri"/>
          <w:color w:val="000000"/>
          <w:sz w:val="18"/>
          <w:szCs w:val="18"/>
        </w:rPr>
      </w:pPr>
    </w:p>
    <w:sectPr w:rsidR="00F9036B" w:rsidSect="003C3BF7">
      <w:pgSz w:w="11906" w:h="16838"/>
      <w:pgMar w:top="284" w:right="707" w:bottom="141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B6F5" w14:textId="77777777" w:rsidR="00F3370F" w:rsidRDefault="00F3370F" w:rsidP="009B1369">
      <w:pPr>
        <w:spacing w:after="0" w:line="240" w:lineRule="auto"/>
      </w:pPr>
      <w:r>
        <w:separator/>
      </w:r>
    </w:p>
  </w:endnote>
  <w:endnote w:type="continuationSeparator" w:id="0">
    <w:p w14:paraId="682CEABD" w14:textId="77777777" w:rsidR="00F3370F" w:rsidRDefault="00F3370F" w:rsidP="009B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Negrito">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3417" w14:textId="77777777" w:rsidR="00F3370F" w:rsidRDefault="00F3370F" w:rsidP="009B1369">
      <w:pPr>
        <w:spacing w:after="0" w:line="240" w:lineRule="auto"/>
      </w:pPr>
      <w:r>
        <w:separator/>
      </w:r>
    </w:p>
  </w:footnote>
  <w:footnote w:type="continuationSeparator" w:id="0">
    <w:p w14:paraId="68B584CE" w14:textId="77777777" w:rsidR="00F3370F" w:rsidRDefault="00F3370F" w:rsidP="009B1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814B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2" w15:restartNumberingAfterBreak="0">
    <w:nsid w:val="034F1398"/>
    <w:multiLevelType w:val="hybridMultilevel"/>
    <w:tmpl w:val="DC44D2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63367"/>
    <w:multiLevelType w:val="hybridMultilevel"/>
    <w:tmpl w:val="FAEE1558"/>
    <w:lvl w:ilvl="0" w:tplc="597A2206">
      <w:start w:val="1"/>
      <w:numFmt w:val="lowerLetter"/>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59A2079"/>
    <w:multiLevelType w:val="multilevel"/>
    <w:tmpl w:val="FEA242FC"/>
    <w:lvl w:ilvl="0">
      <w:start w:val="2"/>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5" w15:restartNumberingAfterBreak="0">
    <w:nsid w:val="05C878CC"/>
    <w:multiLevelType w:val="hybridMultilevel"/>
    <w:tmpl w:val="7EAC2110"/>
    <w:lvl w:ilvl="0" w:tplc="00A2B3A6">
      <w:start w:val="1"/>
      <w:numFmt w:val="low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06DD6FB7"/>
    <w:multiLevelType w:val="hybridMultilevel"/>
    <w:tmpl w:val="D7380768"/>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09077E24"/>
    <w:multiLevelType w:val="multilevel"/>
    <w:tmpl w:val="F67EDA16"/>
    <w:lvl w:ilvl="0">
      <w:start w:val="1"/>
      <w:numFmt w:val="lowerLetter"/>
      <w:pStyle w:val="Corpodotexto12Negrito"/>
      <w:lvlText w:val="%1."/>
      <w:lvlJc w:val="right"/>
      <w:pPr>
        <w:ind w:left="0" w:hanging="360"/>
      </w:pPr>
      <w:rPr>
        <w:rFonts w:ascii="Times New Roman" w:hAnsi="Times New Roman" w:hint="default"/>
        <w:b/>
        <w:i w:val="0"/>
        <w:sz w:val="24"/>
      </w:rPr>
    </w:lvl>
    <w:lvl w:ilvl="1">
      <w:start w:val="1"/>
      <w:numFmt w:val="decimal"/>
      <w:pStyle w:val="Corpodotexto12NegritoItlico"/>
      <w:lvlText w:val="%1.%2"/>
      <w:lvlJc w:val="right"/>
      <w:pPr>
        <w:ind w:left="0" w:hanging="360"/>
      </w:pPr>
      <w:rPr>
        <w:rFonts w:ascii="Times New Roman" w:hAnsi="Times New Roman" w:hint="default"/>
        <w:b/>
        <w:i/>
        <w:sz w:val="24"/>
      </w:rPr>
    </w:lvl>
    <w:lvl w:ilvl="2">
      <w:start w:val="1"/>
      <w:numFmt w:val="decimal"/>
      <w:pStyle w:val="Corpodotexto12Itlico"/>
      <w:lvlText w:val="%1.%2.%3"/>
      <w:lvlJc w:val="right"/>
      <w:pPr>
        <w:tabs>
          <w:tab w:val="num" w:pos="-31680"/>
        </w:tabs>
        <w:ind w:left="0" w:hanging="360"/>
      </w:pPr>
      <w:rPr>
        <w:rFonts w:ascii="Times New Roman" w:hAnsi="Times New Roman" w:hint="default"/>
        <w:b w:val="0"/>
        <w:i/>
        <w:sz w:val="24"/>
      </w:rPr>
    </w:lvl>
    <w:lvl w:ilvl="3">
      <w:start w:val="1"/>
      <w:numFmt w:val="decimal"/>
      <w:pStyle w:val="Corpodotexto11Negrito"/>
      <w:lvlText w:val="%1.%2.%3.%4"/>
      <w:lvlJc w:val="right"/>
      <w:pPr>
        <w:ind w:left="0" w:hanging="360"/>
      </w:pPr>
      <w:rPr>
        <w:rFonts w:ascii="Times New Roman" w:hAnsi="Times New Roman" w:hint="default"/>
        <w:b/>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8" w15:restartNumberingAfterBreak="0">
    <w:nsid w:val="0C06731B"/>
    <w:multiLevelType w:val="hybridMultilevel"/>
    <w:tmpl w:val="33CA1C10"/>
    <w:lvl w:ilvl="0" w:tplc="DE8ADE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600AAB"/>
    <w:multiLevelType w:val="hybridMultilevel"/>
    <w:tmpl w:val="AFE2213A"/>
    <w:lvl w:ilvl="0" w:tplc="BF46638E">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4291A5B"/>
    <w:multiLevelType w:val="multilevel"/>
    <w:tmpl w:val="7394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73DAD"/>
    <w:multiLevelType w:val="hybridMultilevel"/>
    <w:tmpl w:val="E4F2C316"/>
    <w:lvl w:ilvl="0" w:tplc="C4767B6A">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1AEC7B57"/>
    <w:multiLevelType w:val="multilevel"/>
    <w:tmpl w:val="FE20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53215"/>
    <w:multiLevelType w:val="hybridMultilevel"/>
    <w:tmpl w:val="2EEEB802"/>
    <w:lvl w:ilvl="0" w:tplc="3CD40230">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3B75A2"/>
    <w:multiLevelType w:val="hybridMultilevel"/>
    <w:tmpl w:val="685877E4"/>
    <w:lvl w:ilvl="0" w:tplc="04160017">
      <w:start w:val="1"/>
      <w:numFmt w:val="lowerLetter"/>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384BC5"/>
    <w:multiLevelType w:val="hybridMultilevel"/>
    <w:tmpl w:val="B4E8BBE2"/>
    <w:lvl w:ilvl="0" w:tplc="81EA6B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5657E7"/>
    <w:multiLevelType w:val="hybridMultilevel"/>
    <w:tmpl w:val="67E0863A"/>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27006894"/>
    <w:multiLevelType w:val="hybridMultilevel"/>
    <w:tmpl w:val="A75281F2"/>
    <w:lvl w:ilvl="0" w:tplc="18A270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BE1B89"/>
    <w:multiLevelType w:val="hybridMultilevel"/>
    <w:tmpl w:val="E9E805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AA656B"/>
    <w:multiLevelType w:val="multilevel"/>
    <w:tmpl w:val="271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B57752"/>
    <w:multiLevelType w:val="multilevel"/>
    <w:tmpl w:val="73A629CC"/>
    <w:lvl w:ilvl="0">
      <w:start w:val="1"/>
      <w:numFmt w:val="decimal"/>
      <w:pStyle w:val="BDOTtulo1"/>
      <w:lvlText w:val="%1."/>
      <w:lvlJc w:val="left"/>
      <w:pPr>
        <w:tabs>
          <w:tab w:val="num" w:pos="1277"/>
        </w:tabs>
        <w:ind w:left="1277" w:hanging="567"/>
      </w:pPr>
      <w:rPr>
        <w:rFonts w:ascii="Trebuchet MS" w:hAnsi="Trebuchet MS" w:cs="Times New Roman" w:hint="default"/>
        <w:b/>
        <w:i w:val="0"/>
        <w:caps/>
        <w:kern w:val="0"/>
        <w:sz w:val="24"/>
        <w:szCs w:val="24"/>
        <w:u w:val="none"/>
      </w:rPr>
    </w:lvl>
    <w:lvl w:ilvl="1">
      <w:start w:val="1"/>
      <w:numFmt w:val="decimal"/>
      <w:pStyle w:val="BDOTtulo2"/>
      <w:lvlText w:val="%1.%2."/>
      <w:lvlJc w:val="left"/>
      <w:pPr>
        <w:tabs>
          <w:tab w:val="num" w:pos="2694"/>
        </w:tabs>
        <w:ind w:left="2694" w:hanging="567"/>
      </w:pPr>
      <w:rPr>
        <w:rFonts w:ascii="Trebuchet MS" w:hAnsi="Trebuchet M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BDOTtulo3"/>
      <w:lvlText w:val="%1.%2."/>
      <w:lvlJc w:val="left"/>
      <w:pPr>
        <w:tabs>
          <w:tab w:val="num" w:pos="2723"/>
        </w:tabs>
        <w:ind w:left="2723" w:hanging="737"/>
      </w:pPr>
      <w:rPr>
        <w:rFonts w:ascii="Trebuchet MS" w:hAnsi="Trebuchet MS" w:cs="Times New Roman" w:hint="default"/>
        <w:b/>
        <w:i w:val="0"/>
        <w:caps w:val="0"/>
        <w:kern w:val="0"/>
        <w:sz w:val="22"/>
      </w:rPr>
    </w:lvl>
    <w:lvl w:ilvl="3">
      <w:start w:val="1"/>
      <w:numFmt w:val="decimal"/>
      <w:pStyle w:val="BDOTtulo4"/>
      <w:lvlText w:val="%1.%2.%3.%4."/>
      <w:lvlJc w:val="left"/>
      <w:pPr>
        <w:tabs>
          <w:tab w:val="num" w:pos="2609"/>
        </w:tabs>
        <w:ind w:left="2609" w:hanging="907"/>
      </w:pPr>
      <w:rPr>
        <w:rFonts w:ascii="Trebuchet MS" w:hAnsi="Trebuchet MS" w:cs="Times New Roman" w:hint="default"/>
        <w:b w:val="0"/>
        <w:i w:val="0"/>
        <w:kern w:val="0"/>
        <w:sz w:val="22"/>
      </w:rPr>
    </w:lvl>
    <w:lvl w:ilvl="4">
      <w:start w:val="1"/>
      <w:numFmt w:val="decimal"/>
      <w:pStyle w:val="BDOTtulo1"/>
      <w:lvlText w:val="%1.%2.%3.%4.%5."/>
      <w:lvlJc w:val="left"/>
      <w:pPr>
        <w:tabs>
          <w:tab w:val="num" w:pos="2779"/>
        </w:tabs>
        <w:ind w:left="2779" w:hanging="1077"/>
      </w:pPr>
      <w:rPr>
        <w:rFonts w:ascii="Trebuchet MS" w:hAnsi="Trebuchet MS" w:cs="Times New Roman" w:hint="default"/>
        <w:kern w:val="0"/>
        <w:sz w:val="22"/>
      </w:rPr>
    </w:lvl>
    <w:lvl w:ilvl="5">
      <w:start w:val="1"/>
      <w:numFmt w:val="decimal"/>
      <w:lvlText w:val="%1.%2.%3.%4.%5.%6."/>
      <w:lvlJc w:val="left"/>
      <w:pPr>
        <w:tabs>
          <w:tab w:val="num" w:pos="2893"/>
        </w:tabs>
        <w:ind w:left="2893" w:hanging="1191"/>
      </w:pPr>
      <w:rPr>
        <w:rFonts w:ascii="Trebuchet MS" w:hAnsi="Trebuchet MS" w:cs="Times New Roman" w:hint="default"/>
        <w:kern w:val="0"/>
        <w:sz w:val="22"/>
      </w:rPr>
    </w:lvl>
    <w:lvl w:ilvl="6">
      <w:start w:val="1"/>
      <w:numFmt w:val="decimal"/>
      <w:lvlText w:val="%1.%2.%3.%4.%5.%6.%7."/>
      <w:lvlJc w:val="left"/>
      <w:pPr>
        <w:tabs>
          <w:tab w:val="num" w:pos="3063"/>
        </w:tabs>
        <w:ind w:left="3063" w:hanging="1361"/>
      </w:pPr>
      <w:rPr>
        <w:rFonts w:ascii="Trebuchet MS" w:hAnsi="Trebuchet MS" w:cs="Times New Roman" w:hint="default"/>
        <w:kern w:val="0"/>
        <w:sz w:val="22"/>
      </w:rPr>
    </w:lvl>
    <w:lvl w:ilvl="7">
      <w:start w:val="1"/>
      <w:numFmt w:val="decimal"/>
      <w:lvlText w:val="%1.%2.%3.%4.%5.%6.%7.%8."/>
      <w:lvlJc w:val="left"/>
      <w:pPr>
        <w:tabs>
          <w:tab w:val="num" w:pos="3063"/>
        </w:tabs>
        <w:ind w:left="3063" w:hanging="1361"/>
      </w:pPr>
      <w:rPr>
        <w:rFonts w:ascii="Trebuchet MS" w:hAnsi="Trebuchet MS" w:cs="Times New Roman" w:hint="default"/>
        <w:kern w:val="0"/>
        <w:sz w:val="22"/>
      </w:rPr>
    </w:lvl>
    <w:lvl w:ilvl="8">
      <w:start w:val="1"/>
      <w:numFmt w:val="decimal"/>
      <w:lvlText w:val="%1.%2.%3.%4.%5.%6.%7.%8.%9."/>
      <w:lvlJc w:val="left"/>
      <w:pPr>
        <w:tabs>
          <w:tab w:val="num" w:pos="3233"/>
        </w:tabs>
        <w:ind w:left="3233" w:hanging="1531"/>
      </w:pPr>
      <w:rPr>
        <w:rFonts w:ascii="Trebuchet MS" w:hAnsi="Trebuchet MS" w:cs="Times New Roman" w:hint="default"/>
        <w:kern w:val="0"/>
        <w:sz w:val="22"/>
      </w:rPr>
    </w:lvl>
  </w:abstractNum>
  <w:abstractNum w:abstractNumId="21" w15:restartNumberingAfterBreak="0">
    <w:nsid w:val="2FCF5FEB"/>
    <w:multiLevelType w:val="hybridMultilevel"/>
    <w:tmpl w:val="00A61818"/>
    <w:lvl w:ilvl="0" w:tplc="A98A7DF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38C3224"/>
    <w:multiLevelType w:val="multilevel"/>
    <w:tmpl w:val="7E3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43094"/>
    <w:multiLevelType w:val="hybridMultilevel"/>
    <w:tmpl w:val="E81C3350"/>
    <w:lvl w:ilvl="0" w:tplc="E4BC8F7C">
      <w:start w:val="1"/>
      <w:numFmt w:val="lowerLetter"/>
      <w:lvlText w:val="%1)"/>
      <w:lvlJc w:val="left"/>
      <w:pPr>
        <w:ind w:left="1353" w:hanging="360"/>
      </w:pPr>
      <w:rPr>
        <w:rFonts w:ascii="Arial" w:eastAsia="Times New Roman" w:hAnsi="Arial"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EA5DC9"/>
    <w:multiLevelType w:val="hybridMultilevel"/>
    <w:tmpl w:val="E4F2C316"/>
    <w:lvl w:ilvl="0" w:tplc="FFFFFFFF">
      <w:start w:val="1"/>
      <w:numFmt w:val="low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9D10ACD"/>
    <w:multiLevelType w:val="hybridMultilevel"/>
    <w:tmpl w:val="43849474"/>
    <w:lvl w:ilvl="0" w:tplc="95DA7496">
      <w:start w:val="1"/>
      <w:numFmt w:val="lowerLetter"/>
      <w:lvlText w:val="%1)"/>
      <w:lvlJc w:val="left"/>
      <w:pPr>
        <w:ind w:left="2912" w:hanging="360"/>
      </w:pPr>
      <w:rPr>
        <w:rFonts w:ascii="Arial" w:hAnsi="Arial" w:cs="Arial" w:hint="default"/>
        <w:b/>
        <w:color w:val="auto"/>
        <w:sz w:val="22"/>
        <w:szCs w:val="22"/>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6" w15:restartNumberingAfterBreak="0">
    <w:nsid w:val="4F6E67A2"/>
    <w:multiLevelType w:val="hybridMultilevel"/>
    <w:tmpl w:val="FDDA5E9C"/>
    <w:lvl w:ilvl="0" w:tplc="08C828AC">
      <w:start w:val="1"/>
      <w:numFmt w:val="lowerLetter"/>
      <w:lvlText w:val="%1)"/>
      <w:lvlJc w:val="left"/>
      <w:pPr>
        <w:ind w:left="502" w:hanging="360"/>
      </w:pPr>
      <w:rPr>
        <w:rFonts w:hint="default"/>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15:restartNumberingAfterBreak="0">
    <w:nsid w:val="504D50E1"/>
    <w:multiLevelType w:val="hybridMultilevel"/>
    <w:tmpl w:val="141E3456"/>
    <w:lvl w:ilvl="0" w:tplc="04160005">
      <w:start w:val="1"/>
      <w:numFmt w:val="bullet"/>
      <w:lvlText w:val=""/>
      <w:lvlJc w:val="left"/>
      <w:pPr>
        <w:ind w:left="2061" w:hanging="360"/>
      </w:pPr>
      <w:rPr>
        <w:rFonts w:ascii="Wingdings" w:hAnsi="Wingdings"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8" w15:restartNumberingAfterBreak="0">
    <w:nsid w:val="514E5A0C"/>
    <w:multiLevelType w:val="hybridMultilevel"/>
    <w:tmpl w:val="63B48F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1F3963"/>
    <w:multiLevelType w:val="multilevel"/>
    <w:tmpl w:val="9DF2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C267E"/>
    <w:multiLevelType w:val="hybridMultilevel"/>
    <w:tmpl w:val="29FCFAAA"/>
    <w:lvl w:ilvl="0" w:tplc="990CDD94">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621DE1"/>
    <w:multiLevelType w:val="multilevel"/>
    <w:tmpl w:val="0F86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40A56"/>
    <w:multiLevelType w:val="hybridMultilevel"/>
    <w:tmpl w:val="713EE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426E82"/>
    <w:multiLevelType w:val="multilevel"/>
    <w:tmpl w:val="8598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3738B6"/>
    <w:multiLevelType w:val="hybridMultilevel"/>
    <w:tmpl w:val="A678EA92"/>
    <w:lvl w:ilvl="0" w:tplc="0416000D">
      <w:start w:val="1"/>
      <w:numFmt w:val="bullet"/>
      <w:lvlText w:val=""/>
      <w:lvlJc w:val="left"/>
      <w:pPr>
        <w:ind w:left="7590"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5" w15:restartNumberingAfterBreak="0">
    <w:nsid w:val="62565953"/>
    <w:multiLevelType w:val="multilevel"/>
    <w:tmpl w:val="0DB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7E4360"/>
    <w:multiLevelType w:val="hybridMultilevel"/>
    <w:tmpl w:val="C5525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7" w15:restartNumberingAfterBreak="0">
    <w:nsid w:val="62D00FA9"/>
    <w:multiLevelType w:val="hybridMultilevel"/>
    <w:tmpl w:val="E812A172"/>
    <w:lvl w:ilvl="0" w:tplc="275A141E">
      <w:start w:val="1"/>
      <w:numFmt w:val="lowerLetter"/>
      <w:lvlText w:val="(%1)"/>
      <w:lvlJc w:val="left"/>
      <w:pPr>
        <w:ind w:left="1920" w:hanging="360"/>
      </w:pPr>
      <w:rPr>
        <w:rFonts w:hint="default"/>
        <w:b/>
        <w:bCs/>
        <w:color w:val="auto"/>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8" w15:restartNumberingAfterBreak="0">
    <w:nsid w:val="64AE2641"/>
    <w:multiLevelType w:val="hybridMultilevel"/>
    <w:tmpl w:val="EDAC9A0E"/>
    <w:lvl w:ilvl="0" w:tplc="791478F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8C75B43"/>
    <w:multiLevelType w:val="multilevel"/>
    <w:tmpl w:val="BC62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F5D18"/>
    <w:multiLevelType w:val="hybridMultilevel"/>
    <w:tmpl w:val="944CAA40"/>
    <w:lvl w:ilvl="0" w:tplc="F2BCCCF8">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467E3C"/>
    <w:multiLevelType w:val="hybridMultilevel"/>
    <w:tmpl w:val="EDE8992C"/>
    <w:lvl w:ilvl="0" w:tplc="B90A25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9C58F7"/>
    <w:multiLevelType w:val="multilevel"/>
    <w:tmpl w:val="60761904"/>
    <w:lvl w:ilvl="0">
      <w:start w:val="1"/>
      <w:numFmt w:val="decimal"/>
      <w:lvlText w:val="%1."/>
      <w:lvlJc w:val="left"/>
      <w:pPr>
        <w:tabs>
          <w:tab w:val="num" w:pos="360"/>
        </w:tabs>
        <w:ind w:left="360" w:hanging="360"/>
      </w:pPr>
      <w:rPr>
        <w:rFonts w:hint="default"/>
        <w:b/>
        <w:bCs/>
        <w:color w:val="auto"/>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3" w15:restartNumberingAfterBreak="0">
    <w:nsid w:val="7C8F3FC5"/>
    <w:multiLevelType w:val="hybridMultilevel"/>
    <w:tmpl w:val="EBEAF7A0"/>
    <w:lvl w:ilvl="0" w:tplc="868E75BA">
      <w:start w:val="1"/>
      <w:numFmt w:val="lowerLetter"/>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6645678">
    <w:abstractNumId w:val="1"/>
  </w:num>
  <w:num w:numId="2" w16cid:durableId="2070688393">
    <w:abstractNumId w:val="11"/>
  </w:num>
  <w:num w:numId="3" w16cid:durableId="1594318496">
    <w:abstractNumId w:val="42"/>
  </w:num>
  <w:num w:numId="4" w16cid:durableId="2059547663">
    <w:abstractNumId w:val="23"/>
  </w:num>
  <w:num w:numId="5" w16cid:durableId="1836022399">
    <w:abstractNumId w:val="25"/>
  </w:num>
  <w:num w:numId="6" w16cid:durableId="882980547">
    <w:abstractNumId w:val="3"/>
  </w:num>
  <w:num w:numId="7" w16cid:durableId="199829304">
    <w:abstractNumId w:val="2"/>
  </w:num>
  <w:num w:numId="8" w16cid:durableId="923492448">
    <w:abstractNumId w:val="8"/>
  </w:num>
  <w:num w:numId="9" w16cid:durableId="123668634">
    <w:abstractNumId w:val="4"/>
  </w:num>
  <w:num w:numId="10" w16cid:durableId="846604552">
    <w:abstractNumId w:val="41"/>
  </w:num>
  <w:num w:numId="11" w16cid:durableId="1578973380">
    <w:abstractNumId w:val="40"/>
  </w:num>
  <w:num w:numId="12" w16cid:durableId="1726679106">
    <w:abstractNumId w:val="30"/>
  </w:num>
  <w:num w:numId="13" w16cid:durableId="1844514568">
    <w:abstractNumId w:val="7"/>
  </w:num>
  <w:num w:numId="14" w16cid:durableId="1387266289">
    <w:abstractNumId w:val="15"/>
  </w:num>
  <w:num w:numId="15" w16cid:durableId="1511218143">
    <w:abstractNumId w:val="27"/>
  </w:num>
  <w:num w:numId="16" w16cid:durableId="1082533367">
    <w:abstractNumId w:val="20"/>
  </w:num>
  <w:num w:numId="17" w16cid:durableId="505367710">
    <w:abstractNumId w:val="37"/>
  </w:num>
  <w:num w:numId="18" w16cid:durableId="268591048">
    <w:abstractNumId w:val="26"/>
  </w:num>
  <w:num w:numId="19" w16cid:durableId="1258899960">
    <w:abstractNumId w:val="32"/>
  </w:num>
  <w:num w:numId="20" w16cid:durableId="1910308880">
    <w:abstractNumId w:val="5"/>
  </w:num>
  <w:num w:numId="21" w16cid:durableId="248151124">
    <w:abstractNumId w:val="13"/>
  </w:num>
  <w:num w:numId="22" w16cid:durableId="870873714">
    <w:abstractNumId w:val="36"/>
  </w:num>
  <w:num w:numId="23" w16cid:durableId="2095273007">
    <w:abstractNumId w:val="16"/>
  </w:num>
  <w:num w:numId="24" w16cid:durableId="1600328377">
    <w:abstractNumId w:val="34"/>
  </w:num>
  <w:num w:numId="25" w16cid:durableId="1412004114">
    <w:abstractNumId w:val="18"/>
  </w:num>
  <w:num w:numId="26" w16cid:durableId="199439053">
    <w:abstractNumId w:val="24"/>
  </w:num>
  <w:num w:numId="27" w16cid:durableId="279646522">
    <w:abstractNumId w:val="6"/>
  </w:num>
  <w:num w:numId="28" w16cid:durableId="117770779">
    <w:abstractNumId w:val="17"/>
  </w:num>
  <w:num w:numId="29" w16cid:durableId="1715348183">
    <w:abstractNumId w:val="14"/>
  </w:num>
  <w:num w:numId="30" w16cid:durableId="1513446580">
    <w:abstractNumId w:val="43"/>
  </w:num>
  <w:num w:numId="31" w16cid:durableId="1111784855">
    <w:abstractNumId w:val="38"/>
  </w:num>
  <w:num w:numId="32" w16cid:durableId="524054723">
    <w:abstractNumId w:val="0"/>
  </w:num>
  <w:num w:numId="33" w16cid:durableId="895319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349353">
    <w:abstractNumId w:val="36"/>
  </w:num>
  <w:num w:numId="35" w16cid:durableId="750663406">
    <w:abstractNumId w:val="9"/>
  </w:num>
  <w:num w:numId="36" w16cid:durableId="1806657651">
    <w:abstractNumId w:val="21"/>
  </w:num>
  <w:num w:numId="37" w16cid:durableId="1179805943">
    <w:abstractNumId w:val="31"/>
  </w:num>
  <w:num w:numId="38" w16cid:durableId="107822829">
    <w:abstractNumId w:val="35"/>
  </w:num>
  <w:num w:numId="39" w16cid:durableId="1208446459">
    <w:abstractNumId w:val="12"/>
  </w:num>
  <w:num w:numId="40" w16cid:durableId="847870362">
    <w:abstractNumId w:val="10"/>
  </w:num>
  <w:num w:numId="41" w16cid:durableId="1468663880">
    <w:abstractNumId w:val="29"/>
  </w:num>
  <w:num w:numId="42" w16cid:durableId="1574662090">
    <w:abstractNumId w:val="33"/>
  </w:num>
  <w:num w:numId="43" w16cid:durableId="697238382">
    <w:abstractNumId w:val="39"/>
  </w:num>
  <w:num w:numId="44" w16cid:durableId="324361983">
    <w:abstractNumId w:val="22"/>
  </w:num>
  <w:num w:numId="45" w16cid:durableId="2031103868">
    <w:abstractNumId w:val="19"/>
  </w:num>
  <w:num w:numId="46" w16cid:durableId="17384306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DF"/>
    <w:rsid w:val="000003D8"/>
    <w:rsid w:val="000250BD"/>
    <w:rsid w:val="000332DA"/>
    <w:rsid w:val="000B29B2"/>
    <w:rsid w:val="000D33A1"/>
    <w:rsid w:val="000F7E86"/>
    <w:rsid w:val="00145059"/>
    <w:rsid w:val="00173029"/>
    <w:rsid w:val="002965E3"/>
    <w:rsid w:val="002D210C"/>
    <w:rsid w:val="002D4A8D"/>
    <w:rsid w:val="002F6D8A"/>
    <w:rsid w:val="003315D1"/>
    <w:rsid w:val="00332759"/>
    <w:rsid w:val="00357844"/>
    <w:rsid w:val="00397DB5"/>
    <w:rsid w:val="003B355E"/>
    <w:rsid w:val="003C3BF7"/>
    <w:rsid w:val="003D12C6"/>
    <w:rsid w:val="00405403"/>
    <w:rsid w:val="00451664"/>
    <w:rsid w:val="004748C7"/>
    <w:rsid w:val="004A1014"/>
    <w:rsid w:val="004A19DF"/>
    <w:rsid w:val="004A2CD2"/>
    <w:rsid w:val="004D5BF4"/>
    <w:rsid w:val="004E65B5"/>
    <w:rsid w:val="005368BC"/>
    <w:rsid w:val="00552CB7"/>
    <w:rsid w:val="00555D95"/>
    <w:rsid w:val="00561C9C"/>
    <w:rsid w:val="00574527"/>
    <w:rsid w:val="0058212E"/>
    <w:rsid w:val="00591E1E"/>
    <w:rsid w:val="005B23C4"/>
    <w:rsid w:val="006148FF"/>
    <w:rsid w:val="0064082B"/>
    <w:rsid w:val="006D7CF2"/>
    <w:rsid w:val="006F5FAC"/>
    <w:rsid w:val="00714D47"/>
    <w:rsid w:val="00720CDA"/>
    <w:rsid w:val="00730D52"/>
    <w:rsid w:val="007319F4"/>
    <w:rsid w:val="00742433"/>
    <w:rsid w:val="007B3F08"/>
    <w:rsid w:val="007C196E"/>
    <w:rsid w:val="00817F1B"/>
    <w:rsid w:val="00830B9A"/>
    <w:rsid w:val="00831A83"/>
    <w:rsid w:val="00852952"/>
    <w:rsid w:val="00923ED4"/>
    <w:rsid w:val="0092640E"/>
    <w:rsid w:val="009328D5"/>
    <w:rsid w:val="00951ED2"/>
    <w:rsid w:val="00964E62"/>
    <w:rsid w:val="009B1369"/>
    <w:rsid w:val="009F0F33"/>
    <w:rsid w:val="00A447FD"/>
    <w:rsid w:val="00A53121"/>
    <w:rsid w:val="00A630F6"/>
    <w:rsid w:val="00A9292C"/>
    <w:rsid w:val="00AC1D54"/>
    <w:rsid w:val="00AC70CD"/>
    <w:rsid w:val="00B16A5F"/>
    <w:rsid w:val="00B742C2"/>
    <w:rsid w:val="00B8433D"/>
    <w:rsid w:val="00B946F4"/>
    <w:rsid w:val="00B97512"/>
    <w:rsid w:val="00BC47E6"/>
    <w:rsid w:val="00BD64DE"/>
    <w:rsid w:val="00BE52D8"/>
    <w:rsid w:val="00C2013D"/>
    <w:rsid w:val="00C448B4"/>
    <w:rsid w:val="00C642F9"/>
    <w:rsid w:val="00C67F38"/>
    <w:rsid w:val="00CC331D"/>
    <w:rsid w:val="00CD57B0"/>
    <w:rsid w:val="00D360E5"/>
    <w:rsid w:val="00D430F4"/>
    <w:rsid w:val="00DB068C"/>
    <w:rsid w:val="00DC2642"/>
    <w:rsid w:val="00DE02DC"/>
    <w:rsid w:val="00E05785"/>
    <w:rsid w:val="00E10D3E"/>
    <w:rsid w:val="00E13F7F"/>
    <w:rsid w:val="00E478D8"/>
    <w:rsid w:val="00ED5FBC"/>
    <w:rsid w:val="00F16635"/>
    <w:rsid w:val="00F173C5"/>
    <w:rsid w:val="00F3370F"/>
    <w:rsid w:val="00F9036B"/>
    <w:rsid w:val="00FD3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8C90"/>
  <w15:chartTrackingRefBased/>
  <w15:docId w15:val="{C56BB446-4C25-43E5-AEDC-A409C61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FAC"/>
  </w:style>
  <w:style w:type="paragraph" w:styleId="Ttulo1">
    <w:name w:val="heading 1"/>
    <w:basedOn w:val="Normal"/>
    <w:next w:val="Normal"/>
    <w:link w:val="Ttulo1Char"/>
    <w:qFormat/>
    <w:rsid w:val="002965E3"/>
    <w:pPr>
      <w:keepNext/>
      <w:numPr>
        <w:numId w:val="1"/>
      </w:numPr>
      <w:tabs>
        <w:tab w:val="left" w:pos="0"/>
      </w:tabs>
      <w:suppressAutoHyphens/>
      <w:spacing w:after="0" w:line="240" w:lineRule="auto"/>
      <w:jc w:val="both"/>
      <w:outlineLvl w:val="0"/>
    </w:pPr>
    <w:rPr>
      <w:rFonts w:ascii="Arial" w:eastAsia="Times New Roman" w:hAnsi="Arial" w:cs="Times New Roman"/>
      <w:b/>
      <w:color w:val="000000"/>
      <w:kern w:val="0"/>
      <w:szCs w:val="20"/>
      <w14:ligatures w14:val="none"/>
    </w:rPr>
  </w:style>
  <w:style w:type="paragraph" w:styleId="Ttulo2">
    <w:name w:val="heading 2"/>
    <w:basedOn w:val="Normal"/>
    <w:next w:val="Normal"/>
    <w:link w:val="Ttulo2Char"/>
    <w:qFormat/>
    <w:rsid w:val="002965E3"/>
    <w:pPr>
      <w:keepNext/>
      <w:numPr>
        <w:ilvl w:val="1"/>
        <w:numId w:val="1"/>
      </w:numPr>
      <w:suppressAutoHyphens/>
      <w:spacing w:after="0" w:line="240" w:lineRule="auto"/>
      <w:jc w:val="both"/>
      <w:outlineLvl w:val="1"/>
    </w:pPr>
    <w:rPr>
      <w:rFonts w:ascii="Arial" w:eastAsia="Times New Roman" w:hAnsi="Arial" w:cs="Times New Roman"/>
      <w:b/>
      <w:color w:val="000000"/>
      <w:kern w:val="0"/>
      <w:szCs w:val="20"/>
      <w14:ligatures w14:val="none"/>
    </w:rPr>
  </w:style>
  <w:style w:type="paragraph" w:styleId="Ttulo3">
    <w:name w:val="heading 3"/>
    <w:basedOn w:val="Normal"/>
    <w:next w:val="Normal"/>
    <w:link w:val="Ttulo3Char"/>
    <w:qFormat/>
    <w:rsid w:val="002965E3"/>
    <w:pPr>
      <w:keepNext/>
      <w:numPr>
        <w:ilvl w:val="2"/>
        <w:numId w:val="1"/>
      </w:numPr>
      <w:suppressAutoHyphens/>
      <w:spacing w:after="0" w:line="240" w:lineRule="auto"/>
      <w:jc w:val="center"/>
      <w:outlineLvl w:val="2"/>
    </w:pPr>
    <w:rPr>
      <w:rFonts w:ascii="Arial" w:eastAsia="Times New Roman" w:hAnsi="Arial" w:cs="Times New Roman"/>
      <w:b/>
      <w:color w:val="000000"/>
      <w:kern w:val="0"/>
      <w:sz w:val="18"/>
      <w:szCs w:val="20"/>
      <w:lang w:eastAsia="pt-BR"/>
      <w14:ligatures w14:val="none"/>
    </w:rPr>
  </w:style>
  <w:style w:type="paragraph" w:styleId="Ttulo4">
    <w:name w:val="heading 4"/>
    <w:basedOn w:val="Normal"/>
    <w:next w:val="Normal"/>
    <w:link w:val="Ttulo4Char"/>
    <w:qFormat/>
    <w:rsid w:val="002965E3"/>
    <w:pPr>
      <w:keepNext/>
      <w:numPr>
        <w:ilvl w:val="3"/>
        <w:numId w:val="1"/>
      </w:numPr>
      <w:suppressAutoHyphens/>
      <w:spacing w:after="0" w:line="240" w:lineRule="auto"/>
      <w:outlineLvl w:val="3"/>
    </w:pPr>
    <w:rPr>
      <w:rFonts w:ascii="Arial" w:eastAsia="Times New Roman" w:hAnsi="Arial" w:cs="Times New Roman"/>
      <w:b/>
      <w:color w:val="000000"/>
      <w:kern w:val="0"/>
      <w:sz w:val="18"/>
      <w:szCs w:val="20"/>
      <w:lang w:eastAsia="pt-BR"/>
      <w14:ligatures w14:val="none"/>
    </w:rPr>
  </w:style>
  <w:style w:type="paragraph" w:styleId="Ttulo5">
    <w:name w:val="heading 5"/>
    <w:basedOn w:val="Normal"/>
    <w:next w:val="Normal"/>
    <w:link w:val="Ttulo5Char"/>
    <w:qFormat/>
    <w:rsid w:val="002965E3"/>
    <w:pPr>
      <w:keepNext/>
      <w:suppressAutoHyphens/>
      <w:spacing w:after="0" w:line="240" w:lineRule="auto"/>
      <w:ind w:right="-142"/>
      <w:outlineLvl w:val="4"/>
    </w:pPr>
    <w:rPr>
      <w:rFonts w:ascii="Arial" w:eastAsia="Times New Roman" w:hAnsi="Arial" w:cs="Times New Roman"/>
      <w:b/>
      <w:kern w:val="0"/>
      <w:szCs w:val="20"/>
      <w14:ligatures w14:val="none"/>
    </w:rPr>
  </w:style>
  <w:style w:type="paragraph" w:styleId="Ttulo6">
    <w:name w:val="heading 6"/>
    <w:basedOn w:val="Normal"/>
    <w:next w:val="Normal"/>
    <w:link w:val="Ttulo6Char"/>
    <w:qFormat/>
    <w:rsid w:val="002965E3"/>
    <w:pPr>
      <w:keepNext/>
      <w:numPr>
        <w:ilvl w:val="5"/>
        <w:numId w:val="1"/>
      </w:numPr>
      <w:suppressAutoHyphens/>
      <w:spacing w:after="0" w:line="240" w:lineRule="auto"/>
      <w:ind w:right="-172"/>
      <w:jc w:val="center"/>
      <w:outlineLvl w:val="5"/>
    </w:pPr>
    <w:rPr>
      <w:rFonts w:ascii="Arial" w:eastAsia="Times New Roman" w:hAnsi="Arial" w:cs="Times New Roman"/>
      <w:b/>
      <w:color w:val="000000"/>
      <w:kern w:val="0"/>
      <w:sz w:val="18"/>
      <w:szCs w:val="20"/>
      <w:lang w:eastAsia="pt-BR"/>
      <w14:ligatures w14:val="none"/>
    </w:rPr>
  </w:style>
  <w:style w:type="paragraph" w:styleId="Ttulo7">
    <w:name w:val="heading 7"/>
    <w:basedOn w:val="Normal"/>
    <w:next w:val="Normal"/>
    <w:link w:val="Ttulo7Char"/>
    <w:qFormat/>
    <w:rsid w:val="002965E3"/>
    <w:pPr>
      <w:keepNext/>
      <w:numPr>
        <w:ilvl w:val="6"/>
        <w:numId w:val="1"/>
      </w:numPr>
      <w:suppressAutoHyphens/>
      <w:spacing w:after="0" w:line="240" w:lineRule="auto"/>
      <w:ind w:left="142"/>
      <w:jc w:val="both"/>
      <w:outlineLvl w:val="6"/>
    </w:pPr>
    <w:rPr>
      <w:rFonts w:ascii="Arial" w:eastAsia="Times New Roman" w:hAnsi="Arial" w:cs="Times New Roman"/>
      <w:b/>
      <w:color w:val="000000"/>
      <w:kern w:val="0"/>
      <w:szCs w:val="20"/>
      <w14:ligatures w14:val="none"/>
    </w:rPr>
  </w:style>
  <w:style w:type="paragraph" w:styleId="Ttulo8">
    <w:name w:val="heading 8"/>
    <w:basedOn w:val="Captulo"/>
    <w:next w:val="Corpodetexto"/>
    <w:link w:val="Ttulo8Char"/>
    <w:qFormat/>
    <w:rsid w:val="002965E3"/>
    <w:pPr>
      <w:numPr>
        <w:ilvl w:val="7"/>
        <w:numId w:val="1"/>
      </w:numPr>
      <w:outlineLvl w:val="7"/>
    </w:pPr>
    <w:rPr>
      <w:b/>
      <w:bCs/>
      <w:sz w:val="21"/>
      <w:szCs w:val="21"/>
    </w:rPr>
  </w:style>
  <w:style w:type="paragraph" w:styleId="Ttulo9">
    <w:name w:val="heading 9"/>
    <w:basedOn w:val="Captulo"/>
    <w:next w:val="Corpodetexto"/>
    <w:link w:val="Ttulo9Char"/>
    <w:qFormat/>
    <w:rsid w:val="002965E3"/>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Guideline,22 - logoKPMG,Heading 1a,encabezado,Appendix"/>
    <w:basedOn w:val="Normal"/>
    <w:link w:val="CabealhoChar"/>
    <w:unhideWhenUsed/>
    <w:rsid w:val="009B1369"/>
    <w:pPr>
      <w:tabs>
        <w:tab w:val="center" w:pos="4252"/>
        <w:tab w:val="right" w:pos="8504"/>
      </w:tabs>
      <w:spacing w:after="0" w:line="240" w:lineRule="auto"/>
    </w:pPr>
  </w:style>
  <w:style w:type="character" w:customStyle="1" w:styleId="CabealhoChar">
    <w:name w:val="Cabeçalho Char"/>
    <w:aliases w:val="Guideline Char,22 - logoKPMG Char,Heading 1a Char,encabezado Char,Appendix Char"/>
    <w:basedOn w:val="Fontepargpadro"/>
    <w:link w:val="Cabealho"/>
    <w:rsid w:val="009B1369"/>
  </w:style>
  <w:style w:type="paragraph" w:styleId="Rodap">
    <w:name w:val="footer"/>
    <w:basedOn w:val="Normal"/>
    <w:link w:val="RodapChar"/>
    <w:uiPriority w:val="99"/>
    <w:unhideWhenUsed/>
    <w:rsid w:val="009B1369"/>
    <w:pPr>
      <w:tabs>
        <w:tab w:val="center" w:pos="4252"/>
        <w:tab w:val="right" w:pos="8504"/>
      </w:tabs>
      <w:spacing w:after="0" w:line="240" w:lineRule="auto"/>
    </w:pPr>
  </w:style>
  <w:style w:type="character" w:customStyle="1" w:styleId="RodapChar">
    <w:name w:val="Rodapé Char"/>
    <w:basedOn w:val="Fontepargpadro"/>
    <w:link w:val="Rodap"/>
    <w:uiPriority w:val="99"/>
    <w:rsid w:val="009B1369"/>
  </w:style>
  <w:style w:type="character" w:customStyle="1" w:styleId="Ttulo1Char">
    <w:name w:val="Título 1 Char"/>
    <w:basedOn w:val="Fontepargpadro"/>
    <w:link w:val="Ttulo1"/>
    <w:rsid w:val="002965E3"/>
    <w:rPr>
      <w:rFonts w:ascii="Arial" w:eastAsia="Times New Roman" w:hAnsi="Arial" w:cs="Times New Roman"/>
      <w:b/>
      <w:color w:val="000000"/>
      <w:kern w:val="0"/>
      <w:szCs w:val="20"/>
      <w14:ligatures w14:val="none"/>
    </w:rPr>
  </w:style>
  <w:style w:type="character" w:customStyle="1" w:styleId="Ttulo2Char">
    <w:name w:val="Título 2 Char"/>
    <w:basedOn w:val="Fontepargpadro"/>
    <w:link w:val="Ttulo2"/>
    <w:rsid w:val="002965E3"/>
    <w:rPr>
      <w:rFonts w:ascii="Arial" w:eastAsia="Times New Roman" w:hAnsi="Arial" w:cs="Times New Roman"/>
      <w:b/>
      <w:color w:val="000000"/>
      <w:kern w:val="0"/>
      <w:szCs w:val="20"/>
      <w14:ligatures w14:val="none"/>
    </w:rPr>
  </w:style>
  <w:style w:type="character" w:customStyle="1" w:styleId="Ttulo3Char">
    <w:name w:val="Título 3 Char"/>
    <w:basedOn w:val="Fontepargpadro"/>
    <w:link w:val="Ttulo3"/>
    <w:rsid w:val="002965E3"/>
    <w:rPr>
      <w:rFonts w:ascii="Arial" w:eastAsia="Times New Roman" w:hAnsi="Arial" w:cs="Times New Roman"/>
      <w:b/>
      <w:color w:val="000000"/>
      <w:kern w:val="0"/>
      <w:sz w:val="18"/>
      <w:szCs w:val="20"/>
      <w:lang w:eastAsia="pt-BR"/>
      <w14:ligatures w14:val="none"/>
    </w:rPr>
  </w:style>
  <w:style w:type="character" w:customStyle="1" w:styleId="Ttulo4Char">
    <w:name w:val="Título 4 Char"/>
    <w:basedOn w:val="Fontepargpadro"/>
    <w:link w:val="Ttulo4"/>
    <w:rsid w:val="002965E3"/>
    <w:rPr>
      <w:rFonts w:ascii="Arial" w:eastAsia="Times New Roman" w:hAnsi="Arial" w:cs="Times New Roman"/>
      <w:b/>
      <w:color w:val="000000"/>
      <w:kern w:val="0"/>
      <w:sz w:val="18"/>
      <w:szCs w:val="20"/>
      <w:lang w:eastAsia="pt-BR"/>
      <w14:ligatures w14:val="none"/>
    </w:rPr>
  </w:style>
  <w:style w:type="character" w:customStyle="1" w:styleId="Ttulo5Char">
    <w:name w:val="Título 5 Char"/>
    <w:basedOn w:val="Fontepargpadro"/>
    <w:link w:val="Ttulo5"/>
    <w:rsid w:val="002965E3"/>
    <w:rPr>
      <w:rFonts w:ascii="Arial" w:eastAsia="Times New Roman" w:hAnsi="Arial" w:cs="Times New Roman"/>
      <w:b/>
      <w:kern w:val="0"/>
      <w:szCs w:val="20"/>
      <w14:ligatures w14:val="none"/>
    </w:rPr>
  </w:style>
  <w:style w:type="character" w:customStyle="1" w:styleId="Ttulo6Char">
    <w:name w:val="Título 6 Char"/>
    <w:basedOn w:val="Fontepargpadro"/>
    <w:link w:val="Ttulo6"/>
    <w:rsid w:val="002965E3"/>
    <w:rPr>
      <w:rFonts w:ascii="Arial" w:eastAsia="Times New Roman" w:hAnsi="Arial" w:cs="Times New Roman"/>
      <w:b/>
      <w:color w:val="000000"/>
      <w:kern w:val="0"/>
      <w:sz w:val="18"/>
      <w:szCs w:val="20"/>
      <w:lang w:eastAsia="pt-BR"/>
      <w14:ligatures w14:val="none"/>
    </w:rPr>
  </w:style>
  <w:style w:type="character" w:customStyle="1" w:styleId="Ttulo7Char">
    <w:name w:val="Título 7 Char"/>
    <w:basedOn w:val="Fontepargpadro"/>
    <w:link w:val="Ttulo7"/>
    <w:rsid w:val="002965E3"/>
    <w:rPr>
      <w:rFonts w:ascii="Arial" w:eastAsia="Times New Roman" w:hAnsi="Arial" w:cs="Times New Roman"/>
      <w:b/>
      <w:color w:val="000000"/>
      <w:kern w:val="0"/>
      <w:szCs w:val="20"/>
      <w14:ligatures w14:val="none"/>
    </w:rPr>
  </w:style>
  <w:style w:type="character" w:customStyle="1" w:styleId="Ttulo8Char">
    <w:name w:val="Título 8 Char"/>
    <w:basedOn w:val="Fontepargpadro"/>
    <w:link w:val="Ttulo8"/>
    <w:rsid w:val="002965E3"/>
    <w:rPr>
      <w:rFonts w:ascii="Arial" w:eastAsia="Lucida Sans Unicode" w:hAnsi="Arial" w:cs="Lucida Sans Unicode"/>
      <w:b/>
      <w:bCs/>
      <w:kern w:val="0"/>
      <w:sz w:val="21"/>
      <w:szCs w:val="21"/>
      <w14:ligatures w14:val="none"/>
    </w:rPr>
  </w:style>
  <w:style w:type="character" w:customStyle="1" w:styleId="Ttulo9Char">
    <w:name w:val="Título 9 Char"/>
    <w:basedOn w:val="Fontepargpadro"/>
    <w:link w:val="Ttulo9"/>
    <w:rsid w:val="002965E3"/>
    <w:rPr>
      <w:rFonts w:ascii="Arial" w:eastAsia="Lucida Sans Unicode" w:hAnsi="Arial" w:cs="Lucida Sans Unicode"/>
      <w:b/>
      <w:bCs/>
      <w:kern w:val="0"/>
      <w:sz w:val="21"/>
      <w:szCs w:val="21"/>
      <w14:ligatures w14:val="none"/>
    </w:rPr>
  </w:style>
  <w:style w:type="character" w:customStyle="1" w:styleId="Absatz-Standardschriftart">
    <w:name w:val="Absatz-Standardschriftart"/>
    <w:rsid w:val="002965E3"/>
  </w:style>
  <w:style w:type="character" w:customStyle="1" w:styleId="Fontepargpadro1">
    <w:name w:val="Fonte parág. padrão1"/>
    <w:semiHidden/>
    <w:rsid w:val="002965E3"/>
  </w:style>
  <w:style w:type="character" w:customStyle="1" w:styleId="Smbolosdenumerao">
    <w:name w:val="Símbolos de numeração"/>
    <w:rsid w:val="002965E3"/>
  </w:style>
  <w:style w:type="paragraph" w:customStyle="1" w:styleId="Captulo">
    <w:name w:val="Capítulo"/>
    <w:basedOn w:val="Normal"/>
    <w:next w:val="Corpodetexto"/>
    <w:rsid w:val="002965E3"/>
    <w:pPr>
      <w:keepNext/>
      <w:suppressAutoHyphens/>
      <w:spacing w:before="240" w:after="120" w:line="240" w:lineRule="auto"/>
    </w:pPr>
    <w:rPr>
      <w:rFonts w:ascii="Arial" w:eastAsia="Lucida Sans Unicode" w:hAnsi="Arial" w:cs="Lucida Sans Unicode"/>
      <w:kern w:val="0"/>
      <w:sz w:val="28"/>
      <w:szCs w:val="28"/>
      <w14:ligatures w14:val="none"/>
    </w:rPr>
  </w:style>
  <w:style w:type="paragraph" w:styleId="Corpodetexto">
    <w:name w:val="Body Text"/>
    <w:basedOn w:val="Normal"/>
    <w:link w:val="CorpodetextoChar"/>
    <w:rsid w:val="002965E3"/>
    <w:pPr>
      <w:tabs>
        <w:tab w:val="left" w:pos="1134"/>
      </w:tabs>
      <w:suppressAutoHyphens/>
      <w:spacing w:after="0" w:line="240" w:lineRule="auto"/>
      <w:ind w:right="-142"/>
      <w:jc w:val="both"/>
    </w:pPr>
    <w:rPr>
      <w:rFonts w:ascii="Arial" w:eastAsia="Times New Roman" w:hAnsi="Arial" w:cs="Times New Roman"/>
      <w:kern w:val="0"/>
      <w:szCs w:val="20"/>
      <w14:ligatures w14:val="none"/>
    </w:rPr>
  </w:style>
  <w:style w:type="character" w:customStyle="1" w:styleId="CorpodetextoChar">
    <w:name w:val="Corpo de texto Char"/>
    <w:basedOn w:val="Fontepargpadro"/>
    <w:link w:val="Corpodetexto"/>
    <w:rsid w:val="002965E3"/>
    <w:rPr>
      <w:rFonts w:ascii="Arial" w:eastAsia="Times New Roman" w:hAnsi="Arial" w:cs="Times New Roman"/>
      <w:kern w:val="0"/>
      <w:szCs w:val="20"/>
      <w14:ligatures w14:val="none"/>
    </w:rPr>
  </w:style>
  <w:style w:type="paragraph" w:styleId="Lista">
    <w:name w:val="List"/>
    <w:basedOn w:val="Corpodetexto"/>
    <w:rsid w:val="002965E3"/>
    <w:rPr>
      <w:rFonts w:cs="Lucida Sans Unicode"/>
    </w:rPr>
  </w:style>
  <w:style w:type="paragraph" w:styleId="Legenda">
    <w:name w:val="caption"/>
    <w:basedOn w:val="Normal"/>
    <w:qFormat/>
    <w:rsid w:val="002965E3"/>
    <w:pPr>
      <w:suppressLineNumbers/>
      <w:suppressAutoHyphens/>
      <w:spacing w:before="120" w:after="120" w:line="240" w:lineRule="auto"/>
    </w:pPr>
    <w:rPr>
      <w:rFonts w:ascii="Times New Roman" w:eastAsia="Times New Roman" w:hAnsi="Times New Roman" w:cs="Lucida Sans Unicode"/>
      <w:i/>
      <w:iCs/>
      <w:kern w:val="0"/>
      <w:sz w:val="20"/>
      <w:szCs w:val="20"/>
      <w14:ligatures w14:val="none"/>
    </w:rPr>
  </w:style>
  <w:style w:type="paragraph" w:customStyle="1" w:styleId="ndice">
    <w:name w:val="Índice"/>
    <w:basedOn w:val="Normal"/>
    <w:rsid w:val="002965E3"/>
    <w:pPr>
      <w:suppressLineNumbers/>
      <w:suppressAutoHyphens/>
      <w:spacing w:after="0" w:line="240" w:lineRule="auto"/>
    </w:pPr>
    <w:rPr>
      <w:rFonts w:ascii="Times New Roman" w:eastAsia="Times New Roman" w:hAnsi="Times New Roman" w:cs="Lucida Sans Unicode"/>
      <w:kern w:val="0"/>
      <w:sz w:val="20"/>
      <w:szCs w:val="20"/>
      <w14:ligatures w14:val="none"/>
    </w:rPr>
  </w:style>
  <w:style w:type="paragraph" w:styleId="Ttulo">
    <w:name w:val="Title"/>
    <w:basedOn w:val="Normal"/>
    <w:next w:val="Corpodetexto"/>
    <w:link w:val="TtuloChar"/>
    <w:qFormat/>
    <w:rsid w:val="002965E3"/>
    <w:pPr>
      <w:keepNext/>
      <w:suppressAutoHyphens/>
      <w:spacing w:before="240" w:after="120" w:line="240" w:lineRule="auto"/>
    </w:pPr>
    <w:rPr>
      <w:rFonts w:ascii="Arial" w:eastAsia="Lucida Sans Unicode" w:hAnsi="Arial" w:cs="Lucida Sans Unicode"/>
      <w:kern w:val="0"/>
      <w:sz w:val="28"/>
      <w:szCs w:val="28"/>
      <w14:ligatures w14:val="none"/>
    </w:rPr>
  </w:style>
  <w:style w:type="character" w:customStyle="1" w:styleId="TtuloChar">
    <w:name w:val="Título Char"/>
    <w:basedOn w:val="Fontepargpadro"/>
    <w:link w:val="Ttulo"/>
    <w:rsid w:val="002965E3"/>
    <w:rPr>
      <w:rFonts w:ascii="Arial" w:eastAsia="Lucida Sans Unicode" w:hAnsi="Arial" w:cs="Lucida Sans Unicode"/>
      <w:kern w:val="0"/>
      <w:sz w:val="28"/>
      <w:szCs w:val="28"/>
      <w14:ligatures w14:val="none"/>
    </w:rPr>
  </w:style>
  <w:style w:type="paragraph" w:styleId="Subttulo">
    <w:name w:val="Subtitle"/>
    <w:basedOn w:val="Ttulo"/>
    <w:next w:val="Corpodetexto"/>
    <w:link w:val="SubttuloChar"/>
    <w:qFormat/>
    <w:rsid w:val="002965E3"/>
    <w:pPr>
      <w:jc w:val="center"/>
    </w:pPr>
    <w:rPr>
      <w:i/>
      <w:iCs/>
    </w:rPr>
  </w:style>
  <w:style w:type="character" w:customStyle="1" w:styleId="SubttuloChar">
    <w:name w:val="Subtítulo Char"/>
    <w:basedOn w:val="Fontepargpadro"/>
    <w:link w:val="Subttulo"/>
    <w:rsid w:val="002965E3"/>
    <w:rPr>
      <w:rFonts w:ascii="Arial" w:eastAsia="Lucida Sans Unicode" w:hAnsi="Arial" w:cs="Lucida Sans Unicode"/>
      <w:i/>
      <w:iCs/>
      <w:kern w:val="0"/>
      <w:sz w:val="28"/>
      <w:szCs w:val="28"/>
      <w14:ligatures w14:val="none"/>
    </w:rPr>
  </w:style>
  <w:style w:type="paragraph" w:customStyle="1" w:styleId="Contedodatabela">
    <w:name w:val="Conteúdo da tabela"/>
    <w:basedOn w:val="Normal"/>
    <w:rsid w:val="002965E3"/>
    <w:pPr>
      <w:suppressLineNumber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Ttulodatabela">
    <w:name w:val="Título da tabela"/>
    <w:basedOn w:val="Contedodatabela"/>
    <w:rsid w:val="002965E3"/>
    <w:pPr>
      <w:jc w:val="center"/>
    </w:pPr>
    <w:rPr>
      <w:b/>
      <w:bCs/>
      <w:i/>
      <w:iCs/>
    </w:rPr>
  </w:style>
  <w:style w:type="paragraph" w:styleId="Textoembloco">
    <w:name w:val="Block Text"/>
    <w:basedOn w:val="Normal"/>
    <w:rsid w:val="002965E3"/>
    <w:pPr>
      <w:suppressAutoHyphens/>
      <w:spacing w:after="0" w:line="240" w:lineRule="auto"/>
      <w:ind w:left="1418" w:right="-426"/>
      <w:jc w:val="both"/>
    </w:pPr>
    <w:rPr>
      <w:rFonts w:ascii="Arial" w:eastAsia="Times New Roman" w:hAnsi="Arial" w:cs="Times New Roman"/>
      <w:color w:val="000000"/>
      <w:kern w:val="0"/>
      <w:szCs w:val="20"/>
      <w14:ligatures w14:val="none"/>
    </w:rPr>
  </w:style>
  <w:style w:type="paragraph" w:styleId="Recuodecorpodetexto3">
    <w:name w:val="Body Text Indent 3"/>
    <w:basedOn w:val="Normal"/>
    <w:link w:val="Recuodecorpodetexto3Char"/>
    <w:rsid w:val="002965E3"/>
    <w:pPr>
      <w:suppressAutoHyphens/>
      <w:spacing w:after="0" w:line="240" w:lineRule="auto"/>
      <w:ind w:left="1134"/>
      <w:jc w:val="both"/>
    </w:pPr>
    <w:rPr>
      <w:rFonts w:ascii="Arial" w:eastAsia="Times New Roman" w:hAnsi="Arial" w:cs="Times New Roman"/>
      <w:color w:val="000000"/>
      <w:kern w:val="0"/>
      <w:szCs w:val="20"/>
      <w:lang w:val="x-none"/>
      <w14:ligatures w14:val="none"/>
    </w:rPr>
  </w:style>
  <w:style w:type="character" w:customStyle="1" w:styleId="Recuodecorpodetexto3Char">
    <w:name w:val="Recuo de corpo de texto 3 Char"/>
    <w:basedOn w:val="Fontepargpadro"/>
    <w:link w:val="Recuodecorpodetexto3"/>
    <w:rsid w:val="002965E3"/>
    <w:rPr>
      <w:rFonts w:ascii="Arial" w:eastAsia="Times New Roman" w:hAnsi="Arial" w:cs="Times New Roman"/>
      <w:color w:val="000000"/>
      <w:kern w:val="0"/>
      <w:szCs w:val="20"/>
      <w:lang w:val="x-none"/>
      <w14:ligatures w14:val="none"/>
    </w:rPr>
  </w:style>
  <w:style w:type="paragraph" w:styleId="Recuodecorpodetexto2">
    <w:name w:val="Body Text Indent 2"/>
    <w:basedOn w:val="Normal"/>
    <w:link w:val="Recuodecorpodetexto2Char"/>
    <w:rsid w:val="002965E3"/>
    <w:pPr>
      <w:suppressAutoHyphens/>
      <w:spacing w:after="0" w:line="240" w:lineRule="auto"/>
      <w:ind w:left="1418"/>
      <w:jc w:val="both"/>
    </w:pPr>
    <w:rPr>
      <w:rFonts w:ascii="Arial" w:eastAsia="Times New Roman" w:hAnsi="Arial" w:cs="Times New Roman"/>
      <w:color w:val="000000"/>
      <w:kern w:val="0"/>
      <w:szCs w:val="20"/>
      <w14:ligatures w14:val="none"/>
    </w:rPr>
  </w:style>
  <w:style w:type="character" w:customStyle="1" w:styleId="Recuodecorpodetexto2Char">
    <w:name w:val="Recuo de corpo de texto 2 Char"/>
    <w:basedOn w:val="Fontepargpadro"/>
    <w:link w:val="Recuodecorpodetexto2"/>
    <w:rsid w:val="002965E3"/>
    <w:rPr>
      <w:rFonts w:ascii="Arial" w:eastAsia="Times New Roman" w:hAnsi="Arial" w:cs="Times New Roman"/>
      <w:color w:val="000000"/>
      <w:kern w:val="0"/>
      <w:szCs w:val="20"/>
      <w14:ligatures w14:val="none"/>
    </w:rPr>
  </w:style>
  <w:style w:type="paragraph" w:styleId="Corpodetexto2">
    <w:name w:val="Body Text 2"/>
    <w:basedOn w:val="Normal"/>
    <w:link w:val="Corpodetexto2Char"/>
    <w:rsid w:val="002965E3"/>
    <w:pPr>
      <w:suppressAutoHyphens/>
      <w:spacing w:after="0" w:line="240" w:lineRule="auto"/>
    </w:pPr>
    <w:rPr>
      <w:rFonts w:ascii="Arial" w:eastAsia="Times New Roman" w:hAnsi="Arial" w:cs="Times New Roman"/>
      <w:kern w:val="0"/>
      <w:szCs w:val="20"/>
      <w14:ligatures w14:val="none"/>
    </w:rPr>
  </w:style>
  <w:style w:type="character" w:customStyle="1" w:styleId="Corpodetexto2Char">
    <w:name w:val="Corpo de texto 2 Char"/>
    <w:basedOn w:val="Fontepargpadro"/>
    <w:link w:val="Corpodetexto2"/>
    <w:rsid w:val="002965E3"/>
    <w:rPr>
      <w:rFonts w:ascii="Arial" w:eastAsia="Times New Roman" w:hAnsi="Arial" w:cs="Times New Roman"/>
      <w:kern w:val="0"/>
      <w:szCs w:val="20"/>
      <w14:ligatures w14:val="none"/>
    </w:rPr>
  </w:style>
  <w:style w:type="paragraph" w:styleId="Recuodecorpodetexto">
    <w:name w:val="Body Text Indent"/>
    <w:basedOn w:val="Normal"/>
    <w:link w:val="RecuodecorpodetextoChar"/>
    <w:rsid w:val="002965E3"/>
    <w:pPr>
      <w:suppressAutoHyphens/>
      <w:spacing w:after="0" w:line="240" w:lineRule="auto"/>
      <w:ind w:left="1418" w:hanging="284"/>
      <w:jc w:val="both"/>
    </w:pPr>
    <w:rPr>
      <w:rFonts w:ascii="Arial" w:eastAsia="Times New Roman" w:hAnsi="Arial" w:cs="Times New Roman"/>
      <w:kern w:val="0"/>
      <w:szCs w:val="20"/>
      <w14:ligatures w14:val="none"/>
    </w:rPr>
  </w:style>
  <w:style w:type="character" w:customStyle="1" w:styleId="RecuodecorpodetextoChar">
    <w:name w:val="Recuo de corpo de texto Char"/>
    <w:basedOn w:val="Fontepargpadro"/>
    <w:link w:val="Recuodecorpodetexto"/>
    <w:rsid w:val="002965E3"/>
    <w:rPr>
      <w:rFonts w:ascii="Arial" w:eastAsia="Times New Roman" w:hAnsi="Arial" w:cs="Times New Roman"/>
      <w:kern w:val="0"/>
      <w:szCs w:val="20"/>
      <w14:ligatures w14:val="none"/>
    </w:rPr>
  </w:style>
  <w:style w:type="table" w:styleId="Tabelacomgrade">
    <w:name w:val="Table Grid"/>
    <w:basedOn w:val="Tabelanormal"/>
    <w:uiPriority w:val="39"/>
    <w:rsid w:val="002965E3"/>
    <w:pPr>
      <w:suppressAutoHyphens/>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2965E3"/>
  </w:style>
  <w:style w:type="paragraph" w:styleId="Textodebalo">
    <w:name w:val="Balloon Text"/>
    <w:basedOn w:val="Normal"/>
    <w:link w:val="TextodebaloChar"/>
    <w:semiHidden/>
    <w:rsid w:val="002965E3"/>
    <w:pPr>
      <w:suppressAutoHyphens/>
      <w:spacing w:after="0" w:line="240" w:lineRule="auto"/>
    </w:pPr>
    <w:rPr>
      <w:rFonts w:ascii="Tahoma" w:eastAsia="Times New Roman" w:hAnsi="Tahoma" w:cs="Tahoma"/>
      <w:kern w:val="0"/>
      <w:sz w:val="16"/>
      <w:szCs w:val="16"/>
      <w14:ligatures w14:val="none"/>
    </w:rPr>
  </w:style>
  <w:style w:type="character" w:customStyle="1" w:styleId="TextodebaloChar">
    <w:name w:val="Texto de balão Char"/>
    <w:basedOn w:val="Fontepargpadro"/>
    <w:link w:val="Textodebalo"/>
    <w:semiHidden/>
    <w:rsid w:val="002965E3"/>
    <w:rPr>
      <w:rFonts w:ascii="Tahoma" w:eastAsia="Times New Roman" w:hAnsi="Tahoma" w:cs="Tahoma"/>
      <w:kern w:val="0"/>
      <w:sz w:val="16"/>
      <w:szCs w:val="16"/>
      <w14:ligatures w14:val="none"/>
    </w:rPr>
  </w:style>
  <w:style w:type="paragraph" w:styleId="PargrafodaLista">
    <w:name w:val="List Paragraph"/>
    <w:aliases w:val="Tabelas,Lista de alíneas"/>
    <w:basedOn w:val="Normal"/>
    <w:link w:val="PargrafodaListaChar"/>
    <w:uiPriority w:val="34"/>
    <w:qFormat/>
    <w:rsid w:val="002965E3"/>
    <w:pPr>
      <w:suppressAutoHyphens/>
      <w:spacing w:after="0" w:line="240" w:lineRule="auto"/>
      <w:ind w:left="708"/>
    </w:pPr>
    <w:rPr>
      <w:rFonts w:ascii="Times New Roman" w:eastAsia="Times New Roman" w:hAnsi="Times New Roman" w:cs="Times New Roman"/>
      <w:kern w:val="0"/>
      <w:sz w:val="20"/>
      <w:szCs w:val="20"/>
      <w14:ligatures w14:val="none"/>
    </w:rPr>
  </w:style>
  <w:style w:type="paragraph" w:styleId="Textodenotaderodap">
    <w:name w:val="footnote text"/>
    <w:basedOn w:val="Normal"/>
    <w:link w:val="TextodenotaderodapChar"/>
    <w:rsid w:val="002965E3"/>
    <w:pPr>
      <w:suppressAutoHyphens/>
      <w:spacing w:after="0" w:line="240" w:lineRule="auto"/>
    </w:pPr>
    <w:rPr>
      <w:rFonts w:ascii="Times New Roman" w:eastAsia="Times New Roman" w:hAnsi="Times New Roman" w:cs="Times New Roman"/>
      <w:kern w:val="0"/>
      <w:sz w:val="20"/>
      <w:szCs w:val="20"/>
      <w:lang w:val="x-none"/>
      <w14:ligatures w14:val="none"/>
    </w:rPr>
  </w:style>
  <w:style w:type="character" w:customStyle="1" w:styleId="TextodenotaderodapChar">
    <w:name w:val="Texto de nota de rodapé Char"/>
    <w:basedOn w:val="Fontepargpadro"/>
    <w:link w:val="Textodenotaderodap"/>
    <w:rsid w:val="002965E3"/>
    <w:rPr>
      <w:rFonts w:ascii="Times New Roman" w:eastAsia="Times New Roman" w:hAnsi="Times New Roman" w:cs="Times New Roman"/>
      <w:kern w:val="0"/>
      <w:sz w:val="20"/>
      <w:szCs w:val="20"/>
      <w:lang w:val="x-none"/>
      <w14:ligatures w14:val="none"/>
    </w:rPr>
  </w:style>
  <w:style w:type="character" w:styleId="Refdenotaderodap">
    <w:name w:val="footnote reference"/>
    <w:rsid w:val="002965E3"/>
    <w:rPr>
      <w:vertAlign w:val="superscript"/>
    </w:rPr>
  </w:style>
  <w:style w:type="paragraph" w:customStyle="1" w:styleId="Default">
    <w:name w:val="Default"/>
    <w:rsid w:val="002965E3"/>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table" w:styleId="ListaMdia2-nfase1">
    <w:name w:val="Medium List 2 Accent 1"/>
    <w:basedOn w:val="Tabelanormal"/>
    <w:uiPriority w:val="66"/>
    <w:rsid w:val="002965E3"/>
    <w:pPr>
      <w:spacing w:after="0" w:line="240" w:lineRule="auto"/>
    </w:pPr>
    <w:rPr>
      <w:rFonts w:ascii="Calibri Light" w:eastAsia="Times New Roman" w:hAnsi="Calibri Light" w:cs="Times New Roman"/>
      <w:color w:val="000000"/>
      <w:kern w:val="0"/>
      <w:lang w:eastAsia="pt-BR"/>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Refdecomentrio">
    <w:name w:val="annotation reference"/>
    <w:rsid w:val="002965E3"/>
    <w:rPr>
      <w:sz w:val="16"/>
      <w:szCs w:val="16"/>
    </w:rPr>
  </w:style>
  <w:style w:type="paragraph" w:styleId="Textodecomentrio">
    <w:name w:val="annotation text"/>
    <w:basedOn w:val="Normal"/>
    <w:link w:val="TextodecomentrioChar"/>
    <w:rsid w:val="002965E3"/>
    <w:pPr>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TextodecomentrioChar">
    <w:name w:val="Texto de comentário Char"/>
    <w:basedOn w:val="Fontepargpadro"/>
    <w:link w:val="Textodecomentrio"/>
    <w:rsid w:val="002965E3"/>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rsid w:val="002965E3"/>
    <w:rPr>
      <w:b/>
      <w:bCs/>
    </w:rPr>
  </w:style>
  <w:style w:type="character" w:customStyle="1" w:styleId="AssuntodocomentrioChar">
    <w:name w:val="Assunto do comentário Char"/>
    <w:basedOn w:val="TextodecomentrioChar"/>
    <w:link w:val="Assuntodocomentrio"/>
    <w:rsid w:val="002965E3"/>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2965E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aliases w:val="Tabelas Char,Lista de alíneas Char"/>
    <w:link w:val="PargrafodaLista"/>
    <w:uiPriority w:val="34"/>
    <w:qFormat/>
    <w:rsid w:val="002965E3"/>
    <w:rPr>
      <w:rFonts w:ascii="Times New Roman" w:eastAsia="Times New Roman" w:hAnsi="Times New Roman" w:cs="Times New Roman"/>
      <w:kern w:val="0"/>
      <w:sz w:val="20"/>
      <w:szCs w:val="20"/>
      <w14:ligatures w14:val="none"/>
    </w:rPr>
  </w:style>
  <w:style w:type="paragraph" w:styleId="Reviso">
    <w:name w:val="Revision"/>
    <w:hidden/>
    <w:uiPriority w:val="99"/>
    <w:semiHidden/>
    <w:rsid w:val="002965E3"/>
    <w:pPr>
      <w:spacing w:after="0" w:line="240" w:lineRule="auto"/>
    </w:pPr>
    <w:rPr>
      <w:rFonts w:ascii="Times New Roman" w:eastAsia="Times New Roman" w:hAnsi="Times New Roman" w:cs="Times New Roman"/>
      <w:kern w:val="0"/>
      <w:sz w:val="20"/>
      <w:szCs w:val="20"/>
      <w14:ligatures w14:val="none"/>
    </w:rPr>
  </w:style>
  <w:style w:type="paragraph" w:customStyle="1" w:styleId="Corpodotexto12Negrito">
    <w:name w:val="Corpo do texto 12  Negrito"/>
    <w:qFormat/>
    <w:rsid w:val="002965E3"/>
    <w:pPr>
      <w:numPr>
        <w:numId w:val="13"/>
      </w:numPr>
      <w:spacing w:after="0" w:line="240" w:lineRule="auto"/>
    </w:pPr>
    <w:rPr>
      <w:rFonts w:ascii="Times New Roman" w:eastAsia="Times New Roman" w:hAnsi="Times New Roman" w:cs="Times New Roman"/>
      <w:b/>
      <w:kern w:val="0"/>
      <w:sz w:val="24"/>
      <w14:ligatures w14:val="none"/>
    </w:rPr>
  </w:style>
  <w:style w:type="paragraph" w:customStyle="1" w:styleId="Corpodotexto12NegritoItlico">
    <w:name w:val="Corpo do texto 12 Negrito Itálico"/>
    <w:basedOn w:val="Corpodotexto12Negrito"/>
    <w:rsid w:val="002965E3"/>
    <w:pPr>
      <w:numPr>
        <w:ilvl w:val="1"/>
      </w:numPr>
    </w:pPr>
    <w:rPr>
      <w:i/>
    </w:rPr>
  </w:style>
  <w:style w:type="paragraph" w:customStyle="1" w:styleId="Corpodotexto12Itlico">
    <w:name w:val="Corpo do texto 12 Itálico"/>
    <w:basedOn w:val="Corpodotexto12NegritoItlico"/>
    <w:qFormat/>
    <w:rsid w:val="002965E3"/>
    <w:pPr>
      <w:numPr>
        <w:ilvl w:val="2"/>
      </w:numPr>
      <w:tabs>
        <w:tab w:val="clear" w:pos="-31680"/>
        <w:tab w:val="num" w:pos="360"/>
      </w:tabs>
    </w:pPr>
    <w:rPr>
      <w:b w:val="0"/>
    </w:rPr>
  </w:style>
  <w:style w:type="paragraph" w:customStyle="1" w:styleId="Corpodotexto11Negrito">
    <w:name w:val="Corpo do texto 11 Negrito"/>
    <w:basedOn w:val="Normal"/>
    <w:qFormat/>
    <w:rsid w:val="002965E3"/>
    <w:pPr>
      <w:numPr>
        <w:ilvl w:val="3"/>
        <w:numId w:val="13"/>
      </w:numPr>
      <w:tabs>
        <w:tab w:val="num" w:pos="360"/>
      </w:tabs>
      <w:spacing w:after="0" w:line="240" w:lineRule="auto"/>
      <w:ind w:firstLine="0"/>
    </w:pPr>
    <w:rPr>
      <w:rFonts w:ascii="Times New Roman" w:eastAsia="Calibri" w:hAnsi="Times New Roman" w:cs="Times New Roman"/>
      <w:b/>
      <w:kern w:val="0"/>
      <w:szCs w:val="24"/>
      <w14:ligatures w14:val="none"/>
    </w:rPr>
  </w:style>
  <w:style w:type="paragraph" w:customStyle="1" w:styleId="BDOTtulo1">
    <w:name w:val="BDO Título 1"/>
    <w:basedOn w:val="Normal"/>
    <w:next w:val="Normal"/>
    <w:uiPriority w:val="99"/>
    <w:rsid w:val="002965E3"/>
    <w:pPr>
      <w:keepNext/>
      <w:keepLines/>
      <w:numPr>
        <w:numId w:val="16"/>
      </w:numPr>
      <w:suppressAutoHyphens/>
      <w:spacing w:before="480" w:after="240" w:line="240" w:lineRule="auto"/>
      <w:outlineLvl w:val="0"/>
    </w:pPr>
    <w:rPr>
      <w:rFonts w:ascii="Trebuchet MS Negrito" w:eastAsia="MS Mincho" w:hAnsi="Trebuchet MS Negrito" w:cs="Arial"/>
      <w:b/>
      <w:caps/>
      <w:kern w:val="0"/>
      <w:lang w:eastAsia="pt-BR"/>
      <w14:ligatures w14:val="none"/>
    </w:rPr>
  </w:style>
  <w:style w:type="paragraph" w:customStyle="1" w:styleId="BDOTtulo2">
    <w:name w:val="BDO Título 2"/>
    <w:basedOn w:val="Normal"/>
    <w:uiPriority w:val="99"/>
    <w:rsid w:val="002965E3"/>
    <w:pPr>
      <w:keepNext/>
      <w:keepLines/>
      <w:numPr>
        <w:ilvl w:val="1"/>
        <w:numId w:val="16"/>
      </w:numPr>
      <w:suppressAutoHyphens/>
      <w:spacing w:before="480" w:after="240" w:line="240" w:lineRule="auto"/>
      <w:outlineLvl w:val="1"/>
    </w:pPr>
    <w:rPr>
      <w:rFonts w:ascii="Trebuchet MS" w:eastAsia="MS Mincho" w:hAnsi="Trebuchet MS" w:cs="Arial"/>
      <w:b/>
      <w:kern w:val="0"/>
      <w:sz w:val="24"/>
      <w:szCs w:val="24"/>
      <w:lang w:eastAsia="pt-BR"/>
      <w14:ligatures w14:val="none"/>
    </w:rPr>
  </w:style>
  <w:style w:type="paragraph" w:customStyle="1" w:styleId="BDOTtulo3">
    <w:name w:val="BDO Título 3"/>
    <w:basedOn w:val="Normal"/>
    <w:uiPriority w:val="99"/>
    <w:rsid w:val="002965E3"/>
    <w:pPr>
      <w:keepNext/>
      <w:keepLines/>
      <w:numPr>
        <w:ilvl w:val="2"/>
        <w:numId w:val="16"/>
      </w:numPr>
      <w:suppressAutoHyphens/>
      <w:spacing w:before="480" w:after="240" w:line="240" w:lineRule="auto"/>
      <w:outlineLvl w:val="2"/>
    </w:pPr>
    <w:rPr>
      <w:rFonts w:ascii="Trebuchet MS" w:eastAsia="MS Mincho" w:hAnsi="Trebuchet MS" w:cs="Arial"/>
      <w:kern w:val="0"/>
      <w:u w:val="single"/>
      <w:lang w:eastAsia="pt-BR"/>
      <w14:ligatures w14:val="none"/>
    </w:rPr>
  </w:style>
  <w:style w:type="paragraph" w:customStyle="1" w:styleId="BDOTtulo4">
    <w:name w:val="BDO Título 4"/>
    <w:basedOn w:val="Normal"/>
    <w:uiPriority w:val="99"/>
    <w:rsid w:val="002965E3"/>
    <w:pPr>
      <w:keepNext/>
      <w:keepLines/>
      <w:numPr>
        <w:ilvl w:val="3"/>
        <w:numId w:val="16"/>
      </w:numPr>
      <w:suppressAutoHyphens/>
      <w:spacing w:before="480" w:after="240" w:line="240" w:lineRule="auto"/>
      <w:outlineLvl w:val="3"/>
    </w:pPr>
    <w:rPr>
      <w:rFonts w:ascii="Trebuchet MS" w:eastAsia="MS Mincho" w:hAnsi="Trebuchet MS" w:cs="Arial"/>
      <w:i/>
      <w:kern w:val="0"/>
      <w:lang w:eastAsia="pt-BR"/>
      <w14:ligatures w14:val="none"/>
    </w:rPr>
  </w:style>
  <w:style w:type="paragraph" w:customStyle="1" w:styleId="BDOTtulo5">
    <w:name w:val="BDO Título 5"/>
    <w:basedOn w:val="Normal"/>
    <w:uiPriority w:val="99"/>
    <w:rsid w:val="002965E3"/>
    <w:pPr>
      <w:keepNext/>
      <w:keepLines/>
      <w:tabs>
        <w:tab w:val="num" w:pos="2779"/>
      </w:tabs>
      <w:suppressAutoHyphens/>
      <w:spacing w:before="480" w:after="240" w:line="240" w:lineRule="auto"/>
      <w:ind w:left="2779" w:hanging="1077"/>
      <w:outlineLvl w:val="4"/>
    </w:pPr>
    <w:rPr>
      <w:rFonts w:ascii="Trebuchet MS" w:eastAsia="MS Mincho" w:hAnsi="Trebuchet MS" w:cs="Arial"/>
      <w:kern w:val="0"/>
      <w:lang w:eastAsia="pt-BR"/>
      <w14:ligatures w14:val="none"/>
    </w:rPr>
  </w:style>
  <w:style w:type="paragraph" w:customStyle="1" w:styleId="Textopadro">
    <w:name w:val="Texto padrão"/>
    <w:basedOn w:val="Normal"/>
    <w:uiPriority w:val="99"/>
    <w:rsid w:val="00F9036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Pa7">
    <w:name w:val="Pa7"/>
    <w:basedOn w:val="Default"/>
    <w:next w:val="Default"/>
    <w:uiPriority w:val="99"/>
    <w:rsid w:val="00AC1D54"/>
    <w:pPr>
      <w:spacing w:line="241" w:lineRule="atLeast"/>
    </w:pPr>
    <w:rPr>
      <w:rFonts w:ascii="Arial Narrow" w:eastAsiaTheme="minorHAnsi" w:hAnsi="Arial Narrow" w:cstheme="minorBidi"/>
      <w:color w:val="auto"/>
      <w:lang w:eastAsia="en-US"/>
    </w:rPr>
  </w:style>
  <w:style w:type="paragraph" w:styleId="SemEspaamento">
    <w:name w:val="No Spacing"/>
    <w:link w:val="SemEspaamentoChar"/>
    <w:uiPriority w:val="1"/>
    <w:qFormat/>
    <w:rsid w:val="00AC1D54"/>
    <w:pPr>
      <w:spacing w:after="0" w:line="240" w:lineRule="auto"/>
      <w:jc w:val="center"/>
    </w:pPr>
    <w:rPr>
      <w:rFonts w:ascii="Arial Narrow" w:eastAsiaTheme="minorEastAsia" w:hAnsi="Arial Narrow"/>
      <w:kern w:val="0"/>
      <w:sz w:val="20"/>
      <w:szCs w:val="20"/>
      <w:lang w:eastAsia="pt-BR"/>
      <w14:ligatures w14:val="none"/>
    </w:rPr>
  </w:style>
  <w:style w:type="character" w:customStyle="1" w:styleId="SemEspaamentoChar">
    <w:name w:val="Sem Espaçamento Char"/>
    <w:basedOn w:val="Fontepargpadro"/>
    <w:link w:val="SemEspaamento"/>
    <w:uiPriority w:val="1"/>
    <w:rsid w:val="00AC1D54"/>
    <w:rPr>
      <w:rFonts w:ascii="Arial Narrow" w:eastAsiaTheme="minorEastAsia" w:hAnsi="Arial Narrow"/>
      <w:kern w:val="0"/>
      <w:sz w:val="20"/>
      <w:szCs w:val="20"/>
      <w:lang w:eastAsia="pt-BR"/>
      <w14:ligatures w14:val="none"/>
    </w:rPr>
  </w:style>
  <w:style w:type="table" w:styleId="TabeladeLista4-nfase3">
    <w:name w:val="List Table 4 Accent 3"/>
    <w:basedOn w:val="Tabelanormal"/>
    <w:uiPriority w:val="49"/>
    <w:rsid w:val="00AC1D54"/>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Fontepargpadro"/>
    <w:uiPriority w:val="99"/>
    <w:unhideWhenUsed/>
    <w:rsid w:val="00AC1D54"/>
    <w:rPr>
      <w:color w:val="0563C1" w:themeColor="hyperlink"/>
      <w:u w:val="single"/>
    </w:rPr>
  </w:style>
  <w:style w:type="numbering" w:customStyle="1" w:styleId="Semlista1">
    <w:name w:val="Sem lista1"/>
    <w:next w:val="Semlista"/>
    <w:semiHidden/>
    <w:unhideWhenUsed/>
    <w:rsid w:val="00830B9A"/>
  </w:style>
  <w:style w:type="table" w:customStyle="1" w:styleId="Tabelacomgrade1">
    <w:name w:val="Tabela com grade1"/>
    <w:basedOn w:val="Tabelanormal"/>
    <w:next w:val="Tabelacomgrade"/>
    <w:uiPriority w:val="39"/>
    <w:rsid w:val="003327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semiHidden/>
    <w:rsid w:val="00C2013D"/>
  </w:style>
  <w:style w:type="paragraph" w:customStyle="1" w:styleId="Tabela">
    <w:name w:val="Tabela"/>
    <w:basedOn w:val="Normal"/>
    <w:link w:val="TabelaChar"/>
    <w:qFormat/>
    <w:rsid w:val="00A53121"/>
    <w:pPr>
      <w:widowControl w:val="0"/>
      <w:spacing w:after="0" w:line="240" w:lineRule="auto"/>
      <w:jc w:val="both"/>
    </w:pPr>
    <w:rPr>
      <w:rFonts w:ascii="Segoe UI" w:hAnsi="Segoe UI" w:cs="Arial"/>
      <w:b/>
      <w:bCs/>
      <w:color w:val="FFFFFF" w:themeColor="background1"/>
      <w:kern w:val="0"/>
      <w:sz w:val="20"/>
      <w:szCs w:val="20"/>
      <w14:ligatures w14:val="none"/>
    </w:rPr>
  </w:style>
  <w:style w:type="character" w:customStyle="1" w:styleId="TabelaChar">
    <w:name w:val="Tabela Char"/>
    <w:basedOn w:val="Fontepargpadro"/>
    <w:link w:val="Tabela"/>
    <w:rsid w:val="00A53121"/>
    <w:rPr>
      <w:rFonts w:ascii="Segoe UI" w:hAnsi="Segoe UI" w:cs="Arial"/>
      <w:b/>
      <w:bCs/>
      <w:color w:val="FFFFFF" w:themeColor="background1"/>
      <w:kern w:val="0"/>
      <w:sz w:val="20"/>
      <w:szCs w:val="20"/>
      <w14:ligatures w14:val="none"/>
    </w:rPr>
  </w:style>
  <w:style w:type="table" w:styleId="SimplesTabela3">
    <w:name w:val="Plain Table 3"/>
    <w:basedOn w:val="Tabelanormal"/>
    <w:uiPriority w:val="43"/>
    <w:rsid w:val="00A53121"/>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5">
    <w:name w:val="Plain Table 5"/>
    <w:basedOn w:val="Tabelanormal"/>
    <w:uiPriority w:val="45"/>
    <w:rsid w:val="00CC331D"/>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38">
      <w:bodyDiv w:val="1"/>
      <w:marLeft w:val="0"/>
      <w:marRight w:val="0"/>
      <w:marTop w:val="0"/>
      <w:marBottom w:val="0"/>
      <w:divBdr>
        <w:top w:val="none" w:sz="0" w:space="0" w:color="auto"/>
        <w:left w:val="none" w:sz="0" w:space="0" w:color="auto"/>
        <w:bottom w:val="none" w:sz="0" w:space="0" w:color="auto"/>
        <w:right w:val="none" w:sz="0" w:space="0" w:color="auto"/>
      </w:divBdr>
    </w:div>
    <w:div w:id="10226155">
      <w:bodyDiv w:val="1"/>
      <w:marLeft w:val="0"/>
      <w:marRight w:val="0"/>
      <w:marTop w:val="0"/>
      <w:marBottom w:val="0"/>
      <w:divBdr>
        <w:top w:val="none" w:sz="0" w:space="0" w:color="auto"/>
        <w:left w:val="none" w:sz="0" w:space="0" w:color="auto"/>
        <w:bottom w:val="none" w:sz="0" w:space="0" w:color="auto"/>
        <w:right w:val="none" w:sz="0" w:space="0" w:color="auto"/>
      </w:divBdr>
    </w:div>
    <w:div w:id="13969940">
      <w:bodyDiv w:val="1"/>
      <w:marLeft w:val="0"/>
      <w:marRight w:val="0"/>
      <w:marTop w:val="0"/>
      <w:marBottom w:val="0"/>
      <w:divBdr>
        <w:top w:val="none" w:sz="0" w:space="0" w:color="auto"/>
        <w:left w:val="none" w:sz="0" w:space="0" w:color="auto"/>
        <w:bottom w:val="none" w:sz="0" w:space="0" w:color="auto"/>
        <w:right w:val="none" w:sz="0" w:space="0" w:color="auto"/>
      </w:divBdr>
    </w:div>
    <w:div w:id="32507761">
      <w:bodyDiv w:val="1"/>
      <w:marLeft w:val="0"/>
      <w:marRight w:val="0"/>
      <w:marTop w:val="0"/>
      <w:marBottom w:val="0"/>
      <w:divBdr>
        <w:top w:val="none" w:sz="0" w:space="0" w:color="auto"/>
        <w:left w:val="none" w:sz="0" w:space="0" w:color="auto"/>
        <w:bottom w:val="none" w:sz="0" w:space="0" w:color="auto"/>
        <w:right w:val="none" w:sz="0" w:space="0" w:color="auto"/>
      </w:divBdr>
    </w:div>
    <w:div w:id="43915628">
      <w:bodyDiv w:val="1"/>
      <w:marLeft w:val="0"/>
      <w:marRight w:val="0"/>
      <w:marTop w:val="0"/>
      <w:marBottom w:val="0"/>
      <w:divBdr>
        <w:top w:val="none" w:sz="0" w:space="0" w:color="auto"/>
        <w:left w:val="none" w:sz="0" w:space="0" w:color="auto"/>
        <w:bottom w:val="none" w:sz="0" w:space="0" w:color="auto"/>
        <w:right w:val="none" w:sz="0" w:space="0" w:color="auto"/>
      </w:divBdr>
    </w:div>
    <w:div w:id="50465130">
      <w:bodyDiv w:val="1"/>
      <w:marLeft w:val="0"/>
      <w:marRight w:val="0"/>
      <w:marTop w:val="0"/>
      <w:marBottom w:val="0"/>
      <w:divBdr>
        <w:top w:val="none" w:sz="0" w:space="0" w:color="auto"/>
        <w:left w:val="none" w:sz="0" w:space="0" w:color="auto"/>
        <w:bottom w:val="none" w:sz="0" w:space="0" w:color="auto"/>
        <w:right w:val="none" w:sz="0" w:space="0" w:color="auto"/>
      </w:divBdr>
    </w:div>
    <w:div w:id="56633736">
      <w:bodyDiv w:val="1"/>
      <w:marLeft w:val="0"/>
      <w:marRight w:val="0"/>
      <w:marTop w:val="0"/>
      <w:marBottom w:val="0"/>
      <w:divBdr>
        <w:top w:val="none" w:sz="0" w:space="0" w:color="auto"/>
        <w:left w:val="none" w:sz="0" w:space="0" w:color="auto"/>
        <w:bottom w:val="none" w:sz="0" w:space="0" w:color="auto"/>
        <w:right w:val="none" w:sz="0" w:space="0" w:color="auto"/>
      </w:divBdr>
    </w:div>
    <w:div w:id="61678906">
      <w:bodyDiv w:val="1"/>
      <w:marLeft w:val="0"/>
      <w:marRight w:val="0"/>
      <w:marTop w:val="0"/>
      <w:marBottom w:val="0"/>
      <w:divBdr>
        <w:top w:val="none" w:sz="0" w:space="0" w:color="auto"/>
        <w:left w:val="none" w:sz="0" w:space="0" w:color="auto"/>
        <w:bottom w:val="none" w:sz="0" w:space="0" w:color="auto"/>
        <w:right w:val="none" w:sz="0" w:space="0" w:color="auto"/>
      </w:divBdr>
    </w:div>
    <w:div w:id="73086686">
      <w:bodyDiv w:val="1"/>
      <w:marLeft w:val="0"/>
      <w:marRight w:val="0"/>
      <w:marTop w:val="0"/>
      <w:marBottom w:val="0"/>
      <w:divBdr>
        <w:top w:val="none" w:sz="0" w:space="0" w:color="auto"/>
        <w:left w:val="none" w:sz="0" w:space="0" w:color="auto"/>
        <w:bottom w:val="none" w:sz="0" w:space="0" w:color="auto"/>
        <w:right w:val="none" w:sz="0" w:space="0" w:color="auto"/>
      </w:divBdr>
    </w:div>
    <w:div w:id="90201908">
      <w:bodyDiv w:val="1"/>
      <w:marLeft w:val="0"/>
      <w:marRight w:val="0"/>
      <w:marTop w:val="0"/>
      <w:marBottom w:val="0"/>
      <w:divBdr>
        <w:top w:val="none" w:sz="0" w:space="0" w:color="auto"/>
        <w:left w:val="none" w:sz="0" w:space="0" w:color="auto"/>
        <w:bottom w:val="none" w:sz="0" w:space="0" w:color="auto"/>
        <w:right w:val="none" w:sz="0" w:space="0" w:color="auto"/>
      </w:divBdr>
    </w:div>
    <w:div w:id="90203675">
      <w:bodyDiv w:val="1"/>
      <w:marLeft w:val="0"/>
      <w:marRight w:val="0"/>
      <w:marTop w:val="0"/>
      <w:marBottom w:val="0"/>
      <w:divBdr>
        <w:top w:val="none" w:sz="0" w:space="0" w:color="auto"/>
        <w:left w:val="none" w:sz="0" w:space="0" w:color="auto"/>
        <w:bottom w:val="none" w:sz="0" w:space="0" w:color="auto"/>
        <w:right w:val="none" w:sz="0" w:space="0" w:color="auto"/>
      </w:divBdr>
    </w:div>
    <w:div w:id="91095370">
      <w:bodyDiv w:val="1"/>
      <w:marLeft w:val="0"/>
      <w:marRight w:val="0"/>
      <w:marTop w:val="0"/>
      <w:marBottom w:val="0"/>
      <w:divBdr>
        <w:top w:val="none" w:sz="0" w:space="0" w:color="auto"/>
        <w:left w:val="none" w:sz="0" w:space="0" w:color="auto"/>
        <w:bottom w:val="none" w:sz="0" w:space="0" w:color="auto"/>
        <w:right w:val="none" w:sz="0" w:space="0" w:color="auto"/>
      </w:divBdr>
    </w:div>
    <w:div w:id="112289627">
      <w:bodyDiv w:val="1"/>
      <w:marLeft w:val="0"/>
      <w:marRight w:val="0"/>
      <w:marTop w:val="0"/>
      <w:marBottom w:val="0"/>
      <w:divBdr>
        <w:top w:val="none" w:sz="0" w:space="0" w:color="auto"/>
        <w:left w:val="none" w:sz="0" w:space="0" w:color="auto"/>
        <w:bottom w:val="none" w:sz="0" w:space="0" w:color="auto"/>
        <w:right w:val="none" w:sz="0" w:space="0" w:color="auto"/>
      </w:divBdr>
    </w:div>
    <w:div w:id="116684561">
      <w:bodyDiv w:val="1"/>
      <w:marLeft w:val="0"/>
      <w:marRight w:val="0"/>
      <w:marTop w:val="0"/>
      <w:marBottom w:val="0"/>
      <w:divBdr>
        <w:top w:val="none" w:sz="0" w:space="0" w:color="auto"/>
        <w:left w:val="none" w:sz="0" w:space="0" w:color="auto"/>
        <w:bottom w:val="none" w:sz="0" w:space="0" w:color="auto"/>
        <w:right w:val="none" w:sz="0" w:space="0" w:color="auto"/>
      </w:divBdr>
    </w:div>
    <w:div w:id="130443887">
      <w:bodyDiv w:val="1"/>
      <w:marLeft w:val="0"/>
      <w:marRight w:val="0"/>
      <w:marTop w:val="0"/>
      <w:marBottom w:val="0"/>
      <w:divBdr>
        <w:top w:val="none" w:sz="0" w:space="0" w:color="auto"/>
        <w:left w:val="none" w:sz="0" w:space="0" w:color="auto"/>
        <w:bottom w:val="none" w:sz="0" w:space="0" w:color="auto"/>
        <w:right w:val="none" w:sz="0" w:space="0" w:color="auto"/>
      </w:divBdr>
    </w:div>
    <w:div w:id="151650798">
      <w:bodyDiv w:val="1"/>
      <w:marLeft w:val="0"/>
      <w:marRight w:val="0"/>
      <w:marTop w:val="0"/>
      <w:marBottom w:val="0"/>
      <w:divBdr>
        <w:top w:val="none" w:sz="0" w:space="0" w:color="auto"/>
        <w:left w:val="none" w:sz="0" w:space="0" w:color="auto"/>
        <w:bottom w:val="none" w:sz="0" w:space="0" w:color="auto"/>
        <w:right w:val="none" w:sz="0" w:space="0" w:color="auto"/>
      </w:divBdr>
    </w:div>
    <w:div w:id="158931242">
      <w:bodyDiv w:val="1"/>
      <w:marLeft w:val="0"/>
      <w:marRight w:val="0"/>
      <w:marTop w:val="0"/>
      <w:marBottom w:val="0"/>
      <w:divBdr>
        <w:top w:val="none" w:sz="0" w:space="0" w:color="auto"/>
        <w:left w:val="none" w:sz="0" w:space="0" w:color="auto"/>
        <w:bottom w:val="none" w:sz="0" w:space="0" w:color="auto"/>
        <w:right w:val="none" w:sz="0" w:space="0" w:color="auto"/>
      </w:divBdr>
    </w:div>
    <w:div w:id="164981193">
      <w:bodyDiv w:val="1"/>
      <w:marLeft w:val="0"/>
      <w:marRight w:val="0"/>
      <w:marTop w:val="0"/>
      <w:marBottom w:val="0"/>
      <w:divBdr>
        <w:top w:val="none" w:sz="0" w:space="0" w:color="auto"/>
        <w:left w:val="none" w:sz="0" w:space="0" w:color="auto"/>
        <w:bottom w:val="none" w:sz="0" w:space="0" w:color="auto"/>
        <w:right w:val="none" w:sz="0" w:space="0" w:color="auto"/>
      </w:divBdr>
    </w:div>
    <w:div w:id="188491543">
      <w:bodyDiv w:val="1"/>
      <w:marLeft w:val="0"/>
      <w:marRight w:val="0"/>
      <w:marTop w:val="0"/>
      <w:marBottom w:val="0"/>
      <w:divBdr>
        <w:top w:val="none" w:sz="0" w:space="0" w:color="auto"/>
        <w:left w:val="none" w:sz="0" w:space="0" w:color="auto"/>
        <w:bottom w:val="none" w:sz="0" w:space="0" w:color="auto"/>
        <w:right w:val="none" w:sz="0" w:space="0" w:color="auto"/>
      </w:divBdr>
    </w:div>
    <w:div w:id="202517914">
      <w:bodyDiv w:val="1"/>
      <w:marLeft w:val="0"/>
      <w:marRight w:val="0"/>
      <w:marTop w:val="0"/>
      <w:marBottom w:val="0"/>
      <w:divBdr>
        <w:top w:val="none" w:sz="0" w:space="0" w:color="auto"/>
        <w:left w:val="none" w:sz="0" w:space="0" w:color="auto"/>
        <w:bottom w:val="none" w:sz="0" w:space="0" w:color="auto"/>
        <w:right w:val="none" w:sz="0" w:space="0" w:color="auto"/>
      </w:divBdr>
    </w:div>
    <w:div w:id="205802288">
      <w:bodyDiv w:val="1"/>
      <w:marLeft w:val="0"/>
      <w:marRight w:val="0"/>
      <w:marTop w:val="0"/>
      <w:marBottom w:val="0"/>
      <w:divBdr>
        <w:top w:val="none" w:sz="0" w:space="0" w:color="auto"/>
        <w:left w:val="none" w:sz="0" w:space="0" w:color="auto"/>
        <w:bottom w:val="none" w:sz="0" w:space="0" w:color="auto"/>
        <w:right w:val="none" w:sz="0" w:space="0" w:color="auto"/>
      </w:divBdr>
    </w:div>
    <w:div w:id="205872983">
      <w:bodyDiv w:val="1"/>
      <w:marLeft w:val="0"/>
      <w:marRight w:val="0"/>
      <w:marTop w:val="0"/>
      <w:marBottom w:val="0"/>
      <w:divBdr>
        <w:top w:val="none" w:sz="0" w:space="0" w:color="auto"/>
        <w:left w:val="none" w:sz="0" w:space="0" w:color="auto"/>
        <w:bottom w:val="none" w:sz="0" w:space="0" w:color="auto"/>
        <w:right w:val="none" w:sz="0" w:space="0" w:color="auto"/>
      </w:divBdr>
    </w:div>
    <w:div w:id="206795830">
      <w:bodyDiv w:val="1"/>
      <w:marLeft w:val="0"/>
      <w:marRight w:val="0"/>
      <w:marTop w:val="0"/>
      <w:marBottom w:val="0"/>
      <w:divBdr>
        <w:top w:val="none" w:sz="0" w:space="0" w:color="auto"/>
        <w:left w:val="none" w:sz="0" w:space="0" w:color="auto"/>
        <w:bottom w:val="none" w:sz="0" w:space="0" w:color="auto"/>
        <w:right w:val="none" w:sz="0" w:space="0" w:color="auto"/>
      </w:divBdr>
    </w:div>
    <w:div w:id="251164893">
      <w:bodyDiv w:val="1"/>
      <w:marLeft w:val="0"/>
      <w:marRight w:val="0"/>
      <w:marTop w:val="0"/>
      <w:marBottom w:val="0"/>
      <w:divBdr>
        <w:top w:val="none" w:sz="0" w:space="0" w:color="auto"/>
        <w:left w:val="none" w:sz="0" w:space="0" w:color="auto"/>
        <w:bottom w:val="none" w:sz="0" w:space="0" w:color="auto"/>
        <w:right w:val="none" w:sz="0" w:space="0" w:color="auto"/>
      </w:divBdr>
    </w:div>
    <w:div w:id="266618426">
      <w:bodyDiv w:val="1"/>
      <w:marLeft w:val="0"/>
      <w:marRight w:val="0"/>
      <w:marTop w:val="0"/>
      <w:marBottom w:val="0"/>
      <w:divBdr>
        <w:top w:val="none" w:sz="0" w:space="0" w:color="auto"/>
        <w:left w:val="none" w:sz="0" w:space="0" w:color="auto"/>
        <w:bottom w:val="none" w:sz="0" w:space="0" w:color="auto"/>
        <w:right w:val="none" w:sz="0" w:space="0" w:color="auto"/>
      </w:divBdr>
    </w:div>
    <w:div w:id="321812647">
      <w:bodyDiv w:val="1"/>
      <w:marLeft w:val="0"/>
      <w:marRight w:val="0"/>
      <w:marTop w:val="0"/>
      <w:marBottom w:val="0"/>
      <w:divBdr>
        <w:top w:val="none" w:sz="0" w:space="0" w:color="auto"/>
        <w:left w:val="none" w:sz="0" w:space="0" w:color="auto"/>
        <w:bottom w:val="none" w:sz="0" w:space="0" w:color="auto"/>
        <w:right w:val="none" w:sz="0" w:space="0" w:color="auto"/>
      </w:divBdr>
    </w:div>
    <w:div w:id="335310180">
      <w:bodyDiv w:val="1"/>
      <w:marLeft w:val="0"/>
      <w:marRight w:val="0"/>
      <w:marTop w:val="0"/>
      <w:marBottom w:val="0"/>
      <w:divBdr>
        <w:top w:val="none" w:sz="0" w:space="0" w:color="auto"/>
        <w:left w:val="none" w:sz="0" w:space="0" w:color="auto"/>
        <w:bottom w:val="none" w:sz="0" w:space="0" w:color="auto"/>
        <w:right w:val="none" w:sz="0" w:space="0" w:color="auto"/>
      </w:divBdr>
    </w:div>
    <w:div w:id="336033500">
      <w:bodyDiv w:val="1"/>
      <w:marLeft w:val="0"/>
      <w:marRight w:val="0"/>
      <w:marTop w:val="0"/>
      <w:marBottom w:val="0"/>
      <w:divBdr>
        <w:top w:val="none" w:sz="0" w:space="0" w:color="auto"/>
        <w:left w:val="none" w:sz="0" w:space="0" w:color="auto"/>
        <w:bottom w:val="none" w:sz="0" w:space="0" w:color="auto"/>
        <w:right w:val="none" w:sz="0" w:space="0" w:color="auto"/>
      </w:divBdr>
    </w:div>
    <w:div w:id="336661076">
      <w:bodyDiv w:val="1"/>
      <w:marLeft w:val="0"/>
      <w:marRight w:val="0"/>
      <w:marTop w:val="0"/>
      <w:marBottom w:val="0"/>
      <w:divBdr>
        <w:top w:val="none" w:sz="0" w:space="0" w:color="auto"/>
        <w:left w:val="none" w:sz="0" w:space="0" w:color="auto"/>
        <w:bottom w:val="none" w:sz="0" w:space="0" w:color="auto"/>
        <w:right w:val="none" w:sz="0" w:space="0" w:color="auto"/>
      </w:divBdr>
    </w:div>
    <w:div w:id="338821733">
      <w:bodyDiv w:val="1"/>
      <w:marLeft w:val="0"/>
      <w:marRight w:val="0"/>
      <w:marTop w:val="0"/>
      <w:marBottom w:val="0"/>
      <w:divBdr>
        <w:top w:val="none" w:sz="0" w:space="0" w:color="auto"/>
        <w:left w:val="none" w:sz="0" w:space="0" w:color="auto"/>
        <w:bottom w:val="none" w:sz="0" w:space="0" w:color="auto"/>
        <w:right w:val="none" w:sz="0" w:space="0" w:color="auto"/>
      </w:divBdr>
    </w:div>
    <w:div w:id="341590854">
      <w:bodyDiv w:val="1"/>
      <w:marLeft w:val="0"/>
      <w:marRight w:val="0"/>
      <w:marTop w:val="0"/>
      <w:marBottom w:val="0"/>
      <w:divBdr>
        <w:top w:val="none" w:sz="0" w:space="0" w:color="auto"/>
        <w:left w:val="none" w:sz="0" w:space="0" w:color="auto"/>
        <w:bottom w:val="none" w:sz="0" w:space="0" w:color="auto"/>
        <w:right w:val="none" w:sz="0" w:space="0" w:color="auto"/>
      </w:divBdr>
    </w:div>
    <w:div w:id="373119668">
      <w:bodyDiv w:val="1"/>
      <w:marLeft w:val="0"/>
      <w:marRight w:val="0"/>
      <w:marTop w:val="0"/>
      <w:marBottom w:val="0"/>
      <w:divBdr>
        <w:top w:val="none" w:sz="0" w:space="0" w:color="auto"/>
        <w:left w:val="none" w:sz="0" w:space="0" w:color="auto"/>
        <w:bottom w:val="none" w:sz="0" w:space="0" w:color="auto"/>
        <w:right w:val="none" w:sz="0" w:space="0" w:color="auto"/>
      </w:divBdr>
    </w:div>
    <w:div w:id="402341424">
      <w:bodyDiv w:val="1"/>
      <w:marLeft w:val="0"/>
      <w:marRight w:val="0"/>
      <w:marTop w:val="0"/>
      <w:marBottom w:val="0"/>
      <w:divBdr>
        <w:top w:val="none" w:sz="0" w:space="0" w:color="auto"/>
        <w:left w:val="none" w:sz="0" w:space="0" w:color="auto"/>
        <w:bottom w:val="none" w:sz="0" w:space="0" w:color="auto"/>
        <w:right w:val="none" w:sz="0" w:space="0" w:color="auto"/>
      </w:divBdr>
    </w:div>
    <w:div w:id="405347811">
      <w:bodyDiv w:val="1"/>
      <w:marLeft w:val="0"/>
      <w:marRight w:val="0"/>
      <w:marTop w:val="0"/>
      <w:marBottom w:val="0"/>
      <w:divBdr>
        <w:top w:val="none" w:sz="0" w:space="0" w:color="auto"/>
        <w:left w:val="none" w:sz="0" w:space="0" w:color="auto"/>
        <w:bottom w:val="none" w:sz="0" w:space="0" w:color="auto"/>
        <w:right w:val="none" w:sz="0" w:space="0" w:color="auto"/>
      </w:divBdr>
    </w:div>
    <w:div w:id="405423234">
      <w:bodyDiv w:val="1"/>
      <w:marLeft w:val="0"/>
      <w:marRight w:val="0"/>
      <w:marTop w:val="0"/>
      <w:marBottom w:val="0"/>
      <w:divBdr>
        <w:top w:val="none" w:sz="0" w:space="0" w:color="auto"/>
        <w:left w:val="none" w:sz="0" w:space="0" w:color="auto"/>
        <w:bottom w:val="none" w:sz="0" w:space="0" w:color="auto"/>
        <w:right w:val="none" w:sz="0" w:space="0" w:color="auto"/>
      </w:divBdr>
    </w:div>
    <w:div w:id="406729182">
      <w:bodyDiv w:val="1"/>
      <w:marLeft w:val="0"/>
      <w:marRight w:val="0"/>
      <w:marTop w:val="0"/>
      <w:marBottom w:val="0"/>
      <w:divBdr>
        <w:top w:val="none" w:sz="0" w:space="0" w:color="auto"/>
        <w:left w:val="none" w:sz="0" w:space="0" w:color="auto"/>
        <w:bottom w:val="none" w:sz="0" w:space="0" w:color="auto"/>
        <w:right w:val="none" w:sz="0" w:space="0" w:color="auto"/>
      </w:divBdr>
    </w:div>
    <w:div w:id="444733595">
      <w:bodyDiv w:val="1"/>
      <w:marLeft w:val="0"/>
      <w:marRight w:val="0"/>
      <w:marTop w:val="0"/>
      <w:marBottom w:val="0"/>
      <w:divBdr>
        <w:top w:val="none" w:sz="0" w:space="0" w:color="auto"/>
        <w:left w:val="none" w:sz="0" w:space="0" w:color="auto"/>
        <w:bottom w:val="none" w:sz="0" w:space="0" w:color="auto"/>
        <w:right w:val="none" w:sz="0" w:space="0" w:color="auto"/>
      </w:divBdr>
    </w:div>
    <w:div w:id="450636271">
      <w:bodyDiv w:val="1"/>
      <w:marLeft w:val="0"/>
      <w:marRight w:val="0"/>
      <w:marTop w:val="0"/>
      <w:marBottom w:val="0"/>
      <w:divBdr>
        <w:top w:val="none" w:sz="0" w:space="0" w:color="auto"/>
        <w:left w:val="none" w:sz="0" w:space="0" w:color="auto"/>
        <w:bottom w:val="none" w:sz="0" w:space="0" w:color="auto"/>
        <w:right w:val="none" w:sz="0" w:space="0" w:color="auto"/>
      </w:divBdr>
    </w:div>
    <w:div w:id="463280597">
      <w:bodyDiv w:val="1"/>
      <w:marLeft w:val="0"/>
      <w:marRight w:val="0"/>
      <w:marTop w:val="0"/>
      <w:marBottom w:val="0"/>
      <w:divBdr>
        <w:top w:val="none" w:sz="0" w:space="0" w:color="auto"/>
        <w:left w:val="none" w:sz="0" w:space="0" w:color="auto"/>
        <w:bottom w:val="none" w:sz="0" w:space="0" w:color="auto"/>
        <w:right w:val="none" w:sz="0" w:space="0" w:color="auto"/>
      </w:divBdr>
    </w:div>
    <w:div w:id="493959480">
      <w:bodyDiv w:val="1"/>
      <w:marLeft w:val="0"/>
      <w:marRight w:val="0"/>
      <w:marTop w:val="0"/>
      <w:marBottom w:val="0"/>
      <w:divBdr>
        <w:top w:val="none" w:sz="0" w:space="0" w:color="auto"/>
        <w:left w:val="none" w:sz="0" w:space="0" w:color="auto"/>
        <w:bottom w:val="none" w:sz="0" w:space="0" w:color="auto"/>
        <w:right w:val="none" w:sz="0" w:space="0" w:color="auto"/>
      </w:divBdr>
    </w:div>
    <w:div w:id="522550635">
      <w:bodyDiv w:val="1"/>
      <w:marLeft w:val="0"/>
      <w:marRight w:val="0"/>
      <w:marTop w:val="0"/>
      <w:marBottom w:val="0"/>
      <w:divBdr>
        <w:top w:val="none" w:sz="0" w:space="0" w:color="auto"/>
        <w:left w:val="none" w:sz="0" w:space="0" w:color="auto"/>
        <w:bottom w:val="none" w:sz="0" w:space="0" w:color="auto"/>
        <w:right w:val="none" w:sz="0" w:space="0" w:color="auto"/>
      </w:divBdr>
    </w:div>
    <w:div w:id="545725712">
      <w:bodyDiv w:val="1"/>
      <w:marLeft w:val="0"/>
      <w:marRight w:val="0"/>
      <w:marTop w:val="0"/>
      <w:marBottom w:val="0"/>
      <w:divBdr>
        <w:top w:val="none" w:sz="0" w:space="0" w:color="auto"/>
        <w:left w:val="none" w:sz="0" w:space="0" w:color="auto"/>
        <w:bottom w:val="none" w:sz="0" w:space="0" w:color="auto"/>
        <w:right w:val="none" w:sz="0" w:space="0" w:color="auto"/>
      </w:divBdr>
    </w:div>
    <w:div w:id="555090228">
      <w:bodyDiv w:val="1"/>
      <w:marLeft w:val="0"/>
      <w:marRight w:val="0"/>
      <w:marTop w:val="0"/>
      <w:marBottom w:val="0"/>
      <w:divBdr>
        <w:top w:val="none" w:sz="0" w:space="0" w:color="auto"/>
        <w:left w:val="none" w:sz="0" w:space="0" w:color="auto"/>
        <w:bottom w:val="none" w:sz="0" w:space="0" w:color="auto"/>
        <w:right w:val="none" w:sz="0" w:space="0" w:color="auto"/>
      </w:divBdr>
    </w:div>
    <w:div w:id="558319205">
      <w:bodyDiv w:val="1"/>
      <w:marLeft w:val="0"/>
      <w:marRight w:val="0"/>
      <w:marTop w:val="0"/>
      <w:marBottom w:val="0"/>
      <w:divBdr>
        <w:top w:val="none" w:sz="0" w:space="0" w:color="auto"/>
        <w:left w:val="none" w:sz="0" w:space="0" w:color="auto"/>
        <w:bottom w:val="none" w:sz="0" w:space="0" w:color="auto"/>
        <w:right w:val="none" w:sz="0" w:space="0" w:color="auto"/>
      </w:divBdr>
    </w:div>
    <w:div w:id="564873132">
      <w:bodyDiv w:val="1"/>
      <w:marLeft w:val="0"/>
      <w:marRight w:val="0"/>
      <w:marTop w:val="0"/>
      <w:marBottom w:val="0"/>
      <w:divBdr>
        <w:top w:val="none" w:sz="0" w:space="0" w:color="auto"/>
        <w:left w:val="none" w:sz="0" w:space="0" w:color="auto"/>
        <w:bottom w:val="none" w:sz="0" w:space="0" w:color="auto"/>
        <w:right w:val="none" w:sz="0" w:space="0" w:color="auto"/>
      </w:divBdr>
    </w:div>
    <w:div w:id="610013250">
      <w:bodyDiv w:val="1"/>
      <w:marLeft w:val="0"/>
      <w:marRight w:val="0"/>
      <w:marTop w:val="0"/>
      <w:marBottom w:val="0"/>
      <w:divBdr>
        <w:top w:val="none" w:sz="0" w:space="0" w:color="auto"/>
        <w:left w:val="none" w:sz="0" w:space="0" w:color="auto"/>
        <w:bottom w:val="none" w:sz="0" w:space="0" w:color="auto"/>
        <w:right w:val="none" w:sz="0" w:space="0" w:color="auto"/>
      </w:divBdr>
    </w:div>
    <w:div w:id="632833646">
      <w:bodyDiv w:val="1"/>
      <w:marLeft w:val="0"/>
      <w:marRight w:val="0"/>
      <w:marTop w:val="0"/>
      <w:marBottom w:val="0"/>
      <w:divBdr>
        <w:top w:val="none" w:sz="0" w:space="0" w:color="auto"/>
        <w:left w:val="none" w:sz="0" w:space="0" w:color="auto"/>
        <w:bottom w:val="none" w:sz="0" w:space="0" w:color="auto"/>
        <w:right w:val="none" w:sz="0" w:space="0" w:color="auto"/>
      </w:divBdr>
    </w:div>
    <w:div w:id="698434401">
      <w:bodyDiv w:val="1"/>
      <w:marLeft w:val="0"/>
      <w:marRight w:val="0"/>
      <w:marTop w:val="0"/>
      <w:marBottom w:val="0"/>
      <w:divBdr>
        <w:top w:val="none" w:sz="0" w:space="0" w:color="auto"/>
        <w:left w:val="none" w:sz="0" w:space="0" w:color="auto"/>
        <w:bottom w:val="none" w:sz="0" w:space="0" w:color="auto"/>
        <w:right w:val="none" w:sz="0" w:space="0" w:color="auto"/>
      </w:divBdr>
    </w:div>
    <w:div w:id="720059304">
      <w:bodyDiv w:val="1"/>
      <w:marLeft w:val="0"/>
      <w:marRight w:val="0"/>
      <w:marTop w:val="0"/>
      <w:marBottom w:val="0"/>
      <w:divBdr>
        <w:top w:val="none" w:sz="0" w:space="0" w:color="auto"/>
        <w:left w:val="none" w:sz="0" w:space="0" w:color="auto"/>
        <w:bottom w:val="none" w:sz="0" w:space="0" w:color="auto"/>
        <w:right w:val="none" w:sz="0" w:space="0" w:color="auto"/>
      </w:divBdr>
    </w:div>
    <w:div w:id="721556553">
      <w:bodyDiv w:val="1"/>
      <w:marLeft w:val="0"/>
      <w:marRight w:val="0"/>
      <w:marTop w:val="0"/>
      <w:marBottom w:val="0"/>
      <w:divBdr>
        <w:top w:val="none" w:sz="0" w:space="0" w:color="auto"/>
        <w:left w:val="none" w:sz="0" w:space="0" w:color="auto"/>
        <w:bottom w:val="none" w:sz="0" w:space="0" w:color="auto"/>
        <w:right w:val="none" w:sz="0" w:space="0" w:color="auto"/>
      </w:divBdr>
    </w:div>
    <w:div w:id="726340629">
      <w:bodyDiv w:val="1"/>
      <w:marLeft w:val="0"/>
      <w:marRight w:val="0"/>
      <w:marTop w:val="0"/>
      <w:marBottom w:val="0"/>
      <w:divBdr>
        <w:top w:val="none" w:sz="0" w:space="0" w:color="auto"/>
        <w:left w:val="none" w:sz="0" w:space="0" w:color="auto"/>
        <w:bottom w:val="none" w:sz="0" w:space="0" w:color="auto"/>
        <w:right w:val="none" w:sz="0" w:space="0" w:color="auto"/>
      </w:divBdr>
    </w:div>
    <w:div w:id="738867455">
      <w:bodyDiv w:val="1"/>
      <w:marLeft w:val="0"/>
      <w:marRight w:val="0"/>
      <w:marTop w:val="0"/>
      <w:marBottom w:val="0"/>
      <w:divBdr>
        <w:top w:val="none" w:sz="0" w:space="0" w:color="auto"/>
        <w:left w:val="none" w:sz="0" w:space="0" w:color="auto"/>
        <w:bottom w:val="none" w:sz="0" w:space="0" w:color="auto"/>
        <w:right w:val="none" w:sz="0" w:space="0" w:color="auto"/>
      </w:divBdr>
    </w:div>
    <w:div w:id="770247840">
      <w:bodyDiv w:val="1"/>
      <w:marLeft w:val="0"/>
      <w:marRight w:val="0"/>
      <w:marTop w:val="0"/>
      <w:marBottom w:val="0"/>
      <w:divBdr>
        <w:top w:val="none" w:sz="0" w:space="0" w:color="auto"/>
        <w:left w:val="none" w:sz="0" w:space="0" w:color="auto"/>
        <w:bottom w:val="none" w:sz="0" w:space="0" w:color="auto"/>
        <w:right w:val="none" w:sz="0" w:space="0" w:color="auto"/>
      </w:divBdr>
    </w:div>
    <w:div w:id="780077785">
      <w:bodyDiv w:val="1"/>
      <w:marLeft w:val="0"/>
      <w:marRight w:val="0"/>
      <w:marTop w:val="0"/>
      <w:marBottom w:val="0"/>
      <w:divBdr>
        <w:top w:val="none" w:sz="0" w:space="0" w:color="auto"/>
        <w:left w:val="none" w:sz="0" w:space="0" w:color="auto"/>
        <w:bottom w:val="none" w:sz="0" w:space="0" w:color="auto"/>
        <w:right w:val="none" w:sz="0" w:space="0" w:color="auto"/>
      </w:divBdr>
    </w:div>
    <w:div w:id="786972751">
      <w:bodyDiv w:val="1"/>
      <w:marLeft w:val="0"/>
      <w:marRight w:val="0"/>
      <w:marTop w:val="0"/>
      <w:marBottom w:val="0"/>
      <w:divBdr>
        <w:top w:val="none" w:sz="0" w:space="0" w:color="auto"/>
        <w:left w:val="none" w:sz="0" w:space="0" w:color="auto"/>
        <w:bottom w:val="none" w:sz="0" w:space="0" w:color="auto"/>
        <w:right w:val="none" w:sz="0" w:space="0" w:color="auto"/>
      </w:divBdr>
    </w:div>
    <w:div w:id="792090359">
      <w:bodyDiv w:val="1"/>
      <w:marLeft w:val="0"/>
      <w:marRight w:val="0"/>
      <w:marTop w:val="0"/>
      <w:marBottom w:val="0"/>
      <w:divBdr>
        <w:top w:val="none" w:sz="0" w:space="0" w:color="auto"/>
        <w:left w:val="none" w:sz="0" w:space="0" w:color="auto"/>
        <w:bottom w:val="none" w:sz="0" w:space="0" w:color="auto"/>
        <w:right w:val="none" w:sz="0" w:space="0" w:color="auto"/>
      </w:divBdr>
    </w:div>
    <w:div w:id="808938026">
      <w:bodyDiv w:val="1"/>
      <w:marLeft w:val="0"/>
      <w:marRight w:val="0"/>
      <w:marTop w:val="0"/>
      <w:marBottom w:val="0"/>
      <w:divBdr>
        <w:top w:val="none" w:sz="0" w:space="0" w:color="auto"/>
        <w:left w:val="none" w:sz="0" w:space="0" w:color="auto"/>
        <w:bottom w:val="none" w:sz="0" w:space="0" w:color="auto"/>
        <w:right w:val="none" w:sz="0" w:space="0" w:color="auto"/>
      </w:divBdr>
    </w:div>
    <w:div w:id="815418085">
      <w:bodyDiv w:val="1"/>
      <w:marLeft w:val="0"/>
      <w:marRight w:val="0"/>
      <w:marTop w:val="0"/>
      <w:marBottom w:val="0"/>
      <w:divBdr>
        <w:top w:val="none" w:sz="0" w:space="0" w:color="auto"/>
        <w:left w:val="none" w:sz="0" w:space="0" w:color="auto"/>
        <w:bottom w:val="none" w:sz="0" w:space="0" w:color="auto"/>
        <w:right w:val="none" w:sz="0" w:space="0" w:color="auto"/>
      </w:divBdr>
    </w:div>
    <w:div w:id="817957633">
      <w:bodyDiv w:val="1"/>
      <w:marLeft w:val="0"/>
      <w:marRight w:val="0"/>
      <w:marTop w:val="0"/>
      <w:marBottom w:val="0"/>
      <w:divBdr>
        <w:top w:val="none" w:sz="0" w:space="0" w:color="auto"/>
        <w:left w:val="none" w:sz="0" w:space="0" w:color="auto"/>
        <w:bottom w:val="none" w:sz="0" w:space="0" w:color="auto"/>
        <w:right w:val="none" w:sz="0" w:space="0" w:color="auto"/>
      </w:divBdr>
    </w:div>
    <w:div w:id="818884873">
      <w:bodyDiv w:val="1"/>
      <w:marLeft w:val="0"/>
      <w:marRight w:val="0"/>
      <w:marTop w:val="0"/>
      <w:marBottom w:val="0"/>
      <w:divBdr>
        <w:top w:val="none" w:sz="0" w:space="0" w:color="auto"/>
        <w:left w:val="none" w:sz="0" w:space="0" w:color="auto"/>
        <w:bottom w:val="none" w:sz="0" w:space="0" w:color="auto"/>
        <w:right w:val="none" w:sz="0" w:space="0" w:color="auto"/>
      </w:divBdr>
    </w:div>
    <w:div w:id="847524866">
      <w:bodyDiv w:val="1"/>
      <w:marLeft w:val="0"/>
      <w:marRight w:val="0"/>
      <w:marTop w:val="0"/>
      <w:marBottom w:val="0"/>
      <w:divBdr>
        <w:top w:val="none" w:sz="0" w:space="0" w:color="auto"/>
        <w:left w:val="none" w:sz="0" w:space="0" w:color="auto"/>
        <w:bottom w:val="none" w:sz="0" w:space="0" w:color="auto"/>
        <w:right w:val="none" w:sz="0" w:space="0" w:color="auto"/>
      </w:divBdr>
    </w:div>
    <w:div w:id="853769507">
      <w:bodyDiv w:val="1"/>
      <w:marLeft w:val="0"/>
      <w:marRight w:val="0"/>
      <w:marTop w:val="0"/>
      <w:marBottom w:val="0"/>
      <w:divBdr>
        <w:top w:val="none" w:sz="0" w:space="0" w:color="auto"/>
        <w:left w:val="none" w:sz="0" w:space="0" w:color="auto"/>
        <w:bottom w:val="none" w:sz="0" w:space="0" w:color="auto"/>
        <w:right w:val="none" w:sz="0" w:space="0" w:color="auto"/>
      </w:divBdr>
    </w:div>
    <w:div w:id="947545164">
      <w:bodyDiv w:val="1"/>
      <w:marLeft w:val="0"/>
      <w:marRight w:val="0"/>
      <w:marTop w:val="0"/>
      <w:marBottom w:val="0"/>
      <w:divBdr>
        <w:top w:val="none" w:sz="0" w:space="0" w:color="auto"/>
        <w:left w:val="none" w:sz="0" w:space="0" w:color="auto"/>
        <w:bottom w:val="none" w:sz="0" w:space="0" w:color="auto"/>
        <w:right w:val="none" w:sz="0" w:space="0" w:color="auto"/>
      </w:divBdr>
    </w:div>
    <w:div w:id="964045144">
      <w:bodyDiv w:val="1"/>
      <w:marLeft w:val="0"/>
      <w:marRight w:val="0"/>
      <w:marTop w:val="0"/>
      <w:marBottom w:val="0"/>
      <w:divBdr>
        <w:top w:val="none" w:sz="0" w:space="0" w:color="auto"/>
        <w:left w:val="none" w:sz="0" w:space="0" w:color="auto"/>
        <w:bottom w:val="none" w:sz="0" w:space="0" w:color="auto"/>
        <w:right w:val="none" w:sz="0" w:space="0" w:color="auto"/>
      </w:divBdr>
    </w:div>
    <w:div w:id="983772587">
      <w:bodyDiv w:val="1"/>
      <w:marLeft w:val="0"/>
      <w:marRight w:val="0"/>
      <w:marTop w:val="0"/>
      <w:marBottom w:val="0"/>
      <w:divBdr>
        <w:top w:val="none" w:sz="0" w:space="0" w:color="auto"/>
        <w:left w:val="none" w:sz="0" w:space="0" w:color="auto"/>
        <w:bottom w:val="none" w:sz="0" w:space="0" w:color="auto"/>
        <w:right w:val="none" w:sz="0" w:space="0" w:color="auto"/>
      </w:divBdr>
    </w:div>
    <w:div w:id="990406225">
      <w:bodyDiv w:val="1"/>
      <w:marLeft w:val="0"/>
      <w:marRight w:val="0"/>
      <w:marTop w:val="0"/>
      <w:marBottom w:val="0"/>
      <w:divBdr>
        <w:top w:val="none" w:sz="0" w:space="0" w:color="auto"/>
        <w:left w:val="none" w:sz="0" w:space="0" w:color="auto"/>
        <w:bottom w:val="none" w:sz="0" w:space="0" w:color="auto"/>
        <w:right w:val="none" w:sz="0" w:space="0" w:color="auto"/>
      </w:divBdr>
    </w:div>
    <w:div w:id="997343245">
      <w:bodyDiv w:val="1"/>
      <w:marLeft w:val="0"/>
      <w:marRight w:val="0"/>
      <w:marTop w:val="0"/>
      <w:marBottom w:val="0"/>
      <w:divBdr>
        <w:top w:val="none" w:sz="0" w:space="0" w:color="auto"/>
        <w:left w:val="none" w:sz="0" w:space="0" w:color="auto"/>
        <w:bottom w:val="none" w:sz="0" w:space="0" w:color="auto"/>
        <w:right w:val="none" w:sz="0" w:space="0" w:color="auto"/>
      </w:divBdr>
    </w:div>
    <w:div w:id="997659402">
      <w:bodyDiv w:val="1"/>
      <w:marLeft w:val="0"/>
      <w:marRight w:val="0"/>
      <w:marTop w:val="0"/>
      <w:marBottom w:val="0"/>
      <w:divBdr>
        <w:top w:val="none" w:sz="0" w:space="0" w:color="auto"/>
        <w:left w:val="none" w:sz="0" w:space="0" w:color="auto"/>
        <w:bottom w:val="none" w:sz="0" w:space="0" w:color="auto"/>
        <w:right w:val="none" w:sz="0" w:space="0" w:color="auto"/>
      </w:divBdr>
    </w:div>
    <w:div w:id="1021399941">
      <w:bodyDiv w:val="1"/>
      <w:marLeft w:val="0"/>
      <w:marRight w:val="0"/>
      <w:marTop w:val="0"/>
      <w:marBottom w:val="0"/>
      <w:divBdr>
        <w:top w:val="none" w:sz="0" w:space="0" w:color="auto"/>
        <w:left w:val="none" w:sz="0" w:space="0" w:color="auto"/>
        <w:bottom w:val="none" w:sz="0" w:space="0" w:color="auto"/>
        <w:right w:val="none" w:sz="0" w:space="0" w:color="auto"/>
      </w:divBdr>
    </w:div>
    <w:div w:id="1029181335">
      <w:bodyDiv w:val="1"/>
      <w:marLeft w:val="0"/>
      <w:marRight w:val="0"/>
      <w:marTop w:val="0"/>
      <w:marBottom w:val="0"/>
      <w:divBdr>
        <w:top w:val="none" w:sz="0" w:space="0" w:color="auto"/>
        <w:left w:val="none" w:sz="0" w:space="0" w:color="auto"/>
        <w:bottom w:val="none" w:sz="0" w:space="0" w:color="auto"/>
        <w:right w:val="none" w:sz="0" w:space="0" w:color="auto"/>
      </w:divBdr>
    </w:div>
    <w:div w:id="1040714663">
      <w:bodyDiv w:val="1"/>
      <w:marLeft w:val="0"/>
      <w:marRight w:val="0"/>
      <w:marTop w:val="0"/>
      <w:marBottom w:val="0"/>
      <w:divBdr>
        <w:top w:val="none" w:sz="0" w:space="0" w:color="auto"/>
        <w:left w:val="none" w:sz="0" w:space="0" w:color="auto"/>
        <w:bottom w:val="none" w:sz="0" w:space="0" w:color="auto"/>
        <w:right w:val="none" w:sz="0" w:space="0" w:color="auto"/>
      </w:divBdr>
    </w:div>
    <w:div w:id="1057583183">
      <w:bodyDiv w:val="1"/>
      <w:marLeft w:val="0"/>
      <w:marRight w:val="0"/>
      <w:marTop w:val="0"/>
      <w:marBottom w:val="0"/>
      <w:divBdr>
        <w:top w:val="none" w:sz="0" w:space="0" w:color="auto"/>
        <w:left w:val="none" w:sz="0" w:space="0" w:color="auto"/>
        <w:bottom w:val="none" w:sz="0" w:space="0" w:color="auto"/>
        <w:right w:val="none" w:sz="0" w:space="0" w:color="auto"/>
      </w:divBdr>
    </w:div>
    <w:div w:id="1065907809">
      <w:bodyDiv w:val="1"/>
      <w:marLeft w:val="0"/>
      <w:marRight w:val="0"/>
      <w:marTop w:val="0"/>
      <w:marBottom w:val="0"/>
      <w:divBdr>
        <w:top w:val="none" w:sz="0" w:space="0" w:color="auto"/>
        <w:left w:val="none" w:sz="0" w:space="0" w:color="auto"/>
        <w:bottom w:val="none" w:sz="0" w:space="0" w:color="auto"/>
        <w:right w:val="none" w:sz="0" w:space="0" w:color="auto"/>
      </w:divBdr>
    </w:div>
    <w:div w:id="1088624822">
      <w:bodyDiv w:val="1"/>
      <w:marLeft w:val="0"/>
      <w:marRight w:val="0"/>
      <w:marTop w:val="0"/>
      <w:marBottom w:val="0"/>
      <w:divBdr>
        <w:top w:val="none" w:sz="0" w:space="0" w:color="auto"/>
        <w:left w:val="none" w:sz="0" w:space="0" w:color="auto"/>
        <w:bottom w:val="none" w:sz="0" w:space="0" w:color="auto"/>
        <w:right w:val="none" w:sz="0" w:space="0" w:color="auto"/>
      </w:divBdr>
    </w:div>
    <w:div w:id="1090198867">
      <w:bodyDiv w:val="1"/>
      <w:marLeft w:val="0"/>
      <w:marRight w:val="0"/>
      <w:marTop w:val="0"/>
      <w:marBottom w:val="0"/>
      <w:divBdr>
        <w:top w:val="none" w:sz="0" w:space="0" w:color="auto"/>
        <w:left w:val="none" w:sz="0" w:space="0" w:color="auto"/>
        <w:bottom w:val="none" w:sz="0" w:space="0" w:color="auto"/>
        <w:right w:val="none" w:sz="0" w:space="0" w:color="auto"/>
      </w:divBdr>
    </w:div>
    <w:div w:id="1099595289">
      <w:bodyDiv w:val="1"/>
      <w:marLeft w:val="0"/>
      <w:marRight w:val="0"/>
      <w:marTop w:val="0"/>
      <w:marBottom w:val="0"/>
      <w:divBdr>
        <w:top w:val="none" w:sz="0" w:space="0" w:color="auto"/>
        <w:left w:val="none" w:sz="0" w:space="0" w:color="auto"/>
        <w:bottom w:val="none" w:sz="0" w:space="0" w:color="auto"/>
        <w:right w:val="none" w:sz="0" w:space="0" w:color="auto"/>
      </w:divBdr>
    </w:div>
    <w:div w:id="1112941700">
      <w:bodyDiv w:val="1"/>
      <w:marLeft w:val="0"/>
      <w:marRight w:val="0"/>
      <w:marTop w:val="0"/>
      <w:marBottom w:val="0"/>
      <w:divBdr>
        <w:top w:val="none" w:sz="0" w:space="0" w:color="auto"/>
        <w:left w:val="none" w:sz="0" w:space="0" w:color="auto"/>
        <w:bottom w:val="none" w:sz="0" w:space="0" w:color="auto"/>
        <w:right w:val="none" w:sz="0" w:space="0" w:color="auto"/>
      </w:divBdr>
    </w:div>
    <w:div w:id="1157267218">
      <w:bodyDiv w:val="1"/>
      <w:marLeft w:val="0"/>
      <w:marRight w:val="0"/>
      <w:marTop w:val="0"/>
      <w:marBottom w:val="0"/>
      <w:divBdr>
        <w:top w:val="none" w:sz="0" w:space="0" w:color="auto"/>
        <w:left w:val="none" w:sz="0" w:space="0" w:color="auto"/>
        <w:bottom w:val="none" w:sz="0" w:space="0" w:color="auto"/>
        <w:right w:val="none" w:sz="0" w:space="0" w:color="auto"/>
      </w:divBdr>
    </w:div>
    <w:div w:id="1178038181">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221752029">
      <w:bodyDiv w:val="1"/>
      <w:marLeft w:val="0"/>
      <w:marRight w:val="0"/>
      <w:marTop w:val="0"/>
      <w:marBottom w:val="0"/>
      <w:divBdr>
        <w:top w:val="none" w:sz="0" w:space="0" w:color="auto"/>
        <w:left w:val="none" w:sz="0" w:space="0" w:color="auto"/>
        <w:bottom w:val="none" w:sz="0" w:space="0" w:color="auto"/>
        <w:right w:val="none" w:sz="0" w:space="0" w:color="auto"/>
      </w:divBdr>
    </w:div>
    <w:div w:id="1225919024">
      <w:bodyDiv w:val="1"/>
      <w:marLeft w:val="0"/>
      <w:marRight w:val="0"/>
      <w:marTop w:val="0"/>
      <w:marBottom w:val="0"/>
      <w:divBdr>
        <w:top w:val="none" w:sz="0" w:space="0" w:color="auto"/>
        <w:left w:val="none" w:sz="0" w:space="0" w:color="auto"/>
        <w:bottom w:val="none" w:sz="0" w:space="0" w:color="auto"/>
        <w:right w:val="none" w:sz="0" w:space="0" w:color="auto"/>
      </w:divBdr>
    </w:div>
    <w:div w:id="1228300172">
      <w:bodyDiv w:val="1"/>
      <w:marLeft w:val="0"/>
      <w:marRight w:val="0"/>
      <w:marTop w:val="0"/>
      <w:marBottom w:val="0"/>
      <w:divBdr>
        <w:top w:val="none" w:sz="0" w:space="0" w:color="auto"/>
        <w:left w:val="none" w:sz="0" w:space="0" w:color="auto"/>
        <w:bottom w:val="none" w:sz="0" w:space="0" w:color="auto"/>
        <w:right w:val="none" w:sz="0" w:space="0" w:color="auto"/>
      </w:divBdr>
    </w:div>
    <w:div w:id="1242132045">
      <w:bodyDiv w:val="1"/>
      <w:marLeft w:val="0"/>
      <w:marRight w:val="0"/>
      <w:marTop w:val="0"/>
      <w:marBottom w:val="0"/>
      <w:divBdr>
        <w:top w:val="none" w:sz="0" w:space="0" w:color="auto"/>
        <w:left w:val="none" w:sz="0" w:space="0" w:color="auto"/>
        <w:bottom w:val="none" w:sz="0" w:space="0" w:color="auto"/>
        <w:right w:val="none" w:sz="0" w:space="0" w:color="auto"/>
      </w:divBdr>
    </w:div>
    <w:div w:id="1245337460">
      <w:bodyDiv w:val="1"/>
      <w:marLeft w:val="0"/>
      <w:marRight w:val="0"/>
      <w:marTop w:val="0"/>
      <w:marBottom w:val="0"/>
      <w:divBdr>
        <w:top w:val="none" w:sz="0" w:space="0" w:color="auto"/>
        <w:left w:val="none" w:sz="0" w:space="0" w:color="auto"/>
        <w:bottom w:val="none" w:sz="0" w:space="0" w:color="auto"/>
        <w:right w:val="none" w:sz="0" w:space="0" w:color="auto"/>
      </w:divBdr>
    </w:div>
    <w:div w:id="1278104226">
      <w:bodyDiv w:val="1"/>
      <w:marLeft w:val="0"/>
      <w:marRight w:val="0"/>
      <w:marTop w:val="0"/>
      <w:marBottom w:val="0"/>
      <w:divBdr>
        <w:top w:val="none" w:sz="0" w:space="0" w:color="auto"/>
        <w:left w:val="none" w:sz="0" w:space="0" w:color="auto"/>
        <w:bottom w:val="none" w:sz="0" w:space="0" w:color="auto"/>
        <w:right w:val="none" w:sz="0" w:space="0" w:color="auto"/>
      </w:divBdr>
    </w:div>
    <w:div w:id="1281495674">
      <w:bodyDiv w:val="1"/>
      <w:marLeft w:val="0"/>
      <w:marRight w:val="0"/>
      <w:marTop w:val="0"/>
      <w:marBottom w:val="0"/>
      <w:divBdr>
        <w:top w:val="none" w:sz="0" w:space="0" w:color="auto"/>
        <w:left w:val="none" w:sz="0" w:space="0" w:color="auto"/>
        <w:bottom w:val="none" w:sz="0" w:space="0" w:color="auto"/>
        <w:right w:val="none" w:sz="0" w:space="0" w:color="auto"/>
      </w:divBdr>
    </w:div>
    <w:div w:id="1344429985">
      <w:bodyDiv w:val="1"/>
      <w:marLeft w:val="0"/>
      <w:marRight w:val="0"/>
      <w:marTop w:val="0"/>
      <w:marBottom w:val="0"/>
      <w:divBdr>
        <w:top w:val="none" w:sz="0" w:space="0" w:color="auto"/>
        <w:left w:val="none" w:sz="0" w:space="0" w:color="auto"/>
        <w:bottom w:val="none" w:sz="0" w:space="0" w:color="auto"/>
        <w:right w:val="none" w:sz="0" w:space="0" w:color="auto"/>
      </w:divBdr>
    </w:div>
    <w:div w:id="1356231183">
      <w:bodyDiv w:val="1"/>
      <w:marLeft w:val="0"/>
      <w:marRight w:val="0"/>
      <w:marTop w:val="0"/>
      <w:marBottom w:val="0"/>
      <w:divBdr>
        <w:top w:val="none" w:sz="0" w:space="0" w:color="auto"/>
        <w:left w:val="none" w:sz="0" w:space="0" w:color="auto"/>
        <w:bottom w:val="none" w:sz="0" w:space="0" w:color="auto"/>
        <w:right w:val="none" w:sz="0" w:space="0" w:color="auto"/>
      </w:divBdr>
    </w:div>
    <w:div w:id="1367944918">
      <w:bodyDiv w:val="1"/>
      <w:marLeft w:val="0"/>
      <w:marRight w:val="0"/>
      <w:marTop w:val="0"/>
      <w:marBottom w:val="0"/>
      <w:divBdr>
        <w:top w:val="none" w:sz="0" w:space="0" w:color="auto"/>
        <w:left w:val="none" w:sz="0" w:space="0" w:color="auto"/>
        <w:bottom w:val="none" w:sz="0" w:space="0" w:color="auto"/>
        <w:right w:val="none" w:sz="0" w:space="0" w:color="auto"/>
      </w:divBdr>
    </w:div>
    <w:div w:id="1395160335">
      <w:bodyDiv w:val="1"/>
      <w:marLeft w:val="0"/>
      <w:marRight w:val="0"/>
      <w:marTop w:val="0"/>
      <w:marBottom w:val="0"/>
      <w:divBdr>
        <w:top w:val="none" w:sz="0" w:space="0" w:color="auto"/>
        <w:left w:val="none" w:sz="0" w:space="0" w:color="auto"/>
        <w:bottom w:val="none" w:sz="0" w:space="0" w:color="auto"/>
        <w:right w:val="none" w:sz="0" w:space="0" w:color="auto"/>
      </w:divBdr>
    </w:div>
    <w:div w:id="1452748391">
      <w:bodyDiv w:val="1"/>
      <w:marLeft w:val="0"/>
      <w:marRight w:val="0"/>
      <w:marTop w:val="0"/>
      <w:marBottom w:val="0"/>
      <w:divBdr>
        <w:top w:val="none" w:sz="0" w:space="0" w:color="auto"/>
        <w:left w:val="none" w:sz="0" w:space="0" w:color="auto"/>
        <w:bottom w:val="none" w:sz="0" w:space="0" w:color="auto"/>
        <w:right w:val="none" w:sz="0" w:space="0" w:color="auto"/>
      </w:divBdr>
    </w:div>
    <w:div w:id="1491947672">
      <w:bodyDiv w:val="1"/>
      <w:marLeft w:val="0"/>
      <w:marRight w:val="0"/>
      <w:marTop w:val="0"/>
      <w:marBottom w:val="0"/>
      <w:divBdr>
        <w:top w:val="none" w:sz="0" w:space="0" w:color="auto"/>
        <w:left w:val="none" w:sz="0" w:space="0" w:color="auto"/>
        <w:bottom w:val="none" w:sz="0" w:space="0" w:color="auto"/>
        <w:right w:val="none" w:sz="0" w:space="0" w:color="auto"/>
      </w:divBdr>
    </w:div>
    <w:div w:id="1499342476">
      <w:bodyDiv w:val="1"/>
      <w:marLeft w:val="0"/>
      <w:marRight w:val="0"/>
      <w:marTop w:val="0"/>
      <w:marBottom w:val="0"/>
      <w:divBdr>
        <w:top w:val="none" w:sz="0" w:space="0" w:color="auto"/>
        <w:left w:val="none" w:sz="0" w:space="0" w:color="auto"/>
        <w:bottom w:val="none" w:sz="0" w:space="0" w:color="auto"/>
        <w:right w:val="none" w:sz="0" w:space="0" w:color="auto"/>
      </w:divBdr>
    </w:div>
    <w:div w:id="1500192146">
      <w:bodyDiv w:val="1"/>
      <w:marLeft w:val="0"/>
      <w:marRight w:val="0"/>
      <w:marTop w:val="0"/>
      <w:marBottom w:val="0"/>
      <w:divBdr>
        <w:top w:val="none" w:sz="0" w:space="0" w:color="auto"/>
        <w:left w:val="none" w:sz="0" w:space="0" w:color="auto"/>
        <w:bottom w:val="none" w:sz="0" w:space="0" w:color="auto"/>
        <w:right w:val="none" w:sz="0" w:space="0" w:color="auto"/>
      </w:divBdr>
    </w:div>
    <w:div w:id="1551266384">
      <w:bodyDiv w:val="1"/>
      <w:marLeft w:val="0"/>
      <w:marRight w:val="0"/>
      <w:marTop w:val="0"/>
      <w:marBottom w:val="0"/>
      <w:divBdr>
        <w:top w:val="none" w:sz="0" w:space="0" w:color="auto"/>
        <w:left w:val="none" w:sz="0" w:space="0" w:color="auto"/>
        <w:bottom w:val="none" w:sz="0" w:space="0" w:color="auto"/>
        <w:right w:val="none" w:sz="0" w:space="0" w:color="auto"/>
      </w:divBdr>
    </w:div>
    <w:div w:id="1556963862">
      <w:bodyDiv w:val="1"/>
      <w:marLeft w:val="0"/>
      <w:marRight w:val="0"/>
      <w:marTop w:val="0"/>
      <w:marBottom w:val="0"/>
      <w:divBdr>
        <w:top w:val="none" w:sz="0" w:space="0" w:color="auto"/>
        <w:left w:val="none" w:sz="0" w:space="0" w:color="auto"/>
        <w:bottom w:val="none" w:sz="0" w:space="0" w:color="auto"/>
        <w:right w:val="none" w:sz="0" w:space="0" w:color="auto"/>
      </w:divBdr>
    </w:div>
    <w:div w:id="1576084174">
      <w:bodyDiv w:val="1"/>
      <w:marLeft w:val="0"/>
      <w:marRight w:val="0"/>
      <w:marTop w:val="0"/>
      <w:marBottom w:val="0"/>
      <w:divBdr>
        <w:top w:val="none" w:sz="0" w:space="0" w:color="auto"/>
        <w:left w:val="none" w:sz="0" w:space="0" w:color="auto"/>
        <w:bottom w:val="none" w:sz="0" w:space="0" w:color="auto"/>
        <w:right w:val="none" w:sz="0" w:space="0" w:color="auto"/>
      </w:divBdr>
    </w:div>
    <w:div w:id="1590314154">
      <w:bodyDiv w:val="1"/>
      <w:marLeft w:val="0"/>
      <w:marRight w:val="0"/>
      <w:marTop w:val="0"/>
      <w:marBottom w:val="0"/>
      <w:divBdr>
        <w:top w:val="none" w:sz="0" w:space="0" w:color="auto"/>
        <w:left w:val="none" w:sz="0" w:space="0" w:color="auto"/>
        <w:bottom w:val="none" w:sz="0" w:space="0" w:color="auto"/>
        <w:right w:val="none" w:sz="0" w:space="0" w:color="auto"/>
      </w:divBdr>
    </w:div>
    <w:div w:id="1596210598">
      <w:bodyDiv w:val="1"/>
      <w:marLeft w:val="0"/>
      <w:marRight w:val="0"/>
      <w:marTop w:val="0"/>
      <w:marBottom w:val="0"/>
      <w:divBdr>
        <w:top w:val="none" w:sz="0" w:space="0" w:color="auto"/>
        <w:left w:val="none" w:sz="0" w:space="0" w:color="auto"/>
        <w:bottom w:val="none" w:sz="0" w:space="0" w:color="auto"/>
        <w:right w:val="none" w:sz="0" w:space="0" w:color="auto"/>
      </w:divBdr>
    </w:div>
    <w:div w:id="1614050409">
      <w:bodyDiv w:val="1"/>
      <w:marLeft w:val="0"/>
      <w:marRight w:val="0"/>
      <w:marTop w:val="0"/>
      <w:marBottom w:val="0"/>
      <w:divBdr>
        <w:top w:val="none" w:sz="0" w:space="0" w:color="auto"/>
        <w:left w:val="none" w:sz="0" w:space="0" w:color="auto"/>
        <w:bottom w:val="none" w:sz="0" w:space="0" w:color="auto"/>
        <w:right w:val="none" w:sz="0" w:space="0" w:color="auto"/>
      </w:divBdr>
    </w:div>
    <w:div w:id="1625620585">
      <w:bodyDiv w:val="1"/>
      <w:marLeft w:val="0"/>
      <w:marRight w:val="0"/>
      <w:marTop w:val="0"/>
      <w:marBottom w:val="0"/>
      <w:divBdr>
        <w:top w:val="none" w:sz="0" w:space="0" w:color="auto"/>
        <w:left w:val="none" w:sz="0" w:space="0" w:color="auto"/>
        <w:bottom w:val="none" w:sz="0" w:space="0" w:color="auto"/>
        <w:right w:val="none" w:sz="0" w:space="0" w:color="auto"/>
      </w:divBdr>
    </w:div>
    <w:div w:id="1633829858">
      <w:bodyDiv w:val="1"/>
      <w:marLeft w:val="0"/>
      <w:marRight w:val="0"/>
      <w:marTop w:val="0"/>
      <w:marBottom w:val="0"/>
      <w:divBdr>
        <w:top w:val="none" w:sz="0" w:space="0" w:color="auto"/>
        <w:left w:val="none" w:sz="0" w:space="0" w:color="auto"/>
        <w:bottom w:val="none" w:sz="0" w:space="0" w:color="auto"/>
        <w:right w:val="none" w:sz="0" w:space="0" w:color="auto"/>
      </w:divBdr>
    </w:div>
    <w:div w:id="1637832049">
      <w:bodyDiv w:val="1"/>
      <w:marLeft w:val="0"/>
      <w:marRight w:val="0"/>
      <w:marTop w:val="0"/>
      <w:marBottom w:val="0"/>
      <w:divBdr>
        <w:top w:val="none" w:sz="0" w:space="0" w:color="auto"/>
        <w:left w:val="none" w:sz="0" w:space="0" w:color="auto"/>
        <w:bottom w:val="none" w:sz="0" w:space="0" w:color="auto"/>
        <w:right w:val="none" w:sz="0" w:space="0" w:color="auto"/>
      </w:divBdr>
    </w:div>
    <w:div w:id="1656491950">
      <w:bodyDiv w:val="1"/>
      <w:marLeft w:val="0"/>
      <w:marRight w:val="0"/>
      <w:marTop w:val="0"/>
      <w:marBottom w:val="0"/>
      <w:divBdr>
        <w:top w:val="none" w:sz="0" w:space="0" w:color="auto"/>
        <w:left w:val="none" w:sz="0" w:space="0" w:color="auto"/>
        <w:bottom w:val="none" w:sz="0" w:space="0" w:color="auto"/>
        <w:right w:val="none" w:sz="0" w:space="0" w:color="auto"/>
      </w:divBdr>
    </w:div>
    <w:div w:id="1660228556">
      <w:bodyDiv w:val="1"/>
      <w:marLeft w:val="0"/>
      <w:marRight w:val="0"/>
      <w:marTop w:val="0"/>
      <w:marBottom w:val="0"/>
      <w:divBdr>
        <w:top w:val="none" w:sz="0" w:space="0" w:color="auto"/>
        <w:left w:val="none" w:sz="0" w:space="0" w:color="auto"/>
        <w:bottom w:val="none" w:sz="0" w:space="0" w:color="auto"/>
        <w:right w:val="none" w:sz="0" w:space="0" w:color="auto"/>
      </w:divBdr>
    </w:div>
    <w:div w:id="1674528285">
      <w:bodyDiv w:val="1"/>
      <w:marLeft w:val="0"/>
      <w:marRight w:val="0"/>
      <w:marTop w:val="0"/>
      <w:marBottom w:val="0"/>
      <w:divBdr>
        <w:top w:val="none" w:sz="0" w:space="0" w:color="auto"/>
        <w:left w:val="none" w:sz="0" w:space="0" w:color="auto"/>
        <w:bottom w:val="none" w:sz="0" w:space="0" w:color="auto"/>
        <w:right w:val="none" w:sz="0" w:space="0" w:color="auto"/>
      </w:divBdr>
    </w:div>
    <w:div w:id="1678343073">
      <w:bodyDiv w:val="1"/>
      <w:marLeft w:val="0"/>
      <w:marRight w:val="0"/>
      <w:marTop w:val="0"/>
      <w:marBottom w:val="0"/>
      <w:divBdr>
        <w:top w:val="none" w:sz="0" w:space="0" w:color="auto"/>
        <w:left w:val="none" w:sz="0" w:space="0" w:color="auto"/>
        <w:bottom w:val="none" w:sz="0" w:space="0" w:color="auto"/>
        <w:right w:val="none" w:sz="0" w:space="0" w:color="auto"/>
      </w:divBdr>
    </w:div>
    <w:div w:id="1708794231">
      <w:bodyDiv w:val="1"/>
      <w:marLeft w:val="0"/>
      <w:marRight w:val="0"/>
      <w:marTop w:val="0"/>
      <w:marBottom w:val="0"/>
      <w:divBdr>
        <w:top w:val="none" w:sz="0" w:space="0" w:color="auto"/>
        <w:left w:val="none" w:sz="0" w:space="0" w:color="auto"/>
        <w:bottom w:val="none" w:sz="0" w:space="0" w:color="auto"/>
        <w:right w:val="none" w:sz="0" w:space="0" w:color="auto"/>
      </w:divBdr>
    </w:div>
    <w:div w:id="1712921561">
      <w:bodyDiv w:val="1"/>
      <w:marLeft w:val="0"/>
      <w:marRight w:val="0"/>
      <w:marTop w:val="0"/>
      <w:marBottom w:val="0"/>
      <w:divBdr>
        <w:top w:val="none" w:sz="0" w:space="0" w:color="auto"/>
        <w:left w:val="none" w:sz="0" w:space="0" w:color="auto"/>
        <w:bottom w:val="none" w:sz="0" w:space="0" w:color="auto"/>
        <w:right w:val="none" w:sz="0" w:space="0" w:color="auto"/>
      </w:divBdr>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
    <w:div w:id="1763912236">
      <w:bodyDiv w:val="1"/>
      <w:marLeft w:val="0"/>
      <w:marRight w:val="0"/>
      <w:marTop w:val="0"/>
      <w:marBottom w:val="0"/>
      <w:divBdr>
        <w:top w:val="none" w:sz="0" w:space="0" w:color="auto"/>
        <w:left w:val="none" w:sz="0" w:space="0" w:color="auto"/>
        <w:bottom w:val="none" w:sz="0" w:space="0" w:color="auto"/>
        <w:right w:val="none" w:sz="0" w:space="0" w:color="auto"/>
      </w:divBdr>
    </w:div>
    <w:div w:id="1765035161">
      <w:bodyDiv w:val="1"/>
      <w:marLeft w:val="0"/>
      <w:marRight w:val="0"/>
      <w:marTop w:val="0"/>
      <w:marBottom w:val="0"/>
      <w:divBdr>
        <w:top w:val="none" w:sz="0" w:space="0" w:color="auto"/>
        <w:left w:val="none" w:sz="0" w:space="0" w:color="auto"/>
        <w:bottom w:val="none" w:sz="0" w:space="0" w:color="auto"/>
        <w:right w:val="none" w:sz="0" w:space="0" w:color="auto"/>
      </w:divBdr>
    </w:div>
    <w:div w:id="1766880797">
      <w:bodyDiv w:val="1"/>
      <w:marLeft w:val="0"/>
      <w:marRight w:val="0"/>
      <w:marTop w:val="0"/>
      <w:marBottom w:val="0"/>
      <w:divBdr>
        <w:top w:val="none" w:sz="0" w:space="0" w:color="auto"/>
        <w:left w:val="none" w:sz="0" w:space="0" w:color="auto"/>
        <w:bottom w:val="none" w:sz="0" w:space="0" w:color="auto"/>
        <w:right w:val="none" w:sz="0" w:space="0" w:color="auto"/>
      </w:divBdr>
    </w:div>
    <w:div w:id="1780484303">
      <w:bodyDiv w:val="1"/>
      <w:marLeft w:val="0"/>
      <w:marRight w:val="0"/>
      <w:marTop w:val="0"/>
      <w:marBottom w:val="0"/>
      <w:divBdr>
        <w:top w:val="none" w:sz="0" w:space="0" w:color="auto"/>
        <w:left w:val="none" w:sz="0" w:space="0" w:color="auto"/>
        <w:bottom w:val="none" w:sz="0" w:space="0" w:color="auto"/>
        <w:right w:val="none" w:sz="0" w:space="0" w:color="auto"/>
      </w:divBdr>
    </w:div>
    <w:div w:id="1794518305">
      <w:bodyDiv w:val="1"/>
      <w:marLeft w:val="0"/>
      <w:marRight w:val="0"/>
      <w:marTop w:val="0"/>
      <w:marBottom w:val="0"/>
      <w:divBdr>
        <w:top w:val="none" w:sz="0" w:space="0" w:color="auto"/>
        <w:left w:val="none" w:sz="0" w:space="0" w:color="auto"/>
        <w:bottom w:val="none" w:sz="0" w:space="0" w:color="auto"/>
        <w:right w:val="none" w:sz="0" w:space="0" w:color="auto"/>
      </w:divBdr>
    </w:div>
    <w:div w:id="1819222283">
      <w:bodyDiv w:val="1"/>
      <w:marLeft w:val="0"/>
      <w:marRight w:val="0"/>
      <w:marTop w:val="0"/>
      <w:marBottom w:val="0"/>
      <w:divBdr>
        <w:top w:val="none" w:sz="0" w:space="0" w:color="auto"/>
        <w:left w:val="none" w:sz="0" w:space="0" w:color="auto"/>
        <w:bottom w:val="none" w:sz="0" w:space="0" w:color="auto"/>
        <w:right w:val="none" w:sz="0" w:space="0" w:color="auto"/>
      </w:divBdr>
    </w:div>
    <w:div w:id="1832260166">
      <w:bodyDiv w:val="1"/>
      <w:marLeft w:val="0"/>
      <w:marRight w:val="0"/>
      <w:marTop w:val="0"/>
      <w:marBottom w:val="0"/>
      <w:divBdr>
        <w:top w:val="none" w:sz="0" w:space="0" w:color="auto"/>
        <w:left w:val="none" w:sz="0" w:space="0" w:color="auto"/>
        <w:bottom w:val="none" w:sz="0" w:space="0" w:color="auto"/>
        <w:right w:val="none" w:sz="0" w:space="0" w:color="auto"/>
      </w:divBdr>
    </w:div>
    <w:div w:id="1835871248">
      <w:bodyDiv w:val="1"/>
      <w:marLeft w:val="0"/>
      <w:marRight w:val="0"/>
      <w:marTop w:val="0"/>
      <w:marBottom w:val="0"/>
      <w:divBdr>
        <w:top w:val="none" w:sz="0" w:space="0" w:color="auto"/>
        <w:left w:val="none" w:sz="0" w:space="0" w:color="auto"/>
        <w:bottom w:val="none" w:sz="0" w:space="0" w:color="auto"/>
        <w:right w:val="none" w:sz="0" w:space="0" w:color="auto"/>
      </w:divBdr>
    </w:div>
    <w:div w:id="1876579225">
      <w:bodyDiv w:val="1"/>
      <w:marLeft w:val="0"/>
      <w:marRight w:val="0"/>
      <w:marTop w:val="0"/>
      <w:marBottom w:val="0"/>
      <w:divBdr>
        <w:top w:val="none" w:sz="0" w:space="0" w:color="auto"/>
        <w:left w:val="none" w:sz="0" w:space="0" w:color="auto"/>
        <w:bottom w:val="none" w:sz="0" w:space="0" w:color="auto"/>
        <w:right w:val="none" w:sz="0" w:space="0" w:color="auto"/>
      </w:divBdr>
    </w:div>
    <w:div w:id="1879049044">
      <w:bodyDiv w:val="1"/>
      <w:marLeft w:val="0"/>
      <w:marRight w:val="0"/>
      <w:marTop w:val="0"/>
      <w:marBottom w:val="0"/>
      <w:divBdr>
        <w:top w:val="none" w:sz="0" w:space="0" w:color="auto"/>
        <w:left w:val="none" w:sz="0" w:space="0" w:color="auto"/>
        <w:bottom w:val="none" w:sz="0" w:space="0" w:color="auto"/>
        <w:right w:val="none" w:sz="0" w:space="0" w:color="auto"/>
      </w:divBdr>
    </w:div>
    <w:div w:id="1881671569">
      <w:bodyDiv w:val="1"/>
      <w:marLeft w:val="0"/>
      <w:marRight w:val="0"/>
      <w:marTop w:val="0"/>
      <w:marBottom w:val="0"/>
      <w:divBdr>
        <w:top w:val="none" w:sz="0" w:space="0" w:color="auto"/>
        <w:left w:val="none" w:sz="0" w:space="0" w:color="auto"/>
        <w:bottom w:val="none" w:sz="0" w:space="0" w:color="auto"/>
        <w:right w:val="none" w:sz="0" w:space="0" w:color="auto"/>
      </w:divBdr>
    </w:div>
    <w:div w:id="1899631801">
      <w:bodyDiv w:val="1"/>
      <w:marLeft w:val="0"/>
      <w:marRight w:val="0"/>
      <w:marTop w:val="0"/>
      <w:marBottom w:val="0"/>
      <w:divBdr>
        <w:top w:val="none" w:sz="0" w:space="0" w:color="auto"/>
        <w:left w:val="none" w:sz="0" w:space="0" w:color="auto"/>
        <w:bottom w:val="none" w:sz="0" w:space="0" w:color="auto"/>
        <w:right w:val="none" w:sz="0" w:space="0" w:color="auto"/>
      </w:divBdr>
    </w:div>
    <w:div w:id="1907062103">
      <w:bodyDiv w:val="1"/>
      <w:marLeft w:val="0"/>
      <w:marRight w:val="0"/>
      <w:marTop w:val="0"/>
      <w:marBottom w:val="0"/>
      <w:divBdr>
        <w:top w:val="none" w:sz="0" w:space="0" w:color="auto"/>
        <w:left w:val="none" w:sz="0" w:space="0" w:color="auto"/>
        <w:bottom w:val="none" w:sz="0" w:space="0" w:color="auto"/>
        <w:right w:val="none" w:sz="0" w:space="0" w:color="auto"/>
      </w:divBdr>
    </w:div>
    <w:div w:id="1914461713">
      <w:bodyDiv w:val="1"/>
      <w:marLeft w:val="0"/>
      <w:marRight w:val="0"/>
      <w:marTop w:val="0"/>
      <w:marBottom w:val="0"/>
      <w:divBdr>
        <w:top w:val="none" w:sz="0" w:space="0" w:color="auto"/>
        <w:left w:val="none" w:sz="0" w:space="0" w:color="auto"/>
        <w:bottom w:val="none" w:sz="0" w:space="0" w:color="auto"/>
        <w:right w:val="none" w:sz="0" w:space="0" w:color="auto"/>
      </w:divBdr>
    </w:div>
    <w:div w:id="1919368332">
      <w:bodyDiv w:val="1"/>
      <w:marLeft w:val="0"/>
      <w:marRight w:val="0"/>
      <w:marTop w:val="0"/>
      <w:marBottom w:val="0"/>
      <w:divBdr>
        <w:top w:val="none" w:sz="0" w:space="0" w:color="auto"/>
        <w:left w:val="none" w:sz="0" w:space="0" w:color="auto"/>
        <w:bottom w:val="none" w:sz="0" w:space="0" w:color="auto"/>
        <w:right w:val="none" w:sz="0" w:space="0" w:color="auto"/>
      </w:divBdr>
    </w:div>
    <w:div w:id="1950819772">
      <w:bodyDiv w:val="1"/>
      <w:marLeft w:val="0"/>
      <w:marRight w:val="0"/>
      <w:marTop w:val="0"/>
      <w:marBottom w:val="0"/>
      <w:divBdr>
        <w:top w:val="none" w:sz="0" w:space="0" w:color="auto"/>
        <w:left w:val="none" w:sz="0" w:space="0" w:color="auto"/>
        <w:bottom w:val="none" w:sz="0" w:space="0" w:color="auto"/>
        <w:right w:val="none" w:sz="0" w:space="0" w:color="auto"/>
      </w:divBdr>
    </w:div>
    <w:div w:id="1974482087">
      <w:bodyDiv w:val="1"/>
      <w:marLeft w:val="0"/>
      <w:marRight w:val="0"/>
      <w:marTop w:val="0"/>
      <w:marBottom w:val="0"/>
      <w:divBdr>
        <w:top w:val="none" w:sz="0" w:space="0" w:color="auto"/>
        <w:left w:val="none" w:sz="0" w:space="0" w:color="auto"/>
        <w:bottom w:val="none" w:sz="0" w:space="0" w:color="auto"/>
        <w:right w:val="none" w:sz="0" w:space="0" w:color="auto"/>
      </w:divBdr>
    </w:div>
    <w:div w:id="1981416311">
      <w:bodyDiv w:val="1"/>
      <w:marLeft w:val="0"/>
      <w:marRight w:val="0"/>
      <w:marTop w:val="0"/>
      <w:marBottom w:val="0"/>
      <w:divBdr>
        <w:top w:val="none" w:sz="0" w:space="0" w:color="auto"/>
        <w:left w:val="none" w:sz="0" w:space="0" w:color="auto"/>
        <w:bottom w:val="none" w:sz="0" w:space="0" w:color="auto"/>
        <w:right w:val="none" w:sz="0" w:space="0" w:color="auto"/>
      </w:divBdr>
    </w:div>
    <w:div w:id="1998920557">
      <w:bodyDiv w:val="1"/>
      <w:marLeft w:val="0"/>
      <w:marRight w:val="0"/>
      <w:marTop w:val="0"/>
      <w:marBottom w:val="0"/>
      <w:divBdr>
        <w:top w:val="none" w:sz="0" w:space="0" w:color="auto"/>
        <w:left w:val="none" w:sz="0" w:space="0" w:color="auto"/>
        <w:bottom w:val="none" w:sz="0" w:space="0" w:color="auto"/>
        <w:right w:val="none" w:sz="0" w:space="0" w:color="auto"/>
      </w:divBdr>
    </w:div>
    <w:div w:id="2014527146">
      <w:bodyDiv w:val="1"/>
      <w:marLeft w:val="0"/>
      <w:marRight w:val="0"/>
      <w:marTop w:val="0"/>
      <w:marBottom w:val="0"/>
      <w:divBdr>
        <w:top w:val="none" w:sz="0" w:space="0" w:color="auto"/>
        <w:left w:val="none" w:sz="0" w:space="0" w:color="auto"/>
        <w:bottom w:val="none" w:sz="0" w:space="0" w:color="auto"/>
        <w:right w:val="none" w:sz="0" w:space="0" w:color="auto"/>
      </w:divBdr>
    </w:div>
    <w:div w:id="2021809071">
      <w:bodyDiv w:val="1"/>
      <w:marLeft w:val="0"/>
      <w:marRight w:val="0"/>
      <w:marTop w:val="0"/>
      <w:marBottom w:val="0"/>
      <w:divBdr>
        <w:top w:val="none" w:sz="0" w:space="0" w:color="auto"/>
        <w:left w:val="none" w:sz="0" w:space="0" w:color="auto"/>
        <w:bottom w:val="none" w:sz="0" w:space="0" w:color="auto"/>
        <w:right w:val="none" w:sz="0" w:space="0" w:color="auto"/>
      </w:divBdr>
    </w:div>
    <w:div w:id="2061781275">
      <w:bodyDiv w:val="1"/>
      <w:marLeft w:val="0"/>
      <w:marRight w:val="0"/>
      <w:marTop w:val="0"/>
      <w:marBottom w:val="0"/>
      <w:divBdr>
        <w:top w:val="none" w:sz="0" w:space="0" w:color="auto"/>
        <w:left w:val="none" w:sz="0" w:space="0" w:color="auto"/>
        <w:bottom w:val="none" w:sz="0" w:space="0" w:color="auto"/>
        <w:right w:val="none" w:sz="0" w:space="0" w:color="auto"/>
      </w:divBdr>
    </w:div>
    <w:div w:id="2074228342">
      <w:bodyDiv w:val="1"/>
      <w:marLeft w:val="0"/>
      <w:marRight w:val="0"/>
      <w:marTop w:val="0"/>
      <w:marBottom w:val="0"/>
      <w:divBdr>
        <w:top w:val="none" w:sz="0" w:space="0" w:color="auto"/>
        <w:left w:val="none" w:sz="0" w:space="0" w:color="auto"/>
        <w:bottom w:val="none" w:sz="0" w:space="0" w:color="auto"/>
        <w:right w:val="none" w:sz="0" w:space="0" w:color="auto"/>
      </w:divBdr>
    </w:div>
    <w:div w:id="2094541863">
      <w:bodyDiv w:val="1"/>
      <w:marLeft w:val="0"/>
      <w:marRight w:val="0"/>
      <w:marTop w:val="0"/>
      <w:marBottom w:val="0"/>
      <w:divBdr>
        <w:top w:val="none" w:sz="0" w:space="0" w:color="auto"/>
        <w:left w:val="none" w:sz="0" w:space="0" w:color="auto"/>
        <w:bottom w:val="none" w:sz="0" w:space="0" w:color="auto"/>
        <w:right w:val="none" w:sz="0" w:space="0" w:color="auto"/>
      </w:divBdr>
    </w:div>
    <w:div w:id="2114670186">
      <w:bodyDiv w:val="1"/>
      <w:marLeft w:val="0"/>
      <w:marRight w:val="0"/>
      <w:marTop w:val="0"/>
      <w:marBottom w:val="0"/>
      <w:divBdr>
        <w:top w:val="none" w:sz="0" w:space="0" w:color="auto"/>
        <w:left w:val="none" w:sz="0" w:space="0" w:color="auto"/>
        <w:bottom w:val="none" w:sz="0" w:space="0" w:color="auto"/>
        <w:right w:val="none" w:sz="0" w:space="0" w:color="auto"/>
      </w:divBdr>
    </w:div>
    <w:div w:id="2118451500">
      <w:bodyDiv w:val="1"/>
      <w:marLeft w:val="0"/>
      <w:marRight w:val="0"/>
      <w:marTop w:val="0"/>
      <w:marBottom w:val="0"/>
      <w:divBdr>
        <w:top w:val="none" w:sz="0" w:space="0" w:color="auto"/>
        <w:left w:val="none" w:sz="0" w:space="0" w:color="auto"/>
        <w:bottom w:val="none" w:sz="0" w:space="0" w:color="auto"/>
        <w:right w:val="none" w:sz="0" w:space="0" w:color="auto"/>
      </w:divBdr>
    </w:div>
    <w:div w:id="21362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wmf"/><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gov.br/trensurb/pt-br/acesso-a-informacao/transparencia-e-prestacao-de-contas/processo-de-contas-anuais/relatorios-integrados-de-gestao" TargetMode="External"/><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jpeg"/><Relationship Id="rId28" Type="http://schemas.openxmlformats.org/officeDocument/2006/relationships/image" Target="media/image19.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http://www.trensurb.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9316-3E05-467F-AE30-31263282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48</Pages>
  <Words>21545</Words>
  <Characters>116349</Characters>
  <Application>Microsoft Office Word</Application>
  <DocSecurity>0</DocSecurity>
  <Lines>969</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Da Silveira Menger</dc:creator>
  <cp:keywords/>
  <dc:description/>
  <cp:lastModifiedBy>Talitha Da Silveira Menger</cp:lastModifiedBy>
  <cp:revision>16</cp:revision>
  <cp:lastPrinted>2024-12-27T13:17:00Z</cp:lastPrinted>
  <dcterms:created xsi:type="dcterms:W3CDTF">2025-03-13T20:07:00Z</dcterms:created>
  <dcterms:modified xsi:type="dcterms:W3CDTF">2026-03-17T14:31:00Z</dcterms:modified>
</cp:coreProperties>
</file>