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F77B" w14:textId="3DBA6B4E" w:rsidR="00DE6860" w:rsidRDefault="00DE6860" w:rsidP="00DE6860">
      <w:pPr>
        <w:jc w:val="center"/>
      </w:pPr>
    </w:p>
    <w:p w14:paraId="0A91E683" w14:textId="77777777" w:rsidR="00C66347" w:rsidRDefault="00C66347" w:rsidP="00900C1E">
      <w:pPr>
        <w:widowControl w:val="0"/>
        <w:tabs>
          <w:tab w:val="left" w:pos="375"/>
        </w:tabs>
        <w:autoSpaceDE w:val="0"/>
        <w:autoSpaceDN w:val="0"/>
        <w:spacing w:before="123" w:after="0" w:line="235" w:lineRule="auto"/>
        <w:ind w:left="284" w:right="251" w:firstLine="1199"/>
        <w:jc w:val="both"/>
      </w:pPr>
    </w:p>
    <w:p w14:paraId="6277A999" w14:textId="77777777" w:rsidR="00C66347" w:rsidRDefault="00C66347" w:rsidP="00C66347">
      <w:pPr>
        <w:pStyle w:val="textocentralizadomaiusculas"/>
        <w:spacing w:before="0" w:beforeAutospacing="0" w:after="120" w:afterAutospacing="0"/>
        <w:jc w:val="center"/>
        <w:rPr>
          <w:rFonts w:ascii="Calibri" w:hAnsi="Calibri" w:cs="Calibri"/>
          <w:caps/>
          <w:color w:val="000000"/>
          <w:sz w:val="27"/>
          <w:szCs w:val="27"/>
        </w:rPr>
      </w:pPr>
      <w:r>
        <w:rPr>
          <w:rFonts w:ascii="Calibri" w:hAnsi="Calibri" w:cs="Calibri"/>
          <w:caps/>
          <w:color w:val="000000"/>
          <w:sz w:val="27"/>
          <w:szCs w:val="27"/>
        </w:rPr>
        <w:t>anexo ii</w:t>
      </w:r>
    </w:p>
    <w:p w14:paraId="23B24633" w14:textId="77777777" w:rsidR="00C66347" w:rsidRDefault="00C66347" w:rsidP="00C66347">
      <w:pPr>
        <w:pStyle w:val="textocentralizadomaiusculas"/>
        <w:spacing w:before="0" w:beforeAutospacing="0" w:after="120" w:afterAutospacing="0"/>
        <w:jc w:val="center"/>
        <w:rPr>
          <w:rFonts w:ascii="Calibri" w:hAnsi="Calibri" w:cs="Calibri"/>
          <w:caps/>
          <w:color w:val="000000"/>
          <w:sz w:val="27"/>
          <w:szCs w:val="27"/>
        </w:rPr>
      </w:pPr>
      <w:r>
        <w:rPr>
          <w:rStyle w:val="Forte"/>
          <w:rFonts w:ascii="Calibri" w:eastAsiaTheme="majorEastAsia" w:hAnsi="Calibri" w:cs="Calibri"/>
          <w:caps/>
          <w:color w:val="000000"/>
          <w:sz w:val="27"/>
          <w:szCs w:val="27"/>
        </w:rPr>
        <w:t>anexo i do contrato de prestação de serviços (CPS) - detalhamento de serviços</w:t>
      </w:r>
    </w:p>
    <w:p w14:paraId="065871C1" w14:textId="77777777" w:rsidR="00E64148" w:rsidRPr="00E64148" w:rsidRDefault="00E64148" w:rsidP="00E64148">
      <w:pPr>
        <w:widowControl w:val="0"/>
        <w:tabs>
          <w:tab w:val="left" w:pos="375"/>
        </w:tabs>
        <w:autoSpaceDE w:val="0"/>
        <w:autoSpaceDN w:val="0"/>
        <w:spacing w:before="123" w:after="0" w:line="235" w:lineRule="auto"/>
        <w:ind w:left="284" w:right="251" w:firstLine="1199"/>
        <w:jc w:val="both"/>
      </w:pPr>
      <w:r w:rsidRPr="00E64148">
        <w:t> </w:t>
      </w:r>
    </w:p>
    <w:p w14:paraId="2BA1281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1. INTRODUÇÃO</w:t>
      </w:r>
    </w:p>
    <w:p w14:paraId="608C42A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1.1. </w:t>
      </w:r>
      <w:r w:rsidRPr="00861750">
        <w:rPr>
          <w:rFonts w:ascii="Calibri" w:eastAsia="Times New Roman" w:hAnsi="Calibri" w:cs="Calibri"/>
          <w:color w:val="000000"/>
          <w:kern w:val="0"/>
          <w:lang w:eastAsia="pt-BR"/>
          <w14:ligatures w14:val="none"/>
        </w:rPr>
        <w:t>O presente documento, o qual integra o Contrato de Prestação de Serviços (CPS), descreve detalhadamente as atribuições da CONTRATADA e da CONTRATANTE nos processos e atividades do ciclo de gestão de projetos, contratos de repasse ou termos de compromisso firmados entre a União, por meio do Ministério XXXX, e órgãos e entidades da administração direta e indireta dos estados, municípios e do Distrito Federal, consórcios públicos, serviços sociais autônomos e entidades filantrópicas e sem fins lucrativos nos termos do § 1º do art. 199 da Constituição Federal, para investimentos em desenvolvimento.</w:t>
      </w:r>
    </w:p>
    <w:p w14:paraId="7FE5553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1C02C4F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2. DEFINIÇÕES DE SIGLAS E CONCEITOS RELATIVOS AOS SERVIÇOS CONTRATADOS</w:t>
      </w:r>
    </w:p>
    <w:p w14:paraId="314B3B8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2.1. Siglas Utilizadas</w:t>
      </w:r>
    </w:p>
    <w:p w14:paraId="2E37974A" w14:textId="20E9F31F"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AIO: </w:t>
      </w:r>
      <w:r w:rsidR="003B4369" w:rsidRPr="003B4369">
        <w:rPr>
          <w:rFonts w:ascii="Calibri" w:eastAsia="Times New Roman" w:hAnsi="Calibri" w:cs="Calibri"/>
          <w:color w:val="000000"/>
          <w:kern w:val="0"/>
          <w:lang w:eastAsia="pt-BR"/>
          <w14:ligatures w14:val="none"/>
        </w:rPr>
        <w:t xml:space="preserve">Autorização de Início de Obras / Autorização de Início de Objeto, a depender do caso (Alterado pela Portaria SEGES/MGI nº </w:t>
      </w:r>
      <w:r w:rsidR="00225660" w:rsidRPr="00225660">
        <w:rPr>
          <w:rFonts w:ascii="Calibri" w:eastAsia="Times New Roman" w:hAnsi="Calibri" w:cs="Calibri"/>
          <w:color w:val="000000"/>
          <w:kern w:val="0"/>
          <w:lang w:eastAsia="pt-BR"/>
          <w14:ligatures w14:val="none"/>
        </w:rPr>
        <w:t>4.758, de 13 de junho de 2025</w:t>
      </w:r>
      <w:r w:rsidR="003B4369" w:rsidRPr="003B4369">
        <w:rPr>
          <w:rFonts w:ascii="Calibri" w:eastAsia="Times New Roman" w:hAnsi="Calibri" w:cs="Calibri"/>
          <w:color w:val="000000"/>
          <w:kern w:val="0"/>
          <w:lang w:eastAsia="pt-BR"/>
          <w14:ligatures w14:val="none"/>
        </w:rPr>
        <w:t>)</w:t>
      </w:r>
    </w:p>
    <w:p w14:paraId="25B3C54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ART: Anotação de Responsabilidade Técnica</w:t>
      </w:r>
    </w:p>
    <w:p w14:paraId="7CA414F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BDI: Benefícios e Despesas Indiretas</w:t>
      </w:r>
    </w:p>
    <w:p w14:paraId="3DC683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BM: Boletim de Medição</w:t>
      </w:r>
    </w:p>
    <w:p w14:paraId="03B0CCD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CAU: Conselho de Arquitetura e Urbanismo</w:t>
      </w:r>
    </w:p>
    <w:p w14:paraId="30AF95D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CPS: Contrato de Prestação de Serviços</w:t>
      </w:r>
    </w:p>
    <w:p w14:paraId="5B155B3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CR: Contrato de Repasse</w:t>
      </w:r>
    </w:p>
    <w:p w14:paraId="5D59003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CTEF: Contrato Administrativo de Execução e/ou Fornecimento</w:t>
      </w:r>
    </w:p>
    <w:p w14:paraId="3A6ABA9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DOU: Diário Oficial da União</w:t>
      </w:r>
    </w:p>
    <w:p w14:paraId="2B840C1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INMETRO: Instituto Nacional de Metrologia, Qualidade e Tecnologia</w:t>
      </w:r>
    </w:p>
    <w:p w14:paraId="03CFB54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LVT: Laudo de Verificação Técnica</w:t>
      </w:r>
    </w:p>
    <w:p w14:paraId="526A3B1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LI: Licença de Instalação (Ambiental)</w:t>
      </w:r>
    </w:p>
    <w:p w14:paraId="506A849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LO: Licença de Operação (Ambiental)</w:t>
      </w:r>
    </w:p>
    <w:p w14:paraId="216DE33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LP: Licença Prévia (Ambiental)</w:t>
      </w:r>
    </w:p>
    <w:p w14:paraId="0FB24B3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LDO: Lei de Diretrizes Orçamentárias</w:t>
      </w:r>
    </w:p>
    <w:p w14:paraId="45FD149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LOA: Lei Orçamentária Anual</w:t>
      </w:r>
    </w:p>
    <w:p w14:paraId="190CA06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OPP: Ordem de Pagamento de Parcerias</w:t>
      </w:r>
    </w:p>
    <w:p w14:paraId="14717EC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PC: Prestação de Contas</w:t>
      </w:r>
    </w:p>
    <w:p w14:paraId="611A8F4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PLE: Planilha de Levantamento de Eventos</w:t>
      </w:r>
    </w:p>
    <w:p w14:paraId="52F8A7C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PLQ: Planilha de Levantamento de Quantidades</w:t>
      </w:r>
    </w:p>
    <w:p w14:paraId="284A8F6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PT: Plano de Trabalho</w:t>
      </w:r>
    </w:p>
    <w:p w14:paraId="4F6D69F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PTS: Projeto de Trabalho Social</w:t>
      </w:r>
    </w:p>
    <w:p w14:paraId="338818D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QCI: Quadro de Composição do Investimento</w:t>
      </w:r>
    </w:p>
    <w:p w14:paraId="072E4C6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RRE: Relatório Resumo do Empreendimento</w:t>
      </w:r>
    </w:p>
    <w:p w14:paraId="1635996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RRT: Registro de Responsabilidade Técnica</w:t>
      </w:r>
    </w:p>
    <w:p w14:paraId="214BE98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SIAFI: Sistema Integrado de Administração Financeira</w:t>
      </w:r>
    </w:p>
    <w:p w14:paraId="784AAE5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SICRO: Sistema de Custos Referenciais de Obras (do DNIT)</w:t>
      </w:r>
    </w:p>
    <w:p w14:paraId="640F38B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SINAPI: Sistema Nacional de Pesquisa de Custos e Índices da Construção Civil</w:t>
      </w:r>
    </w:p>
    <w:p w14:paraId="36FEA62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TC: Termo de Compromisso</w:t>
      </w:r>
    </w:p>
    <w:p w14:paraId="62392DC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TCE: Tomada de Contas Especial</w:t>
      </w:r>
    </w:p>
    <w:p w14:paraId="469E6F6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TR: Termo de Referência</w:t>
      </w:r>
    </w:p>
    <w:p w14:paraId="4723C3A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TS: Trabalho Social</w:t>
      </w:r>
    </w:p>
    <w:p w14:paraId="421537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UG: Unidade Gestora (do SIAFI)</w:t>
      </w:r>
    </w:p>
    <w:p w14:paraId="430024C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Valor do Investimento</w:t>
      </w:r>
    </w:p>
    <w:p w14:paraId="77901EB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VR: Valor do Repasse</w:t>
      </w:r>
    </w:p>
    <w:p w14:paraId="6EF646D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907839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2.2. Conceitos Utilizados</w:t>
      </w:r>
    </w:p>
    <w:p w14:paraId="304FEC3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 Os conceitos que compõem o presente Contrato de Prestação de Serviços (CPS) deverão ser utilizados pelas partes para qualificação do discurso e quaisquer esclarecimentos eventualmente necessários ao longo de sua execução, sendo definidos em normas federais sobre o tema, tais como o Decreto nº 5.296, de 2 de dezembro de 2004, o Decreto nº 7.983, de 8 de abril de 2013, o Decreto nº 11.531, de 16 de maio de 2023, o Decreto nº 11.632, de 11 de agosto de 2023, o Decreto nº 11.855, de 26 de dezembro de 2023, a Lei nº 14.133, de 1º de abril de 2021, a Lei nº 10.098, de 19 de dezembro de 2000, a Portaria Conjunta MGI/MF/CGU nº 33, de 30 de agosto de 2023, a Portaria Conjunta MGI/MF/CGU nº 28, de 21 de maio de 2024, a Portaria Conjunta MGI/MF/CGU nº 32, de 4 de junho de 2024, a Portaria Conjunta MGI/CGU nº 2, de 8 de janeiro de 2024, a Portaria SEGES/MGI nº 7925, de 18 de outubro de 2024 (que estabelece regras e diretrizes para a execução de CPS a ser celebrado entre órgãos e entidades da administração pública federal e instituições financeiras oficiais federais, para atuação como mandatária da União, na gestão operacional de contratos de repasse e termos de compromisso), e outros documentos normativos de referência, tais como as decisões correlatas do Tribunal de Contas da União (TCU).</w:t>
      </w:r>
    </w:p>
    <w:p w14:paraId="05266C1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2.2.2. ACEITE DO OBJETO PROPOSTO/EMISSÃO DO LAUDO DE VERIFICAÇÃO TÉCNICA (LVT): conclusão da verificação da documentação de engenharia, trabalho social, operacional e/ou termo de referência, observando o atendimento aos requisitos estabelecidos nos itens 3.5, 3.6 e subitens correspondentes, culminando na emissão do Laudo de Verificação Técnica (LVT).</w:t>
      </w:r>
    </w:p>
    <w:p w14:paraId="2E0CEA2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2.2.3. ACEITE DA LICITAÇÃO: Verificação da Realização do Processo Licitatório em atendimento aos requisitos estabelecidos no item 3.7.</w:t>
      </w:r>
    </w:p>
    <w:p w14:paraId="4080689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2.2.4. CLÁUSULA SUSPENSIVA: cláusula do contrato de repasse ou termo de compromisso, a depender do caso, que suspende a eficácia do mesmo até a plena regularidade das condicionantes estabelecidas.</w:t>
      </w:r>
    </w:p>
    <w:p w14:paraId="19390AB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2.2.5. CONDIÇÃO SUSPENSIVA PARCIAL: situação em que o cumprimento da condição suspensiva contempla etapas funcionais do instrumento celebrado.</w:t>
      </w:r>
    </w:p>
    <w:p w14:paraId="3C5D38F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2.2.6. CONTRAPARTIDA: aplicação de recursos próprios, dos CONVENENTES/RECEBEDORES, no projeto, em complemento aos recursos alocados pela União, gerenciados em conta única do contrato de repasse ou termo de compromisso, a depender do caso, com o objetivo de compor o valor de investimento necessário à execução do objeto do instrumento.</w:t>
      </w:r>
    </w:p>
    <w:p w14:paraId="5F5E584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2.2.7. EVENTOS: macrosserviços ou agrupamentos de serviços da planilha orçamentária proposta, relacionados entre si, constituídos conforme a particularidade de cada projeto, coerente com a ordem lógica de execução e que possibilitam a aferição do avanço físico da meta de acordo com a Planilha de Levantamento de Eventos (PLE).</w:t>
      </w:r>
    </w:p>
    <w:p w14:paraId="416E919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2.2.8. FORMA DE EXECUÇÃO DIRETA: modalidade de execução de obra ou serviço em que o CONVENENTE/RECEBEDOR utiliza, fundamentalmente, meios próprios, como mão de obra de seu quadro e/ou materiais de seu estoque, podendo fazer aquisições de insumos complementares. O CONVENENTE/RECEBEDOR assume a condição de executor e de fiscal das obras e/ou serviços.</w:t>
      </w:r>
    </w:p>
    <w:p w14:paraId="49D4EF6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2.2.9. FORMA DE EXECUÇÃO INDIRETA: modalidade de execução de obra ou serviço em que o CONVENENTE/RECEBEDOR utiliza a figura de um fornecedor contratado, normalmente por licitação, a quem delega a execução, incluindo a contratação de mão de obra e/ou aquisição de materiais. O CONVENENTE/RECEBEDOR, nesta modalidade de execução, assume a condição de contratante e fiscal do CTEF.</w:t>
      </w:r>
    </w:p>
    <w:p w14:paraId="08F030B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2.2.10. LIBERAÇÃO DE RECURSOS: atividade a cargo da CONTRATANTE, quando solicitado pela CONTRATADA, referente à descentralização de recursos da conta única da União com crédito nas respectivas contas dos Contratos de Repasse ou Termos de Compromisso, a depender do caso.</w:t>
      </w:r>
    </w:p>
    <w:p w14:paraId="0188784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2.2.11. OBRAS, SERVIÇOS OU EQUIPAMENTOS ADICIONAIS: itens não previstos no projeto padronizado que podem ser acrescidos pelo CONVENENTE/REPASSADOR, a seu exclusivo critério, que não impactam na funcionalidade do objeto não serão custeados e não serão analisados;</w:t>
      </w:r>
    </w:p>
    <w:p w14:paraId="6B79FE7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2.2.12. PLANO DE APLICAÇÃO DOS RECURSOS FINANCEIROS: detalhamento dos valores a serem aplicados para execução do termo de compromisso, devendo guardar conformidade com os eventos e com as etapas;</w:t>
      </w:r>
    </w:p>
    <w:p w14:paraId="42235B65" w14:textId="22FC8148"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2.2.13. </w:t>
      </w:r>
      <w:r w:rsidR="00E46521" w:rsidRPr="00E46521">
        <w:rPr>
          <w:rFonts w:ascii="Calibri" w:eastAsia="Times New Roman" w:hAnsi="Calibri" w:cs="Calibri"/>
          <w:color w:val="000000"/>
          <w:kern w:val="0"/>
          <w:lang w:eastAsia="pt-BR"/>
          <w14:ligatures w14:val="none"/>
        </w:rPr>
        <w:t>PLANO DE SUSTENTABILIDADE: documento a ser apresentado na prestação de contas final, em que o RECEBEDOR detalha os aspectos orçamentários, técnicos e de recursos humanos necessários à garantia do pleno funcionamento do objeto pactuado, incluindo aqueles afetos à operação e à manutenção</w:t>
      </w:r>
      <w:r w:rsidRPr="00861750">
        <w:rPr>
          <w:rFonts w:ascii="Calibri" w:eastAsia="Times New Roman" w:hAnsi="Calibri" w:cs="Calibri"/>
          <w:color w:val="000000"/>
          <w:kern w:val="0"/>
          <w:lang w:eastAsia="pt-BR"/>
          <w14:ligatures w14:val="none"/>
        </w:rPr>
        <w:t>;</w:t>
      </w:r>
      <w:r w:rsidR="00E46521">
        <w:rPr>
          <w:rFonts w:ascii="Calibri" w:eastAsia="Times New Roman" w:hAnsi="Calibri" w:cs="Calibri"/>
          <w:color w:val="000000"/>
          <w:kern w:val="0"/>
          <w:lang w:eastAsia="pt-BR"/>
          <w14:ligatures w14:val="none"/>
        </w:rPr>
        <w:t xml:space="preserve"> </w:t>
      </w:r>
      <w:r w:rsidR="00E46521" w:rsidRPr="00E46521">
        <w:rPr>
          <w:rFonts w:ascii="Calibri" w:eastAsia="Times New Roman" w:hAnsi="Calibri" w:cs="Calibri"/>
          <w:color w:val="000000"/>
          <w:kern w:val="0"/>
          <w:lang w:eastAsia="pt-BR"/>
          <w14:ligatures w14:val="none"/>
        </w:rPr>
        <w:t xml:space="preserve">(Alterado pela Portaria SEGES/MGI nº </w:t>
      </w:r>
      <w:r w:rsidR="00225660" w:rsidRPr="00225660">
        <w:rPr>
          <w:rFonts w:ascii="Calibri" w:eastAsia="Times New Roman" w:hAnsi="Calibri" w:cs="Calibri"/>
          <w:color w:val="000000"/>
          <w:kern w:val="0"/>
          <w:lang w:eastAsia="pt-BR"/>
          <w14:ligatures w14:val="none"/>
        </w:rPr>
        <w:t>4.758, de 13 de junho de 2025</w:t>
      </w:r>
      <w:r w:rsidR="00E46521" w:rsidRPr="00E46521">
        <w:rPr>
          <w:rFonts w:ascii="Calibri" w:eastAsia="Times New Roman" w:hAnsi="Calibri" w:cs="Calibri"/>
          <w:color w:val="000000"/>
          <w:kern w:val="0"/>
          <w:lang w:eastAsia="pt-BR"/>
          <w14:ligatures w14:val="none"/>
        </w:rPr>
        <w:t>)</w:t>
      </w:r>
    </w:p>
    <w:p w14:paraId="6175F9F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2.2.14. PROJETO DE ENGENHARIA: conjunto de elementos necessários e suficientes, desenvolvidos conforme normas técnicas e legislação vigentes, a ser apresentado pelo CONVENENTE/RECEBEDOR para fins de verificação da CONTRATADA, com nível de precisão adequado para definir e quantificar a obra ou o serviço de engenharia, e que não se confunde com o projeto básico definido na Lei nº 14.133, de 2021, na Lei nº 13.303, de 30 de junho de 2016, e na Portaria Conjunta MGI/MF/CGU nº 33, de 2023.</w:t>
      </w:r>
    </w:p>
    <w:p w14:paraId="0604905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2.2.15. VALOR DO INVESTIMENTO: valor global da obra ou objeto do contrato de repasse ou termo de compromisso, a depender do caso, calculado mediante a soma do custo direto ao percentual correspondente às Bonificações e Despesas Indiretas (BDI).</w:t>
      </w:r>
    </w:p>
    <w:p w14:paraId="7822383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2.2.16. PLANILHA DE LEVANTAMENTO DE EVENTOS (PLE): documento elaborado a partir da planilha orçamentária identificando os eventos, decorrentes da decomposição das metas e submetas, considerando o período e a exata localização do empreendimento.</w:t>
      </w:r>
    </w:p>
    <w:p w14:paraId="53D465C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2.2.17. EVENTOGRAMA: documento que elenca os eventos significativos, representando etapas relevantes da obra, utilizado como critério de medição no caso de empreitadas por preço global, empreitada integral, </w:t>
      </w:r>
      <w:proofErr w:type="spellStart"/>
      <w:r w:rsidRPr="00861750">
        <w:rPr>
          <w:rFonts w:ascii="Calibri" w:eastAsia="Times New Roman" w:hAnsi="Calibri" w:cs="Calibri"/>
          <w:color w:val="000000"/>
          <w:kern w:val="0"/>
          <w:lang w:eastAsia="pt-BR"/>
          <w14:ligatures w14:val="none"/>
        </w:rPr>
        <w:t>semi-integrada</w:t>
      </w:r>
      <w:proofErr w:type="spellEnd"/>
      <w:r w:rsidRPr="00861750">
        <w:rPr>
          <w:rFonts w:ascii="Calibri" w:eastAsia="Times New Roman" w:hAnsi="Calibri" w:cs="Calibri"/>
          <w:color w:val="000000"/>
          <w:kern w:val="0"/>
          <w:lang w:eastAsia="pt-BR"/>
          <w14:ligatures w14:val="none"/>
        </w:rPr>
        <w:t xml:space="preserve"> ou integrada, elaborado a partir da planilha orçamentária da obra. No Transferegov.br, se dá pelo preenchimento das abas Planilha Orçamentária, Cronograma, Eventos e Frentes de Obra, observado o agrupamento dos serviços e as respectivas quantidades que compõem cada evento, conforme as frentes de obra.</w:t>
      </w:r>
    </w:p>
    <w:p w14:paraId="165294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2.2.18. PROJETO DE TRABALHO SOCIAL (PTS): documento que apresenta o diagnóstico da área de intervenção, os objetivos e metas do Trabalho Social e as ações a serem realizadas nas fases de Obras e </w:t>
      </w:r>
      <w:proofErr w:type="gramStart"/>
      <w:r w:rsidRPr="00861750">
        <w:rPr>
          <w:rFonts w:ascii="Calibri" w:eastAsia="Times New Roman" w:hAnsi="Calibri" w:cs="Calibri"/>
          <w:color w:val="000000"/>
          <w:kern w:val="0"/>
          <w:lang w:eastAsia="pt-BR"/>
          <w14:ligatures w14:val="none"/>
        </w:rPr>
        <w:t>Pós Obras</w:t>
      </w:r>
      <w:proofErr w:type="gramEnd"/>
      <w:r w:rsidRPr="00861750">
        <w:rPr>
          <w:rFonts w:ascii="Calibri" w:eastAsia="Times New Roman" w:hAnsi="Calibri" w:cs="Calibri"/>
          <w:color w:val="000000"/>
          <w:kern w:val="0"/>
          <w:lang w:eastAsia="pt-BR"/>
          <w14:ligatures w14:val="none"/>
        </w:rPr>
        <w:t>.</w:t>
      </w:r>
    </w:p>
    <w:p w14:paraId="7919198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2.2.19. PROJETO PADRONIZADO: projeto referencial de obras e serviços de engenharia que possa ser reproduzido repetidas vezes e possua nível de precisão suficiente para assegurar que os projetos e os detalhamentos subsequentes sejam executados apenas com as adequações necessárias às especificidades locais de sua implantação.</w:t>
      </w:r>
    </w:p>
    <w:p w14:paraId="52F5D82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2.2.20. QUADRO DE COMPOSIÇÃO DO INVESTIMENTO (QCI): quadro orçamentário que apresenta os itens e subitens que compõem o investimento e a distribuição dos valores previstos de repasse da CONTRATANTE e de contrapartida do CONVENENTE/RECEBEDOR para custeá-lo.</w:t>
      </w:r>
    </w:p>
    <w:p w14:paraId="3C72A80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2.2.21. SERVIÇOS SIGNIFICATIVOS: itens da planilha orçamentária obtidos por ordenamento decrescente dos custos parciais por serviço cuja soma corresponde a, no mínimo, 80% (oitenta por cento) do total da curva ABC.</w:t>
      </w:r>
    </w:p>
    <w:p w14:paraId="15A546E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2.2.22. VISTORIA REMOTA: acompanhamento realizado considerando informações de imagens de satélite, fotos georreferenciadas obtidas pelos aplicativos, mapas, aerolevantamentos com drones ou outros meios tecnológicos disponíveis.</w:t>
      </w:r>
    </w:p>
    <w:p w14:paraId="184692B2" w14:textId="2A689B09"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 DESCRIÇÃO DOS SERVIÇOS</w:t>
      </w:r>
    </w:p>
    <w:p w14:paraId="667672F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 Análise do Plano de Trabalho</w:t>
      </w:r>
    </w:p>
    <w:p w14:paraId="6925F4F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3.1.1. Atividade que consiste em realizar a análise dos Planos de Trabalho (PT) cadastrados pelos proponentes, no Transferegov.br, mediante a verificação:</w:t>
      </w:r>
    </w:p>
    <w:p w14:paraId="7034825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da descrição, enquadramento do objeto e as respectivas diretrizes programáticas;</w:t>
      </w:r>
    </w:p>
    <w:p w14:paraId="2979748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da descrição e quantificação das metas e etapas e sua correlação com o objeto;</w:t>
      </w:r>
    </w:p>
    <w:p w14:paraId="337799E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dos cronogramas de execução física e de desembolso;</w:t>
      </w:r>
    </w:p>
    <w:p w14:paraId="0E575A3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do plano de aplicação detalhado; e</w:t>
      </w:r>
    </w:p>
    <w:p w14:paraId="482C545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da justificativa dos proponentes.</w:t>
      </w:r>
    </w:p>
    <w:p w14:paraId="67AC19B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 A análise da compatibilidade de custos do PT, de que trata o art. 23 da Portaria Conjunta MGI/MF/CGU nº 33, de 2023, ou o art. 11 da Portaria Conjunta do MGI/MF/CGU nº 32, de 2024, a depender do caso, poderá ser verificada posteriormente, quando da verificação do Anteprojeto, Projeto de Engenharia ou Termo de Referência, caso a celebração do instrumento se dê com cláusula suspensiva.</w:t>
      </w:r>
    </w:p>
    <w:p w14:paraId="5064783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Na análise do PT, a CONTRATADA verificará a tipologia de intervenção e metodologia construtiva, quando necessário, bem como a localização do empreendimento, de forma que tais parâmetros guardem conformidade com o objeto proposto.</w:t>
      </w:r>
    </w:p>
    <w:p w14:paraId="3963FEC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Para as propostas enquadradas no regramento estabelecido pela Portaria Conjunta MGI/MF/CGU nº 28, de 2024 e pelo art. 62 da Portaria Conjunta MGI/MF/CGU nº 32, de 2024, adicionalmente às análises dos itens 3.1.1 e 3.1.2, a CONTRATADA deverá verificar a existência de parâmetros objetivos, os quais guardem conformidade com o objeto proposto, que auxiliem na verificação e cumprimento do objeto pactuado.</w:t>
      </w:r>
    </w:p>
    <w:p w14:paraId="4C316E8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 A análise do PT resultará em uma manifestação técnica conclusiva, registrada no sistema Transferegov.br, a qual deverá guardar conformidade com os requisitos previstos nos normativos legais e da CONTRATANTE.</w:t>
      </w:r>
    </w:p>
    <w:p w14:paraId="1F6B371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 A análise do PT cabe à CONTRATADA, salvo se a CONTRATANTE, expressamente, avocar para si essa responsabilidade no caso concreto.</w:t>
      </w:r>
    </w:p>
    <w:p w14:paraId="6F2E6B9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 Na hipótese de não disponibilização das diretrizes atualizadas do programa pela CONTRATANTE ou de haver divergência, constatada pela CONTRATADA, entre a proposta aprovada e o enquadramento da CONTRATANTE, o prazo de análise será suspenso até a sua regularização.</w:t>
      </w:r>
    </w:p>
    <w:p w14:paraId="7B815E7F" w14:textId="5A81107E"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3.2. Emissão ou Anulação de Empenho</w:t>
      </w:r>
    </w:p>
    <w:p w14:paraId="2D1326C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 A atividade de emissão de empenho consiste em realizar o empenho das despesas relativas às propostas e Planos de Trabalho (PT) aprovados, no Transferegov.br, com vistas às providências necessárias à posterior celebração dos contratos de repasse ou termos de compromisso, a depender do caso, com os CONVENENTES ou RECEBEDORES, e deverá ser realizada pela CONTRATANTE.</w:t>
      </w:r>
    </w:p>
    <w:p w14:paraId="52C33E7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 As atividades de emissão de empenho após a aprovação da proposta, anulação e cancelamento de empenho, prévios à celebração do Contrato de Repasse ou Termo de Compromisso, a depender do caso, serão realizadas pela CONTRATANTE.</w:t>
      </w:r>
    </w:p>
    <w:p w14:paraId="274122F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3.2.3. Após a assinatura do Contrato de Repasse ou Termo de Compromisso, com o CONVENENTE ou RECEBEDOR, a depender do caso, caberá à CONTRATADA a gestão e operacionalização dos empenhos, seja a liquidação, anulação, cancelamento ou desbloqueio.</w:t>
      </w:r>
    </w:p>
    <w:p w14:paraId="2C25CCDD" w14:textId="19D22E42"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3.3. Análise Pré-Contratual e Formalização do contrato de repasse ou termo de compromisso</w:t>
      </w:r>
    </w:p>
    <w:p w14:paraId="413108B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3.3.1. A análise institucional pela CONTRATADA consiste na verificação e validação dos representantes legais dos PROPONENTES/CONVENENTES/RECEBEDORES e visa garantir a devida legitimidade para a assinatura do contrato de repasse ou termo de compromisso, a depender do caso.</w:t>
      </w:r>
    </w:p>
    <w:p w14:paraId="1128F4F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3.3.2. A análise da situação fiscal pela CONTRATADA consiste na verificação e validação do atendimento, pelo PROPONENTE, da documentação constante nos </w:t>
      </w:r>
      <w:proofErr w:type="spellStart"/>
      <w:r w:rsidRPr="00861750">
        <w:rPr>
          <w:rFonts w:ascii="Calibri" w:eastAsia="Times New Roman" w:hAnsi="Calibri" w:cs="Calibri"/>
          <w:color w:val="000000"/>
          <w:kern w:val="0"/>
          <w:lang w:eastAsia="pt-BR"/>
          <w14:ligatures w14:val="none"/>
        </w:rPr>
        <w:t>arts</w:t>
      </w:r>
      <w:proofErr w:type="spellEnd"/>
      <w:r w:rsidRPr="00861750">
        <w:rPr>
          <w:rFonts w:ascii="Calibri" w:eastAsia="Times New Roman" w:hAnsi="Calibri" w:cs="Calibri"/>
          <w:color w:val="000000"/>
          <w:kern w:val="0"/>
          <w:lang w:eastAsia="pt-BR"/>
          <w14:ligatures w14:val="none"/>
        </w:rPr>
        <w:t>. 29 e 33 da Portaria Conjunta MGI/MF/CGU nº 33, de 2023, no art. 13 da Portaria Conjunta MGI/MF/CGU nº 28, de 2024, quando da celebração de contratos de repasse.</w:t>
      </w:r>
    </w:p>
    <w:p w14:paraId="6B4A1A9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3.3.3. Poderá ser dispensado o aporte de contrapartida, e, consequentemente, a sua comprovação, a depender do programa, quando da celebração de termos de compromisso ou contratos de repasse com entidades filantrópicas e sem fins lucrativos nos termos do </w:t>
      </w:r>
      <w:hyperlink r:id="rId5" w:anchor="art199%C2%A71" w:tgtFrame="_blank" w:history="1">
        <w:r w:rsidRPr="00861750">
          <w:rPr>
            <w:rFonts w:ascii="Calibri" w:eastAsia="Times New Roman" w:hAnsi="Calibri" w:cs="Calibri"/>
            <w:color w:val="0000FF"/>
            <w:kern w:val="0"/>
            <w:u w:val="single"/>
            <w:lang w:eastAsia="pt-BR"/>
            <w14:ligatures w14:val="none"/>
          </w:rPr>
          <w:t>§ 1º do art. 199 da Constituição Federal</w:t>
        </w:r>
      </w:hyperlink>
      <w:r w:rsidRPr="00861750">
        <w:rPr>
          <w:rFonts w:ascii="Calibri" w:eastAsia="Times New Roman" w:hAnsi="Calibri" w:cs="Calibri"/>
          <w:color w:val="000000"/>
          <w:kern w:val="0"/>
          <w:lang w:eastAsia="pt-BR"/>
          <w14:ligatures w14:val="none"/>
        </w:rPr>
        <w:t>, não cabendo, nestes casos, nenhuma análise por parte da CONTRATADA.</w:t>
      </w:r>
    </w:p>
    <w:p w14:paraId="14EC016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3.3.4 Caso seja exigido o aporte de contrapartida, o PROPONENTE/CONVENENTE/RECEBEDOR apresentará declaração do seu representante legal, devendo a CONTRATADA analisar a conformidade entre o documento supramencionado, a Lei de Diretrizes Orçamentárias (LDO) vigente e a Lei de Responsabilidade Fiscal (LRF), de modo que:</w:t>
      </w:r>
    </w:p>
    <w:p w14:paraId="3CFEBCB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contrapartida será:</w:t>
      </w:r>
    </w:p>
    <w:p w14:paraId="139B5CDB"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exclusivamente financeira, nos casos de contratos de repasse celebrados com entes da federação, devendo ser calculada sobre o valor global do objeto, e depositada de acordo com o cronograma de desembolso;</w:t>
      </w:r>
    </w:p>
    <w:p w14:paraId="4A45E7E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financeira ou em bens e serviços, desde que economicamente mensuráveis, nos casos:</w:t>
      </w:r>
    </w:p>
    <w:p w14:paraId="76DE07B7" w14:textId="77777777" w:rsidR="00861750" w:rsidRPr="00861750" w:rsidRDefault="00861750" w:rsidP="00861750">
      <w:pPr>
        <w:spacing w:after="120" w:line="240" w:lineRule="auto"/>
        <w:ind w:left="18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1. de contratos de repasse celebrados com entidades filantrópicas e sem fins lucrativos nos termos do </w:t>
      </w:r>
      <w:hyperlink r:id="rId6" w:anchor="art199%C2%A71" w:tgtFrame="_blank" w:history="1">
        <w:r w:rsidRPr="00861750">
          <w:rPr>
            <w:rFonts w:ascii="Calibri" w:eastAsia="Times New Roman" w:hAnsi="Calibri" w:cs="Calibri"/>
            <w:color w:val="0000FF"/>
            <w:kern w:val="0"/>
            <w:u w:val="single"/>
            <w:lang w:eastAsia="pt-BR"/>
            <w14:ligatures w14:val="none"/>
          </w:rPr>
          <w:t>§ 1º do art. 199 da Constituição Federal</w:t>
        </w:r>
      </w:hyperlink>
      <w:r w:rsidRPr="00861750">
        <w:rPr>
          <w:rFonts w:ascii="Calibri" w:eastAsia="Times New Roman" w:hAnsi="Calibri" w:cs="Calibri"/>
          <w:color w:val="000000"/>
          <w:kern w:val="0"/>
          <w:lang w:eastAsia="pt-BR"/>
          <w14:ligatures w14:val="none"/>
        </w:rPr>
        <w:t>; e</w:t>
      </w:r>
    </w:p>
    <w:p w14:paraId="3EDAFB48" w14:textId="77777777" w:rsidR="00861750" w:rsidRPr="00861750" w:rsidRDefault="00861750" w:rsidP="00861750">
      <w:pPr>
        <w:spacing w:after="120" w:line="240" w:lineRule="auto"/>
        <w:ind w:left="18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2. </w:t>
      </w:r>
      <w:proofErr w:type="spellStart"/>
      <w:r w:rsidRPr="00861750">
        <w:rPr>
          <w:rFonts w:ascii="Calibri" w:eastAsia="Times New Roman" w:hAnsi="Calibri" w:cs="Calibri"/>
          <w:color w:val="000000"/>
          <w:kern w:val="0"/>
          <w:lang w:eastAsia="pt-BR"/>
          <w14:ligatures w14:val="none"/>
        </w:rPr>
        <w:t>de</w:t>
      </w:r>
      <w:proofErr w:type="spellEnd"/>
      <w:r w:rsidRPr="00861750">
        <w:rPr>
          <w:rFonts w:ascii="Calibri" w:eastAsia="Times New Roman" w:hAnsi="Calibri" w:cs="Calibri"/>
          <w:color w:val="000000"/>
          <w:kern w:val="0"/>
          <w:lang w:eastAsia="pt-BR"/>
          <w14:ligatures w14:val="none"/>
        </w:rPr>
        <w:t xml:space="preserve"> termos de compromisso celebrados com entes da federação ou consórcio público, devendo ser observado o art. 15 da Portaria Conjunta MGI/MF/CGU nº 32, de 2024.</w:t>
      </w:r>
    </w:p>
    <w:p w14:paraId="71E6C01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contrapartida proposta e registrada no Transferegov.br deverá ser igual ou superior ao limite percentual mínimo definido na LDO, não sendo necessária consulta à CONTRATANTE nessas situações.</w:t>
      </w:r>
    </w:p>
    <w:p w14:paraId="3C64F2E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CONTRATADA autorizará limite superior de contrapartida, registrando no Transferegov.br o seu parecer, desde que justificado pelo PROPONENTE, como necessário para viabilizar a execução do objeto, e observado o disposto na LDO.</w:t>
      </w:r>
    </w:p>
    <w:p w14:paraId="07C73DC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Caso a contrapartida seja inferior ao mínimo definido pela LDO, a autorização caberá à CONTRATANTE por meio de emissão de parecer inserido no Transferegov.br, observadas as disposições da respectiva LDO.</w:t>
      </w:r>
    </w:p>
    <w:p w14:paraId="019A5F3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No caso de empenho plurianual, a comprovação da contrapartida para contratação deve ser proporcional ao valor empenhado para o exercício e o restante da contrapartida deve ser comprovado com a apresentação do projeto no plano plurianual.</w:t>
      </w:r>
    </w:p>
    <w:p w14:paraId="1A43FCA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3.3.5. Caso o PROPONENTE seja ente da federação, a declaração de comprovação de contrapartida deverá ser acompanhada de um dos seguintes documentos:</w:t>
      </w:r>
    </w:p>
    <w:p w14:paraId="3D41531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Lei Orçamentária Anual (LOA) com Quadro de Detalhamento da Despesa;</w:t>
      </w:r>
    </w:p>
    <w:p w14:paraId="0E1C667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Lei de Autorização de Crédito Especial ou Suplementar; ou</w:t>
      </w:r>
    </w:p>
    <w:p w14:paraId="7293B6B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Decreto de Abertura de Crédito Suplementar, quando constar autorização prévia na Lei Orçamentária Anual.</w:t>
      </w:r>
    </w:p>
    <w:p w14:paraId="27D4D83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3.3.6. Após a aprovação do PT, emissão de empenho e satisfeitas as condições legais e normativas, a CONTRATADA e o PROPONENTE celebrarão o contrato de repasse ou termo de compromisso, passando o PROPONENTE à condição de CONVENENTE ou RECEBEDOR, a depender do caso.</w:t>
      </w:r>
    </w:p>
    <w:p w14:paraId="2B77216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3.3.7. O extrato do contrato de repasse ou termo de compromisso deverá ser publicado no Diário Oficial da União, automaticamente pelo Transferegov.br, em até 10 (dez) dias ou 20 (vinte) dias, respectivamente, a contar </w:t>
      </w:r>
      <w:r w:rsidRPr="00861750">
        <w:rPr>
          <w:rFonts w:ascii="Calibri" w:eastAsia="Times New Roman" w:hAnsi="Calibri" w:cs="Calibri"/>
          <w:color w:val="000000"/>
          <w:kern w:val="0"/>
          <w:lang w:eastAsia="pt-BR"/>
          <w14:ligatures w14:val="none"/>
        </w:rPr>
        <w:lastRenderedPageBreak/>
        <w:t>da assinatura e, no caso de indisponibilidade da funcionalidade, a CONTRATADA providenciará a publicação em sistema específico.</w:t>
      </w:r>
    </w:p>
    <w:p w14:paraId="14483B9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3.3.8. A comunicação às câmaras municipais e assembleias legislativas da assinatura do contrato de repasse ou termo de compromisso se dará automaticamente pelo Transferegov.br no prazo de 10 (dez) dias a contar da celebração e, no caso de indisponibilidade da funcionalidade, a CONTRATADA providenciará a comunicação por e-mail ou correios.</w:t>
      </w:r>
    </w:p>
    <w:p w14:paraId="3222CFE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3.3.9. A CONTRATADA deverá registrar o indeferimento da proposta no Transferegov.br quando a contratação não for efetivada, em decorrência da inviabilidade técnica, jurídica, institucional ou inconformidade do empreendimento.</w:t>
      </w:r>
    </w:p>
    <w:p w14:paraId="20F6293F" w14:textId="0AF33421"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3.4. Assistência técnica</w:t>
      </w:r>
    </w:p>
    <w:p w14:paraId="1E99166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3.4.1. Durante a execução do contrato de repasse ou termo de compromisso, a depender do caso, a CONTRATADA prestará assistência técnica ao CONVENENTE/RECEBEDOR por meio de reuniões técnicas e atendimento especializado.</w:t>
      </w:r>
    </w:p>
    <w:p w14:paraId="71FD2FF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3.4.2. Caberá à CONTRATADA a realização de ações e análises necessárias para o atendimento de demandas e cumprimento das determinações de órgãos de controle interno e externo da Administração Pública, bem como para o atendimento de apontamentos de auditoria que se aplicarem à execução do instrumento de repasse, dando ciência à CONTRATANTE.</w:t>
      </w:r>
    </w:p>
    <w:p w14:paraId="192588D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3.4.3. A CONTRATADA fará o fornecimento de base de dados à CONTRATANTE, com detalhamento da execução dos instrumentos de repasse, contendo informações operacionais, técnicas e financeiras (relacionadas à gestão orçamentária de empenhos, com dados de liquidação, anulação, cancelamento, desbloqueios, saldos contábeis e necessidade financeira).</w:t>
      </w:r>
    </w:p>
    <w:p w14:paraId="500095C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3.5. Verificação Técnica Documental</w:t>
      </w:r>
    </w:p>
    <w:p w14:paraId="417EA0B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3.5.1. A verificação técnica documental, atividade a cargo da CONTRATADA, tem por objetivo verificar a regularidade da área de intervenção e demais ações necessárias à implementação do objeto contratual, considerando as seguintes documentações:</w:t>
      </w:r>
    </w:p>
    <w:p w14:paraId="31E7CFB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declaração de ausência de conflito com o contrato de concessão ou de que o objeto do contrato de repasse ou termo de compromisso, a depender do caso, não se confunde com obrigação da concessionária, para os casos de regimes de concessão pública de serviços;</w:t>
      </w:r>
    </w:p>
    <w:p w14:paraId="25186D6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comprovação da viabilidade de fornecimento de água, energia, coleta de esgoto e de resíduos sólidos, fornecidos pelas empresas concessionárias responsáveis, quando couber;</w:t>
      </w:r>
    </w:p>
    <w:p w14:paraId="352A050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titularidade da área, com vistas a comprovar a possibilidade de o imóvel objeto da intervenção receber investimentos públicos, nos moldes do art. 26 da Portaria Conjunta MGI/MF/CGU nº 33, de 2023, ou do art. 16 da Portaria Conjunta MGI/MF/CGU nº 32, de 2024, a depender do caso;</w:t>
      </w:r>
    </w:p>
    <w:p w14:paraId="280F93A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licenciamento ambiental ou sua dispensa, bem como a compatibilidade entre a intervenção licenciada pelo órgão ambiental e os projetos; e</w:t>
      </w:r>
    </w:p>
    <w:p w14:paraId="789FD9F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plano de sustentabilidade do empreendimento, de modo que o cumprimento dessa exigência poderá ser por meio da apresentação de declaração do CONVENENTE, ou, nos casos de equipamento a ser adquirido, quando ficar comprovada a desnecessidade de apresentação do referido documento.</w:t>
      </w:r>
    </w:p>
    <w:p w14:paraId="277994F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3.5.2. A verificação da documentação da área de intervenção é dispensada para propostas:</w:t>
      </w:r>
    </w:p>
    <w:p w14:paraId="7E54EFC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em que o objeto seja compra de equipamentos sem instalação ou ações de custeio sem intervenção física; ou</w:t>
      </w:r>
    </w:p>
    <w:p w14:paraId="1B8028B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que prevejam obras ou serviços de engenharia restritos ao espaço físico do imóvel já edificado, desde que previsto nos normativos do Programa registrado no Transferegov.br.</w:t>
      </w:r>
    </w:p>
    <w:p w14:paraId="1EA6088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3.5.3. Cabe ao CONVENENTE/RECEBEDOR comprovar que a abrangência da intervenção esteja contemplada pela licença ambiental, bem como que a sua emissão tenha sido realizada pela alçada de gestão ambiental competente.</w:t>
      </w:r>
    </w:p>
    <w:p w14:paraId="62A146E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3.5.4. Para instrumentos enquadrados na Portaria Conjunta MGI/MF/CGU nº 28, de 2024, ou no art. 62 da Portaria Conjunta MGI/MF/CGU nº 32, de 2024, não haverá verificação técnica documental, nos termos do § 2º do art. 11 da Portaria Conjunta MGI/MF/CGU nº 28, de 2024, ou do inciso IV, art. 62 da Portaria Conjunta MGI/MF/CGU nº 32, de 2024, a depender do caso.</w:t>
      </w:r>
    </w:p>
    <w:p w14:paraId="233A3BE7" w14:textId="3FE4CDA8"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3.6. Verificação Técnica do Objeto</w:t>
      </w:r>
    </w:p>
    <w:p w14:paraId="0C18BF8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 A verificação técnica do objeto visa concluir sobre a viabilidade de execução do objeto do contrato de repasse ou termo de compromisso e deverá se pautar no disposto na Portaria Conjunta MGI/MF/CGU nº 33, de 2023 ou na Portaria Conjunta MGI/MF/CGU nº 32, de 2024, a depender do caso, e o cumprimento das metas previstas, considerando os seguintes aspectos da intervenção:</w:t>
      </w:r>
    </w:p>
    <w:p w14:paraId="2C7735E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 enquadramento do projeto com os manuais e diretrizes do programa do CONCEDENTE;</w:t>
      </w:r>
    </w:p>
    <w:p w14:paraId="745C367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adequação do local de intervenção, verificando as condicionantes e eventuais restrições físicas ou existência de obras já executadas, por meio de visita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preliminar ou vistoria remota preliminar, quando cabível;</w:t>
      </w:r>
    </w:p>
    <w:p w14:paraId="10A3232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funcionalidade;</w:t>
      </w:r>
    </w:p>
    <w:p w14:paraId="5D87EBB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exequibilidade e adequabilidade técnica;</w:t>
      </w:r>
    </w:p>
    <w:p w14:paraId="426B1BA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adequação do custo;</w:t>
      </w:r>
    </w:p>
    <w:p w14:paraId="220FE04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o cronograma e a coerência do prazo proposto com o tipo, porte e complexidade da intervenção e do seu entorno, bem como a distribuição dos serviços ao longo do tempo, atentando-se para eventual exigência programática; e</w:t>
      </w:r>
    </w:p>
    <w:p w14:paraId="561B059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 projeto do trabalho técnico e social, quando for o caso.</w:t>
      </w:r>
    </w:p>
    <w:p w14:paraId="65B3365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3.6.2. Para instrumentos enquadrados na Portaria Conjunta MGI/MF/CGU nº 28, de 2024, ou no art. 62 da Portaria Conjunta MGI/MF/CGU nº 32, de 2024, não haverá verificação técnica do objeto, nos termos do § 2º do art. 11 da Portaria Conjunta MGI/MF/CGU nº 28, de 2024, ou do inciso IV, art. 62 da Portaria Conjunta MGI/MF/CGU nº 32, de 2024, a depender do caso.</w:t>
      </w:r>
    </w:p>
    <w:p w14:paraId="2739A84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3.6.3. Para a realização da verificação técnica do objeto pela CONTRATADA, quando se tratar da execução de obras e serviços de engenharia, deverão ser exigidos, dentre outros, os seguintes documentos do CONVENENTE/RECEBEDOR:</w:t>
      </w:r>
    </w:p>
    <w:p w14:paraId="69F9E73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Plano de Trabalho (PT) vigente;</w:t>
      </w:r>
    </w:p>
    <w:p w14:paraId="3327012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Quadro de Composição do Investimento (QCI), quando necessário;</w:t>
      </w:r>
    </w:p>
    <w:p w14:paraId="7A63A0B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Projeto de engenharia, composto, no mínimo por:</w:t>
      </w:r>
    </w:p>
    <w:p w14:paraId="5B194FC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planta de localização da intervenção em escala adequada para sua avaliação;</w:t>
      </w:r>
    </w:p>
    <w:p w14:paraId="7515F089"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estudos topográficos, geológicos e/ou geotécnicos, acompanhados de Anotação/Registro de Responsabilidade Técnica (ART/RRT), quando necessário, não cabendo à CONTRATADA verificar a coerência, conformidade e a qualidade do estudo em si, que são de responsabilidade exclusiva do CONVENENTE ou RECEBEDOR, a depender do caso;</w:t>
      </w:r>
    </w:p>
    <w:p w14:paraId="65B9ABE8"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elementos gráficos de engenharia (desenhos de projetos) que permitam a caracterização da intervenção e a conclusão sobre sua viabilidade técnica, devidamente aprovados, em escala adequada para sua avaliação, com identificação e assinatura dos autores;</w:t>
      </w:r>
    </w:p>
    <w:p w14:paraId="1F04D21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d. </w:t>
      </w:r>
      <w:proofErr w:type="gramStart"/>
      <w:r w:rsidRPr="00861750">
        <w:rPr>
          <w:rFonts w:ascii="Calibri" w:eastAsia="Times New Roman" w:hAnsi="Calibri" w:cs="Calibri"/>
          <w:color w:val="000000"/>
          <w:kern w:val="0"/>
          <w:lang w:eastAsia="pt-BR"/>
          <w14:ligatures w14:val="none"/>
        </w:rPr>
        <w:t>memória</w:t>
      </w:r>
      <w:proofErr w:type="gramEnd"/>
      <w:r w:rsidRPr="00861750">
        <w:rPr>
          <w:rFonts w:ascii="Calibri" w:eastAsia="Times New Roman" w:hAnsi="Calibri" w:cs="Calibri"/>
          <w:color w:val="000000"/>
          <w:kern w:val="0"/>
          <w:lang w:eastAsia="pt-BR"/>
          <w14:ligatures w14:val="none"/>
        </w:rPr>
        <w:t xml:space="preserve"> de cálculo, compatível com os projetos e demais peças técnicas, capaz de detalhar e justificar os parâmetros adotados para estimar os quantitativos de serviços constantes do orçamento de referência;</w:t>
      </w:r>
    </w:p>
    <w:p w14:paraId="16FCFBB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memorial descritivo da obra detalhando, no mínimo, com seus elementos constituintes, unidades de medidas, áreas de serviços a serem executados, métodos construtivos e respectivos materiais a serem empregados e níveis mínimos de qualidade;</w:t>
      </w:r>
    </w:p>
    <w:p w14:paraId="0251BE9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f. caderno contendo as especificações técnicas dos serviços a serem executados e/ou equipamentos a serem adquiridos;</w:t>
      </w:r>
    </w:p>
    <w:p w14:paraId="1509DDF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g. orçamento com ou sem desoneração, acompanhado das composições do BDI, discriminado conforme disposto no Decreto nº 7.983, de 2013, e jurisprudência consolidada pelo Tribunal de Contas da União - TCU, acompanhado de memória de cálculo de quantitativo para os itens significativos da planilha orçamentária, cuja exigência será avaliada conforme porte e tipologia da intervenção;</w:t>
      </w:r>
    </w:p>
    <w:p w14:paraId="3695BD5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h. cronograma físico-financeiro ou eventograma, juntamente com a documentação de suporte nos termos do item 3.6.5.;</w:t>
      </w:r>
    </w:p>
    <w:p w14:paraId="298D138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anotação/Registro de Responsabilidade Técnica (ART/RRT) dos autores dos projetos, do orçamento, e de acessibilidade;</w:t>
      </w:r>
    </w:p>
    <w:p w14:paraId="243253D2"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j. aprovação pelos órgãos competentes e outras licenças, outorgas ou autorizações porventura necessárias;</w:t>
      </w:r>
    </w:p>
    <w:p w14:paraId="39C660D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k. estimativa de viabilidade socioeconômica para obras de grande vulto de que trata o inciso XXII do art. 6º da Lei nº 14.133, de 2021, quando couber, não sendo responsabilidade da CONTRATADA verificar ou se manifestar em relação à estimativa;</w:t>
      </w:r>
    </w:p>
    <w:p w14:paraId="0A7E6291"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l. estudo de concepção e de alternativas de projeto para obras de grande vulto de que trata o art. 6º, inciso XXII, da Lei nº 14.133, de 2021, cuja verificação da compatibilidade entre a alternativa adotada no projeto e a indicada como a mais adequada no estudo de concepção de alternativas é condicionante para aceite do projeto de engenharia;</w:t>
      </w:r>
    </w:p>
    <w:p w14:paraId="2D98003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m. outros documentos complementares necessários ao entendimento inequívoco da intervenção, seu valor estimado e o prazo necessário à sua implementação.</w:t>
      </w:r>
    </w:p>
    <w:p w14:paraId="3B4CDF8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3.6.4. A CONTRATADA deverá encaminhar ao CONVENENTE/RECEBEDOR, a lista de documentos integrantes do projeto de engenharia, não podendo haver supressão dos referidos documentos elencados no item 3.6.3. sem a devida justificativa técnica pelo CONVENENTE/RECEBEDOR e aceito pela CONTRATADA.</w:t>
      </w:r>
    </w:p>
    <w:p w14:paraId="0F28E61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3.6.5. A CONTRATADA poderá solicitar </w:t>
      </w:r>
      <w:proofErr w:type="gramStart"/>
      <w:r w:rsidRPr="00861750">
        <w:rPr>
          <w:rFonts w:ascii="Calibri" w:eastAsia="Times New Roman" w:hAnsi="Calibri" w:cs="Calibri"/>
          <w:color w:val="000000"/>
          <w:kern w:val="0"/>
          <w:lang w:eastAsia="pt-BR"/>
          <w14:ligatures w14:val="none"/>
        </w:rPr>
        <w:t>ao CONVENENTE/RECEBEDOR memória</w:t>
      </w:r>
      <w:proofErr w:type="gramEnd"/>
      <w:r w:rsidRPr="00861750">
        <w:rPr>
          <w:rFonts w:ascii="Calibri" w:eastAsia="Times New Roman" w:hAnsi="Calibri" w:cs="Calibri"/>
          <w:color w:val="000000"/>
          <w:kern w:val="0"/>
          <w:lang w:eastAsia="pt-BR"/>
          <w14:ligatures w14:val="none"/>
        </w:rPr>
        <w:t xml:space="preserve"> de cálculo da montagem do eventograma, o qual deve demonstrar o agrupamento de serviços em macrosserviços e detalhar as quantidades que compõem cada evento de evolução da execução do objeto, de modo que, para definição do valor do evento, deverá ser feita a soma dos valores dos serviços que o compõem.</w:t>
      </w:r>
    </w:p>
    <w:p w14:paraId="2F0FA6D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3.6.6. A CONTRATADA, quando da emissão do laudo de verificação técnica (LVT), deverá conhecer as determinações específicas e instrumentos normativos editados ou adotados pela CONTRATANTE, a que se refere o primeiro inciso do item 12.1 da CLÁUSULA DÉCIMA SEGUNDA deste CPS, e então verificar, necessariamente:</w:t>
      </w:r>
    </w:p>
    <w:p w14:paraId="06817A6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compatibilidade e coerência entre as peças técnicas do projeto apresentado;</w:t>
      </w:r>
    </w:p>
    <w:p w14:paraId="3042710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se os projetos apresentados possibilitam o levantamento das quantidades dos itens significativos da planilha orçamentária, exceto nos casos de projetos padronizados;</w:t>
      </w:r>
    </w:p>
    <w:p w14:paraId="7FF6F3A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 atualidade e contemporaneidade dos projetos, sendo vedado o aproveitamento de projetos elaborados há mais de 5 (cinco) anos, cuja data-base do orçamento apresente defasagem maior que 2 (dois) anos, sem que tenham sido revisados em seus aspectos técnicos e orçamentários;</w:t>
      </w:r>
    </w:p>
    <w:p w14:paraId="3FEF47C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se o projeto proposto é adequado ao local da intervenção e guarda aderência com a realidade local (inclusive em relação à adequabilidade do terreno ou imóvel previsto), verificado visualmente, por meio de visita preliminar, sem apoio de instrumentos;</w:t>
      </w:r>
    </w:p>
    <w:p w14:paraId="59A0A6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se o projeto atende os parâmetros técnicos específicos definidos pela CONTRATANTE nos termos do item 3.6.9.</w:t>
      </w:r>
    </w:p>
    <w:p w14:paraId="03218D1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se o empreendimento possuirá funcionalidade imediata; e</w:t>
      </w:r>
    </w:p>
    <w:p w14:paraId="392DA0F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 a apresentação de Declaração de Conformidade em Acessibilidade informando o atendimento aos requisitos de acessibilidade estabelecidos pela Lei nº 10.098, de 2000.</w:t>
      </w:r>
    </w:p>
    <w:p w14:paraId="2684EAC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3.6.7. É atribuição exclusiva do responsável técnico do CONVENENTE/RECEBEDOR a elaboração e verificação dos estudos de concepção ou alternativas e a escolha da melhor alternativa de projeto, o dimensionamento, as memórias de cálculo e o cumprimento das normas técnicas aplicáveis, na forma identificada na ART/RRT correspondente.</w:t>
      </w:r>
    </w:p>
    <w:p w14:paraId="542F332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3.6.8. Identificados erros ou inconsistências no projeto, a CONTRATADA solicitará ao CONVENENTE/RECEBEDOR, via Transferegov.br, as devidas correções, sob pena de manter o contrato de repasse ou termo de compromisso, a depender do caso, em cláusula suspensiva.</w:t>
      </w:r>
    </w:p>
    <w:p w14:paraId="31CB144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3.6.9. Nos contratos de repasse ou termos de compromisso de obras e serviços de engenharia, a CONTRATANTE, em comum acordo com a CONTRATADA, poderá definir, em documento específico, parâmetros técnicos de projeto a serem verificados, desde que não impliquem a revisão dos cálculos dos componentes do projeto.</w:t>
      </w:r>
    </w:p>
    <w:p w14:paraId="56D498F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3.6.10. Em contratos de repasse ou termos de compromisso, a depender do caso, enquadrados nas hipóteses do § 3º do art. 17 do Decreto nº 7.983, de 2013, a CONTRATADA poderá realizar a análise paramétrica dos custos, observadas as disposições da Portaria Conjunta MGI/CGU nº 2, de 2024.</w:t>
      </w:r>
    </w:p>
    <w:p w14:paraId="34FE158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3.6.11. Quando da previsão pelo CONVENENTE/RECEBEDOR da realização de processo licitatório do tipo contratação integrada, a CONTRATADA deverá verificar tecnicamente o anteprojeto, conforme descrito no item 3.6.3, no que couber, devendo ser verificado se o anteprojeto contém as condições de contorno, as informações e os requisitos técnicos que caracterizem o objeto contratual e a visão global do empreendimento, incluindo, minimamente:</w:t>
      </w:r>
    </w:p>
    <w:p w14:paraId="128C99F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orçamento estimativo, paramétrico ou sintético, ou ainda, a associação de mais de um tipo de orçamento;</w:t>
      </w:r>
    </w:p>
    <w:p w14:paraId="36FA410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programa de necessidades ou termo de referência; e</w:t>
      </w:r>
    </w:p>
    <w:p w14:paraId="399CEC1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memorial descritivo da obra e dos componentes construtivos a serem empregados.</w:t>
      </w:r>
    </w:p>
    <w:p w14:paraId="541A7D6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3.6.12. Em casos de contratação integrada, fica a CONTRATADA:</w:t>
      </w:r>
    </w:p>
    <w:p w14:paraId="1748ED9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responsável pela verificação e aceite do projeto básico ou executivo e corresponde à avaliação da compatibilidade com os parâmetros e critérios de desempenho e qualidade definidos no anteprojeto, devendo ser verificado se eventuais alterações de solução são iguais ou superiores àquelas indicadas inicialmente pela Administração;</w:t>
      </w:r>
    </w:p>
    <w:p w14:paraId="63CED32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dispensada da realização de nova verificação de custos após o recebimento do projeto básico ou executivo, devendo ser observado se o valor das etapas de execução e o cronograma físico-financeiro são compatíveis com o anteprojeto e a proposta de preços apresentados pelo contratado no processo licitatório; e</w:t>
      </w:r>
    </w:p>
    <w:p w14:paraId="108671B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dispensada da verificação do projeto básico ou executivo apresentado:</w:t>
      </w:r>
    </w:p>
    <w:p w14:paraId="10C4E2A1"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nos casos de projetos certificados por empresa acreditada;</w:t>
      </w:r>
    </w:p>
    <w:p w14:paraId="6C3704F7"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para contratos de repasse de Nível I, conforme definido na Portaria Conjunta MGI/MF/CGU nº 33, de 2023, para os quais deverão ser solicitadas declarações dos CONVENENTES de que os projetos apresentados atendem aos requisitos elencados no anteprojeto; e</w:t>
      </w:r>
    </w:p>
    <w:p w14:paraId="15C666B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para termos de compromisso de obras e serviços de engenharia com valor global abaixo de R$ 10.000.000,00 (dez milhões de reais), para os quais deverão ser solicitadas declarações dos RECEBEDORES de que os projetos apresentados atendem aos requisitos elencados no anteprojeto, conforme Portaria Conjunta MGI/MF/CGU nº 32, de 2024.</w:t>
      </w:r>
    </w:p>
    <w:p w14:paraId="775EBB5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3.6.13. Para verificação do anteprojeto e projeto de engenharia, pela CONTRATADA, devem ser apresentados todos os documentos que possibilitem a verificação prevista neste CPS, que não é, necessariamente, toda a documentação exigida pela legislação para instruir o processo licitatório.</w:t>
      </w:r>
    </w:p>
    <w:p w14:paraId="0844E78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3.6.14. Quando se tratar de aquisição de equipamentos, mobiliários e utensílios, a CONTRATANTE definirá no programa as diretrizes gerais, devendo a CONTRATADA verificar:</w:t>
      </w:r>
    </w:p>
    <w:p w14:paraId="5673A68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compatibilidade do Termo de Referência (TR) apresentado com o PT vigente;</w:t>
      </w:r>
    </w:p>
    <w:p w14:paraId="2DC8332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II. a pesquisa de mercado, conforme parâmetros definidos no § 1º do art. 23 da Lei nº 14.133, de 2023, a qual poderá ser apresentada como quadro resumo de cotações;</w:t>
      </w:r>
    </w:p>
    <w:p w14:paraId="745F3C2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 definição do objeto, quantitativos e prazos de fornecimento;</w:t>
      </w:r>
    </w:p>
    <w:p w14:paraId="04938DF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os critérios de aceitação dos produtos e procedimentos de fiscalização do convenente; e</w:t>
      </w:r>
    </w:p>
    <w:p w14:paraId="2BBA28D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o Quadro de Composição do Investimento (QCI), quando necessário.</w:t>
      </w:r>
    </w:p>
    <w:p w14:paraId="1FBE112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3.6.15. A verificação técnica do projeto social, quando couber, considerará os seguintes aspectos:</w:t>
      </w:r>
    </w:p>
    <w:p w14:paraId="59A4FCD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adequação do projeto social ao porte e à complexidade da intervenção, à realidade socioeconômica, política, ambiental e cultural das comunidades envolvidas, como também o atendimento das diretrizes definidas pelos programas, relativas ao desenvolvimento e participação da comunidade e à sustentabilidade da intervenção;</w:t>
      </w:r>
    </w:p>
    <w:p w14:paraId="29842DE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compatibilidade das atividades contidas no projeto social com as estratégias gerais para o desenvolvimento das obras, e se estas são adequadas à intervenção física e às características socioeconômicas e culturais da população beneficiária;</w:t>
      </w:r>
    </w:p>
    <w:p w14:paraId="4EE2BFE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descrição das atividades, mecanismos, metodologia, técnicas e instrumentos a serem utilizados;</w:t>
      </w:r>
    </w:p>
    <w:p w14:paraId="6BE9D75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adequação do prazo de execução do projeto social à vigência do contrato de repasse ou termo de compromisso, a depender do caso.</w:t>
      </w:r>
    </w:p>
    <w:p w14:paraId="04F7023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3.6.16. Para obras e serviços de engenharia com utilização de projetos padronizados e regidos pela Portaria Conjunta MGI/MF/CGU nº 32, de 2024, caso as adequações necessárias à adaptação às especificidades do local de sua implantação representem valor igual ou inferior a 5% (cinco por cento) em relação ao valor do orçamento para o projeto padronizado na data-base de referência, fica dispensada a análise dos projetos, quantidades e custos previstos no orçamento.</w:t>
      </w:r>
    </w:p>
    <w:p w14:paraId="131BE6B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3.6.17. A conclusão da verificação técnica e documental será consolidada pela emissão do Laudo de Verificação Técnica (LVT) no Transferegov.br.</w:t>
      </w:r>
    </w:p>
    <w:p w14:paraId="2D506DB4" w14:textId="3D889378" w:rsidR="000B0D76" w:rsidRPr="00861750" w:rsidRDefault="00861750" w:rsidP="000B0D76">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3.6.18. </w:t>
      </w:r>
      <w:r w:rsidR="002C14DE" w:rsidRPr="002C14DE">
        <w:rPr>
          <w:rFonts w:ascii="Calibri" w:eastAsia="Times New Roman" w:hAnsi="Calibri" w:cs="Calibri"/>
          <w:color w:val="000000"/>
          <w:kern w:val="0"/>
          <w:lang w:eastAsia="pt-BR"/>
          <w14:ligatures w14:val="none"/>
        </w:rPr>
        <w:t>Quando da gestão e operacionalização de termos de compromisso, a CONTRATADA deverá comunicar à CONTRATANTE os instrumentos aptos a autorizar o início da execução de objeto, cabendo à CONTRATADA informar ao RECEBEDOR da autorização para realização do processo licitatório, observado o disposto no item 11.2 e 11.3 deste CPS.</w:t>
      </w:r>
      <w:r w:rsidR="000B0D76">
        <w:rPr>
          <w:rFonts w:ascii="Calibri" w:eastAsia="Times New Roman" w:hAnsi="Calibri" w:cs="Calibri"/>
          <w:color w:val="000000"/>
          <w:kern w:val="0"/>
          <w:lang w:eastAsia="pt-BR"/>
          <w14:ligatures w14:val="none"/>
        </w:rPr>
        <w:t xml:space="preserve"> </w:t>
      </w:r>
      <w:bookmarkStart w:id="0" w:name="_Hlk197347816"/>
      <w:r w:rsidR="000B0D76" w:rsidRPr="00E46521">
        <w:rPr>
          <w:rFonts w:ascii="Calibri" w:eastAsia="Times New Roman" w:hAnsi="Calibri" w:cs="Calibri"/>
          <w:color w:val="000000"/>
          <w:kern w:val="0"/>
          <w:lang w:eastAsia="pt-BR"/>
          <w14:ligatures w14:val="none"/>
        </w:rPr>
        <w:t xml:space="preserve">(Alterado pela Portaria SEGES/MGI nº </w:t>
      </w:r>
      <w:r w:rsidR="008D1C7E" w:rsidRPr="00225660">
        <w:rPr>
          <w:rFonts w:ascii="Calibri" w:eastAsia="Times New Roman" w:hAnsi="Calibri" w:cs="Calibri"/>
          <w:color w:val="000000"/>
          <w:kern w:val="0"/>
          <w:lang w:eastAsia="pt-BR"/>
          <w14:ligatures w14:val="none"/>
        </w:rPr>
        <w:t>4.758, de 13 de junho de 2025</w:t>
      </w:r>
      <w:r w:rsidR="000B0D76" w:rsidRPr="00E46521">
        <w:rPr>
          <w:rFonts w:ascii="Calibri" w:eastAsia="Times New Roman" w:hAnsi="Calibri" w:cs="Calibri"/>
          <w:color w:val="000000"/>
          <w:kern w:val="0"/>
          <w:lang w:eastAsia="pt-BR"/>
          <w14:ligatures w14:val="none"/>
        </w:rPr>
        <w:t>)</w:t>
      </w:r>
    </w:p>
    <w:bookmarkEnd w:id="0"/>
    <w:p w14:paraId="1450486C" w14:textId="1C6D5859"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3.7. Verificação da Realização do Processo Licitatório</w:t>
      </w:r>
    </w:p>
    <w:p w14:paraId="66F7253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3.7.1. Quando o CONVENENTE/RECEBEDOR tiver optado pela forma de execução indireta do objeto ou da obra, a CONTRATADA deverá verificar a realização do processo licitatório observando o necessário atendimento aos seguintes requisitos:</w:t>
      </w:r>
    </w:p>
    <w:p w14:paraId="325C4C0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contemporaneidade do certame ou da cotação prévia, observadas as hipóteses e especificidades para os casos de licitação pretérita;</w:t>
      </w:r>
    </w:p>
    <w:p w14:paraId="19DCC11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 licitante vencedor e sua compatibilidade com os preços de referência previstos no contrato de repasse ou termo de compromisso, a depender do caso;</w:t>
      </w:r>
    </w:p>
    <w:p w14:paraId="44E788E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respectivo enquadramento do objeto do contrato de repasse ou termo de compromisso, a depender do caso, com o efetivamente licitado;</w:t>
      </w:r>
    </w:p>
    <w:p w14:paraId="017D17E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inclusão de declaração expressa firmada por representante legal do CONVENENTE/RECEBEDOR, ou da unidade executora, se houver, ou registro no Transferegov.br que a substitua, atestando o atendimento às disposições legais aplicáveis;</w:t>
      </w:r>
    </w:p>
    <w:p w14:paraId="370B0C6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divulgação das informações do instrumento em execução conforme o art. 43 da Portaria Conjunta MGI/MF/CGU nº 33, de 2023, ou o art. 30 da Portaria Conjunta MGI/MF/CGU nº 32, de 2024, a depender do caso; e</w:t>
      </w:r>
    </w:p>
    <w:p w14:paraId="3DE6AAB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VI. a inclusão no Transferegov.br de declaração, do CONVENENTE/RECEBEDOR, de que a empresa vencedora da licitação não possui em seu quadro societário servidor público da ativa, ou empregado de </w:t>
      </w:r>
      <w:r w:rsidRPr="00861750">
        <w:rPr>
          <w:rFonts w:ascii="Calibri" w:eastAsia="Times New Roman" w:hAnsi="Calibri" w:cs="Calibri"/>
          <w:color w:val="000000"/>
          <w:kern w:val="0"/>
          <w:lang w:eastAsia="pt-BR"/>
          <w14:ligatures w14:val="none"/>
        </w:rPr>
        <w:lastRenderedPageBreak/>
        <w:t>empresa pública ou de sociedade de economia mista, pertencentes ou vinculados a qualquer dos órgãos celebrantes.</w:t>
      </w:r>
    </w:p>
    <w:p w14:paraId="552F629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3.7.2. É vedado ao CONVENENTE/RECEBEDOR o aproveitamento de licitação com objeto genérico, não sendo passível de vinculação com o contrato de repasse ou termo de compromisso, a depender do caso, em execução, requisito de controle a ser observado pela CONTRATADA na verificação da realização do processo licitatório para execução indireta do objeto pactuado.</w:t>
      </w:r>
    </w:p>
    <w:p w14:paraId="15E5A18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3.7.3. Para instrumentos enquadrados na Portaria Conjunta MGI/MF/CGU nº 28, de 2024, ou no art. 62 da Portaria Conjunta MGI/MF/CGU nº 32, de 2024, não haverá verificação da realização do processo licitatório, nos termos do § 2º do art. 11 da Portaria Conjunta MGI/MF/CGU nº 28, de 2024, ou do inciso IV, art. 62 da Portaria Conjunta MGI/MF/CGU nº 32, de 2024, a depender do caso.</w:t>
      </w:r>
    </w:p>
    <w:p w14:paraId="3ACE74AF" w14:textId="4B01D251"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3.8. Forma de Execução Direta</w:t>
      </w:r>
    </w:p>
    <w:p w14:paraId="1D5F2B6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3.8.1. Não está previsto no escopo deste Anexo o acompanhamento de empreendimentos executados em forma de execução direta.</w:t>
      </w:r>
    </w:p>
    <w:p w14:paraId="2F942298" w14:textId="5DCC2AC1"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3.9. Habilitação ao Repasse Financeiro</w:t>
      </w:r>
    </w:p>
    <w:p w14:paraId="6100003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3.9.1. Conferida a eficácia contratual, mediante publicação do extrato do contrato de repasse ou termo de compromisso, a depender do caso, no DOU e após conclusão da verificação técnica, e verificada a realização do processo licitatório, a CONTRATADA deverá informar à CONTRATANTE quais são os instrumentos aptos ao recebimento de recursos financeiros na conta vinculada.</w:t>
      </w:r>
    </w:p>
    <w:p w14:paraId="4F56491B" w14:textId="51D355FB"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3.10. Liberação de Recursos Financeiros</w:t>
      </w:r>
    </w:p>
    <w:p w14:paraId="3C3F78E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3.10.1. A CONTRATANTE deverá providenciar o aporte financeiro na UG GESTOR/MANDATÁRIA e comunicar formalmente à CONTRATADA, via Transferegov.br, quais serão os contratos de repasse ou termos de compromisso, a depender do caso, contemplados na autorização de pagamento.</w:t>
      </w:r>
    </w:p>
    <w:p w14:paraId="6A0D5B6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3.10.2. O crédito dos recursos financeiros ao CONVENENTE/RECEBEDOR deverá ser realizado pela </w:t>
      </w:r>
      <w:r w:rsidRPr="00861750">
        <w:rPr>
          <w:rFonts w:ascii="Calibri" w:eastAsia="Times New Roman" w:hAnsi="Calibri" w:cs="Calibri"/>
          <w:b/>
          <w:bCs/>
          <w:color w:val="000000"/>
          <w:kern w:val="0"/>
          <w:lang w:eastAsia="pt-BR"/>
          <w14:ligatures w14:val="none"/>
        </w:rPr>
        <w:t>CONTRATADA</w:t>
      </w:r>
      <w:r w:rsidRPr="00861750">
        <w:rPr>
          <w:rFonts w:ascii="Calibri" w:eastAsia="Times New Roman" w:hAnsi="Calibri" w:cs="Calibri"/>
          <w:color w:val="000000"/>
          <w:kern w:val="0"/>
          <w:lang w:eastAsia="pt-BR"/>
          <w14:ligatures w14:val="none"/>
        </w:rPr>
        <w:t> mediante depósito em conta bancária vinculada ao respectivo contrato de repasse ou termo de compromisso, a depender do caso, aberta em agência da CONTRATADA e movimentada somente por meio de transação no Transferegov.br.</w:t>
      </w:r>
    </w:p>
    <w:p w14:paraId="1D786E7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3.10.3. A comunicação às câmaras municipais ou distrital e assembleias legislativas informando acerca da liberação de recursos financeiros se dará automaticamente pelo Transferegov.br no prazo de 2 (dois) dias a contar da data da liberação, e, no caso de indisponibilidade do sistema, a CONTRATADA providenciará a comunicação por e-mail ou correios.</w:t>
      </w:r>
    </w:p>
    <w:p w14:paraId="3031875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3.10.4. As contas vinculadas aos contratos de repasse e aos termos de compromisso serão isentas de qualquer cobrança de tarifas bancárias, inclusive as relativas às transações entre bancos.</w:t>
      </w:r>
    </w:p>
    <w:p w14:paraId="7723025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3.10.5. A CONTRATADA fará a gestão dos aportes financeiros realizados pela CONTRATANTE e, se necessário, fará o monitoramento de eventual necessidade financeira do instrumento de repasse.</w:t>
      </w:r>
    </w:p>
    <w:p w14:paraId="151D40E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3.10.6. A liberação de recursos financeiros pela CONTRATANTE, para crédito na conta corrente vinculada ao contrato de repasse ou termo de compromisso, deverá ocorrer de acordo com o cronograma de desembolso aprovado.</w:t>
      </w:r>
    </w:p>
    <w:p w14:paraId="1E4FEFC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Para contratos de repasse, a liberação das demais parcelas fica condicionada à execução de no mínimo 70% (setenta por cento) dos recursos liberados anteriormente com base em informações disponibilizadas no Transferegov.br.</w:t>
      </w:r>
    </w:p>
    <w:p w14:paraId="7BAF7E6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3.10.7. Durante a execução dos objetos, exceto para instrumentos enquadrados na Portaria Conjunta MGI/MF/CGU nº 28, de 2024, ou no art. 62 da Portaria Conjunta MGI/MF/CGU nº 32, de 2024, a depender do caso, a CONTRATADA deverá realizar, para cada liberação, a verificação:</w:t>
      </w:r>
    </w:p>
    <w:p w14:paraId="1691746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da compatibilidade do CNPJ informado com o CNPJ da empresa vencedora da licitação;</w:t>
      </w:r>
    </w:p>
    <w:p w14:paraId="652BBA2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se o valor do comprovante fiscal é igual ou superior ao valor solicitado;</w:t>
      </w:r>
    </w:p>
    <w:p w14:paraId="599089F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III. se os serviços foram prestados dentro da vigência do contrato de repasse ou termo de compromisso, a depender do caso; e</w:t>
      </w:r>
    </w:p>
    <w:p w14:paraId="1909738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da conciliação da movimentação financeira com os documentos fiscais e respectivos pagamentos efetuados.</w:t>
      </w:r>
    </w:p>
    <w:p w14:paraId="1AA15DE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3.10.8. Para os instrumentos regidos pela Portaria Conjunta MGI/MF/CGU nº 33, de 2023, ou pela Portaria Conjunta MGI/MF/CGU nº 32, de 2024, exceto o art. 62, a CONTRATADA somente liberará a última parcela dos recursos financeiros após a vistoria para constatação dos bens adquiridos e/ou obras/serviços prestados, ou seja, após a entrega da obra, bem como do aceite formal do objeto executado pelo CONVENENTE/RECEBEDOR, com apresentação do termo de recebimento provisório da intervenção, nos termos da legislação que rege o CTEF.</w:t>
      </w:r>
    </w:p>
    <w:p w14:paraId="3B9D382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3.10.9. Os recursos financeiros creditados em contas vinculadas, enquanto não empregados na sua finalidade, serão aplicados nos termos do § 2º do art. 75 da Portaria Conjunta MGI/MF/CGU nº 33, de 2023, do art. 13 da Portaria Conjunta MGI/MF/CGU nº 28, de 2024, ou do § 1º do art. 39 da Portaria Conjunta MGI/MF/CGU nº 32, de 2024, a depender do caso.</w:t>
      </w:r>
    </w:p>
    <w:p w14:paraId="7A4A7229" w14:textId="33641ACE" w:rsidR="00861750" w:rsidRPr="00622BA4"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3.11. </w:t>
      </w:r>
      <w:r w:rsidR="00ED3039" w:rsidRPr="00ED3039">
        <w:rPr>
          <w:rFonts w:ascii="Calibri" w:eastAsia="Times New Roman" w:hAnsi="Calibri" w:cs="Calibri"/>
          <w:b/>
          <w:bCs/>
          <w:color w:val="000000"/>
          <w:kern w:val="0"/>
          <w:lang w:eastAsia="pt-BR"/>
          <w14:ligatures w14:val="none"/>
        </w:rPr>
        <w:t xml:space="preserve">Autorização de Início de Obras / Autorização de Início de Objeto, a depender do </w:t>
      </w:r>
      <w:r w:rsidR="00ED3039" w:rsidRPr="00B13A0A">
        <w:rPr>
          <w:rFonts w:ascii="Calibri" w:eastAsia="Times New Roman" w:hAnsi="Calibri" w:cs="Calibri"/>
          <w:b/>
          <w:bCs/>
          <w:color w:val="000000"/>
          <w:kern w:val="0"/>
          <w:lang w:eastAsia="pt-BR"/>
          <w14:ligatures w14:val="none"/>
        </w:rPr>
        <w:t>caso</w:t>
      </w:r>
      <w:r w:rsidR="00ED3039" w:rsidRPr="00622BA4">
        <w:rPr>
          <w:rFonts w:ascii="Calibri" w:eastAsia="Times New Roman" w:hAnsi="Calibri" w:cs="Calibri"/>
          <w:color w:val="000000"/>
          <w:kern w:val="0"/>
          <w:lang w:eastAsia="pt-BR"/>
          <w14:ligatures w14:val="none"/>
        </w:rPr>
        <w:t xml:space="preserve"> </w:t>
      </w:r>
      <w:bookmarkStart w:id="1" w:name="_Hlk197347901"/>
      <w:r w:rsidR="00ED3039" w:rsidRPr="00622BA4">
        <w:rPr>
          <w:rFonts w:ascii="Calibri" w:eastAsia="Times New Roman" w:hAnsi="Calibri" w:cs="Calibri"/>
          <w:color w:val="000000"/>
          <w:kern w:val="0"/>
          <w:lang w:eastAsia="pt-BR"/>
          <w14:ligatures w14:val="none"/>
        </w:rPr>
        <w:t xml:space="preserve">(Alterado pela Portaria SEGES/MGI nº </w:t>
      </w:r>
      <w:r w:rsidR="00622BA4" w:rsidRPr="00622BA4">
        <w:rPr>
          <w:rFonts w:ascii="Calibri" w:eastAsia="Times New Roman" w:hAnsi="Calibri" w:cs="Calibri"/>
          <w:color w:val="000000"/>
          <w:kern w:val="0"/>
          <w:lang w:eastAsia="pt-BR"/>
          <w14:ligatures w14:val="none"/>
        </w:rPr>
        <w:t>4.758, de 13 de junho de 2025</w:t>
      </w:r>
      <w:r w:rsidR="00ED3039" w:rsidRPr="00622BA4">
        <w:rPr>
          <w:rFonts w:ascii="Calibri" w:eastAsia="Times New Roman" w:hAnsi="Calibri" w:cs="Calibri"/>
          <w:color w:val="000000"/>
          <w:kern w:val="0"/>
          <w:lang w:eastAsia="pt-BR"/>
          <w14:ligatures w14:val="none"/>
        </w:rPr>
        <w:t>)</w:t>
      </w:r>
    </w:p>
    <w:bookmarkEnd w:id="1"/>
    <w:p w14:paraId="0F9B085C" w14:textId="58CAB405" w:rsidR="00F32AFF" w:rsidRPr="00F32AFF" w:rsidRDefault="00F32AFF" w:rsidP="00F32AFF">
      <w:pPr>
        <w:spacing w:after="120" w:line="240" w:lineRule="auto"/>
        <w:jc w:val="both"/>
        <w:rPr>
          <w:rFonts w:ascii="Calibri" w:eastAsia="Times New Roman" w:hAnsi="Calibri" w:cs="Calibri"/>
          <w:color w:val="000000"/>
          <w:kern w:val="0"/>
          <w:lang w:eastAsia="pt-BR"/>
          <w14:ligatures w14:val="none"/>
        </w:rPr>
      </w:pPr>
      <w:r w:rsidRPr="00F32AFF">
        <w:rPr>
          <w:rFonts w:ascii="Calibri" w:eastAsia="Times New Roman" w:hAnsi="Calibri" w:cs="Calibri"/>
          <w:color w:val="000000"/>
          <w:kern w:val="0"/>
          <w:lang w:eastAsia="pt-BR"/>
          <w14:ligatures w14:val="none"/>
        </w:rPr>
        <w:t xml:space="preserve">3.11.1 Após a conclusão das verificações técnicas e documentais e da Verificação da Realização do Processo Licitatório pela CONTRATANTE, o CONVENENTE/ RECEBEDOR deverá cadastrar, no Transferegov.br, o CTEF e a Licença de Instalação, quando couber, para que o sistema emita a Autorização de Início de Obras ou Autorização de Início de Objeto, a depender do caso. (Alterado pela Portaria SEGES/MGI nº </w:t>
      </w:r>
      <w:r w:rsidR="003352CC" w:rsidRPr="00225660">
        <w:rPr>
          <w:rFonts w:ascii="Calibri" w:eastAsia="Times New Roman" w:hAnsi="Calibri" w:cs="Calibri"/>
          <w:color w:val="000000"/>
          <w:kern w:val="0"/>
          <w:lang w:eastAsia="pt-BR"/>
          <w14:ligatures w14:val="none"/>
        </w:rPr>
        <w:t>4.758, de 13 de junho de 2025</w:t>
      </w:r>
      <w:r w:rsidRPr="00F32AFF">
        <w:rPr>
          <w:rFonts w:ascii="Calibri" w:eastAsia="Times New Roman" w:hAnsi="Calibri" w:cs="Calibri"/>
          <w:color w:val="000000"/>
          <w:kern w:val="0"/>
          <w:lang w:eastAsia="pt-BR"/>
          <w14:ligatures w14:val="none"/>
        </w:rPr>
        <w:t>)</w:t>
      </w:r>
    </w:p>
    <w:p w14:paraId="124D20E8" w14:textId="1CE67292" w:rsidR="00F32AFF" w:rsidRPr="00F32AFF" w:rsidRDefault="00F32AFF" w:rsidP="00F32AFF">
      <w:pPr>
        <w:spacing w:after="120" w:line="240" w:lineRule="auto"/>
        <w:jc w:val="both"/>
        <w:rPr>
          <w:rFonts w:ascii="Calibri" w:eastAsia="Times New Roman" w:hAnsi="Calibri" w:cs="Calibri"/>
          <w:color w:val="000000"/>
          <w:kern w:val="0"/>
          <w:lang w:eastAsia="pt-BR"/>
          <w14:ligatures w14:val="none"/>
        </w:rPr>
      </w:pPr>
      <w:r w:rsidRPr="00F32AFF">
        <w:rPr>
          <w:rFonts w:ascii="Calibri" w:eastAsia="Times New Roman" w:hAnsi="Calibri" w:cs="Calibri"/>
          <w:color w:val="000000"/>
          <w:kern w:val="0"/>
          <w:lang w:eastAsia="pt-BR"/>
          <w14:ligatures w14:val="none"/>
        </w:rPr>
        <w:t xml:space="preserve">3.11.2 A execução de obras e serviços de engenharia, para contratos de repasse, ou execução de objeto, para termos de compromisso, somente poderá ser iniciada após a emissão da Autorização de Início de Obra ou Autorização de Início de Objeto, a depender do caso, no Transferegov.br, conforme inciso II do art. 44 da Portaria Conjunta MGI/MF/CGU nº 33, de 2023, ou inciso VII do art. 33 da Portaria Conjunta MGI/MF/CGU nº 32, de 2024. (Alterado pela Portaria SEGES/MGI nº </w:t>
      </w:r>
      <w:r w:rsidR="003352CC" w:rsidRPr="00225660">
        <w:rPr>
          <w:rFonts w:ascii="Calibri" w:eastAsia="Times New Roman" w:hAnsi="Calibri" w:cs="Calibri"/>
          <w:color w:val="000000"/>
          <w:kern w:val="0"/>
          <w:lang w:eastAsia="pt-BR"/>
          <w14:ligatures w14:val="none"/>
        </w:rPr>
        <w:t>4.758, de 13 de junho de 2025</w:t>
      </w:r>
      <w:r w:rsidRPr="00F32AFF">
        <w:rPr>
          <w:rFonts w:ascii="Calibri" w:eastAsia="Times New Roman" w:hAnsi="Calibri" w:cs="Calibri"/>
          <w:color w:val="000000"/>
          <w:kern w:val="0"/>
          <w:lang w:eastAsia="pt-BR"/>
          <w14:ligatures w14:val="none"/>
        </w:rPr>
        <w:t>)</w:t>
      </w:r>
    </w:p>
    <w:p w14:paraId="3B5F0055" w14:textId="79D8DE96" w:rsidR="00F32AFF" w:rsidRDefault="00F32AFF" w:rsidP="00F32AFF">
      <w:pPr>
        <w:spacing w:after="120" w:line="240" w:lineRule="auto"/>
        <w:jc w:val="both"/>
        <w:rPr>
          <w:rFonts w:ascii="Calibri" w:eastAsia="Times New Roman" w:hAnsi="Calibri" w:cs="Calibri"/>
          <w:color w:val="000000"/>
          <w:kern w:val="0"/>
          <w:lang w:eastAsia="pt-BR"/>
          <w14:ligatures w14:val="none"/>
        </w:rPr>
      </w:pPr>
      <w:r w:rsidRPr="00F32AFF">
        <w:rPr>
          <w:rFonts w:ascii="Calibri" w:eastAsia="Times New Roman" w:hAnsi="Calibri" w:cs="Calibri"/>
          <w:color w:val="000000"/>
          <w:kern w:val="0"/>
          <w:lang w:eastAsia="pt-BR"/>
          <w14:ligatures w14:val="none"/>
        </w:rPr>
        <w:t xml:space="preserve">3.11.3 A Autorização de Início de Obras ou Autorização de Início de Objeto, a depender do caso, não se confunde com eventual ordem de serviço emitida pelo CONVENENTE/RECEBEDOR ao seu fornecedor/executor. (Alterado pela Portaria SEGES/MGI nº </w:t>
      </w:r>
      <w:r w:rsidR="003352CC" w:rsidRPr="00225660">
        <w:rPr>
          <w:rFonts w:ascii="Calibri" w:eastAsia="Times New Roman" w:hAnsi="Calibri" w:cs="Calibri"/>
          <w:color w:val="000000"/>
          <w:kern w:val="0"/>
          <w:lang w:eastAsia="pt-BR"/>
          <w14:ligatures w14:val="none"/>
        </w:rPr>
        <w:t>4.758, de 13 de junho de 2025</w:t>
      </w:r>
      <w:r w:rsidRPr="00F32AFF">
        <w:rPr>
          <w:rFonts w:ascii="Calibri" w:eastAsia="Times New Roman" w:hAnsi="Calibri" w:cs="Calibri"/>
          <w:color w:val="000000"/>
          <w:kern w:val="0"/>
          <w:lang w:eastAsia="pt-BR"/>
          <w14:ligatures w14:val="none"/>
        </w:rPr>
        <w:t>)</w:t>
      </w:r>
    </w:p>
    <w:p w14:paraId="1B866BD1" w14:textId="2510D5E1" w:rsidR="00861750" w:rsidRPr="00861750" w:rsidRDefault="00F32AFF" w:rsidP="00F32AFF">
      <w:pPr>
        <w:spacing w:after="120" w:line="240" w:lineRule="auto"/>
        <w:jc w:val="both"/>
        <w:rPr>
          <w:rFonts w:ascii="Calibri" w:eastAsia="Times New Roman" w:hAnsi="Calibri" w:cs="Calibri"/>
          <w:color w:val="000000"/>
          <w:kern w:val="0"/>
          <w:lang w:eastAsia="pt-BR"/>
          <w14:ligatures w14:val="none"/>
        </w:rPr>
      </w:pPr>
      <w:r w:rsidRPr="00F32AFF">
        <w:rPr>
          <w:rFonts w:ascii="Calibri" w:eastAsia="Times New Roman" w:hAnsi="Calibri" w:cs="Calibri"/>
          <w:color w:val="000000"/>
          <w:kern w:val="0"/>
          <w:lang w:eastAsia="pt-BR"/>
          <w14:ligatures w14:val="none"/>
        </w:rPr>
        <w:t>3.11.4 Não haverá emissão de Autorização de Início de Obras ou Autorização de Início de Objeto, a depender do caso, para instrumentos da Portaria Conjunta MGI/MF/CGU nº 28, de 2024, ou daqueles de que trata o art. 62 da Portaria Conjunta MGI/MF/CGU nº 32, de 2024.</w:t>
      </w:r>
      <w:r w:rsidR="00861750" w:rsidRPr="00861750">
        <w:rPr>
          <w:rFonts w:ascii="Calibri" w:eastAsia="Times New Roman" w:hAnsi="Calibri" w:cs="Calibri"/>
          <w:color w:val="000000"/>
          <w:kern w:val="0"/>
          <w:lang w:eastAsia="pt-BR"/>
          <w14:ligatures w14:val="none"/>
        </w:rPr>
        <w:t> </w:t>
      </w:r>
      <w:r w:rsidRPr="00F32AFF">
        <w:rPr>
          <w:rFonts w:ascii="Calibri" w:eastAsia="Times New Roman" w:hAnsi="Calibri" w:cs="Calibri"/>
          <w:color w:val="000000"/>
          <w:kern w:val="0"/>
          <w:lang w:eastAsia="pt-BR"/>
          <w14:ligatures w14:val="none"/>
        </w:rPr>
        <w:t xml:space="preserve">(Alterado pela Portaria SEGES/MGI nº </w:t>
      </w:r>
      <w:r w:rsidR="003352CC" w:rsidRPr="00225660">
        <w:rPr>
          <w:rFonts w:ascii="Calibri" w:eastAsia="Times New Roman" w:hAnsi="Calibri" w:cs="Calibri"/>
          <w:color w:val="000000"/>
          <w:kern w:val="0"/>
          <w:lang w:eastAsia="pt-BR"/>
          <w14:ligatures w14:val="none"/>
        </w:rPr>
        <w:t>4.758, de 13 de junho de 2025</w:t>
      </w:r>
      <w:r w:rsidRPr="00F32AFF">
        <w:rPr>
          <w:rFonts w:ascii="Calibri" w:eastAsia="Times New Roman" w:hAnsi="Calibri" w:cs="Calibri"/>
          <w:color w:val="000000"/>
          <w:kern w:val="0"/>
          <w:lang w:eastAsia="pt-BR"/>
          <w14:ligatures w14:val="none"/>
        </w:rPr>
        <w:t>)</w:t>
      </w:r>
    </w:p>
    <w:p w14:paraId="0EE2E59B" w14:textId="0DA43B16"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3.12. Acompanhamento da Execução do Objeto</w:t>
      </w:r>
    </w:p>
    <w:p w14:paraId="318F130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 A CONTRATADA deverá acompanhar a execução do objeto do contrato de repasse ou termo de compromisso, a depender do caso, verificando se sua evolução está compatível com os documentos técnicos aceitos.</w:t>
      </w:r>
    </w:p>
    <w:p w14:paraId="58D98AF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3.12.2. O CONVENENTE/RECEBEDOR encaminhará, via Transferegov.br, documentos comprobatórios da execução, devendo a CONTRATADA observar nos marcos de acompanhamento de que trata a Portaria Conjunta MGI/MF/CGU nº 33, de 2023, ou a Portaria Conjunta MGI/MF/CGU nº 32, de 2024, a depender do caso, no caso da execução de obras e serviços de engenharia, se:</w:t>
      </w:r>
    </w:p>
    <w:p w14:paraId="2CB62CD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as medições encontram-se assinadas pelo responsável técnico pela execução, por parte da empresa contratada, e pelo responsável técnico pela fiscalização, conforme ART ou RRT, e contêm, no mínimo, as seguintes informações:</w:t>
      </w:r>
    </w:p>
    <w:p w14:paraId="63E3ADB1"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Dados do Contratante, da Contratada e do Contrato;</w:t>
      </w:r>
    </w:p>
    <w:p w14:paraId="308B3ADD"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Número da medição;</w:t>
      </w:r>
    </w:p>
    <w:p w14:paraId="685E08C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Período da medição;</w:t>
      </w:r>
    </w:p>
    <w:p w14:paraId="7A83819F"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d. Serviços previstos no contrato, com suas respectivas unidades e valor unitário, quando do acompanhamento por serviços unitários ou insumos aplicados;</w:t>
      </w:r>
    </w:p>
    <w:p w14:paraId="2210ADF8"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Eventos previstos no eventograma quando do acompanhamento pela PLE;</w:t>
      </w:r>
    </w:p>
    <w:p w14:paraId="74EECAA6"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f. Quantidade executada no período, acompanhada de sua memória de cálculo, e o acumulado, cuja exigência será avaliada conforme porte ou tipologia da intervenção;</w:t>
      </w:r>
    </w:p>
    <w:p w14:paraId="07E12E0E"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g. Relatório fotográfico; e</w:t>
      </w:r>
    </w:p>
    <w:p w14:paraId="64B08A5A"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h. Valores executados no período e o acumulado.</w:t>
      </w:r>
    </w:p>
    <w:p w14:paraId="63B892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há compatibilidade entre o cronograma físico da obra e as medições e o Relatório Resumo do Empreendimento (RRE); e</w:t>
      </w:r>
    </w:p>
    <w:p w14:paraId="3ADA649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há conformidade entre o boletim de medição ou PLE e a nota fiscal.</w:t>
      </w:r>
    </w:p>
    <w:p w14:paraId="6750DD8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3.12.3. Nas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as equipes de engenharia da CONTRATADA deverão observar se:</w:t>
      </w:r>
    </w:p>
    <w:p w14:paraId="244E54A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 empreendimento ou serviço que está sendo executado é aquele pactuado pelo CONVENENTE/RECEBEDOR com a CONTRATADA, conforme a verificação e aceitação do projeto de engenharia e o aceite da licitação;</w:t>
      </w:r>
    </w:p>
    <w:p w14:paraId="6C11C2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execução do objeto, atestada pela fiscalização técnica do CONVENENTE/RECEBEDOR, é compatível com as obras ou serviços verificados em campo e com o projeto aceito;</w:t>
      </w:r>
    </w:p>
    <w:p w14:paraId="0062D86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avanço físico da execução do objeto, atestado pela fiscalização técnica do CONVENENTE/RECEBEDOR, é compatível com o cronograma físico-financeiro vigente;</w:t>
      </w:r>
    </w:p>
    <w:p w14:paraId="6B13934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o respectivo valor, atestado pela fiscalização técnica do CONVENENTE/RECEBEDOR, é compatível com o avanço físico verificado em campo;</w:t>
      </w:r>
    </w:p>
    <w:p w14:paraId="69069BD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o objeto executado ou em execução é compatível com o projeto aceito, aspecto esse verificado a partir do BM ou PLE assinado pelo fiscal e visualmente observado no dia da vistoria;</w:t>
      </w:r>
    </w:p>
    <w:p w14:paraId="3D951EB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existe a Licença de Instalação ou outra manifestação do órgão ambiental, quando exigida na verificação técnica;</w:t>
      </w:r>
    </w:p>
    <w:p w14:paraId="1CC7E7E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 as responsabilidades técnicas do ente executor e do fiscal das obras estão formalmente definidas por meio de ART/RRT;</w:t>
      </w:r>
    </w:p>
    <w:p w14:paraId="3C18AD8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VIII. consta do RRE apresentado o ateste do profissional indicado na ART/RRT de fiscalização;</w:t>
      </w:r>
    </w:p>
    <w:p w14:paraId="19C63D1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IX. as placas de obras estão atualizadas e informam aos cidadãos sobre a origem dos recursos orçamentários para financiamento do objeto, inclusive com endereços eletrônicos para consulta pública aos dados do projeto nos sistemas da CONTRATANTE, com destaque visual adequado para o Governo Federal, de acordo com o modelo definido no manual de marcas do Governo Federal, publicado no Portal Transferegov.br, ou no Manual de Identidade Visual – Novo PAC (IDV), para os termos de compromisso.</w:t>
      </w:r>
    </w:p>
    <w:p w14:paraId="6522201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3.12.4. A CONTRATADA, quando da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deverá fazer registro fotográfico utilizando os aplicativos do Transferegov.br e contendo no mínimo:</w:t>
      </w:r>
    </w:p>
    <w:p w14:paraId="693563B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fotografias que comprovem a realização do objeto;</w:t>
      </w:r>
    </w:p>
    <w:p w14:paraId="4040975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fotografias dos serviços significativos; e</w:t>
      </w:r>
    </w:p>
    <w:p w14:paraId="08FAAF3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placa de obras instalada.</w:t>
      </w:r>
    </w:p>
    <w:p w14:paraId="1421675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3.12.5. A CONTRATADA, em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para aferição da evolução física de obras, somente deverá considerar os serviços realizados e os materiais aplicados, sendo vedado acatar materiais em estoque, não aplicados em obras, exceto quando se tratar de materiais e equipamentos especiais cujo fornecimento é indicado separadamente no orçamento aprovado ou quando se tratar de material em canteiro, nos termos do art. 79 da Portaria Conjunta MGI/MF/CGU nº 33, de 2023, ou do art. 41 da Portaria Conjunta MGI/MF/CGU nº 32, de 2024, a depender do caso, e nos termos definidos nos normativos dos programas e ações da CONTRATANTE.</w:t>
      </w:r>
    </w:p>
    <w:p w14:paraId="6086469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3.12.6. A execução dos serviços e a aplicação dos materiais das obras do empreendimento são de inteira responsabilidade do profissional empregado ou contratado pela empresa vencedora da licitação, conforme ART/RRT específica, não sendo responsabilidade da CONTRATADA.</w:t>
      </w:r>
    </w:p>
    <w:p w14:paraId="1A4E6AA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3.12.7. A fiscalização da obra, a medição e o ateste dos serviços executados pela empresa vencedora da licitação são de responsabilidade do profissional indicado pelo CONVENENTE/RECEBEDOR como Fiscal da Obra, conforme ART/RRT específica, cuja apresentação, pelo CONVENENTE/RECEBEDOR, deve ser exigida pela CONTRATADA.</w:t>
      </w:r>
    </w:p>
    <w:p w14:paraId="4D5EDFD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3.12.8. A CONTRATADA deverá observar que, para as operações cujas obras são executadas pelo regime de Empreitada por Preço Unitário, o acompanhamento se dará por serviços unitários e insumos aplicados com base em informações disponíveis no Boletim de Medição (BM) e demais documentos pertinentes.</w:t>
      </w:r>
    </w:p>
    <w:p w14:paraId="4BBEEE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3.12.9. Para os casos em que houver objetos com intervenções geograficamente distribuídas e/ou pulverizadas, ou em locais de difícil acesso, a CONTRATADA avaliará a possibilidade de realização de vistoria remota, mediante autorização da CONTRATANTE.</w:t>
      </w:r>
    </w:p>
    <w:p w14:paraId="76D1E20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Quando produzido pelo CONVENENTE/RECEBEDOR, o relatório de vistoria remota deverá seguir as diretrizes de qualidade técnica definidas pelo CONTRATANTE em conjunto com a CONTRATADA.</w:t>
      </w:r>
    </w:p>
    <w:p w14:paraId="6CD8DB5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Poderá ser utilizada a vistoria remota para obras que estejam em localidade atingida por calamidade pública (enquanto durar o estado de calamidade) ou para detecção de retomada de obras paralisadas.</w:t>
      </w:r>
    </w:p>
    <w:p w14:paraId="5664813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Quando da gestão de termos de compromisso, a CONTRATADA poderá solicitar à CONTRATANTE autorização para realizar as vistorias intermediárias de forma remota, desde que de forma intercalada com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exceto para termos de compromisso do Nível I.</w:t>
      </w:r>
    </w:p>
    <w:p w14:paraId="68BEBDC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Para termos de compromisso que contemplem intervenções dispersas em várias localidades, as vistorias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podem ser realizadas por amostragem, conforme critérios estabelecidos pelo repassador, e complementadas pela disponibilização de fotos georreferenciadas em aplicativos e vistorias remotas.</w:t>
      </w:r>
    </w:p>
    <w:p w14:paraId="7883531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3.12.10. Para as obras executadas pelos regimes de Empreitada por Preço Global, Contratação por Tarefa, </w:t>
      </w:r>
      <w:proofErr w:type="gramStart"/>
      <w:r w:rsidRPr="00861750">
        <w:rPr>
          <w:rFonts w:ascii="Calibri" w:eastAsia="Times New Roman" w:hAnsi="Calibri" w:cs="Calibri"/>
          <w:color w:val="000000"/>
          <w:kern w:val="0"/>
          <w:lang w:eastAsia="pt-BR"/>
          <w14:ligatures w14:val="none"/>
        </w:rPr>
        <w:t xml:space="preserve">Integrada ou </w:t>
      </w:r>
      <w:proofErr w:type="spellStart"/>
      <w:r w:rsidRPr="00861750">
        <w:rPr>
          <w:rFonts w:ascii="Calibri" w:eastAsia="Times New Roman" w:hAnsi="Calibri" w:cs="Calibri"/>
          <w:color w:val="000000"/>
          <w:kern w:val="0"/>
          <w:lang w:eastAsia="pt-BR"/>
          <w14:ligatures w14:val="none"/>
        </w:rPr>
        <w:t>Semi-integrada</w:t>
      </w:r>
      <w:proofErr w:type="spellEnd"/>
      <w:proofErr w:type="gramEnd"/>
      <w:r w:rsidRPr="00861750">
        <w:rPr>
          <w:rFonts w:ascii="Calibri" w:eastAsia="Times New Roman" w:hAnsi="Calibri" w:cs="Calibri"/>
          <w:color w:val="000000"/>
          <w:kern w:val="0"/>
          <w:lang w:eastAsia="pt-BR"/>
          <w14:ligatures w14:val="none"/>
        </w:rPr>
        <w:t>, o acompanhamento da CONTRATADA deverá ser realizado, obrigatoriamente, por eventos, conforme eventograma aceito, e não por serviços unitários ou insumos aplicados.</w:t>
      </w:r>
    </w:p>
    <w:p w14:paraId="61182E8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3.12.11. O acompanhamento da execução dos objetos ou obras contratadas com os CONVENENTES/RECEBEDORES será realizado pela CONTRATADA, conforme os marcos definidos na Portaria Conjunta MGI/MF/CGU nº 33, de 2023, ou na Portaria Conjunta MGI/MF/CGU nº 32, de 2024, a depender do caso, subdivididos por faixas de valores de repasses, mediante apresentação de documento de medição pelo CONVENENTE/RECEBEDOR e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quando aplicável.</w:t>
      </w:r>
    </w:p>
    <w:p w14:paraId="77BD539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3.12.12. Para contratos de repasse ou termos de compromisso, a depender ou caso, que o acompanhamento for por eventos, a CONTRATADA deverá monitorar a execução a partir de cronograma de macrosserviços entregue pelo CONVENENTE/RECEBEDOR, seguindo os seguintes procedimentos:</w:t>
      </w:r>
    </w:p>
    <w:p w14:paraId="353CDFA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identificar atrasos na execução das datas marco para os macrosserviços;</w:t>
      </w:r>
    </w:p>
    <w:p w14:paraId="7B5D30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notificar o CONVENENTE/RECEBEDOR via Transferegov.br, para inclusão no sistema das justificativas e medidas corretivas a serem adotadas;</w:t>
      </w:r>
    </w:p>
    <w:p w14:paraId="411BBEF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manifestar-se no Transferegov.br quanto à pertinência da justificativa apresentada; e</w:t>
      </w:r>
    </w:p>
    <w:p w14:paraId="60795FB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caso a justificativa não seja aceita, ou enseje ação da CONTRATANTE, notificar a CONTRATANTE, via Transferegov.br, para que adote as medidas que julgar cabíveis.</w:t>
      </w:r>
    </w:p>
    <w:p w14:paraId="2B590D5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3.12.13. Para contratos de repasse ou termos de compromisso, a depender do caso, que o acompanhamento não seja por eventos, passados 180 (cento e oitenta) dias sem a apresentação de relatório de execução pelo CONVENENTE/RECEBEDOR, a CONTRATADA deverá adotar os seguintes procedimentos:</w:t>
      </w:r>
    </w:p>
    <w:p w14:paraId="126104F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notificar o CONVENENTE/RECEBEDOR, via Transferegov.br, para inclusão, no sistema, das justificativas e medidas corretivas a serem adotadas;</w:t>
      </w:r>
    </w:p>
    <w:p w14:paraId="2F0758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manifestar-se, no Transferegov.br, quanto à pertinência da justificativa apresentada; e</w:t>
      </w:r>
    </w:p>
    <w:p w14:paraId="47DE2D7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III. caso a justificativa não seja aceita, notificar a CONTRATANTE, via Transferegov.br, para que adote as medidas que julgar cabíveis.</w:t>
      </w:r>
    </w:p>
    <w:p w14:paraId="3182DFD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3.12.14. Para termos de compromisso, adicionalmente ao disposto nos itens 3.12.12 e 3.12.13 e quando constatada a paralisação da execução, devem ser observadas as disposições dos </w:t>
      </w:r>
      <w:proofErr w:type="spellStart"/>
      <w:r w:rsidRPr="00861750">
        <w:rPr>
          <w:rFonts w:ascii="Calibri" w:eastAsia="Times New Roman" w:hAnsi="Calibri" w:cs="Calibri"/>
          <w:color w:val="000000"/>
          <w:kern w:val="0"/>
          <w:lang w:eastAsia="pt-BR"/>
          <w14:ligatures w14:val="none"/>
        </w:rPr>
        <w:t>arts</w:t>
      </w:r>
      <w:proofErr w:type="spellEnd"/>
      <w:r w:rsidRPr="00861750">
        <w:rPr>
          <w:rFonts w:ascii="Calibri" w:eastAsia="Times New Roman" w:hAnsi="Calibri" w:cs="Calibri"/>
          <w:color w:val="000000"/>
          <w:kern w:val="0"/>
          <w:lang w:eastAsia="pt-BR"/>
          <w14:ligatures w14:val="none"/>
        </w:rPr>
        <w:t>. 53 a 55 da Portaria Conjunta MGI/MF/CGU nº 32, de 2024.</w:t>
      </w:r>
    </w:p>
    <w:p w14:paraId="04D1D1A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3.12.15. O acompanhamento da execução do trabalho social será realizado por meio de verificação dos relatórios de acompanhamento anexados no módulo Acompanhamento de Obras e das informações de evolução preenchidas no próprio módulo a cada liberação de recursos, independendo de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para aferição.</w:t>
      </w:r>
    </w:p>
    <w:p w14:paraId="00650DB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3.12.16. Na verificação deverá ser observado se a execução está sendo realizada de maneira compatível com as normas vigentes do programa e se mantém coerência com o projeto aprovado.</w:t>
      </w:r>
    </w:p>
    <w:p w14:paraId="3FCC371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3.12.17. O acompanhamento da execução do objeto, quando da aquisição de equipamentos ou custeio, será realizado por meio de verificação técnica dos relatórios de acompanhamento, anexados no módulo Acompanhamento, e das informações de evolução preenchidas no próprio módulo a cada liberação de recursos, independendo de vistoria para aferição.</w:t>
      </w:r>
    </w:p>
    <w:p w14:paraId="18695E3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3.12.18. Quando da realização da vistoria pela CONTRATADA, caso haja glosa de serviços constantes nos documentos de medição objeto de desbloqueio, a parcela glosada será retida até o saneamento da irregularidade que lhe deu causa.</w:t>
      </w:r>
    </w:p>
    <w:p w14:paraId="5528463A" w14:textId="7138DE40"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3.13. Pagamentos a Fornecedores</w:t>
      </w:r>
    </w:p>
    <w:p w14:paraId="051B143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3.13.1. Os pagamentos aos fornecedores necessários para a execução do objeto ou obra do contrato de repasse ou termo de compromisso deverão ser efetuados pelo CONVENENTE/RECEBEDOR, sob sua inteira responsabilidade, com os recursos financeiros depositados na conta corrente vinculada ao respectivo contrato de repasse ou termo de compromisso, a depender do caso.</w:t>
      </w:r>
    </w:p>
    <w:p w14:paraId="7AE2253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3.13.2. Os registros de pagamentos deverão identificar os fornecedores e prestadores de serviços e as transações se darão, obrigatoriamente, mediante ordem de pagamento de parcerias via Transferegov.br para as contas bancárias dos prestadores/fornecedores, ressalvadas as exceções previstas nas normas vigentes.</w:t>
      </w:r>
    </w:p>
    <w:p w14:paraId="50BB910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3.13.3. É previsto o ressarcimento ao CONVENENTE/RECEBEDOR pela CONTRATADA, via Transferegov.br, com recursos financeiros de repasse, por pagamentos a fornecedores realizados às próprias custas pelo CONVENENTE/RECEBEDOR, decorrentes de atrasos na liberação de recursos pela CONTRATANTE, condicionado a prévio exame e autorização motivada da CONTRATADA, e somente em valores além da contrapartida pactuada, desde que os pagamentos tenham sido realizados por meio da conta corrente específica do contrato de repasse ou termo de compromisso.</w:t>
      </w:r>
    </w:p>
    <w:p w14:paraId="46B72A0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3.13.4. Caberá ao CONVENENTE/RECEBEDOR, no prazo de até 7 (sete) dias úteis contados da ocorrência do evento, a inserção, no Transferegov.br, de todas as informações relativas aos procedimentos licitatórios, comprovantes fiscais e de pagamentos a fornecedores, condições essenciais para a prestação de contas.</w:t>
      </w:r>
    </w:p>
    <w:p w14:paraId="7BD45E1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3.13.5. A CONTRATADA, mediante justificativa formal e comprovação do fato gerador da despesa dentro do prazo de vigência contratual, deverá analisar e, se for o caso, aprovar pedido de pagamento de despesas após a vigência do contrato de repasse ou termo de compromisso, a depender do caso.</w:t>
      </w:r>
    </w:p>
    <w:p w14:paraId="178D2F81" w14:textId="7C497611"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3.14. Alterações Contratuais</w:t>
      </w:r>
    </w:p>
    <w:p w14:paraId="1E6416C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3.14.1. Identificada qualquer alteração das condições vigentes no contrato de repasse ou termo de compromisso pelo CONVENENTE/RECEBEDOR ou pela CONTRATADA, motivada pela ampliação ou redução de metas físicas, ou pela inclusão, exclusão ou substituição de evento, ou mesmo decorrente da reanálise de projetos e/ou planilhas orçamentárias, poderá ocorrer o ajuste do projeto aceito, vedada a sua reformulação, nas seguintes situações, desde que tecnicamente justificado:</w:t>
      </w:r>
    </w:p>
    <w:p w14:paraId="00CA522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repactuação de cronograma físico-financeiro ou eventograma nos casos em que se identificar a não correspondência entre aquele aceito e o real andamento da execução do objeto contratado;</w:t>
      </w:r>
    </w:p>
    <w:p w14:paraId="6CBF03D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II. alterações de especificações técnicas ensejando ou não alteração da planilha orçamentária e do valor de investimento;</w:t>
      </w:r>
    </w:p>
    <w:p w14:paraId="77039FE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alterações de quantitativos ou de serviços na planilha orçamentária;</w:t>
      </w:r>
    </w:p>
    <w:p w14:paraId="611B5BD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alterações dos valores de referência da planilha orçamentária;</w:t>
      </w:r>
    </w:p>
    <w:p w14:paraId="719EC34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alteração do local de execução do objeto, desde que, no caso de obras, não tenha sido iniciada a execução física; e</w:t>
      </w:r>
    </w:p>
    <w:p w14:paraId="72B6973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inclusão, exclusão ou alteração de metas.</w:t>
      </w:r>
    </w:p>
    <w:p w14:paraId="61D5098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3.14.2. A atualização de preços decorrente de atualização de data-base, de reajustamento de preços conforme índice previsto no CTEF ou de termo aditivo para o restabelecimento do equilíbrio econômico-financeiro poderá ser custeada com o uso de saldos de repasse e contrapartida, bem como de rendimentos de aplicação financeira, e comporá o QCI.</w:t>
      </w:r>
    </w:p>
    <w:p w14:paraId="44DC52F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3.14.3. A verificação das modificações propostas pelo CONVENENTE/RECEBEDOR será realizada após a análise e aceite pela CONTRATADA da justificativa apresentada.</w:t>
      </w:r>
    </w:p>
    <w:p w14:paraId="5366D6E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3.14.4. Caso seja necessário um aditamento ao CTEF referente à execução do objeto proposto, o CONVENENTE/RECEBEDOR deverá inserir no Transferegov.br o respectivo Termo Aditivo.</w:t>
      </w:r>
    </w:p>
    <w:p w14:paraId="2B4EE5E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3.14.5. Quando exigível, o Termo Aditivo ao contrato de repasse ou termo de compromisso, a depender do caso, será formalizado pela CONTRATADA e publicado o seu extrato no DOU.</w:t>
      </w:r>
    </w:p>
    <w:p w14:paraId="0CD5EF0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3.14.6. Em casos de aditamentos aos CTEF, utilizados para execução integral ou parcial dos objetos dos contratos de repasse ou termo de compromisso, a depender do caso, o CONVENENTE/RECEBEDOR deverá inserir no Transferegov.br declaração expressa firmada por representante legal do órgão ou da entidade CONVENENTE/RECEBEDOR determinando que as reduções, supressões e acréscimos sejam calculados de forma isolada, vedando a possibilidade de compensação de custos de itens entre si, em cumprimento ao art. 125 da Lei nº 14.133, de 2021.</w:t>
      </w:r>
    </w:p>
    <w:p w14:paraId="063F0CC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Se as alterações forem decorrentes de falhas de projeto, deverá haver declaração expressa firmada por representante legal do CONVENENTE/RECEBEDOR de que instaurou processo para apuração de responsabilidade do responsável técnico e ter adotado as providências necessárias para o ressarcimento dos danos causados à Administração, nos termos do § 1º do art. 124 da Lei 14.133, de 2021.</w:t>
      </w:r>
    </w:p>
    <w:p w14:paraId="3BD8E03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3.14.7. As alterações contratuais previstas no item 3.15. "Tipos de Alteração Contratual" ensejam evento gerador de tarifa extra, com ônus para o CONVENENTE/RECEBEDOR.</w:t>
      </w:r>
    </w:p>
    <w:p w14:paraId="73349756" w14:textId="79BC351F"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3.15. Tipos de Alteração Contratual</w:t>
      </w:r>
    </w:p>
    <w:p w14:paraId="439EC38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3.15.1. Alteração de cronograma</w:t>
      </w:r>
    </w:p>
    <w:p w14:paraId="3CC0645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3.15.1.1. A repactuação de cronograma físico-financeiro poderá ocorrer nos casos em que se identificar a não correspondência entre aquele aceito e o real andamento da execução do objeto contratado, desde que tecnicamente justificado.</w:t>
      </w:r>
    </w:p>
    <w:p w14:paraId="3BD73ED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3.15.1.2. A CONTRATADA verificará a justificativa apresentada e a coerência do prazo proposto com o tipo, porte e complexidade da intervenção e do seu entorno, bem como a distribuição dos serviços ao longo do tempo, atentando-se para eventuais exigências programáticas quanto aos percentuais mínimos de execução nas últimas parcelas.</w:t>
      </w:r>
    </w:p>
    <w:p w14:paraId="30D32D10" w14:textId="7591F10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3.15.2. Alteração de eventograma</w:t>
      </w:r>
    </w:p>
    <w:p w14:paraId="3074998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3.15.2.1. A repactuação de eventograma poderá ocorrer nos casos em que se identificar a não correspondência entre aquele aceito e as quantidades de fato necessárias que compõem cada evento que caracterizam os marcos físico-financeiros da execução do objeto contratado, assim como o tempo previsto para execução e o andamento real da obra, desde que tecnicamente justificado.</w:t>
      </w:r>
    </w:p>
    <w:p w14:paraId="04338EC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3.15.2.2. A CONTRATADA verificará a justificativa apresentada, a coerência das frentes de obra e dos eventos e a coerência do agrupamento dos serviços e das respectivas quantidades que compõem cada evento conforme PLQ – Planilha de Levantamento de Quantidades.</w:t>
      </w:r>
    </w:p>
    <w:p w14:paraId="2CEF714C" w14:textId="361BAF30"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3.15.3. Atualização de orçamento por alteração da data-base</w:t>
      </w:r>
    </w:p>
    <w:p w14:paraId="78DA387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3.15.3.1. Aplica-se nas situações em que a data-base do orçamento de referência aceito quando da verificação técnica documental é alterada para uma nova data-base.</w:t>
      </w:r>
    </w:p>
    <w:p w14:paraId="66B50E7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3.15.3.2. Caso ocorra alteração de data-base depois do aceite do projeto e antes da emissão do documento resultante da verificação do processo licitatório, é permitido à CONTRATADA considerar a reanálise como um serviço extra.</w:t>
      </w:r>
    </w:p>
    <w:p w14:paraId="4AF9A28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3.15.3.3. A CONTRATADA deverá verificar se os preços dos itens significativos; as quantidades dos itens que se tornaram significativos; e as fontes/composições dos serviços modificados em função de serviços baseados em composições descontinuadas.</w:t>
      </w:r>
    </w:p>
    <w:p w14:paraId="142246CF" w14:textId="3C1CF7DD"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3.15.4. Atualização de orçamento por reequilíbrio econômico-financeiro</w:t>
      </w:r>
    </w:p>
    <w:p w14:paraId="02033C5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3.15.4.1. Aplica-se nas situações em que houver alteração contratual visando restabelecer o equilíbrio econômico-financeiro inicial do contrato, decorrente de força maior, caso fortuito ou fato do príncipe ou em decorrência de fatos imprevisíveis ou previsíveis de consequências incalculáveis, que inviabilizem a execução do objeto contratado tal como pactuado, respeitada, em qualquer caso, a repartição objetiva de risco estabelecida no contrato.</w:t>
      </w:r>
    </w:p>
    <w:p w14:paraId="512E472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3.15.4.2. O reequilíbrio será verificado pela CONTRATADA somente se for prevista a utilização do saldo de repasse da União ou rendimento do contrato de repasse ou termo de compromisso, a depender do caso.</w:t>
      </w:r>
    </w:p>
    <w:p w14:paraId="776C2E1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3.15.4.3. Cabe à CONTRATADA verificar os preços dos itens reequilibrados da planilha orçamentária, inserindo no Transferegov.br parecer, excetuando-se das verificações o disposto a seguir, por se tratar de aspectos legais da execução do CTEF que são de responsabilidade integral do CONVENENTE/RECEBEDOR:</w:t>
      </w:r>
    </w:p>
    <w:p w14:paraId="0C31C6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caracterização ou mérito do fato que gerou o reequilíbrio econômico-financeiro;</w:t>
      </w:r>
    </w:p>
    <w:p w14:paraId="6C9C16D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se constituiu efetivamente álea extraordinária, representando acentuada onerosidade à empresa;</w:t>
      </w:r>
    </w:p>
    <w:p w14:paraId="3B26538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se a necessidade de reequilíbrio econômico-financeiro é fruto dos sucessivos atrasos do cronograma/eventograma da obra;</w:t>
      </w:r>
    </w:p>
    <w:p w14:paraId="48607A2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se há sobreposição entre o que é valor correspondente ao reajuste e o que é valor correspondente ao reequilíbrio; e</w:t>
      </w:r>
    </w:p>
    <w:p w14:paraId="383BF96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se foi mantido o desconto global após o reequilíbrio.</w:t>
      </w:r>
    </w:p>
    <w:p w14:paraId="6FDB8AD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3.15.4.4. O pagamento de valores referente ao reequilíbrio só poderá retroagir até o momento da solicitação do CONVENENTE/RECEBEDOR à CONTRATADA ou até a data que o CONVENENTE/RECEBEDOR declare que a empresa solicitou o reequilíbrio, documentação que deve ser apresentada à CONTRATADA, juntamente com a análise realizada pelo CONVENENTE/RECEBEDOR quanto à adequação do pleito de reequilíbrio, especialmente com relação aos seus aspectos legais, listados no item 3.15.4.3.</w:t>
      </w:r>
    </w:p>
    <w:p w14:paraId="2161E7B4" w14:textId="2D2DC799"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3.15.5 Atualização de orçamento por reajuste de preços</w:t>
      </w:r>
    </w:p>
    <w:p w14:paraId="440297C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3.15.5.1 Aplica-se nas situações em que há reajustamento dos preços dos serviços para manutenção do equilíbrio econômico-financeiro do contrato, consistindo na aplicação do índice de correção monetária previsto no CTEF, e será analisada pela CONTRATADA somente se for prevista a utilização do saldo de repasse da União ou rendimento do contrato de repasse ou termo de compromisso, a depender do caso.</w:t>
      </w:r>
    </w:p>
    <w:p w14:paraId="3286117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3.15.5.2 A CONTRATADA deverá conferir os cálculos dos preços reajustados (preços multiplicados pelo índice de correção), cabendo inteiramente ao CONVENENTE/RECEBEDOR, na qualidade de contratante do CTEF, a definição do índice adotado.</w:t>
      </w:r>
    </w:p>
    <w:p w14:paraId="418D52BC" w14:textId="5C1E4C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3.15.6. Ajustes no projeto</w:t>
      </w:r>
    </w:p>
    <w:p w14:paraId="65ABC59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3.15.6.1. Aplica-se aos casos de ajustes ou adequações no projeto de engenharia, anteprojeto ou no termo de referência ou no projeto de trabalho social aceitos, vedada a reformulação do projeto pactuado.</w:t>
      </w:r>
    </w:p>
    <w:p w14:paraId="09C752A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3.15.6.2. A CONTRATADA deverá verificar:</w:t>
      </w:r>
    </w:p>
    <w:p w14:paraId="3EB97CC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6CF477B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 preço dos itens adicionados, incluindo o desconto proporcional, aquele obtido quando da licitação, conforme art. 127 da Lei nº 14.133, de 2021;</w:t>
      </w:r>
    </w:p>
    <w:p w14:paraId="79A0B13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as quantidades dos itens alterados ou incluídos e dos itens que se tornaram significativos;</w:t>
      </w:r>
    </w:p>
    <w:p w14:paraId="24BC7FC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 ou serviços; e</w:t>
      </w:r>
    </w:p>
    <w:p w14:paraId="6E7DB5B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PLQ - Planilha de Levantamento de Quantidades, em relação aos elementos gráficos, memorial descritivo e especificações técnicas.</w:t>
      </w:r>
    </w:p>
    <w:p w14:paraId="67B082C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bookmarkStart w:id="2" w:name="Item_3_6_5_1"/>
      <w:bookmarkEnd w:id="2"/>
      <w:r w:rsidRPr="00861750">
        <w:rPr>
          <w:rFonts w:ascii="Calibri" w:eastAsia="Times New Roman" w:hAnsi="Calibri" w:cs="Calibri"/>
          <w:color w:val="000000"/>
          <w:kern w:val="0"/>
          <w:lang w:eastAsia="pt-BR"/>
          <w14:ligatures w14:val="none"/>
        </w:rPr>
        <w:t>3.15.6.3. É admissível a aceitação, pela CONTRATADA, não caracterizando alteração contratual, de eventual execução de serviço com especificação superior ao orçado, desde que acompanhada de manifestação favorável da fiscalização do CONVENENTE/RECEBEDOR e sem solicitação de alteração do valor do item junto à CONTRATADA.</w:t>
      </w:r>
    </w:p>
    <w:p w14:paraId="7995AB6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3.15.6.4. Excetua-se da verificação da CONTRATADA, por se tratar de aspecto legal que é de responsabilidade integral do CONVENENTE/RECEBEDOR, a verificação:</w:t>
      </w:r>
    </w:p>
    <w:p w14:paraId="7DDCDD6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se foi mantido o desconto global após os ajustes da planilha orçamentária; e</w:t>
      </w:r>
    </w:p>
    <w:p w14:paraId="1D270D7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w:t>
      </w:r>
      <w:bookmarkStart w:id="3" w:name="_Hlk141867045"/>
      <w:r w:rsidRPr="00861750">
        <w:rPr>
          <w:rFonts w:ascii="Calibri" w:eastAsia="Times New Roman" w:hAnsi="Calibri" w:cs="Calibri"/>
          <w:color w:val="000000"/>
          <w:kern w:val="0"/>
          <w:lang w:eastAsia="pt-BR"/>
          <w14:ligatures w14:val="none"/>
        </w:rPr>
        <w:t>se os acréscimos ou supressões superam os percentuais limites estabelecidos pela legislação vigente</w:t>
      </w:r>
      <w:bookmarkEnd w:id="3"/>
      <w:r w:rsidRPr="00861750">
        <w:rPr>
          <w:rFonts w:ascii="Calibri" w:eastAsia="Times New Roman" w:hAnsi="Calibri" w:cs="Calibri"/>
          <w:color w:val="000000"/>
          <w:kern w:val="0"/>
          <w:lang w:eastAsia="pt-BR"/>
          <w14:ligatures w14:val="none"/>
        </w:rPr>
        <w:t>.</w:t>
      </w:r>
    </w:p>
    <w:p w14:paraId="7E3B6B1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3.15.6.5. Caso o ajuste de projeto indique a necessidade de vistoria de acompanhamento para avaliação das alterações, esta será considerada um serviço extra adicional, conforme valor previsto na tabela de EGTE.</w:t>
      </w:r>
    </w:p>
    <w:p w14:paraId="4AF11E47" w14:textId="55E432F5"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3.15.7. Exclusão de meta</w:t>
      </w:r>
    </w:p>
    <w:p w14:paraId="1F23672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3.15.7.1. Aplica-se aos casos de supressão integral de meta e/ou submeta registrada no Transferegov.br.</w:t>
      </w:r>
    </w:p>
    <w:p w14:paraId="2C39297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3.15.7.2. A CONTRATADA deverá verificar:</w:t>
      </w:r>
    </w:p>
    <w:p w14:paraId="27F7D1EF"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693D774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a coerência cronológica dos eventos/serviços; e</w:t>
      </w:r>
    </w:p>
    <w:p w14:paraId="76165E4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 coerência da PLQ - Planilha de Levantamento de Quantidades, em relação aos elementos gráficos, memorial descritivo e especificações técnicas, quando couber.</w:t>
      </w:r>
    </w:p>
    <w:p w14:paraId="532C729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3.15.7.3. Os casos de supressão parcial de meta serão considerados como ajustes no projeto.</w:t>
      </w:r>
    </w:p>
    <w:p w14:paraId="5E79F6F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3.15.8. Inclusão de meta</w:t>
      </w:r>
    </w:p>
    <w:p w14:paraId="0803B7B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3.15.8.1. Aplica-se nos casos de inclusão de nova meta e/ou submeta registrada no Transferegov.br quando não há CTEF vigente vinculado ao contrato de repasse ou termo de compromisso.</w:t>
      </w:r>
    </w:p>
    <w:p w14:paraId="11AB055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3.15.8.2. Quando for meta/submeta “a licitar”, a CONTRATADA deverá verificar:</w:t>
      </w:r>
    </w:p>
    <w:p w14:paraId="68F81CF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117B109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dos itens significativos;</w:t>
      </w:r>
    </w:p>
    <w:p w14:paraId="3938057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as quantidades dos itens significativos;</w:t>
      </w:r>
    </w:p>
    <w:p w14:paraId="353657D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eventos/serviços; e</w:t>
      </w:r>
    </w:p>
    <w:p w14:paraId="00D469A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PLQ - Planilha de Levantamento de Quantidades, em relação aos elementos gráficos, memorial descritivo e especificações técnicas, quando couber.</w:t>
      </w:r>
    </w:p>
    <w:p w14:paraId="6FE645B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3.15.8.3. Caso a meta/submeta seja incorporada ao CTEF em andamento vinculado ao contrato de repasse ou termo de compromisso em questão, a verificação da CONTRATADA se dará conforme item 3.15.6 e consoante valor previsto na tabela para EGTE de ajustes no projeto.</w:t>
      </w:r>
    </w:p>
    <w:p w14:paraId="700D8F1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3.15.8.4. Os casos de acréscimo de serviços em uma meta e/ou submeta existente serão considerados como ajustes no projeto.</w:t>
      </w:r>
    </w:p>
    <w:p w14:paraId="6854F0F0" w14:textId="520F16AC"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3.15.9. Remanescente de Obra</w:t>
      </w:r>
    </w:p>
    <w:p w14:paraId="1DAC13F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3.15.9.1. Aplica-se nas situações de contratação de remanescente de obra, serviço ou fornecimento, em consequência de rescisão contratual, na qual haverá continuidade da execução por um dos licitantes remanescentes do mesmo processo licitatório.</w:t>
      </w:r>
    </w:p>
    <w:p w14:paraId="6D877A7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3.15.9.2. A CONTRATADA deverá verificar:</w:t>
      </w:r>
    </w:p>
    <w:p w14:paraId="01732CB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3A86FC3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dos serviços;</w:t>
      </w:r>
    </w:p>
    <w:p w14:paraId="67858E8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cálculo do saldo das quantidades “a executar”;</w:t>
      </w:r>
    </w:p>
    <w:p w14:paraId="09B90B1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eventos/serviços; e</w:t>
      </w:r>
    </w:p>
    <w:p w14:paraId="1AEA25A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Planilha de Levantamento de Quantidades (PLQ), quando couber.</w:t>
      </w:r>
    </w:p>
    <w:p w14:paraId="23B249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3.15.9.3. Caso seja solicitada vistoria de acompanhamento, pelo CONVENENTE/RECEBEDOR, para verificação do saldo dos serviços, esta será considerada um serviço extra adicional, conforme valor previsto na tabela de EGTE.</w:t>
      </w:r>
    </w:p>
    <w:p w14:paraId="07C74924" w14:textId="7B7C99B3"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3.15.10. Saldo de Obra</w:t>
      </w:r>
    </w:p>
    <w:p w14:paraId="034DA8C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3.15.10.1. Aplica-se nas situações de contratação do saldo de obra, serviço ou fornecimento, em consequência de rescisão contratual do CTEF, havendo a necessidade de realização de nova licitação para continuidade da execução por outra empresa.</w:t>
      </w:r>
    </w:p>
    <w:p w14:paraId="55514ED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3.15.10.2. A CONTRATADA deverá verificar:</w:t>
      </w:r>
    </w:p>
    <w:p w14:paraId="2B4B22F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 justificativa;</w:t>
      </w:r>
    </w:p>
    <w:p w14:paraId="7C8954C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os preços dos itens significativos;</w:t>
      </w:r>
    </w:p>
    <w:p w14:paraId="3B86BB4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o cálculo do saldo das quantidades “a executar”;</w:t>
      </w:r>
    </w:p>
    <w:p w14:paraId="3ACB49D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a coerência cronológica dos eventos/serviços; e</w:t>
      </w:r>
    </w:p>
    <w:p w14:paraId="23DD908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a coerência da Planilha de Levantamento de Quantidades (PLQ), quando couber.</w:t>
      </w:r>
    </w:p>
    <w:p w14:paraId="05FE84C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3.15.10.3. Caso seja solicitado vistoria de acompanhamento pelo CONVENENTE/RECEBEDOR para verificação do saldo dos serviços, esta será considerada um serviço extra adicional, conforme valor previsto na tabela de EGTE.</w:t>
      </w:r>
    </w:p>
    <w:p w14:paraId="0AD6D1BF" w14:textId="1D601E40"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3.16. Da vigência do contrato de repasse ou termo de compromisso</w:t>
      </w:r>
    </w:p>
    <w:p w14:paraId="6E393A6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3.16.1. A vigência do instrumento terá seu prazo máximo estabelecido conforme art. 35, inciso VII, da Portaria Conjunta MGI/MF/CGU nº 33, de 2023, ou art. 10 da Portaria Conjunta MGI/MF/CGU nº 28, de 2024, ou art. 32 da Portaria Conjunta MGI/MF/CGU nº 32, de 2024, a depender do caso, podendo, excepcionalmente, ser prorrogado nas hipóteses elencadas nos referidos normativos.</w:t>
      </w:r>
    </w:p>
    <w:p w14:paraId="2481FC6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3.16.2. Solicitações de prorrogação de vigência do CONVENENTE/RECEBEDOR que não tenham aprovação da CONTRATADA deverão ser encaminhadas à CONTRATANTE para deliberação com antecedência mínima de 45 (quarenta e cinco) dias do término da vigência.</w:t>
      </w:r>
    </w:p>
    <w:p w14:paraId="29BCA87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3.16.3. A CONTRATADA deverá processar, imediatamente, sem custos adicionais para o CONVENENTE/RECEBEDOR ou a CONTRATANTE, qualquer comando formal de reprogramação geral de prazos de vigência de contratos de repasse ou termos de compromisso aprovados pelo Poder Executivo Federal em atos específicos, a exemplo do Decreto nº 8.915, de 24 de novembro de 2016.</w:t>
      </w:r>
    </w:p>
    <w:p w14:paraId="524C5D14" w14:textId="75FE4AC9"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3.17. Verificação do cumprimento do objeto</w:t>
      </w:r>
    </w:p>
    <w:p w14:paraId="569B9CA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3.17.1. A CONTRATADA deverá verificar o cumprimento do objeto do contrato de repasse ou termo de compromisso, a depender do caso, verificando se sua execução está compatível com os documentos técnicos aceitos ou o plano de trabalho vigente, quando do enquadramento no regime simplificado.</w:t>
      </w:r>
    </w:p>
    <w:p w14:paraId="2AD4E0EC"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3.17.2. A verificação do cumprimento do objeto pela CONTRATADA englobará a análise dos documentos comprobatórios de execução encaminhados pelo CONVENENTE/RECEBEDOR, junto à realização de vistoria final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no caso da execução de obras e serviços de engenharia.</w:t>
      </w:r>
    </w:p>
    <w:p w14:paraId="43C5910E"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3.17.3. Na vistoria final será verificado:</w:t>
      </w:r>
    </w:p>
    <w:p w14:paraId="0D5A9F5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Para instrumentos enquadrados na Portaria Conjunta MGI/MF/CGU nº 28, de 2024, ou no art. 62 da Portaria Conjunta MGI/MF/CGU nº 32, de 2024:</w:t>
      </w:r>
    </w:p>
    <w:p w14:paraId="689F19CD"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compatibilidade visual entre o objeto executado e os parâmetros objetivos do Plano de Trabalho vigente, bem como com o BM e/ou PLE e fotos inseridas;</w:t>
      </w:r>
    </w:p>
    <w:p w14:paraId="3AADC7D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se a localização do empreendimento está compatível com a informada no Plano de Trabalho;</w:t>
      </w:r>
    </w:p>
    <w:p w14:paraId="37D8019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a funcionalidade imediata da intervenção; e</w:t>
      </w:r>
    </w:p>
    <w:p w14:paraId="74C27F3B"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 a existência de Anotação de Responsabilidade Técnica – ART ou Registro de Responsabilidade Técnica – RRT, quando se tratar de obras e serviços de engenharia.</w:t>
      </w:r>
    </w:p>
    <w:p w14:paraId="6497F829"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3518354E"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Para os demais instrumentos:</w:t>
      </w:r>
    </w:p>
    <w:p w14:paraId="7CC1C73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se o empreendimento ou serviço executado é aquele pactuado pelo CONVENENTE/RECEBEDOR com a CONTRATADA, conforme a verificação e aceitação do projeto de engenharia e o aceite da licitação;</w:t>
      </w:r>
    </w:p>
    <w:p w14:paraId="3103F5E0"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se a execução do objeto atestada pela fiscalização técnica do CONVENENTE/RECEBEDOR é compatível com as obras ou serviços verificados em campo e com o projeto aceito;</w:t>
      </w:r>
    </w:p>
    <w:p w14:paraId="7FFC6012"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se o objeto executado é compatível com o projeto aceito, aspecto esse verificado a partir do BM/PLE assinado pelo fiscal e visualmente observado no dia da vistoria;</w:t>
      </w:r>
    </w:p>
    <w:p w14:paraId="0FFEA09B"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 se existe a Licença de Instalação ou outra manifestação do órgão ambiental, quando exigida na verificação técnica e quando não apresentada durante o acompanhamento;</w:t>
      </w:r>
    </w:p>
    <w:p w14:paraId="36641CC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se as responsabilidades técnicas do ente executor e do fiscal das obras estão formalmente definidas por meio de ART/RRT; e</w:t>
      </w:r>
    </w:p>
    <w:p w14:paraId="39B08FD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f. se consta do RRE apresentado o ateste do profissional indicado na ART/RRT de fiscalização.</w:t>
      </w:r>
    </w:p>
    <w:p w14:paraId="458A7ED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3.17.4. A CONTRATADA, quando da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deverá fazer registro fotográfico utilizando os aplicativos do Transferegov.br e contendo no mínimo:</w:t>
      </w:r>
    </w:p>
    <w:p w14:paraId="6D30311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fotografias que comprovem a realização do objeto;</w:t>
      </w:r>
    </w:p>
    <w:p w14:paraId="6CD7B098"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fotografias dos serviços significativos; e</w:t>
      </w:r>
    </w:p>
    <w:p w14:paraId="299E997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placa de obras instalada.</w:t>
      </w:r>
    </w:p>
    <w:p w14:paraId="4471AFB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3.17.5. A CONTRATADA deverá verificar, quando previsto no orçamento, nos memoriais descritivos ou no programa, ao final da execução da obra, o envio dos resultados de controle tecnológicos, não cabendo à CONTRATADA verificar a coerência, conformidade e a qualidade do estudo em si, que são de responsabilidade exclusiva do CONVENENTE ou RECEBEDOR.</w:t>
      </w:r>
    </w:p>
    <w:p w14:paraId="586EB84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3.17.6. A aferição de utensílios e mobiliário, pela CONTRATADA, será realizada de forma visual e estimada, não se aplicando esta regra a mobiliário urbano.</w:t>
      </w:r>
    </w:p>
    <w:p w14:paraId="2AA0497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3.17.7. A execução dos serviços e a aplicação dos materiais das obras do empreendimento são de inteira responsabilidade do profissional empregado ou contratado pela empresa vencedora da licitação, conforme ART/RRT específica, não sendo responsabilidade da CONTRATADA.</w:t>
      </w:r>
    </w:p>
    <w:p w14:paraId="62304E7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3.17.8. A fiscalização da obra, a medição e o ateste dos serviços executados pela empresa vencedora da licitação são de responsabilidade do profissional indicado pelo CONVENENTE/RECEBEDOR como Fiscal da Obra, conforme ART/RRT específica, cuja apresentação, pelo CONVENENTE/RECEBEDOR, deve ser exigida pela CONTRATADA.</w:t>
      </w:r>
    </w:p>
    <w:p w14:paraId="723F60C7"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3.17.9. Para os casos em que houver objetos com intervenções geograficamente distribuídas e/ou pulverizadas, ou em locais de difícil acesso, a CONTRATADA avaliará a possibilidade de realização de vistoria remota, mediante autorização da CONTRATANTE.</w:t>
      </w:r>
    </w:p>
    <w:p w14:paraId="0470B6EC"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Quando produzido pelo CONVENENTE/RECEBEDOR, o relatório de vistoria remota deverá seguir as diretrizes de qualidade técnica definidas pelo CONTRATANTE em conjunto com a CONTRATADA.</w:t>
      </w:r>
    </w:p>
    <w:p w14:paraId="73261C53"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Poderá ser utilizada a vistoria remota para obras que estejam em localidade atingida por calamidade pública (enquanto durar o estado de calamidade).</w:t>
      </w:r>
    </w:p>
    <w:p w14:paraId="18199CE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3.17.10. Para os demais objetos, a comprovação da execução será realizada por meio de verificação técnica dos relatórios de acompanhamento anexados no módulo Acompanhamento, independendo de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devendo ser avaliada:</w:t>
      </w:r>
    </w:p>
    <w:p w14:paraId="29A43FF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Quando da aquisição de equipamentos, mobiliários e utensílios:</w:t>
      </w:r>
    </w:p>
    <w:p w14:paraId="1D37244D"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compatibilidade da especificação do equipamento, mobiliário e/ou utensílio adquirido com aquele previsto no TR, no processo licitatório e no PT vigente;</w:t>
      </w:r>
    </w:p>
    <w:p w14:paraId="6778669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o atendimento aos critérios de aceitação dos produtos e procedimentos de fiscalização do CONVENENTE/RECEBEDOR; e</w:t>
      </w:r>
    </w:p>
    <w:p w14:paraId="110415F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se o equipamento, mobiliário e/ou utensílio está situado no local previsto para a intervenção.</w:t>
      </w:r>
    </w:p>
    <w:p w14:paraId="64CC0C5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Para os demais objetos:</w:t>
      </w:r>
    </w:p>
    <w:p w14:paraId="03020408"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a compatibilidade entre as atividades previstas no escopo inicial e o efetivamente executado.</w:t>
      </w:r>
    </w:p>
    <w:p w14:paraId="535F8416" w14:textId="376D4BF6"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3.18. Devolução de Recursos</w:t>
      </w:r>
    </w:p>
    <w:p w14:paraId="125B2F1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3.18.1. A CONTRATADA deverá verificar se os saldos financeiros de recursos de repasse remanescentes, inclusive os provenientes das receitas obtidas nas aplicações financeiras realizadas, não utilizadas no objeto pactuado, foram devolvidos à Conta Única do Tesouro, nos termos do art. 95 da Portaria Conjunta MGI/MF/CGU nº 33, de 2023, ou do art. 13 da Portaria Conjunta MGI/MF/CGU nº 28, de 2024, ou do art. 58 da Portaria Conjunta MGI/MF/CGU nº 32, de 2024, a depender do caso.</w:t>
      </w:r>
    </w:p>
    <w:p w14:paraId="4F2B2D5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3.18.2 Caso a CONTRATANTE publique normas específicas relacionadas ao parcelamento de débitos oriundos de recursos repassados ao CONVENENTE/RECEBEDOR, fica a CONTRATADA responsável por adotar as providências necessárias até a aprovação/homologação do parcelamento, cabendo à CONTRATADA a realização de Prestação de Contas com Ressalvas.</w:t>
      </w:r>
    </w:p>
    <w:p w14:paraId="4D5B1E58" w14:textId="2B647203"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3.19. Prestação de Contas</w:t>
      </w:r>
    </w:p>
    <w:p w14:paraId="3BA8056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3.19.1. A prestação de contas deverá ser realizada pelo CONVENENTE/RECEBEDOR, por meio do Transferegov.br, e inicia-se concomitantemente com a liberação da primeira parcela dos recursos financeiros, observando-se o disposto no art. 92 da Portaria Conjunta MGI/MF/CGU nº 33, de 2023, ou no art. 13 da Portaria Conjunta MGI/MF/CGU nº 28, de 2024, ou no art. 57 da Portaria Conjunta MGI/MF/CGU nº 32, de 2024, a depender do caso.</w:t>
      </w:r>
    </w:p>
    <w:p w14:paraId="37E384A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3.19.2. A análise da prestação de contas, pela CONTRATADA, deverá ser realizada nos termos do Título II, Capítulo III, da Portaria Conjunta MGI/MF/CGU nº 33, de 2023, ou do art. 13 da Portaria Conjunta MGI/MF/CGU nº 28, de 2024, ou nos termos do Título II, Capítulo III, da Portaria Conjunta MGI/MF/CGU nº 32, de 2024, a depender do caso, devendo ainda:</w:t>
      </w:r>
    </w:p>
    <w:p w14:paraId="2E63C9E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analisar a compatibilidade entre o valor liberado com o valor do investimento;</w:t>
      </w:r>
    </w:p>
    <w:p w14:paraId="4545DD0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conferir se os saldos de repasse e rendimentos foram devolvidos à Conta Única do Tesouro, quando couber; e</w:t>
      </w:r>
    </w:p>
    <w:p w14:paraId="243DA9F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manifestar-se sobre a aprovação, aprovação com ressalvas, ou rejeição da prestação de contas no Transferegov.br e SIAFI.</w:t>
      </w:r>
    </w:p>
    <w:p w14:paraId="6CAE40B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p>
    <w:p w14:paraId="73F4CFF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lastRenderedPageBreak/>
        <w:t>3.20. Instrução para Instauração de Tomada de Contas Especial</w:t>
      </w:r>
    </w:p>
    <w:p w14:paraId="11DA445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3.20.1. A instrução para instauração de Tomada de Contas Especial (TCE), pela CONTRATADA, deverá seguir os procedimentos descritos na Portaria Conjunta MGI/MF/CGU nº 33, de 2023, ou do art. 13 da Portaria Conjunta MGI/MF/CGU nº 28, de 2024, ou na Portaria Conjunta MGI/MF/CGU nº 32, de 2024, a depender do caso, e Instruções/Decisões Normativas, Portarias do Tribunal de Contas da União - TCU, em especial a Instrução Normativa TCU nº 71, de 28 de novembro de 2012, a Decisão Normativa TCU nº 155, de 23 de novembro de 2016, a Portaria TCU nº 122, de 20 de abril de 2018, e suas alterações.</w:t>
      </w:r>
    </w:p>
    <w:p w14:paraId="7D7BA35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3.20.2. Exauridos todos os procedimentos administrativos possíveis, a CONTRATADA encaminhará o dossiê da TCE à Controladoria-Geral da União.</w:t>
      </w:r>
    </w:p>
    <w:p w14:paraId="0B35A76F"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3.20.3. Entendem-se como procedimentos administrativos aqueles descritos na Portaria CGU nº 1.531, de 1º de julho de 2021, ou a que vier a </w:t>
      </w:r>
      <w:proofErr w:type="gramStart"/>
      <w:r w:rsidRPr="00861750">
        <w:rPr>
          <w:rFonts w:ascii="Calibri" w:eastAsia="Times New Roman" w:hAnsi="Calibri" w:cs="Calibri"/>
          <w:color w:val="000000"/>
          <w:kern w:val="0"/>
          <w:lang w:eastAsia="pt-BR"/>
          <w14:ligatures w14:val="none"/>
        </w:rPr>
        <w:t>substituí-la</w:t>
      </w:r>
      <w:proofErr w:type="gramEnd"/>
      <w:r w:rsidRPr="00861750">
        <w:rPr>
          <w:rFonts w:ascii="Calibri" w:eastAsia="Times New Roman" w:hAnsi="Calibri" w:cs="Calibri"/>
          <w:color w:val="000000"/>
          <w:kern w:val="0"/>
          <w:lang w:eastAsia="pt-BR"/>
          <w14:ligatures w14:val="none"/>
        </w:rPr>
        <w:t>, devendo a CONTRATADA proceder, no mínimo, com as seguintes ações:</w:t>
      </w:r>
    </w:p>
    <w:p w14:paraId="2464FF9A"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expedir, no mínimo, 3 (três) ofícios, solicitando esclarecimentos e saneamento das irregularidades a cada 30 (trinta) dias;</w:t>
      </w:r>
    </w:p>
    <w:p w14:paraId="51AE8C3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reunir com os representantes do CONVENENTE/RECEBEDOR, com lavratura de ata, detalhando o acordado e o prazo para saneamento de possíveis irregularidades; e</w:t>
      </w:r>
    </w:p>
    <w:p w14:paraId="3045E89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solicitar informações ou esclarecimentos acerca do saneamento de possíveis irregularidades, por meio do Transferegov.br.</w:t>
      </w:r>
    </w:p>
    <w:p w14:paraId="04F8645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3.20.4. Os procedimentos referentes à primeira notificação prévia formal aos responsáveis pelo dano ao erário ocorrerão por meio do Transferegov.br.</w:t>
      </w:r>
    </w:p>
    <w:p w14:paraId="482EFB2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3.20.5. Na impossibilidade de notificação via Transferegov.br, os responsáveis serão notificados, preferencialmente, por Edital a ser publicado no DOU.</w:t>
      </w:r>
    </w:p>
    <w:p w14:paraId="4D66104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3.20.6. Caso o valor do dano apurado seja inferior ao limite mínimo para julgamento definido pelo TCU, a CONTRATADA deverá notificar os responsáveis quanto aos resultados da apuração para que recolham os valores devidos, no prazo de 30 (trinta) dias, sob pena de inscrição no CADIN pela CONTRATADA, conforme normativos aplicáveis.</w:t>
      </w:r>
    </w:p>
    <w:p w14:paraId="5F8BA9C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3.20.7. A CONTRATADA fará a inserção dos dados e documentos no Sistema </w:t>
      </w:r>
      <w:proofErr w:type="spellStart"/>
      <w:r w:rsidRPr="00861750">
        <w:rPr>
          <w:rFonts w:ascii="Calibri" w:eastAsia="Times New Roman" w:hAnsi="Calibri" w:cs="Calibri"/>
          <w:color w:val="000000"/>
          <w:kern w:val="0"/>
          <w:lang w:eastAsia="pt-BR"/>
          <w14:ligatures w14:val="none"/>
        </w:rPr>
        <w:t>e-TCE</w:t>
      </w:r>
      <w:proofErr w:type="spellEnd"/>
      <w:r w:rsidRPr="00861750">
        <w:rPr>
          <w:rFonts w:ascii="Calibri" w:eastAsia="Times New Roman" w:hAnsi="Calibri" w:cs="Calibri"/>
          <w:color w:val="000000"/>
          <w:kern w:val="0"/>
          <w:lang w:eastAsia="pt-BR"/>
          <w14:ligatures w14:val="none"/>
        </w:rPr>
        <w:t>, concernentes aos débitos que não forem objeto de instauração de TCE, em razão do disposto nos incisos I ou II do art. 6º da IN-TCU nº 71, de 2012 e conforme previsto no § 4º do art. 11 da DN-TCU nº 155, de 2016, encerrando o escopo de sua atuação.</w:t>
      </w:r>
    </w:p>
    <w:p w14:paraId="0BFDB27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3.20.8. No caso de TCE ordinária (valor acima do limite mínimo para julgamento definido pelo TCU), cabe à CONTRATADA a adoção de procedimentos para a constituição e tramitação, em meio eletrônico, de processo de tomada de contas especial, encerrando o escopo de sua atuação.</w:t>
      </w:r>
    </w:p>
    <w:p w14:paraId="1EB3E096"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3.20.9. Para os casos em que o TCU considerar elidida a responsabilidade pelo dano inicialmente imputado ao responsável, considerar não comprovada a ocorrência de dano, arquivar o processo por falta de pressupostos de instauração ou desenvolvimento regular, considerar iliquidáveis as contas, der quitação ao responsável pelo recolhimento do débito ou considerar as contas regulares ou regulares com ressalvas, a CONTRATADA deverá realizar as ações necessárias para a finalização da operação, avaliando, com base no especificado no acordão e no caso concreto, a pertinência de aprovação da prestação de contas final com ressalvas.</w:t>
      </w:r>
    </w:p>
    <w:p w14:paraId="3B55A5D2" w14:textId="6C2DFC3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3.21. Regime Simplificado</w:t>
      </w:r>
    </w:p>
    <w:p w14:paraId="5FC742F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 Para instrumentos com valor global inferior ou igual ao estabelecido no art. 184-A da Lei nº 14.133, de 2021, deverá ser aplicado o regime simplificado nos termos da Portaria Conjunta MGI/MF/CGU nº 28, de 2024, ou do art. 62 da Portaria Conjunta MGI/MF/CGU nº 32, de 2024.</w:t>
      </w:r>
    </w:p>
    <w:p w14:paraId="7A615AE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3.21.2. Quando da análise do Plano de Trabalho a CONTRATADA deverá verificar a existência de parâmetros objetivos, os quais guardem conformidade com o objeto proposto e que auxiliem na verificação e cumprimento do objeto pactuado, contemplando também a análise dos critérios previstos no item 3.1.1. deste Anexo.</w:t>
      </w:r>
    </w:p>
    <w:p w14:paraId="03E9CB0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3.21.3. A análise do PT resultará em uma manifestação técnica conclusiva, registrada no sistema Transferegov.br, a qual deverá guardar conformidade com os requisitos previstos nos normativos legais e da CONTRATANTE.</w:t>
      </w:r>
    </w:p>
    <w:p w14:paraId="3B1DB2E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lastRenderedPageBreak/>
        <w:t>3.21.4. Para formalização dos instrumentos deverá ser utilizada minuta simplificada, nos termos do inciso II, art. 184-A da Lei nº 14.133, de 2021, do art. 10 da Portaria Conjunta MGI/MF/CGU nº 28, de 2024, ou do inciso II, art. 62 da Portaria Conjunta MGI/MF/CGU nº 32, de 2024, e não isenta a necessidade da análise pré-contratual, nos termos no item 3.3. Análise Pré-Contratual e Formalização do Contrato de Repasse ou Termo de Compromisso deste Anexo.</w:t>
      </w:r>
    </w:p>
    <w:p w14:paraId="7D6594C5"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3.21.5. É responsabilidade do CONVENENTE/RECEBEDOR a elaboração das documentações técnicas, a realização do processo licitatório e a inserção dos documentos correspondentes no Transferegov.br, não cabendo à CONTRATADA sua análise.</w:t>
      </w:r>
    </w:p>
    <w:p w14:paraId="3D093AA2"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3.21.6. Cabe à CONTRATADA informar à CONTRATANTE, via Transferegov.br ou por meio eletrônico, os instrumentos aptos para liberação dos recursos, o qual se dará, preferencialmente, em parcela única.</w:t>
      </w:r>
    </w:p>
    <w:p w14:paraId="261B367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3.21.7. A CONTRATADA atuará na gestão operacional durante a vigência dos contratos de repasse e termos de compromisso, a depender do caso, por meio de suas equipes técnica, operacional e social, com as seguintes ações:</w:t>
      </w:r>
    </w:p>
    <w:p w14:paraId="7D043B81"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orientações sobre os parâmetros objetivos a serem considerados no preenchimento do plano de trabalho;</w:t>
      </w:r>
    </w:p>
    <w:p w14:paraId="266BB562"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realização de reunião de contratação com o CONVENENTE/RECEBEDOR, para orientar acerca das principais informações relativas ao regime simplificado, nos contratos de repasse ou termos de compromisso, a depender do caso;</w:t>
      </w:r>
    </w:p>
    <w:p w14:paraId="0D1A2B4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disponibilização de cartilha ao CONVENENTE/RECEBEDOR com informações relativas ao regime simplificado; e</w:t>
      </w:r>
    </w:p>
    <w:p w14:paraId="3FFAD88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execução dos procedimentos, quando necessário, relativos às:</w:t>
      </w:r>
    </w:p>
    <w:p w14:paraId="15515A15"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a. reanálises dos planos de trabalho;</w:t>
      </w:r>
    </w:p>
    <w:p w14:paraId="6CF9A374"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b. prorrogações de vigência;</w:t>
      </w:r>
    </w:p>
    <w:p w14:paraId="40009273"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c. prorrogações de cláusulas suspensivas;</w:t>
      </w:r>
    </w:p>
    <w:p w14:paraId="70FF229C"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d. alterações de contrapartida; e</w:t>
      </w:r>
    </w:p>
    <w:p w14:paraId="06DFBCE7" w14:textId="77777777" w:rsidR="00861750" w:rsidRPr="00861750" w:rsidRDefault="00861750" w:rsidP="00861750">
      <w:pPr>
        <w:spacing w:after="120" w:line="240" w:lineRule="auto"/>
        <w:ind w:left="12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e. gestão dos empenhos.</w:t>
      </w:r>
    </w:p>
    <w:p w14:paraId="505E91B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3.21.8 A CONTRATADA fará a inserção de </w:t>
      </w:r>
      <w:proofErr w:type="spellStart"/>
      <w:r w:rsidRPr="00861750">
        <w:rPr>
          <w:rFonts w:ascii="Calibri" w:eastAsia="Times New Roman" w:hAnsi="Calibri" w:cs="Calibri"/>
          <w:i/>
          <w:iCs/>
          <w:color w:val="000000"/>
          <w:kern w:val="0"/>
          <w:lang w:eastAsia="pt-BR"/>
          <w14:ligatures w14:val="none"/>
        </w:rPr>
        <w:t>check</w:t>
      </w:r>
      <w:proofErr w:type="spellEnd"/>
      <w:r w:rsidRPr="00861750">
        <w:rPr>
          <w:rFonts w:ascii="Calibri" w:eastAsia="Times New Roman" w:hAnsi="Calibri" w:cs="Calibri"/>
          <w:i/>
          <w:iCs/>
          <w:color w:val="000000"/>
          <w:kern w:val="0"/>
          <w:lang w:eastAsia="pt-BR"/>
          <w14:ligatures w14:val="none"/>
        </w:rPr>
        <w:t xml:space="preserve"> </w:t>
      </w:r>
      <w:proofErr w:type="spellStart"/>
      <w:r w:rsidRPr="00861750">
        <w:rPr>
          <w:rFonts w:ascii="Calibri" w:eastAsia="Times New Roman" w:hAnsi="Calibri" w:cs="Calibri"/>
          <w:i/>
          <w:iCs/>
          <w:color w:val="000000"/>
          <w:kern w:val="0"/>
          <w:lang w:eastAsia="pt-BR"/>
          <w14:ligatures w14:val="none"/>
        </w:rPr>
        <w:t>list</w:t>
      </w:r>
      <w:proofErr w:type="spellEnd"/>
      <w:r w:rsidRPr="00861750">
        <w:rPr>
          <w:rFonts w:ascii="Calibri" w:eastAsia="Times New Roman" w:hAnsi="Calibri" w:cs="Calibri"/>
          <w:color w:val="000000"/>
          <w:kern w:val="0"/>
          <w:lang w:eastAsia="pt-BR"/>
          <w14:ligatures w14:val="none"/>
        </w:rPr>
        <w:t>, no Transferegov.br, ao término da execução do contrato de repasse ou termo de compromisso, a depender do caso, detalhando todas as ações executadas no decorrer da vigência dos instrumentos, nos termos do item 3.21.7.</w:t>
      </w:r>
    </w:p>
    <w:p w14:paraId="57089189"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3.21.9. A CONTRATADA realizará a gestão da vigência dos contratos de repasse ou termos de compromisso enquadrados no regime simplificado nos moldes do item 3.16.1. Da vigência do contrato de repasse ou termo de compromisso.</w:t>
      </w:r>
    </w:p>
    <w:p w14:paraId="7EC42B3A"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3.21.10. A verificação do cumprimento do objeto se dará no marco de execução de 100% (cem por cento), conforme disposto no item 3.17. Verificação do cumprimento do objeto, pela avaliação de documentos disponíveis no Transferegov.br e, no caso de objeto com obras e serviços de engenharia, pela vistoria </w:t>
      </w:r>
      <w:r w:rsidRPr="00861750">
        <w:rPr>
          <w:rFonts w:ascii="Calibri" w:eastAsia="Times New Roman" w:hAnsi="Calibri" w:cs="Calibri"/>
          <w:i/>
          <w:iCs/>
          <w:color w:val="000000"/>
          <w:kern w:val="0"/>
          <w:lang w:eastAsia="pt-BR"/>
          <w14:ligatures w14:val="none"/>
        </w:rPr>
        <w:t>in loco</w:t>
      </w:r>
      <w:r w:rsidRPr="00861750">
        <w:rPr>
          <w:rFonts w:ascii="Calibri" w:eastAsia="Times New Roman" w:hAnsi="Calibri" w:cs="Calibri"/>
          <w:color w:val="000000"/>
          <w:kern w:val="0"/>
          <w:lang w:eastAsia="pt-BR"/>
          <w14:ligatures w14:val="none"/>
        </w:rPr>
        <w:t> na qual a CONTRATADA verificará visualmente a compatibilidade entre o objeto executado e os parâmetros objetivos do Plano de Trabalho vigente.</w:t>
      </w:r>
    </w:p>
    <w:p w14:paraId="46BB56F1"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3.21.11. A prestação de contas deverá ser realizada pelo CONVENENTE/RECEBEDOR, por meio do Transferegov.br, conforme disposto no item 3.19. Prestação de Contas, deste Anexo.</w:t>
      </w:r>
    </w:p>
    <w:p w14:paraId="1C03339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3.21.12. Caso necessário, a instrução para instauração de Tomada de Contas Especial (TCE) pela CONTRATADA deverá seguir os procedimentos descritos no item 3.20. Instrução para Instauração de Tomada de Contas Especial.</w:t>
      </w:r>
    </w:p>
    <w:p w14:paraId="41DF121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xml:space="preserve">3.21.13. O contrato de repasse ou termo de compromisso, a depender do caso, deverá ser cancelado pela CONTRATADA de acordo com a Portaria Conjunta MGI/MF/CGU nº 28, de 2024, nos casos elencados no item 3.22 do presente Anexo, ressaltando-se que para todas as hipóteses será necessária a comunicação da extinção </w:t>
      </w:r>
      <w:r w:rsidRPr="00861750">
        <w:rPr>
          <w:rFonts w:ascii="Calibri" w:eastAsia="Times New Roman" w:hAnsi="Calibri" w:cs="Calibri"/>
          <w:color w:val="000000"/>
          <w:kern w:val="0"/>
          <w:lang w:eastAsia="pt-BR"/>
          <w14:ligatures w14:val="none"/>
        </w:rPr>
        <w:lastRenderedPageBreak/>
        <w:t>contratual ao Poder Legislativo local sempre que o CONVENENTE/RECEBEDOR for um estado, município ou o Distrito Federal, ou um órgão dessas esferas de governo.</w:t>
      </w:r>
    </w:p>
    <w:p w14:paraId="25C65F04" w14:textId="3B31CBFB"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b/>
          <w:bCs/>
          <w:color w:val="000000"/>
          <w:kern w:val="0"/>
          <w:lang w:eastAsia="pt-BR"/>
          <w14:ligatures w14:val="none"/>
        </w:rPr>
        <w:t>3.22. Conclusão do Contrato de Repasse ou Termo de Compromisso</w:t>
      </w:r>
    </w:p>
    <w:p w14:paraId="4637E1B0"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3.22.1. O contrato de repasse ou termo de compromisso, a depender do caso, deverá ser concluído, pela CONTRATADA, de acordo com a Portaria Conjunta MGI/MF/CGU nº 33, de 2023, a Portaria Conjunta MGI/MF/CGU nº 28, de 2024, ou a Portaria Conjunta MGI/MF/CGU nº 32, de 2024, nos casos a seguir elencados, ressaltando-se que para todas as hipóteses será necessária a comunicação da extinção contratual ao Poder Legislativo local sempre que o CONVENENTE/RECEBEDOR for um estado, município ou o Distrito Federal, ou um órgão dessas esferas de governo:</w:t>
      </w:r>
    </w:p>
    <w:p w14:paraId="68D9F07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vigência expirada sem solicitação de prorrogação pelo CONVENENTE/RECEBEDOR ou por indeferimento de prorrogação de vigência;</w:t>
      </w:r>
    </w:p>
    <w:p w14:paraId="0BEB8CD5"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não atendimento de cláusula suspensiva;</w:t>
      </w:r>
    </w:p>
    <w:p w14:paraId="66867B4D"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solicitação do CONVENENTE/RECEBEDOR;</w:t>
      </w:r>
    </w:p>
    <w:p w14:paraId="50353474"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determinação unilateral da CONTRATANTE;</w:t>
      </w:r>
    </w:p>
    <w:p w14:paraId="242A2D2B"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 decisão judicial; ou</w:t>
      </w:r>
    </w:p>
    <w:p w14:paraId="01139B19"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VI. inobservância de dispositivo contratual.</w:t>
      </w:r>
    </w:p>
    <w:p w14:paraId="6831C4B4"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3.22.2. A CONTRATADA deverá:</w:t>
      </w:r>
    </w:p>
    <w:p w14:paraId="5854173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 formalizar ao CONVENENTE/RECEBEDOR, por meio de ofício, Termo de Distrato ou Termo de Rescisão, conforme o caso;</w:t>
      </w:r>
    </w:p>
    <w:p w14:paraId="2D0A8406"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 encaminhar ofício ao CONVENENTE/RECEBEDOR informando a conclusão do instrumento;</w:t>
      </w:r>
    </w:p>
    <w:p w14:paraId="0777B020"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III. publicar a denúncia, extinção ou rescisão no Diário Oficial da União; e</w:t>
      </w:r>
    </w:p>
    <w:p w14:paraId="15AC7C37" w14:textId="77777777" w:rsidR="00861750" w:rsidRPr="00861750" w:rsidRDefault="00861750" w:rsidP="00861750">
      <w:pPr>
        <w:spacing w:after="120" w:line="240" w:lineRule="auto"/>
        <w:ind w:left="600"/>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IV. registrar as informações e documentos no Transferegov.br.</w:t>
      </w:r>
    </w:p>
    <w:p w14:paraId="1526137D"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3.22.3. Em caso de constatação de irregularidade ou por meio de denúncia, a CONTRATADA comunicará ao CONTRATANTE, a quem caberá a autorização para a rescisão contratual.</w:t>
      </w:r>
    </w:p>
    <w:p w14:paraId="04F08A99" w14:textId="7A45D546"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3.23. Gestão dos Bens Adquiridos e/ou Produzidos</w:t>
      </w:r>
    </w:p>
    <w:p w14:paraId="1B01B293"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3.23.1. Competirá exclusivamente ao CONVENENTE/RECEBEDOR a gestão e manutenção indispensáveis ao funcionamento dos equipamentos e/ou instalações resultantes da execução do contrato de repasse ou termo de compromisso, a depender do caso, em observância aos objetivos estabelecidos no programa de investimentos da União.</w:t>
      </w:r>
    </w:p>
    <w:p w14:paraId="65E6C6B4" w14:textId="57F32B9A"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3.24. Período Eleitoral</w:t>
      </w:r>
    </w:p>
    <w:p w14:paraId="6161D648"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3.24.1. A CONTRATANTE deverá observar as diretrizes e impedimentos estabelecidos pela lei eleitoral vigente quando da emissão de ordem bancária para o CONVENENTE/RECEBEDOR no período eleitoral.</w:t>
      </w:r>
    </w:p>
    <w:p w14:paraId="548D0E79" w14:textId="515890A8"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 </w:t>
      </w:r>
      <w:r w:rsidRPr="00861750">
        <w:rPr>
          <w:rFonts w:ascii="Calibri" w:eastAsia="Times New Roman" w:hAnsi="Calibri" w:cs="Calibri"/>
          <w:b/>
          <w:bCs/>
          <w:color w:val="000000"/>
          <w:kern w:val="0"/>
          <w:lang w:eastAsia="pt-BR"/>
          <w14:ligatures w14:val="none"/>
        </w:rPr>
        <w:t>3.25. Arquivamento de documentos</w:t>
      </w:r>
    </w:p>
    <w:p w14:paraId="427122BB" w14:textId="77777777" w:rsidR="00861750" w:rsidRP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3.25.1. A verificação do atendimento aos requisitos para a digitalização dos documentos inseridos no Transferegov.br, de forma a produzirem os mesmos efeitos legais dos documentos originais, é de responsabilidade do partícipe que o produziu (CONTRATADA, CONTRATANTE ou CONVENENTE/RECEBEDOR).</w:t>
      </w:r>
    </w:p>
    <w:p w14:paraId="094E3F05" w14:textId="77777777" w:rsidR="00861750" w:rsidRDefault="00861750" w:rsidP="00861750">
      <w:pPr>
        <w:spacing w:after="120" w:line="240" w:lineRule="auto"/>
        <w:jc w:val="both"/>
        <w:rPr>
          <w:rFonts w:ascii="Calibri" w:eastAsia="Times New Roman" w:hAnsi="Calibri" w:cs="Calibri"/>
          <w:color w:val="000000"/>
          <w:kern w:val="0"/>
          <w:lang w:eastAsia="pt-BR"/>
          <w14:ligatures w14:val="none"/>
        </w:rPr>
      </w:pPr>
      <w:r w:rsidRPr="00861750">
        <w:rPr>
          <w:rFonts w:ascii="Calibri" w:eastAsia="Times New Roman" w:hAnsi="Calibri" w:cs="Calibri"/>
          <w:color w:val="000000"/>
          <w:kern w:val="0"/>
          <w:lang w:eastAsia="pt-BR"/>
          <w14:ligatures w14:val="none"/>
        </w:rPr>
        <w:t>3.25.2. Caso o documento seja digitalizado para inserção no Transferegov.br, sem a observância dos critérios de digitalização para validação, o partícipe que produziu tal documento deverá manter a guarda do documento físico original durante 5 (cinco) anos.</w:t>
      </w:r>
    </w:p>
    <w:p w14:paraId="5AD9C7FA"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0D6E6EF4"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p w14:paraId="71E517F6" w14:textId="77777777" w:rsidR="00DC047B" w:rsidRDefault="00DC047B" w:rsidP="00861750">
      <w:pPr>
        <w:spacing w:after="120" w:line="240" w:lineRule="auto"/>
        <w:jc w:val="both"/>
        <w:rPr>
          <w:rFonts w:ascii="Calibri" w:eastAsia="Times New Roman" w:hAnsi="Calibri" w:cs="Calibri"/>
          <w:color w:val="000000"/>
          <w:kern w:val="0"/>
          <w:lang w:eastAsia="pt-BR"/>
          <w14:ligatures w14:val="none"/>
        </w:rPr>
      </w:pPr>
    </w:p>
    <w:sectPr w:rsidR="00DC047B" w:rsidSect="00861750">
      <w:pgSz w:w="11900" w:h="16840"/>
      <w:pgMar w:top="920" w:right="425" w:bottom="380" w:left="566" w:header="0" w:footer="1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B17"/>
    <w:multiLevelType w:val="hybridMultilevel"/>
    <w:tmpl w:val="4B44DA9A"/>
    <w:lvl w:ilvl="0" w:tplc="F9C82AA0">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881C3138">
      <w:numFmt w:val="bullet"/>
      <w:lvlText w:val="•"/>
      <w:lvlJc w:val="left"/>
      <w:pPr>
        <w:ind w:left="2584" w:hanging="115"/>
      </w:pPr>
      <w:rPr>
        <w:rFonts w:hint="default"/>
        <w:lang w:val="pt-PT" w:eastAsia="en-US" w:bidi="ar-SA"/>
      </w:rPr>
    </w:lvl>
    <w:lvl w:ilvl="2" w:tplc="87985FAE">
      <w:numFmt w:val="bullet"/>
      <w:lvlText w:val="•"/>
      <w:lvlJc w:val="left"/>
      <w:pPr>
        <w:ind w:left="3509" w:hanging="115"/>
      </w:pPr>
      <w:rPr>
        <w:rFonts w:hint="default"/>
        <w:lang w:val="pt-PT" w:eastAsia="en-US" w:bidi="ar-SA"/>
      </w:rPr>
    </w:lvl>
    <w:lvl w:ilvl="3" w:tplc="ED0EE86C">
      <w:numFmt w:val="bullet"/>
      <w:lvlText w:val="•"/>
      <w:lvlJc w:val="left"/>
      <w:pPr>
        <w:ind w:left="4434" w:hanging="115"/>
      </w:pPr>
      <w:rPr>
        <w:rFonts w:hint="default"/>
        <w:lang w:val="pt-PT" w:eastAsia="en-US" w:bidi="ar-SA"/>
      </w:rPr>
    </w:lvl>
    <w:lvl w:ilvl="4" w:tplc="0052C3BE">
      <w:numFmt w:val="bullet"/>
      <w:lvlText w:val="•"/>
      <w:lvlJc w:val="left"/>
      <w:pPr>
        <w:ind w:left="5359" w:hanging="115"/>
      </w:pPr>
      <w:rPr>
        <w:rFonts w:hint="default"/>
        <w:lang w:val="pt-PT" w:eastAsia="en-US" w:bidi="ar-SA"/>
      </w:rPr>
    </w:lvl>
    <w:lvl w:ilvl="5" w:tplc="D7C8BD54">
      <w:numFmt w:val="bullet"/>
      <w:lvlText w:val="•"/>
      <w:lvlJc w:val="left"/>
      <w:pPr>
        <w:ind w:left="6284" w:hanging="115"/>
      </w:pPr>
      <w:rPr>
        <w:rFonts w:hint="default"/>
        <w:lang w:val="pt-PT" w:eastAsia="en-US" w:bidi="ar-SA"/>
      </w:rPr>
    </w:lvl>
    <w:lvl w:ilvl="6" w:tplc="EFAE669C">
      <w:numFmt w:val="bullet"/>
      <w:lvlText w:val="•"/>
      <w:lvlJc w:val="left"/>
      <w:pPr>
        <w:ind w:left="7209" w:hanging="115"/>
      </w:pPr>
      <w:rPr>
        <w:rFonts w:hint="default"/>
        <w:lang w:val="pt-PT" w:eastAsia="en-US" w:bidi="ar-SA"/>
      </w:rPr>
    </w:lvl>
    <w:lvl w:ilvl="7" w:tplc="03F4E7CE">
      <w:numFmt w:val="bullet"/>
      <w:lvlText w:val="•"/>
      <w:lvlJc w:val="left"/>
      <w:pPr>
        <w:ind w:left="8134" w:hanging="115"/>
      </w:pPr>
      <w:rPr>
        <w:rFonts w:hint="default"/>
        <w:lang w:val="pt-PT" w:eastAsia="en-US" w:bidi="ar-SA"/>
      </w:rPr>
    </w:lvl>
    <w:lvl w:ilvl="8" w:tplc="79902C56">
      <w:numFmt w:val="bullet"/>
      <w:lvlText w:val="•"/>
      <w:lvlJc w:val="left"/>
      <w:pPr>
        <w:ind w:left="9059" w:hanging="115"/>
      </w:pPr>
      <w:rPr>
        <w:rFonts w:hint="default"/>
        <w:lang w:val="pt-PT" w:eastAsia="en-US" w:bidi="ar-SA"/>
      </w:rPr>
    </w:lvl>
  </w:abstractNum>
  <w:abstractNum w:abstractNumId="1" w15:restartNumberingAfterBreak="0">
    <w:nsid w:val="02226E70"/>
    <w:multiLevelType w:val="hybridMultilevel"/>
    <w:tmpl w:val="03D6885E"/>
    <w:lvl w:ilvl="0" w:tplc="220227E8">
      <w:start w:val="1"/>
      <w:numFmt w:val="upperRoman"/>
      <w:lvlText w:val="%1"/>
      <w:lvlJc w:val="left"/>
      <w:pPr>
        <w:ind w:left="124" w:hanging="201"/>
      </w:pPr>
      <w:rPr>
        <w:rFonts w:ascii="Calibri" w:eastAsia="Calibri" w:hAnsi="Calibri" w:cs="Calibri" w:hint="default"/>
        <w:b w:val="0"/>
        <w:bCs w:val="0"/>
        <w:i w:val="0"/>
        <w:iCs w:val="0"/>
        <w:spacing w:val="0"/>
        <w:w w:val="100"/>
        <w:sz w:val="24"/>
        <w:szCs w:val="24"/>
        <w:lang w:val="pt-PT" w:eastAsia="en-US" w:bidi="ar-SA"/>
      </w:rPr>
    </w:lvl>
    <w:lvl w:ilvl="1" w:tplc="55C2566C">
      <w:numFmt w:val="bullet"/>
      <w:lvlText w:val="•"/>
      <w:lvlJc w:val="left"/>
      <w:pPr>
        <w:ind w:left="1198" w:hanging="201"/>
      </w:pPr>
      <w:rPr>
        <w:rFonts w:hint="default"/>
        <w:lang w:val="pt-PT" w:eastAsia="en-US" w:bidi="ar-SA"/>
      </w:rPr>
    </w:lvl>
    <w:lvl w:ilvl="2" w:tplc="028AE1F8">
      <w:numFmt w:val="bullet"/>
      <w:lvlText w:val="•"/>
      <w:lvlJc w:val="left"/>
      <w:pPr>
        <w:ind w:left="2277" w:hanging="201"/>
      </w:pPr>
      <w:rPr>
        <w:rFonts w:hint="default"/>
        <w:lang w:val="pt-PT" w:eastAsia="en-US" w:bidi="ar-SA"/>
      </w:rPr>
    </w:lvl>
    <w:lvl w:ilvl="3" w:tplc="ABE4EB34">
      <w:numFmt w:val="bullet"/>
      <w:lvlText w:val="•"/>
      <w:lvlJc w:val="left"/>
      <w:pPr>
        <w:ind w:left="3356" w:hanging="201"/>
      </w:pPr>
      <w:rPr>
        <w:rFonts w:hint="default"/>
        <w:lang w:val="pt-PT" w:eastAsia="en-US" w:bidi="ar-SA"/>
      </w:rPr>
    </w:lvl>
    <w:lvl w:ilvl="4" w:tplc="CE80995C">
      <w:numFmt w:val="bullet"/>
      <w:lvlText w:val="•"/>
      <w:lvlJc w:val="left"/>
      <w:pPr>
        <w:ind w:left="4435" w:hanging="201"/>
      </w:pPr>
      <w:rPr>
        <w:rFonts w:hint="default"/>
        <w:lang w:val="pt-PT" w:eastAsia="en-US" w:bidi="ar-SA"/>
      </w:rPr>
    </w:lvl>
    <w:lvl w:ilvl="5" w:tplc="C6926FC2">
      <w:numFmt w:val="bullet"/>
      <w:lvlText w:val="•"/>
      <w:lvlJc w:val="left"/>
      <w:pPr>
        <w:ind w:left="5514" w:hanging="201"/>
      </w:pPr>
      <w:rPr>
        <w:rFonts w:hint="default"/>
        <w:lang w:val="pt-PT" w:eastAsia="en-US" w:bidi="ar-SA"/>
      </w:rPr>
    </w:lvl>
    <w:lvl w:ilvl="6" w:tplc="CAA236E2">
      <w:numFmt w:val="bullet"/>
      <w:lvlText w:val="•"/>
      <w:lvlJc w:val="left"/>
      <w:pPr>
        <w:ind w:left="6593" w:hanging="201"/>
      </w:pPr>
      <w:rPr>
        <w:rFonts w:hint="default"/>
        <w:lang w:val="pt-PT" w:eastAsia="en-US" w:bidi="ar-SA"/>
      </w:rPr>
    </w:lvl>
    <w:lvl w:ilvl="7" w:tplc="F2A406FE">
      <w:numFmt w:val="bullet"/>
      <w:lvlText w:val="•"/>
      <w:lvlJc w:val="left"/>
      <w:pPr>
        <w:ind w:left="7672" w:hanging="201"/>
      </w:pPr>
      <w:rPr>
        <w:rFonts w:hint="default"/>
        <w:lang w:val="pt-PT" w:eastAsia="en-US" w:bidi="ar-SA"/>
      </w:rPr>
    </w:lvl>
    <w:lvl w:ilvl="8" w:tplc="8F8EA946">
      <w:numFmt w:val="bullet"/>
      <w:lvlText w:val="•"/>
      <w:lvlJc w:val="left"/>
      <w:pPr>
        <w:ind w:left="8751" w:hanging="201"/>
      </w:pPr>
      <w:rPr>
        <w:rFonts w:hint="default"/>
        <w:lang w:val="pt-PT" w:eastAsia="en-US" w:bidi="ar-SA"/>
      </w:rPr>
    </w:lvl>
  </w:abstractNum>
  <w:abstractNum w:abstractNumId="2" w15:restartNumberingAfterBreak="0">
    <w:nsid w:val="03976F47"/>
    <w:multiLevelType w:val="hybridMultilevel"/>
    <w:tmpl w:val="8E000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E33869"/>
    <w:multiLevelType w:val="hybridMultilevel"/>
    <w:tmpl w:val="88B4DEB2"/>
    <w:lvl w:ilvl="0" w:tplc="FD66D300">
      <w:start w:val="1"/>
      <w:numFmt w:val="upperRoman"/>
      <w:lvlText w:val="%1"/>
      <w:lvlJc w:val="left"/>
      <w:pPr>
        <w:ind w:left="124" w:hanging="218"/>
      </w:pPr>
      <w:rPr>
        <w:rFonts w:ascii="Calibri" w:eastAsia="Calibri" w:hAnsi="Calibri" w:cs="Calibri" w:hint="default"/>
        <w:b w:val="0"/>
        <w:bCs w:val="0"/>
        <w:i w:val="0"/>
        <w:iCs w:val="0"/>
        <w:spacing w:val="0"/>
        <w:w w:val="100"/>
        <w:sz w:val="24"/>
        <w:szCs w:val="24"/>
        <w:lang w:val="pt-PT" w:eastAsia="en-US" w:bidi="ar-SA"/>
      </w:rPr>
    </w:lvl>
    <w:lvl w:ilvl="1" w:tplc="2F9CE6C4">
      <w:numFmt w:val="bullet"/>
      <w:lvlText w:val="•"/>
      <w:lvlJc w:val="left"/>
      <w:pPr>
        <w:ind w:left="1198" w:hanging="218"/>
      </w:pPr>
      <w:rPr>
        <w:rFonts w:hint="default"/>
        <w:lang w:val="pt-PT" w:eastAsia="en-US" w:bidi="ar-SA"/>
      </w:rPr>
    </w:lvl>
    <w:lvl w:ilvl="2" w:tplc="83840672">
      <w:numFmt w:val="bullet"/>
      <w:lvlText w:val="•"/>
      <w:lvlJc w:val="left"/>
      <w:pPr>
        <w:ind w:left="2277" w:hanging="218"/>
      </w:pPr>
      <w:rPr>
        <w:rFonts w:hint="default"/>
        <w:lang w:val="pt-PT" w:eastAsia="en-US" w:bidi="ar-SA"/>
      </w:rPr>
    </w:lvl>
    <w:lvl w:ilvl="3" w:tplc="9A80B864">
      <w:numFmt w:val="bullet"/>
      <w:lvlText w:val="•"/>
      <w:lvlJc w:val="left"/>
      <w:pPr>
        <w:ind w:left="3356" w:hanging="218"/>
      </w:pPr>
      <w:rPr>
        <w:rFonts w:hint="default"/>
        <w:lang w:val="pt-PT" w:eastAsia="en-US" w:bidi="ar-SA"/>
      </w:rPr>
    </w:lvl>
    <w:lvl w:ilvl="4" w:tplc="74BCE86E">
      <w:numFmt w:val="bullet"/>
      <w:lvlText w:val="•"/>
      <w:lvlJc w:val="left"/>
      <w:pPr>
        <w:ind w:left="4435" w:hanging="218"/>
      </w:pPr>
      <w:rPr>
        <w:rFonts w:hint="default"/>
        <w:lang w:val="pt-PT" w:eastAsia="en-US" w:bidi="ar-SA"/>
      </w:rPr>
    </w:lvl>
    <w:lvl w:ilvl="5" w:tplc="5CF803B6">
      <w:numFmt w:val="bullet"/>
      <w:lvlText w:val="•"/>
      <w:lvlJc w:val="left"/>
      <w:pPr>
        <w:ind w:left="5514" w:hanging="218"/>
      </w:pPr>
      <w:rPr>
        <w:rFonts w:hint="default"/>
        <w:lang w:val="pt-PT" w:eastAsia="en-US" w:bidi="ar-SA"/>
      </w:rPr>
    </w:lvl>
    <w:lvl w:ilvl="6" w:tplc="BA9C9FFC">
      <w:numFmt w:val="bullet"/>
      <w:lvlText w:val="•"/>
      <w:lvlJc w:val="left"/>
      <w:pPr>
        <w:ind w:left="6593" w:hanging="218"/>
      </w:pPr>
      <w:rPr>
        <w:rFonts w:hint="default"/>
        <w:lang w:val="pt-PT" w:eastAsia="en-US" w:bidi="ar-SA"/>
      </w:rPr>
    </w:lvl>
    <w:lvl w:ilvl="7" w:tplc="FCE8100E">
      <w:numFmt w:val="bullet"/>
      <w:lvlText w:val="•"/>
      <w:lvlJc w:val="left"/>
      <w:pPr>
        <w:ind w:left="7672" w:hanging="218"/>
      </w:pPr>
      <w:rPr>
        <w:rFonts w:hint="default"/>
        <w:lang w:val="pt-PT" w:eastAsia="en-US" w:bidi="ar-SA"/>
      </w:rPr>
    </w:lvl>
    <w:lvl w:ilvl="8" w:tplc="68668878">
      <w:numFmt w:val="bullet"/>
      <w:lvlText w:val="•"/>
      <w:lvlJc w:val="left"/>
      <w:pPr>
        <w:ind w:left="8751" w:hanging="218"/>
      </w:pPr>
      <w:rPr>
        <w:rFonts w:hint="default"/>
        <w:lang w:val="pt-PT" w:eastAsia="en-US" w:bidi="ar-SA"/>
      </w:rPr>
    </w:lvl>
  </w:abstractNum>
  <w:abstractNum w:abstractNumId="4" w15:restartNumberingAfterBreak="0">
    <w:nsid w:val="055707DA"/>
    <w:multiLevelType w:val="hybridMultilevel"/>
    <w:tmpl w:val="932CA1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6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50777"/>
    <w:multiLevelType w:val="hybridMultilevel"/>
    <w:tmpl w:val="150E3B28"/>
    <w:lvl w:ilvl="0" w:tplc="C958D3A8">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90D232D6">
      <w:numFmt w:val="bullet"/>
      <w:lvlText w:val="•"/>
      <w:lvlJc w:val="left"/>
      <w:pPr>
        <w:ind w:left="2584" w:hanging="115"/>
      </w:pPr>
      <w:rPr>
        <w:rFonts w:hint="default"/>
        <w:lang w:val="pt-PT" w:eastAsia="en-US" w:bidi="ar-SA"/>
      </w:rPr>
    </w:lvl>
    <w:lvl w:ilvl="2" w:tplc="B6CAF5F2">
      <w:numFmt w:val="bullet"/>
      <w:lvlText w:val="•"/>
      <w:lvlJc w:val="left"/>
      <w:pPr>
        <w:ind w:left="3509" w:hanging="115"/>
      </w:pPr>
      <w:rPr>
        <w:rFonts w:hint="default"/>
        <w:lang w:val="pt-PT" w:eastAsia="en-US" w:bidi="ar-SA"/>
      </w:rPr>
    </w:lvl>
    <w:lvl w:ilvl="3" w:tplc="C7AA5986">
      <w:numFmt w:val="bullet"/>
      <w:lvlText w:val="•"/>
      <w:lvlJc w:val="left"/>
      <w:pPr>
        <w:ind w:left="4434" w:hanging="115"/>
      </w:pPr>
      <w:rPr>
        <w:rFonts w:hint="default"/>
        <w:lang w:val="pt-PT" w:eastAsia="en-US" w:bidi="ar-SA"/>
      </w:rPr>
    </w:lvl>
    <w:lvl w:ilvl="4" w:tplc="E26E2A4A">
      <w:numFmt w:val="bullet"/>
      <w:lvlText w:val="•"/>
      <w:lvlJc w:val="left"/>
      <w:pPr>
        <w:ind w:left="5359" w:hanging="115"/>
      </w:pPr>
      <w:rPr>
        <w:rFonts w:hint="default"/>
        <w:lang w:val="pt-PT" w:eastAsia="en-US" w:bidi="ar-SA"/>
      </w:rPr>
    </w:lvl>
    <w:lvl w:ilvl="5" w:tplc="C102ED2C">
      <w:numFmt w:val="bullet"/>
      <w:lvlText w:val="•"/>
      <w:lvlJc w:val="left"/>
      <w:pPr>
        <w:ind w:left="6284" w:hanging="115"/>
      </w:pPr>
      <w:rPr>
        <w:rFonts w:hint="default"/>
        <w:lang w:val="pt-PT" w:eastAsia="en-US" w:bidi="ar-SA"/>
      </w:rPr>
    </w:lvl>
    <w:lvl w:ilvl="6" w:tplc="5FE89D50">
      <w:numFmt w:val="bullet"/>
      <w:lvlText w:val="•"/>
      <w:lvlJc w:val="left"/>
      <w:pPr>
        <w:ind w:left="7209" w:hanging="115"/>
      </w:pPr>
      <w:rPr>
        <w:rFonts w:hint="default"/>
        <w:lang w:val="pt-PT" w:eastAsia="en-US" w:bidi="ar-SA"/>
      </w:rPr>
    </w:lvl>
    <w:lvl w:ilvl="7" w:tplc="A5D0CCE4">
      <w:numFmt w:val="bullet"/>
      <w:lvlText w:val="•"/>
      <w:lvlJc w:val="left"/>
      <w:pPr>
        <w:ind w:left="8134" w:hanging="115"/>
      </w:pPr>
      <w:rPr>
        <w:rFonts w:hint="default"/>
        <w:lang w:val="pt-PT" w:eastAsia="en-US" w:bidi="ar-SA"/>
      </w:rPr>
    </w:lvl>
    <w:lvl w:ilvl="8" w:tplc="E4C4CF5A">
      <w:numFmt w:val="bullet"/>
      <w:lvlText w:val="•"/>
      <w:lvlJc w:val="left"/>
      <w:pPr>
        <w:ind w:left="9059" w:hanging="115"/>
      </w:pPr>
      <w:rPr>
        <w:rFonts w:hint="default"/>
        <w:lang w:val="pt-PT" w:eastAsia="en-US" w:bidi="ar-SA"/>
      </w:rPr>
    </w:lvl>
  </w:abstractNum>
  <w:abstractNum w:abstractNumId="6" w15:restartNumberingAfterBreak="0">
    <w:nsid w:val="33115716"/>
    <w:multiLevelType w:val="hybridMultilevel"/>
    <w:tmpl w:val="51BC2242"/>
    <w:lvl w:ilvl="0" w:tplc="8D80EB0C">
      <w:start w:val="1"/>
      <w:numFmt w:val="upperRoman"/>
      <w:lvlText w:val="%1"/>
      <w:lvlJc w:val="left"/>
      <w:pPr>
        <w:ind w:left="124" w:hanging="146"/>
      </w:pPr>
      <w:rPr>
        <w:rFonts w:ascii="Calibri" w:eastAsia="Calibri" w:hAnsi="Calibri" w:cs="Calibri" w:hint="default"/>
        <w:b w:val="0"/>
        <w:bCs w:val="0"/>
        <w:i w:val="0"/>
        <w:iCs w:val="0"/>
        <w:spacing w:val="0"/>
        <w:w w:val="100"/>
        <w:sz w:val="24"/>
        <w:szCs w:val="24"/>
        <w:lang w:val="pt-PT" w:eastAsia="en-US" w:bidi="ar-SA"/>
      </w:rPr>
    </w:lvl>
    <w:lvl w:ilvl="1" w:tplc="D3248660">
      <w:numFmt w:val="bullet"/>
      <w:lvlText w:val="•"/>
      <w:lvlJc w:val="left"/>
      <w:pPr>
        <w:ind w:left="1198" w:hanging="146"/>
      </w:pPr>
      <w:rPr>
        <w:rFonts w:hint="default"/>
        <w:lang w:val="pt-PT" w:eastAsia="en-US" w:bidi="ar-SA"/>
      </w:rPr>
    </w:lvl>
    <w:lvl w:ilvl="2" w:tplc="89CE31E2">
      <w:numFmt w:val="bullet"/>
      <w:lvlText w:val="•"/>
      <w:lvlJc w:val="left"/>
      <w:pPr>
        <w:ind w:left="2277" w:hanging="146"/>
      </w:pPr>
      <w:rPr>
        <w:rFonts w:hint="default"/>
        <w:lang w:val="pt-PT" w:eastAsia="en-US" w:bidi="ar-SA"/>
      </w:rPr>
    </w:lvl>
    <w:lvl w:ilvl="3" w:tplc="FBB4D098">
      <w:numFmt w:val="bullet"/>
      <w:lvlText w:val="•"/>
      <w:lvlJc w:val="left"/>
      <w:pPr>
        <w:ind w:left="3356" w:hanging="146"/>
      </w:pPr>
      <w:rPr>
        <w:rFonts w:hint="default"/>
        <w:lang w:val="pt-PT" w:eastAsia="en-US" w:bidi="ar-SA"/>
      </w:rPr>
    </w:lvl>
    <w:lvl w:ilvl="4" w:tplc="E15054D2">
      <w:numFmt w:val="bullet"/>
      <w:lvlText w:val="•"/>
      <w:lvlJc w:val="left"/>
      <w:pPr>
        <w:ind w:left="4435" w:hanging="146"/>
      </w:pPr>
      <w:rPr>
        <w:rFonts w:hint="default"/>
        <w:lang w:val="pt-PT" w:eastAsia="en-US" w:bidi="ar-SA"/>
      </w:rPr>
    </w:lvl>
    <w:lvl w:ilvl="5" w:tplc="52D4147A">
      <w:numFmt w:val="bullet"/>
      <w:lvlText w:val="•"/>
      <w:lvlJc w:val="left"/>
      <w:pPr>
        <w:ind w:left="5514" w:hanging="146"/>
      </w:pPr>
      <w:rPr>
        <w:rFonts w:hint="default"/>
        <w:lang w:val="pt-PT" w:eastAsia="en-US" w:bidi="ar-SA"/>
      </w:rPr>
    </w:lvl>
    <w:lvl w:ilvl="6" w:tplc="E864FEA0">
      <w:numFmt w:val="bullet"/>
      <w:lvlText w:val="•"/>
      <w:lvlJc w:val="left"/>
      <w:pPr>
        <w:ind w:left="6593" w:hanging="146"/>
      </w:pPr>
      <w:rPr>
        <w:rFonts w:hint="default"/>
        <w:lang w:val="pt-PT" w:eastAsia="en-US" w:bidi="ar-SA"/>
      </w:rPr>
    </w:lvl>
    <w:lvl w:ilvl="7" w:tplc="C6E86398">
      <w:numFmt w:val="bullet"/>
      <w:lvlText w:val="•"/>
      <w:lvlJc w:val="left"/>
      <w:pPr>
        <w:ind w:left="7672" w:hanging="146"/>
      </w:pPr>
      <w:rPr>
        <w:rFonts w:hint="default"/>
        <w:lang w:val="pt-PT" w:eastAsia="en-US" w:bidi="ar-SA"/>
      </w:rPr>
    </w:lvl>
    <w:lvl w:ilvl="8" w:tplc="40186DA6">
      <w:numFmt w:val="bullet"/>
      <w:lvlText w:val="•"/>
      <w:lvlJc w:val="left"/>
      <w:pPr>
        <w:ind w:left="8751" w:hanging="146"/>
      </w:pPr>
      <w:rPr>
        <w:rFonts w:hint="default"/>
        <w:lang w:val="pt-PT" w:eastAsia="en-US" w:bidi="ar-SA"/>
      </w:rPr>
    </w:lvl>
  </w:abstractNum>
  <w:abstractNum w:abstractNumId="7" w15:restartNumberingAfterBreak="0">
    <w:nsid w:val="35942798"/>
    <w:multiLevelType w:val="hybridMultilevel"/>
    <w:tmpl w:val="74AEAFDC"/>
    <w:lvl w:ilvl="0" w:tplc="3A60CFC8">
      <w:start w:val="1"/>
      <w:numFmt w:val="upperRoman"/>
      <w:lvlText w:val="%1"/>
      <w:lvlJc w:val="left"/>
      <w:pPr>
        <w:ind w:left="257" w:hanging="129"/>
      </w:pPr>
      <w:rPr>
        <w:rFonts w:ascii="Calibri" w:eastAsia="Calibri" w:hAnsi="Calibri" w:cs="Calibri" w:hint="default"/>
        <w:b w:val="0"/>
        <w:bCs w:val="0"/>
        <w:i w:val="0"/>
        <w:iCs w:val="0"/>
        <w:spacing w:val="0"/>
        <w:w w:val="100"/>
        <w:sz w:val="24"/>
        <w:szCs w:val="24"/>
        <w:lang w:val="pt-PT" w:eastAsia="en-US" w:bidi="ar-SA"/>
      </w:rPr>
    </w:lvl>
    <w:lvl w:ilvl="1" w:tplc="E04E9166">
      <w:start w:val="1"/>
      <w:numFmt w:val="lowerLetter"/>
      <w:lvlText w:val="%2)"/>
      <w:lvlJc w:val="left"/>
      <w:pPr>
        <w:ind w:left="365" w:hanging="242"/>
      </w:pPr>
      <w:rPr>
        <w:rFonts w:ascii="Calibri" w:eastAsia="Calibri" w:hAnsi="Calibri" w:cs="Calibri" w:hint="default"/>
        <w:b w:val="0"/>
        <w:bCs w:val="0"/>
        <w:i w:val="0"/>
        <w:iCs w:val="0"/>
        <w:spacing w:val="-1"/>
        <w:w w:val="100"/>
        <w:sz w:val="24"/>
        <w:szCs w:val="24"/>
        <w:lang w:val="pt-PT" w:eastAsia="en-US" w:bidi="ar-SA"/>
      </w:rPr>
    </w:lvl>
    <w:lvl w:ilvl="2" w:tplc="66089E3C">
      <w:start w:val="1"/>
      <w:numFmt w:val="upperRoman"/>
      <w:lvlText w:val="%3"/>
      <w:lvlJc w:val="left"/>
      <w:pPr>
        <w:ind w:left="124" w:hanging="240"/>
      </w:pPr>
      <w:rPr>
        <w:rFonts w:ascii="Calibri" w:eastAsia="Calibri" w:hAnsi="Calibri" w:cs="Calibri" w:hint="default"/>
        <w:b w:val="0"/>
        <w:bCs w:val="0"/>
        <w:i w:val="0"/>
        <w:iCs w:val="0"/>
        <w:spacing w:val="0"/>
        <w:w w:val="100"/>
        <w:sz w:val="24"/>
        <w:szCs w:val="24"/>
        <w:lang w:val="pt-PT" w:eastAsia="en-US" w:bidi="ar-SA"/>
      </w:rPr>
    </w:lvl>
    <w:lvl w:ilvl="3" w:tplc="115AF8F8">
      <w:numFmt w:val="bullet"/>
      <w:lvlText w:val="•"/>
      <w:lvlJc w:val="left"/>
      <w:pPr>
        <w:ind w:left="1501" w:hanging="240"/>
      </w:pPr>
      <w:rPr>
        <w:rFonts w:hint="default"/>
        <w:lang w:val="pt-PT" w:eastAsia="en-US" w:bidi="ar-SA"/>
      </w:rPr>
    </w:lvl>
    <w:lvl w:ilvl="4" w:tplc="DE14516E">
      <w:numFmt w:val="bullet"/>
      <w:lvlText w:val="•"/>
      <w:lvlJc w:val="left"/>
      <w:pPr>
        <w:ind w:left="2643" w:hanging="240"/>
      </w:pPr>
      <w:rPr>
        <w:rFonts w:hint="default"/>
        <w:lang w:val="pt-PT" w:eastAsia="en-US" w:bidi="ar-SA"/>
      </w:rPr>
    </w:lvl>
    <w:lvl w:ilvl="5" w:tplc="58C62C66">
      <w:numFmt w:val="bullet"/>
      <w:lvlText w:val="•"/>
      <w:lvlJc w:val="left"/>
      <w:pPr>
        <w:ind w:left="3784" w:hanging="240"/>
      </w:pPr>
      <w:rPr>
        <w:rFonts w:hint="default"/>
        <w:lang w:val="pt-PT" w:eastAsia="en-US" w:bidi="ar-SA"/>
      </w:rPr>
    </w:lvl>
    <w:lvl w:ilvl="6" w:tplc="94AAC038">
      <w:numFmt w:val="bullet"/>
      <w:lvlText w:val="•"/>
      <w:lvlJc w:val="left"/>
      <w:pPr>
        <w:ind w:left="4926" w:hanging="240"/>
      </w:pPr>
      <w:rPr>
        <w:rFonts w:hint="default"/>
        <w:lang w:val="pt-PT" w:eastAsia="en-US" w:bidi="ar-SA"/>
      </w:rPr>
    </w:lvl>
    <w:lvl w:ilvl="7" w:tplc="958A6772">
      <w:numFmt w:val="bullet"/>
      <w:lvlText w:val="•"/>
      <w:lvlJc w:val="left"/>
      <w:pPr>
        <w:ind w:left="6067" w:hanging="240"/>
      </w:pPr>
      <w:rPr>
        <w:rFonts w:hint="default"/>
        <w:lang w:val="pt-PT" w:eastAsia="en-US" w:bidi="ar-SA"/>
      </w:rPr>
    </w:lvl>
    <w:lvl w:ilvl="8" w:tplc="01509562">
      <w:numFmt w:val="bullet"/>
      <w:lvlText w:val="•"/>
      <w:lvlJc w:val="left"/>
      <w:pPr>
        <w:ind w:left="7209" w:hanging="240"/>
      </w:pPr>
      <w:rPr>
        <w:rFonts w:hint="default"/>
        <w:lang w:val="pt-PT" w:eastAsia="en-US" w:bidi="ar-SA"/>
      </w:rPr>
    </w:lvl>
  </w:abstractNum>
  <w:abstractNum w:abstractNumId="8" w15:restartNumberingAfterBreak="0">
    <w:nsid w:val="3770722B"/>
    <w:multiLevelType w:val="hybridMultilevel"/>
    <w:tmpl w:val="3DBA57E6"/>
    <w:lvl w:ilvl="0" w:tplc="97A87F18">
      <w:start w:val="1"/>
      <w:numFmt w:val="upperRoman"/>
      <w:lvlText w:val="%1"/>
      <w:lvlJc w:val="left"/>
      <w:pPr>
        <w:ind w:left="124" w:hanging="174"/>
      </w:pPr>
      <w:rPr>
        <w:rFonts w:ascii="Calibri" w:eastAsia="Calibri" w:hAnsi="Calibri" w:cs="Calibri" w:hint="default"/>
        <w:b w:val="0"/>
        <w:bCs w:val="0"/>
        <w:i w:val="0"/>
        <w:iCs w:val="0"/>
        <w:spacing w:val="0"/>
        <w:w w:val="100"/>
        <w:sz w:val="24"/>
        <w:szCs w:val="24"/>
        <w:lang w:val="pt-PT" w:eastAsia="en-US" w:bidi="ar-SA"/>
      </w:rPr>
    </w:lvl>
    <w:lvl w:ilvl="1" w:tplc="2C449470">
      <w:numFmt w:val="bullet"/>
      <w:lvlText w:val="•"/>
      <w:lvlJc w:val="left"/>
      <w:pPr>
        <w:ind w:left="1198" w:hanging="174"/>
      </w:pPr>
      <w:rPr>
        <w:rFonts w:hint="default"/>
        <w:lang w:val="pt-PT" w:eastAsia="en-US" w:bidi="ar-SA"/>
      </w:rPr>
    </w:lvl>
    <w:lvl w:ilvl="2" w:tplc="0BB2062C">
      <w:numFmt w:val="bullet"/>
      <w:lvlText w:val="•"/>
      <w:lvlJc w:val="left"/>
      <w:pPr>
        <w:ind w:left="2277" w:hanging="174"/>
      </w:pPr>
      <w:rPr>
        <w:rFonts w:hint="default"/>
        <w:lang w:val="pt-PT" w:eastAsia="en-US" w:bidi="ar-SA"/>
      </w:rPr>
    </w:lvl>
    <w:lvl w:ilvl="3" w:tplc="09F0A526">
      <w:numFmt w:val="bullet"/>
      <w:lvlText w:val="•"/>
      <w:lvlJc w:val="left"/>
      <w:pPr>
        <w:ind w:left="3356" w:hanging="174"/>
      </w:pPr>
      <w:rPr>
        <w:rFonts w:hint="default"/>
        <w:lang w:val="pt-PT" w:eastAsia="en-US" w:bidi="ar-SA"/>
      </w:rPr>
    </w:lvl>
    <w:lvl w:ilvl="4" w:tplc="449EAE86">
      <w:numFmt w:val="bullet"/>
      <w:lvlText w:val="•"/>
      <w:lvlJc w:val="left"/>
      <w:pPr>
        <w:ind w:left="4435" w:hanging="174"/>
      </w:pPr>
      <w:rPr>
        <w:rFonts w:hint="default"/>
        <w:lang w:val="pt-PT" w:eastAsia="en-US" w:bidi="ar-SA"/>
      </w:rPr>
    </w:lvl>
    <w:lvl w:ilvl="5" w:tplc="C8BC5FA0">
      <w:numFmt w:val="bullet"/>
      <w:lvlText w:val="•"/>
      <w:lvlJc w:val="left"/>
      <w:pPr>
        <w:ind w:left="5514" w:hanging="174"/>
      </w:pPr>
      <w:rPr>
        <w:rFonts w:hint="default"/>
        <w:lang w:val="pt-PT" w:eastAsia="en-US" w:bidi="ar-SA"/>
      </w:rPr>
    </w:lvl>
    <w:lvl w:ilvl="6" w:tplc="0226BB2E">
      <w:numFmt w:val="bullet"/>
      <w:lvlText w:val="•"/>
      <w:lvlJc w:val="left"/>
      <w:pPr>
        <w:ind w:left="6593" w:hanging="174"/>
      </w:pPr>
      <w:rPr>
        <w:rFonts w:hint="default"/>
        <w:lang w:val="pt-PT" w:eastAsia="en-US" w:bidi="ar-SA"/>
      </w:rPr>
    </w:lvl>
    <w:lvl w:ilvl="7" w:tplc="7FEADC1E">
      <w:numFmt w:val="bullet"/>
      <w:lvlText w:val="•"/>
      <w:lvlJc w:val="left"/>
      <w:pPr>
        <w:ind w:left="7672" w:hanging="174"/>
      </w:pPr>
      <w:rPr>
        <w:rFonts w:hint="default"/>
        <w:lang w:val="pt-PT" w:eastAsia="en-US" w:bidi="ar-SA"/>
      </w:rPr>
    </w:lvl>
    <w:lvl w:ilvl="8" w:tplc="11E84404">
      <w:numFmt w:val="bullet"/>
      <w:lvlText w:val="•"/>
      <w:lvlJc w:val="left"/>
      <w:pPr>
        <w:ind w:left="8751" w:hanging="174"/>
      </w:pPr>
      <w:rPr>
        <w:rFonts w:hint="default"/>
        <w:lang w:val="pt-PT" w:eastAsia="en-US" w:bidi="ar-SA"/>
      </w:rPr>
    </w:lvl>
  </w:abstractNum>
  <w:abstractNum w:abstractNumId="9" w15:restartNumberingAfterBreak="0">
    <w:nsid w:val="58283E0E"/>
    <w:multiLevelType w:val="hybridMultilevel"/>
    <w:tmpl w:val="A97C668C"/>
    <w:lvl w:ilvl="0" w:tplc="8C703BCC">
      <w:start w:val="1"/>
      <w:numFmt w:val="upperRoman"/>
      <w:lvlText w:val="%1"/>
      <w:lvlJc w:val="left"/>
      <w:pPr>
        <w:ind w:left="124" w:hanging="151"/>
      </w:pPr>
      <w:rPr>
        <w:rFonts w:ascii="Calibri" w:eastAsia="Calibri" w:hAnsi="Calibri" w:cs="Calibri" w:hint="default"/>
        <w:b w:val="0"/>
        <w:bCs w:val="0"/>
        <w:i w:val="0"/>
        <w:iCs w:val="0"/>
        <w:spacing w:val="0"/>
        <w:w w:val="100"/>
        <w:sz w:val="24"/>
        <w:szCs w:val="24"/>
        <w:lang w:val="pt-PT" w:eastAsia="en-US" w:bidi="ar-SA"/>
      </w:rPr>
    </w:lvl>
    <w:lvl w:ilvl="1" w:tplc="793091D6">
      <w:numFmt w:val="bullet"/>
      <w:lvlText w:val="•"/>
      <w:lvlJc w:val="left"/>
      <w:pPr>
        <w:ind w:left="1198" w:hanging="151"/>
      </w:pPr>
      <w:rPr>
        <w:rFonts w:hint="default"/>
        <w:lang w:val="pt-PT" w:eastAsia="en-US" w:bidi="ar-SA"/>
      </w:rPr>
    </w:lvl>
    <w:lvl w:ilvl="2" w:tplc="5562FC7A">
      <w:numFmt w:val="bullet"/>
      <w:lvlText w:val="•"/>
      <w:lvlJc w:val="left"/>
      <w:pPr>
        <w:ind w:left="2277" w:hanging="151"/>
      </w:pPr>
      <w:rPr>
        <w:rFonts w:hint="default"/>
        <w:lang w:val="pt-PT" w:eastAsia="en-US" w:bidi="ar-SA"/>
      </w:rPr>
    </w:lvl>
    <w:lvl w:ilvl="3" w:tplc="9C7CC7CC">
      <w:numFmt w:val="bullet"/>
      <w:lvlText w:val="•"/>
      <w:lvlJc w:val="left"/>
      <w:pPr>
        <w:ind w:left="3356" w:hanging="151"/>
      </w:pPr>
      <w:rPr>
        <w:rFonts w:hint="default"/>
        <w:lang w:val="pt-PT" w:eastAsia="en-US" w:bidi="ar-SA"/>
      </w:rPr>
    </w:lvl>
    <w:lvl w:ilvl="4" w:tplc="5D40E2E0">
      <w:numFmt w:val="bullet"/>
      <w:lvlText w:val="•"/>
      <w:lvlJc w:val="left"/>
      <w:pPr>
        <w:ind w:left="4435" w:hanging="151"/>
      </w:pPr>
      <w:rPr>
        <w:rFonts w:hint="default"/>
        <w:lang w:val="pt-PT" w:eastAsia="en-US" w:bidi="ar-SA"/>
      </w:rPr>
    </w:lvl>
    <w:lvl w:ilvl="5" w:tplc="68667D20">
      <w:numFmt w:val="bullet"/>
      <w:lvlText w:val="•"/>
      <w:lvlJc w:val="left"/>
      <w:pPr>
        <w:ind w:left="5514" w:hanging="151"/>
      </w:pPr>
      <w:rPr>
        <w:rFonts w:hint="default"/>
        <w:lang w:val="pt-PT" w:eastAsia="en-US" w:bidi="ar-SA"/>
      </w:rPr>
    </w:lvl>
    <w:lvl w:ilvl="6" w:tplc="D11CAC44">
      <w:numFmt w:val="bullet"/>
      <w:lvlText w:val="•"/>
      <w:lvlJc w:val="left"/>
      <w:pPr>
        <w:ind w:left="6593" w:hanging="151"/>
      </w:pPr>
      <w:rPr>
        <w:rFonts w:hint="default"/>
        <w:lang w:val="pt-PT" w:eastAsia="en-US" w:bidi="ar-SA"/>
      </w:rPr>
    </w:lvl>
    <w:lvl w:ilvl="7" w:tplc="3822CBB2">
      <w:numFmt w:val="bullet"/>
      <w:lvlText w:val="•"/>
      <w:lvlJc w:val="left"/>
      <w:pPr>
        <w:ind w:left="7672" w:hanging="151"/>
      </w:pPr>
      <w:rPr>
        <w:rFonts w:hint="default"/>
        <w:lang w:val="pt-PT" w:eastAsia="en-US" w:bidi="ar-SA"/>
      </w:rPr>
    </w:lvl>
    <w:lvl w:ilvl="8" w:tplc="E15E981E">
      <w:numFmt w:val="bullet"/>
      <w:lvlText w:val="•"/>
      <w:lvlJc w:val="left"/>
      <w:pPr>
        <w:ind w:left="8751" w:hanging="151"/>
      </w:pPr>
      <w:rPr>
        <w:rFonts w:hint="default"/>
        <w:lang w:val="pt-PT" w:eastAsia="en-US" w:bidi="ar-SA"/>
      </w:rPr>
    </w:lvl>
  </w:abstractNum>
  <w:abstractNum w:abstractNumId="10" w15:restartNumberingAfterBreak="0">
    <w:nsid w:val="5AEA0534"/>
    <w:multiLevelType w:val="hybridMultilevel"/>
    <w:tmpl w:val="A3F0DCF0"/>
    <w:lvl w:ilvl="0" w:tplc="78329D5E">
      <w:start w:val="1"/>
      <w:numFmt w:val="upperRoman"/>
      <w:lvlText w:val="%1"/>
      <w:lvlJc w:val="left"/>
      <w:pPr>
        <w:ind w:left="124" w:hanging="132"/>
      </w:pPr>
      <w:rPr>
        <w:rFonts w:ascii="Calibri" w:eastAsia="Calibri" w:hAnsi="Calibri" w:cs="Calibri" w:hint="default"/>
        <w:b w:val="0"/>
        <w:bCs w:val="0"/>
        <w:i w:val="0"/>
        <w:iCs w:val="0"/>
        <w:spacing w:val="0"/>
        <w:w w:val="100"/>
        <w:sz w:val="24"/>
        <w:szCs w:val="24"/>
        <w:lang w:val="pt-PT" w:eastAsia="en-US" w:bidi="ar-SA"/>
      </w:rPr>
    </w:lvl>
    <w:lvl w:ilvl="1" w:tplc="86EEC354">
      <w:numFmt w:val="bullet"/>
      <w:lvlText w:val="•"/>
      <w:lvlJc w:val="left"/>
      <w:pPr>
        <w:ind w:left="1198" w:hanging="132"/>
      </w:pPr>
      <w:rPr>
        <w:rFonts w:hint="default"/>
        <w:lang w:val="pt-PT" w:eastAsia="en-US" w:bidi="ar-SA"/>
      </w:rPr>
    </w:lvl>
    <w:lvl w:ilvl="2" w:tplc="FF68EF6C">
      <w:numFmt w:val="bullet"/>
      <w:lvlText w:val="•"/>
      <w:lvlJc w:val="left"/>
      <w:pPr>
        <w:ind w:left="2277" w:hanging="132"/>
      </w:pPr>
      <w:rPr>
        <w:rFonts w:hint="default"/>
        <w:lang w:val="pt-PT" w:eastAsia="en-US" w:bidi="ar-SA"/>
      </w:rPr>
    </w:lvl>
    <w:lvl w:ilvl="3" w:tplc="8ED04D58">
      <w:numFmt w:val="bullet"/>
      <w:lvlText w:val="•"/>
      <w:lvlJc w:val="left"/>
      <w:pPr>
        <w:ind w:left="3356" w:hanging="132"/>
      </w:pPr>
      <w:rPr>
        <w:rFonts w:hint="default"/>
        <w:lang w:val="pt-PT" w:eastAsia="en-US" w:bidi="ar-SA"/>
      </w:rPr>
    </w:lvl>
    <w:lvl w:ilvl="4" w:tplc="7D42DE9A">
      <w:numFmt w:val="bullet"/>
      <w:lvlText w:val="•"/>
      <w:lvlJc w:val="left"/>
      <w:pPr>
        <w:ind w:left="4435" w:hanging="132"/>
      </w:pPr>
      <w:rPr>
        <w:rFonts w:hint="default"/>
        <w:lang w:val="pt-PT" w:eastAsia="en-US" w:bidi="ar-SA"/>
      </w:rPr>
    </w:lvl>
    <w:lvl w:ilvl="5" w:tplc="4ACE2010">
      <w:numFmt w:val="bullet"/>
      <w:lvlText w:val="•"/>
      <w:lvlJc w:val="left"/>
      <w:pPr>
        <w:ind w:left="5514" w:hanging="132"/>
      </w:pPr>
      <w:rPr>
        <w:rFonts w:hint="default"/>
        <w:lang w:val="pt-PT" w:eastAsia="en-US" w:bidi="ar-SA"/>
      </w:rPr>
    </w:lvl>
    <w:lvl w:ilvl="6" w:tplc="5C92BBD2">
      <w:numFmt w:val="bullet"/>
      <w:lvlText w:val="•"/>
      <w:lvlJc w:val="left"/>
      <w:pPr>
        <w:ind w:left="6593" w:hanging="132"/>
      </w:pPr>
      <w:rPr>
        <w:rFonts w:hint="default"/>
        <w:lang w:val="pt-PT" w:eastAsia="en-US" w:bidi="ar-SA"/>
      </w:rPr>
    </w:lvl>
    <w:lvl w:ilvl="7" w:tplc="DAF0C952">
      <w:numFmt w:val="bullet"/>
      <w:lvlText w:val="•"/>
      <w:lvlJc w:val="left"/>
      <w:pPr>
        <w:ind w:left="7672" w:hanging="132"/>
      </w:pPr>
      <w:rPr>
        <w:rFonts w:hint="default"/>
        <w:lang w:val="pt-PT" w:eastAsia="en-US" w:bidi="ar-SA"/>
      </w:rPr>
    </w:lvl>
    <w:lvl w:ilvl="8" w:tplc="08307224">
      <w:numFmt w:val="bullet"/>
      <w:lvlText w:val="•"/>
      <w:lvlJc w:val="left"/>
      <w:pPr>
        <w:ind w:left="8751" w:hanging="132"/>
      </w:pPr>
      <w:rPr>
        <w:rFonts w:hint="default"/>
        <w:lang w:val="pt-PT" w:eastAsia="en-US" w:bidi="ar-SA"/>
      </w:rPr>
    </w:lvl>
  </w:abstractNum>
  <w:num w:numId="1" w16cid:durableId="1529366147">
    <w:abstractNumId w:val="6"/>
  </w:num>
  <w:num w:numId="2" w16cid:durableId="2053116019">
    <w:abstractNumId w:val="9"/>
  </w:num>
  <w:num w:numId="3" w16cid:durableId="1343820519">
    <w:abstractNumId w:val="10"/>
  </w:num>
  <w:num w:numId="4" w16cid:durableId="75982961">
    <w:abstractNumId w:val="5"/>
  </w:num>
  <w:num w:numId="5" w16cid:durableId="312561621">
    <w:abstractNumId w:val="0"/>
  </w:num>
  <w:num w:numId="6" w16cid:durableId="2091463110">
    <w:abstractNumId w:val="7"/>
  </w:num>
  <w:num w:numId="7" w16cid:durableId="997996604">
    <w:abstractNumId w:val="2"/>
  </w:num>
  <w:num w:numId="8" w16cid:durableId="1536385008">
    <w:abstractNumId w:val="4"/>
  </w:num>
  <w:num w:numId="9" w16cid:durableId="878905740">
    <w:abstractNumId w:val="3"/>
  </w:num>
  <w:num w:numId="10" w16cid:durableId="778644068">
    <w:abstractNumId w:val="8"/>
  </w:num>
  <w:num w:numId="11" w16cid:durableId="144002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60"/>
    <w:rsid w:val="00027A31"/>
    <w:rsid w:val="000357DC"/>
    <w:rsid w:val="000B0D76"/>
    <w:rsid w:val="000B6766"/>
    <w:rsid w:val="000C12C0"/>
    <w:rsid w:val="000C12C3"/>
    <w:rsid w:val="00116D62"/>
    <w:rsid w:val="001350A1"/>
    <w:rsid w:val="001A3F3D"/>
    <w:rsid w:val="001A5DFC"/>
    <w:rsid w:val="001C7629"/>
    <w:rsid w:val="001D5DBA"/>
    <w:rsid w:val="00225660"/>
    <w:rsid w:val="00266FC0"/>
    <w:rsid w:val="00277F96"/>
    <w:rsid w:val="0028767B"/>
    <w:rsid w:val="002979F7"/>
    <w:rsid w:val="002A3346"/>
    <w:rsid w:val="002C14DE"/>
    <w:rsid w:val="002C1D11"/>
    <w:rsid w:val="002E5147"/>
    <w:rsid w:val="00333BA1"/>
    <w:rsid w:val="003352CC"/>
    <w:rsid w:val="003420F3"/>
    <w:rsid w:val="00342A2B"/>
    <w:rsid w:val="00343103"/>
    <w:rsid w:val="00350F51"/>
    <w:rsid w:val="003549B2"/>
    <w:rsid w:val="003B4369"/>
    <w:rsid w:val="003D6A11"/>
    <w:rsid w:val="003F68B2"/>
    <w:rsid w:val="00430BA2"/>
    <w:rsid w:val="004336EA"/>
    <w:rsid w:val="00450136"/>
    <w:rsid w:val="00475F32"/>
    <w:rsid w:val="004A295A"/>
    <w:rsid w:val="004B08A8"/>
    <w:rsid w:val="004B79E1"/>
    <w:rsid w:val="004C1E47"/>
    <w:rsid w:val="004D2952"/>
    <w:rsid w:val="004F2408"/>
    <w:rsid w:val="005201CD"/>
    <w:rsid w:val="00527C21"/>
    <w:rsid w:val="00564CED"/>
    <w:rsid w:val="005B6A4F"/>
    <w:rsid w:val="005E723E"/>
    <w:rsid w:val="005F1621"/>
    <w:rsid w:val="00601A7A"/>
    <w:rsid w:val="00611320"/>
    <w:rsid w:val="00617125"/>
    <w:rsid w:val="006217F6"/>
    <w:rsid w:val="00622BA4"/>
    <w:rsid w:val="0063362B"/>
    <w:rsid w:val="006405C5"/>
    <w:rsid w:val="006706BA"/>
    <w:rsid w:val="00670726"/>
    <w:rsid w:val="00683C25"/>
    <w:rsid w:val="00685BB5"/>
    <w:rsid w:val="006946C2"/>
    <w:rsid w:val="006948C9"/>
    <w:rsid w:val="006A5BBB"/>
    <w:rsid w:val="006B21AC"/>
    <w:rsid w:val="006C3AD9"/>
    <w:rsid w:val="0070358D"/>
    <w:rsid w:val="00716AD8"/>
    <w:rsid w:val="0072070E"/>
    <w:rsid w:val="007431DE"/>
    <w:rsid w:val="007A73D3"/>
    <w:rsid w:val="007B6567"/>
    <w:rsid w:val="007C15FE"/>
    <w:rsid w:val="007E194D"/>
    <w:rsid w:val="007F3262"/>
    <w:rsid w:val="008070AD"/>
    <w:rsid w:val="00817C77"/>
    <w:rsid w:val="0082037C"/>
    <w:rsid w:val="008256FB"/>
    <w:rsid w:val="00855112"/>
    <w:rsid w:val="00861750"/>
    <w:rsid w:val="00866A45"/>
    <w:rsid w:val="00876BB3"/>
    <w:rsid w:val="008C373F"/>
    <w:rsid w:val="008D054B"/>
    <w:rsid w:val="008D1C7E"/>
    <w:rsid w:val="008F4C70"/>
    <w:rsid w:val="00900C1E"/>
    <w:rsid w:val="00901AB6"/>
    <w:rsid w:val="00925DAF"/>
    <w:rsid w:val="00936642"/>
    <w:rsid w:val="00943A20"/>
    <w:rsid w:val="0094578D"/>
    <w:rsid w:val="00955DA9"/>
    <w:rsid w:val="00975C33"/>
    <w:rsid w:val="00984B3D"/>
    <w:rsid w:val="00986AD3"/>
    <w:rsid w:val="009A032B"/>
    <w:rsid w:val="009D3D25"/>
    <w:rsid w:val="009E091E"/>
    <w:rsid w:val="00A01BFE"/>
    <w:rsid w:val="00A12B5D"/>
    <w:rsid w:val="00A37157"/>
    <w:rsid w:val="00A65CD6"/>
    <w:rsid w:val="00A71C63"/>
    <w:rsid w:val="00AC7903"/>
    <w:rsid w:val="00AD3EDB"/>
    <w:rsid w:val="00AE150A"/>
    <w:rsid w:val="00AE33C1"/>
    <w:rsid w:val="00AE354F"/>
    <w:rsid w:val="00AE35E1"/>
    <w:rsid w:val="00B02181"/>
    <w:rsid w:val="00B0358F"/>
    <w:rsid w:val="00B07999"/>
    <w:rsid w:val="00B13A0A"/>
    <w:rsid w:val="00B25F01"/>
    <w:rsid w:val="00B417DF"/>
    <w:rsid w:val="00B94248"/>
    <w:rsid w:val="00BB4622"/>
    <w:rsid w:val="00BE705F"/>
    <w:rsid w:val="00C01FC8"/>
    <w:rsid w:val="00C03C83"/>
    <w:rsid w:val="00C21FF9"/>
    <w:rsid w:val="00C475EA"/>
    <w:rsid w:val="00C557BE"/>
    <w:rsid w:val="00C66347"/>
    <w:rsid w:val="00C957A7"/>
    <w:rsid w:val="00C96DEC"/>
    <w:rsid w:val="00D06AF9"/>
    <w:rsid w:val="00D305F4"/>
    <w:rsid w:val="00D41D36"/>
    <w:rsid w:val="00D503DD"/>
    <w:rsid w:val="00D56E2E"/>
    <w:rsid w:val="00D851AC"/>
    <w:rsid w:val="00DB760C"/>
    <w:rsid w:val="00DC047B"/>
    <w:rsid w:val="00DD0112"/>
    <w:rsid w:val="00DE6860"/>
    <w:rsid w:val="00DF7188"/>
    <w:rsid w:val="00E20186"/>
    <w:rsid w:val="00E46521"/>
    <w:rsid w:val="00E509FC"/>
    <w:rsid w:val="00E64148"/>
    <w:rsid w:val="00E90440"/>
    <w:rsid w:val="00EB1261"/>
    <w:rsid w:val="00ED3039"/>
    <w:rsid w:val="00EE5115"/>
    <w:rsid w:val="00F050D1"/>
    <w:rsid w:val="00F20114"/>
    <w:rsid w:val="00F31351"/>
    <w:rsid w:val="00F31980"/>
    <w:rsid w:val="00F32AFF"/>
    <w:rsid w:val="00F37F78"/>
    <w:rsid w:val="00F46204"/>
    <w:rsid w:val="00FA0AF3"/>
    <w:rsid w:val="00FA61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B3CA"/>
  <w15:chartTrackingRefBased/>
  <w15:docId w15:val="{4649059B-764C-4184-B683-C760C2D8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2E"/>
  </w:style>
  <w:style w:type="paragraph" w:styleId="Ttulo1">
    <w:name w:val="heading 1"/>
    <w:basedOn w:val="Normal"/>
    <w:next w:val="Normal"/>
    <w:link w:val="Ttulo1Char"/>
    <w:uiPriority w:val="9"/>
    <w:qFormat/>
    <w:rsid w:val="00DE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E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E68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E68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E68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E68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68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68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68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686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E686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E686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E686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E686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E68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68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68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6860"/>
    <w:rPr>
      <w:rFonts w:eastAsiaTheme="majorEastAsia" w:cstheme="majorBidi"/>
      <w:color w:val="272727" w:themeColor="text1" w:themeTint="D8"/>
    </w:rPr>
  </w:style>
  <w:style w:type="paragraph" w:styleId="Ttulo">
    <w:name w:val="Title"/>
    <w:basedOn w:val="Normal"/>
    <w:next w:val="Normal"/>
    <w:link w:val="TtuloChar"/>
    <w:uiPriority w:val="10"/>
    <w:qFormat/>
    <w:rsid w:val="00DE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68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686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68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6860"/>
    <w:pPr>
      <w:spacing w:before="160"/>
      <w:jc w:val="center"/>
    </w:pPr>
    <w:rPr>
      <w:i/>
      <w:iCs/>
      <w:color w:val="404040" w:themeColor="text1" w:themeTint="BF"/>
    </w:rPr>
  </w:style>
  <w:style w:type="character" w:customStyle="1" w:styleId="CitaoChar">
    <w:name w:val="Citação Char"/>
    <w:basedOn w:val="Fontepargpadro"/>
    <w:link w:val="Citao"/>
    <w:uiPriority w:val="29"/>
    <w:rsid w:val="00DE6860"/>
    <w:rPr>
      <w:i/>
      <w:iCs/>
      <w:color w:val="404040" w:themeColor="text1" w:themeTint="BF"/>
    </w:rPr>
  </w:style>
  <w:style w:type="paragraph" w:styleId="PargrafodaLista">
    <w:name w:val="List Paragraph"/>
    <w:basedOn w:val="Normal"/>
    <w:uiPriority w:val="1"/>
    <w:qFormat/>
    <w:rsid w:val="00DE6860"/>
    <w:pPr>
      <w:ind w:left="720"/>
      <w:contextualSpacing/>
    </w:pPr>
  </w:style>
  <w:style w:type="character" w:styleId="nfaseIntensa">
    <w:name w:val="Intense Emphasis"/>
    <w:basedOn w:val="Fontepargpadro"/>
    <w:uiPriority w:val="21"/>
    <w:qFormat/>
    <w:rsid w:val="00DE6860"/>
    <w:rPr>
      <w:i/>
      <w:iCs/>
      <w:color w:val="0F4761" w:themeColor="accent1" w:themeShade="BF"/>
    </w:rPr>
  </w:style>
  <w:style w:type="paragraph" w:styleId="CitaoIntensa">
    <w:name w:val="Intense Quote"/>
    <w:basedOn w:val="Normal"/>
    <w:next w:val="Normal"/>
    <w:link w:val="CitaoIntensaChar"/>
    <w:uiPriority w:val="30"/>
    <w:qFormat/>
    <w:rsid w:val="00DE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E6860"/>
    <w:rPr>
      <w:i/>
      <w:iCs/>
      <w:color w:val="0F4761" w:themeColor="accent1" w:themeShade="BF"/>
    </w:rPr>
  </w:style>
  <w:style w:type="character" w:styleId="RefernciaIntensa">
    <w:name w:val="Intense Reference"/>
    <w:basedOn w:val="Fontepargpadro"/>
    <w:uiPriority w:val="32"/>
    <w:qFormat/>
    <w:rsid w:val="00DE6860"/>
    <w:rPr>
      <w:b/>
      <w:bCs/>
      <w:smallCaps/>
      <w:color w:val="0F4761" w:themeColor="accent1" w:themeShade="BF"/>
      <w:spacing w:val="5"/>
    </w:rPr>
  </w:style>
  <w:style w:type="paragraph" w:styleId="Corpodetexto">
    <w:name w:val="Body Text"/>
    <w:basedOn w:val="Normal"/>
    <w:link w:val="CorpodetextoChar"/>
    <w:uiPriority w:val="1"/>
    <w:qFormat/>
    <w:rsid w:val="00DE6860"/>
    <w:pPr>
      <w:widowControl w:val="0"/>
      <w:autoSpaceDE w:val="0"/>
      <w:autoSpaceDN w:val="0"/>
      <w:spacing w:before="122" w:after="0" w:line="240" w:lineRule="auto"/>
      <w:ind w:left="124"/>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DE6860"/>
    <w:rPr>
      <w:rFonts w:ascii="Calibri" w:eastAsia="Calibri" w:hAnsi="Calibri" w:cs="Calibri"/>
      <w:kern w:val="0"/>
      <w:lang w:val="pt-PT"/>
      <w14:ligatures w14:val="none"/>
    </w:rPr>
  </w:style>
  <w:style w:type="character" w:styleId="Hyperlink">
    <w:name w:val="Hyperlink"/>
    <w:basedOn w:val="Fontepargpadro"/>
    <w:uiPriority w:val="99"/>
    <w:unhideWhenUsed/>
    <w:rsid w:val="00E64148"/>
    <w:rPr>
      <w:color w:val="467886" w:themeColor="hyperlink"/>
      <w:u w:val="single"/>
    </w:rPr>
  </w:style>
  <w:style w:type="character" w:styleId="MenoPendente">
    <w:name w:val="Unresolved Mention"/>
    <w:basedOn w:val="Fontepargpadro"/>
    <w:uiPriority w:val="99"/>
    <w:semiHidden/>
    <w:unhideWhenUsed/>
    <w:rsid w:val="00E64148"/>
    <w:rPr>
      <w:color w:val="605E5C"/>
      <w:shd w:val="clear" w:color="auto" w:fill="E1DFDD"/>
    </w:rPr>
  </w:style>
  <w:style w:type="paragraph" w:customStyle="1" w:styleId="textocentralizadomaiusculas">
    <w:name w:val="texto_centralizado_maiusculas"/>
    <w:basedOn w:val="Normal"/>
    <w:rsid w:val="00C663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C66347"/>
    <w:rPr>
      <w:b/>
      <w:bCs/>
    </w:rPr>
  </w:style>
  <w:style w:type="paragraph" w:customStyle="1" w:styleId="textoalinhadoesquerda">
    <w:name w:val="texto_alinhado_esquerda"/>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recuoprimeiralinha">
    <w:name w:val="texto_justificado_recuo_primeira_linha"/>
    <w:basedOn w:val="Normal"/>
    <w:rsid w:val="00925DAF"/>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498">
      <w:bodyDiv w:val="1"/>
      <w:marLeft w:val="0"/>
      <w:marRight w:val="0"/>
      <w:marTop w:val="0"/>
      <w:marBottom w:val="0"/>
      <w:divBdr>
        <w:top w:val="none" w:sz="0" w:space="0" w:color="auto"/>
        <w:left w:val="none" w:sz="0" w:space="0" w:color="auto"/>
        <w:bottom w:val="none" w:sz="0" w:space="0" w:color="auto"/>
        <w:right w:val="none" w:sz="0" w:space="0" w:color="auto"/>
      </w:divBdr>
    </w:div>
    <w:div w:id="173961617">
      <w:bodyDiv w:val="1"/>
      <w:marLeft w:val="0"/>
      <w:marRight w:val="0"/>
      <w:marTop w:val="0"/>
      <w:marBottom w:val="0"/>
      <w:divBdr>
        <w:top w:val="none" w:sz="0" w:space="0" w:color="auto"/>
        <w:left w:val="none" w:sz="0" w:space="0" w:color="auto"/>
        <w:bottom w:val="none" w:sz="0" w:space="0" w:color="auto"/>
        <w:right w:val="none" w:sz="0" w:space="0" w:color="auto"/>
      </w:divBdr>
    </w:div>
    <w:div w:id="270672731">
      <w:bodyDiv w:val="1"/>
      <w:marLeft w:val="0"/>
      <w:marRight w:val="0"/>
      <w:marTop w:val="0"/>
      <w:marBottom w:val="0"/>
      <w:divBdr>
        <w:top w:val="none" w:sz="0" w:space="0" w:color="auto"/>
        <w:left w:val="none" w:sz="0" w:space="0" w:color="auto"/>
        <w:bottom w:val="none" w:sz="0" w:space="0" w:color="auto"/>
        <w:right w:val="none" w:sz="0" w:space="0" w:color="auto"/>
      </w:divBdr>
    </w:div>
    <w:div w:id="334307522">
      <w:bodyDiv w:val="1"/>
      <w:marLeft w:val="0"/>
      <w:marRight w:val="0"/>
      <w:marTop w:val="0"/>
      <w:marBottom w:val="0"/>
      <w:divBdr>
        <w:top w:val="none" w:sz="0" w:space="0" w:color="auto"/>
        <w:left w:val="none" w:sz="0" w:space="0" w:color="auto"/>
        <w:bottom w:val="none" w:sz="0" w:space="0" w:color="auto"/>
        <w:right w:val="none" w:sz="0" w:space="0" w:color="auto"/>
      </w:divBdr>
    </w:div>
    <w:div w:id="356348485">
      <w:bodyDiv w:val="1"/>
      <w:marLeft w:val="0"/>
      <w:marRight w:val="0"/>
      <w:marTop w:val="0"/>
      <w:marBottom w:val="0"/>
      <w:divBdr>
        <w:top w:val="none" w:sz="0" w:space="0" w:color="auto"/>
        <w:left w:val="none" w:sz="0" w:space="0" w:color="auto"/>
        <w:bottom w:val="none" w:sz="0" w:space="0" w:color="auto"/>
        <w:right w:val="none" w:sz="0" w:space="0" w:color="auto"/>
      </w:divBdr>
    </w:div>
    <w:div w:id="366758611">
      <w:bodyDiv w:val="1"/>
      <w:marLeft w:val="0"/>
      <w:marRight w:val="0"/>
      <w:marTop w:val="0"/>
      <w:marBottom w:val="0"/>
      <w:divBdr>
        <w:top w:val="none" w:sz="0" w:space="0" w:color="auto"/>
        <w:left w:val="none" w:sz="0" w:space="0" w:color="auto"/>
        <w:bottom w:val="none" w:sz="0" w:space="0" w:color="auto"/>
        <w:right w:val="none" w:sz="0" w:space="0" w:color="auto"/>
      </w:divBdr>
    </w:div>
    <w:div w:id="430317102">
      <w:bodyDiv w:val="1"/>
      <w:marLeft w:val="0"/>
      <w:marRight w:val="0"/>
      <w:marTop w:val="0"/>
      <w:marBottom w:val="0"/>
      <w:divBdr>
        <w:top w:val="none" w:sz="0" w:space="0" w:color="auto"/>
        <w:left w:val="none" w:sz="0" w:space="0" w:color="auto"/>
        <w:bottom w:val="none" w:sz="0" w:space="0" w:color="auto"/>
        <w:right w:val="none" w:sz="0" w:space="0" w:color="auto"/>
      </w:divBdr>
    </w:div>
    <w:div w:id="467864238">
      <w:bodyDiv w:val="1"/>
      <w:marLeft w:val="0"/>
      <w:marRight w:val="0"/>
      <w:marTop w:val="0"/>
      <w:marBottom w:val="0"/>
      <w:divBdr>
        <w:top w:val="none" w:sz="0" w:space="0" w:color="auto"/>
        <w:left w:val="none" w:sz="0" w:space="0" w:color="auto"/>
        <w:bottom w:val="none" w:sz="0" w:space="0" w:color="auto"/>
        <w:right w:val="none" w:sz="0" w:space="0" w:color="auto"/>
      </w:divBdr>
    </w:div>
    <w:div w:id="527917143">
      <w:bodyDiv w:val="1"/>
      <w:marLeft w:val="0"/>
      <w:marRight w:val="0"/>
      <w:marTop w:val="0"/>
      <w:marBottom w:val="0"/>
      <w:divBdr>
        <w:top w:val="none" w:sz="0" w:space="0" w:color="auto"/>
        <w:left w:val="none" w:sz="0" w:space="0" w:color="auto"/>
        <w:bottom w:val="none" w:sz="0" w:space="0" w:color="auto"/>
        <w:right w:val="none" w:sz="0" w:space="0" w:color="auto"/>
      </w:divBdr>
    </w:div>
    <w:div w:id="605505530">
      <w:bodyDiv w:val="1"/>
      <w:marLeft w:val="0"/>
      <w:marRight w:val="0"/>
      <w:marTop w:val="0"/>
      <w:marBottom w:val="0"/>
      <w:divBdr>
        <w:top w:val="none" w:sz="0" w:space="0" w:color="auto"/>
        <w:left w:val="none" w:sz="0" w:space="0" w:color="auto"/>
        <w:bottom w:val="none" w:sz="0" w:space="0" w:color="auto"/>
        <w:right w:val="none" w:sz="0" w:space="0" w:color="auto"/>
      </w:divBdr>
    </w:div>
    <w:div w:id="708804038">
      <w:bodyDiv w:val="1"/>
      <w:marLeft w:val="0"/>
      <w:marRight w:val="0"/>
      <w:marTop w:val="0"/>
      <w:marBottom w:val="0"/>
      <w:divBdr>
        <w:top w:val="none" w:sz="0" w:space="0" w:color="auto"/>
        <w:left w:val="none" w:sz="0" w:space="0" w:color="auto"/>
        <w:bottom w:val="none" w:sz="0" w:space="0" w:color="auto"/>
        <w:right w:val="none" w:sz="0" w:space="0" w:color="auto"/>
      </w:divBdr>
    </w:div>
    <w:div w:id="714044668">
      <w:bodyDiv w:val="1"/>
      <w:marLeft w:val="0"/>
      <w:marRight w:val="0"/>
      <w:marTop w:val="0"/>
      <w:marBottom w:val="0"/>
      <w:divBdr>
        <w:top w:val="none" w:sz="0" w:space="0" w:color="auto"/>
        <w:left w:val="none" w:sz="0" w:space="0" w:color="auto"/>
        <w:bottom w:val="none" w:sz="0" w:space="0" w:color="auto"/>
        <w:right w:val="none" w:sz="0" w:space="0" w:color="auto"/>
      </w:divBdr>
    </w:div>
    <w:div w:id="764109952">
      <w:bodyDiv w:val="1"/>
      <w:marLeft w:val="0"/>
      <w:marRight w:val="0"/>
      <w:marTop w:val="0"/>
      <w:marBottom w:val="0"/>
      <w:divBdr>
        <w:top w:val="none" w:sz="0" w:space="0" w:color="auto"/>
        <w:left w:val="none" w:sz="0" w:space="0" w:color="auto"/>
        <w:bottom w:val="none" w:sz="0" w:space="0" w:color="auto"/>
        <w:right w:val="none" w:sz="0" w:space="0" w:color="auto"/>
      </w:divBdr>
    </w:div>
    <w:div w:id="933174278">
      <w:bodyDiv w:val="1"/>
      <w:marLeft w:val="0"/>
      <w:marRight w:val="0"/>
      <w:marTop w:val="0"/>
      <w:marBottom w:val="0"/>
      <w:divBdr>
        <w:top w:val="none" w:sz="0" w:space="0" w:color="auto"/>
        <w:left w:val="none" w:sz="0" w:space="0" w:color="auto"/>
        <w:bottom w:val="none" w:sz="0" w:space="0" w:color="auto"/>
        <w:right w:val="none" w:sz="0" w:space="0" w:color="auto"/>
      </w:divBdr>
    </w:div>
    <w:div w:id="954478366">
      <w:bodyDiv w:val="1"/>
      <w:marLeft w:val="0"/>
      <w:marRight w:val="0"/>
      <w:marTop w:val="0"/>
      <w:marBottom w:val="0"/>
      <w:divBdr>
        <w:top w:val="none" w:sz="0" w:space="0" w:color="auto"/>
        <w:left w:val="none" w:sz="0" w:space="0" w:color="auto"/>
        <w:bottom w:val="none" w:sz="0" w:space="0" w:color="auto"/>
        <w:right w:val="none" w:sz="0" w:space="0" w:color="auto"/>
      </w:divBdr>
      <w:divsChild>
        <w:div w:id="803424726">
          <w:marLeft w:val="0"/>
          <w:marRight w:val="0"/>
          <w:marTop w:val="0"/>
          <w:marBottom w:val="0"/>
          <w:divBdr>
            <w:top w:val="none" w:sz="0" w:space="0" w:color="auto"/>
            <w:left w:val="none" w:sz="0" w:space="0" w:color="auto"/>
            <w:bottom w:val="none" w:sz="0" w:space="0" w:color="auto"/>
            <w:right w:val="none" w:sz="0" w:space="0" w:color="auto"/>
          </w:divBdr>
        </w:div>
        <w:div w:id="933560625">
          <w:marLeft w:val="0"/>
          <w:marRight w:val="0"/>
          <w:marTop w:val="0"/>
          <w:marBottom w:val="0"/>
          <w:divBdr>
            <w:top w:val="none" w:sz="0" w:space="0" w:color="auto"/>
            <w:left w:val="none" w:sz="0" w:space="0" w:color="auto"/>
            <w:bottom w:val="none" w:sz="0" w:space="0" w:color="auto"/>
            <w:right w:val="none" w:sz="0" w:space="0" w:color="auto"/>
          </w:divBdr>
        </w:div>
        <w:div w:id="732197538">
          <w:marLeft w:val="0"/>
          <w:marRight w:val="0"/>
          <w:marTop w:val="0"/>
          <w:marBottom w:val="0"/>
          <w:divBdr>
            <w:top w:val="none" w:sz="0" w:space="0" w:color="auto"/>
            <w:left w:val="none" w:sz="0" w:space="0" w:color="auto"/>
            <w:bottom w:val="none" w:sz="0" w:space="0" w:color="auto"/>
            <w:right w:val="none" w:sz="0" w:space="0" w:color="auto"/>
          </w:divBdr>
        </w:div>
        <w:div w:id="1488209975">
          <w:marLeft w:val="0"/>
          <w:marRight w:val="0"/>
          <w:marTop w:val="0"/>
          <w:marBottom w:val="0"/>
          <w:divBdr>
            <w:top w:val="none" w:sz="0" w:space="0" w:color="auto"/>
            <w:left w:val="none" w:sz="0" w:space="0" w:color="auto"/>
            <w:bottom w:val="none" w:sz="0" w:space="0" w:color="auto"/>
            <w:right w:val="none" w:sz="0" w:space="0" w:color="auto"/>
          </w:divBdr>
        </w:div>
        <w:div w:id="747923084">
          <w:marLeft w:val="0"/>
          <w:marRight w:val="0"/>
          <w:marTop w:val="0"/>
          <w:marBottom w:val="0"/>
          <w:divBdr>
            <w:top w:val="none" w:sz="0" w:space="0" w:color="auto"/>
            <w:left w:val="none" w:sz="0" w:space="0" w:color="auto"/>
            <w:bottom w:val="none" w:sz="0" w:space="0" w:color="auto"/>
            <w:right w:val="none" w:sz="0" w:space="0" w:color="auto"/>
          </w:divBdr>
        </w:div>
      </w:divsChild>
    </w:div>
    <w:div w:id="1018653678">
      <w:bodyDiv w:val="1"/>
      <w:marLeft w:val="0"/>
      <w:marRight w:val="0"/>
      <w:marTop w:val="0"/>
      <w:marBottom w:val="0"/>
      <w:divBdr>
        <w:top w:val="none" w:sz="0" w:space="0" w:color="auto"/>
        <w:left w:val="none" w:sz="0" w:space="0" w:color="auto"/>
        <w:bottom w:val="none" w:sz="0" w:space="0" w:color="auto"/>
        <w:right w:val="none" w:sz="0" w:space="0" w:color="auto"/>
      </w:divBdr>
    </w:div>
    <w:div w:id="1024136073">
      <w:bodyDiv w:val="1"/>
      <w:marLeft w:val="0"/>
      <w:marRight w:val="0"/>
      <w:marTop w:val="0"/>
      <w:marBottom w:val="0"/>
      <w:divBdr>
        <w:top w:val="none" w:sz="0" w:space="0" w:color="auto"/>
        <w:left w:val="none" w:sz="0" w:space="0" w:color="auto"/>
        <w:bottom w:val="none" w:sz="0" w:space="0" w:color="auto"/>
        <w:right w:val="none" w:sz="0" w:space="0" w:color="auto"/>
      </w:divBdr>
    </w:div>
    <w:div w:id="1040856020">
      <w:bodyDiv w:val="1"/>
      <w:marLeft w:val="0"/>
      <w:marRight w:val="0"/>
      <w:marTop w:val="0"/>
      <w:marBottom w:val="0"/>
      <w:divBdr>
        <w:top w:val="none" w:sz="0" w:space="0" w:color="auto"/>
        <w:left w:val="none" w:sz="0" w:space="0" w:color="auto"/>
        <w:bottom w:val="none" w:sz="0" w:space="0" w:color="auto"/>
        <w:right w:val="none" w:sz="0" w:space="0" w:color="auto"/>
      </w:divBdr>
    </w:div>
    <w:div w:id="1051031772">
      <w:bodyDiv w:val="1"/>
      <w:marLeft w:val="0"/>
      <w:marRight w:val="0"/>
      <w:marTop w:val="0"/>
      <w:marBottom w:val="0"/>
      <w:divBdr>
        <w:top w:val="none" w:sz="0" w:space="0" w:color="auto"/>
        <w:left w:val="none" w:sz="0" w:space="0" w:color="auto"/>
        <w:bottom w:val="none" w:sz="0" w:space="0" w:color="auto"/>
        <w:right w:val="none" w:sz="0" w:space="0" w:color="auto"/>
      </w:divBdr>
    </w:div>
    <w:div w:id="1068771670">
      <w:bodyDiv w:val="1"/>
      <w:marLeft w:val="0"/>
      <w:marRight w:val="0"/>
      <w:marTop w:val="0"/>
      <w:marBottom w:val="0"/>
      <w:divBdr>
        <w:top w:val="none" w:sz="0" w:space="0" w:color="auto"/>
        <w:left w:val="none" w:sz="0" w:space="0" w:color="auto"/>
        <w:bottom w:val="none" w:sz="0" w:space="0" w:color="auto"/>
        <w:right w:val="none" w:sz="0" w:space="0" w:color="auto"/>
      </w:divBdr>
    </w:div>
    <w:div w:id="1476216382">
      <w:bodyDiv w:val="1"/>
      <w:marLeft w:val="0"/>
      <w:marRight w:val="0"/>
      <w:marTop w:val="0"/>
      <w:marBottom w:val="0"/>
      <w:divBdr>
        <w:top w:val="none" w:sz="0" w:space="0" w:color="auto"/>
        <w:left w:val="none" w:sz="0" w:space="0" w:color="auto"/>
        <w:bottom w:val="none" w:sz="0" w:space="0" w:color="auto"/>
        <w:right w:val="none" w:sz="0" w:space="0" w:color="auto"/>
      </w:divBdr>
    </w:div>
    <w:div w:id="1493908564">
      <w:bodyDiv w:val="1"/>
      <w:marLeft w:val="0"/>
      <w:marRight w:val="0"/>
      <w:marTop w:val="0"/>
      <w:marBottom w:val="0"/>
      <w:divBdr>
        <w:top w:val="none" w:sz="0" w:space="0" w:color="auto"/>
        <w:left w:val="none" w:sz="0" w:space="0" w:color="auto"/>
        <w:bottom w:val="none" w:sz="0" w:space="0" w:color="auto"/>
        <w:right w:val="none" w:sz="0" w:space="0" w:color="auto"/>
      </w:divBdr>
      <w:divsChild>
        <w:div w:id="100807602">
          <w:marLeft w:val="0"/>
          <w:marRight w:val="0"/>
          <w:marTop w:val="0"/>
          <w:marBottom w:val="0"/>
          <w:divBdr>
            <w:top w:val="none" w:sz="0" w:space="0" w:color="auto"/>
            <w:left w:val="none" w:sz="0" w:space="0" w:color="auto"/>
            <w:bottom w:val="none" w:sz="0" w:space="0" w:color="auto"/>
            <w:right w:val="none" w:sz="0" w:space="0" w:color="auto"/>
          </w:divBdr>
        </w:div>
        <w:div w:id="992684656">
          <w:marLeft w:val="0"/>
          <w:marRight w:val="0"/>
          <w:marTop w:val="0"/>
          <w:marBottom w:val="0"/>
          <w:divBdr>
            <w:top w:val="none" w:sz="0" w:space="0" w:color="auto"/>
            <w:left w:val="none" w:sz="0" w:space="0" w:color="auto"/>
            <w:bottom w:val="none" w:sz="0" w:space="0" w:color="auto"/>
            <w:right w:val="none" w:sz="0" w:space="0" w:color="auto"/>
          </w:divBdr>
        </w:div>
        <w:div w:id="1927379754">
          <w:marLeft w:val="0"/>
          <w:marRight w:val="0"/>
          <w:marTop w:val="0"/>
          <w:marBottom w:val="0"/>
          <w:divBdr>
            <w:top w:val="none" w:sz="0" w:space="0" w:color="auto"/>
            <w:left w:val="none" w:sz="0" w:space="0" w:color="auto"/>
            <w:bottom w:val="none" w:sz="0" w:space="0" w:color="auto"/>
            <w:right w:val="none" w:sz="0" w:space="0" w:color="auto"/>
          </w:divBdr>
        </w:div>
        <w:div w:id="777989109">
          <w:marLeft w:val="0"/>
          <w:marRight w:val="0"/>
          <w:marTop w:val="0"/>
          <w:marBottom w:val="0"/>
          <w:divBdr>
            <w:top w:val="none" w:sz="0" w:space="0" w:color="auto"/>
            <w:left w:val="none" w:sz="0" w:space="0" w:color="auto"/>
            <w:bottom w:val="none" w:sz="0" w:space="0" w:color="auto"/>
            <w:right w:val="none" w:sz="0" w:space="0" w:color="auto"/>
          </w:divBdr>
        </w:div>
        <w:div w:id="2043431823">
          <w:marLeft w:val="0"/>
          <w:marRight w:val="0"/>
          <w:marTop w:val="0"/>
          <w:marBottom w:val="0"/>
          <w:divBdr>
            <w:top w:val="none" w:sz="0" w:space="0" w:color="auto"/>
            <w:left w:val="none" w:sz="0" w:space="0" w:color="auto"/>
            <w:bottom w:val="none" w:sz="0" w:space="0" w:color="auto"/>
            <w:right w:val="none" w:sz="0" w:space="0" w:color="auto"/>
          </w:divBdr>
        </w:div>
      </w:divsChild>
    </w:div>
    <w:div w:id="1532258604">
      <w:bodyDiv w:val="1"/>
      <w:marLeft w:val="0"/>
      <w:marRight w:val="0"/>
      <w:marTop w:val="0"/>
      <w:marBottom w:val="0"/>
      <w:divBdr>
        <w:top w:val="none" w:sz="0" w:space="0" w:color="auto"/>
        <w:left w:val="none" w:sz="0" w:space="0" w:color="auto"/>
        <w:bottom w:val="none" w:sz="0" w:space="0" w:color="auto"/>
        <w:right w:val="none" w:sz="0" w:space="0" w:color="auto"/>
      </w:divBdr>
    </w:div>
    <w:div w:id="1592666698">
      <w:bodyDiv w:val="1"/>
      <w:marLeft w:val="0"/>
      <w:marRight w:val="0"/>
      <w:marTop w:val="0"/>
      <w:marBottom w:val="0"/>
      <w:divBdr>
        <w:top w:val="none" w:sz="0" w:space="0" w:color="auto"/>
        <w:left w:val="none" w:sz="0" w:space="0" w:color="auto"/>
        <w:bottom w:val="none" w:sz="0" w:space="0" w:color="auto"/>
        <w:right w:val="none" w:sz="0" w:space="0" w:color="auto"/>
      </w:divBdr>
    </w:div>
    <w:div w:id="1617637606">
      <w:bodyDiv w:val="1"/>
      <w:marLeft w:val="0"/>
      <w:marRight w:val="0"/>
      <w:marTop w:val="0"/>
      <w:marBottom w:val="0"/>
      <w:divBdr>
        <w:top w:val="none" w:sz="0" w:space="0" w:color="auto"/>
        <w:left w:val="none" w:sz="0" w:space="0" w:color="auto"/>
        <w:bottom w:val="none" w:sz="0" w:space="0" w:color="auto"/>
        <w:right w:val="none" w:sz="0" w:space="0" w:color="auto"/>
      </w:divBdr>
    </w:div>
    <w:div w:id="1658805882">
      <w:bodyDiv w:val="1"/>
      <w:marLeft w:val="0"/>
      <w:marRight w:val="0"/>
      <w:marTop w:val="0"/>
      <w:marBottom w:val="0"/>
      <w:divBdr>
        <w:top w:val="none" w:sz="0" w:space="0" w:color="auto"/>
        <w:left w:val="none" w:sz="0" w:space="0" w:color="auto"/>
        <w:bottom w:val="none" w:sz="0" w:space="0" w:color="auto"/>
        <w:right w:val="none" w:sz="0" w:space="0" w:color="auto"/>
      </w:divBdr>
    </w:div>
    <w:div w:id="1691373295">
      <w:bodyDiv w:val="1"/>
      <w:marLeft w:val="0"/>
      <w:marRight w:val="0"/>
      <w:marTop w:val="0"/>
      <w:marBottom w:val="0"/>
      <w:divBdr>
        <w:top w:val="none" w:sz="0" w:space="0" w:color="auto"/>
        <w:left w:val="none" w:sz="0" w:space="0" w:color="auto"/>
        <w:bottom w:val="none" w:sz="0" w:space="0" w:color="auto"/>
        <w:right w:val="none" w:sz="0" w:space="0" w:color="auto"/>
      </w:divBdr>
    </w:div>
    <w:div w:id="1728528394">
      <w:bodyDiv w:val="1"/>
      <w:marLeft w:val="0"/>
      <w:marRight w:val="0"/>
      <w:marTop w:val="0"/>
      <w:marBottom w:val="0"/>
      <w:divBdr>
        <w:top w:val="none" w:sz="0" w:space="0" w:color="auto"/>
        <w:left w:val="none" w:sz="0" w:space="0" w:color="auto"/>
        <w:bottom w:val="none" w:sz="0" w:space="0" w:color="auto"/>
        <w:right w:val="none" w:sz="0" w:space="0" w:color="auto"/>
      </w:divBdr>
    </w:div>
    <w:div w:id="1796560258">
      <w:bodyDiv w:val="1"/>
      <w:marLeft w:val="0"/>
      <w:marRight w:val="0"/>
      <w:marTop w:val="0"/>
      <w:marBottom w:val="0"/>
      <w:divBdr>
        <w:top w:val="none" w:sz="0" w:space="0" w:color="auto"/>
        <w:left w:val="none" w:sz="0" w:space="0" w:color="auto"/>
        <w:bottom w:val="none" w:sz="0" w:space="0" w:color="auto"/>
        <w:right w:val="none" w:sz="0" w:space="0" w:color="auto"/>
      </w:divBdr>
    </w:div>
    <w:div w:id="1816608993">
      <w:bodyDiv w:val="1"/>
      <w:marLeft w:val="0"/>
      <w:marRight w:val="0"/>
      <w:marTop w:val="0"/>
      <w:marBottom w:val="0"/>
      <w:divBdr>
        <w:top w:val="none" w:sz="0" w:space="0" w:color="auto"/>
        <w:left w:val="none" w:sz="0" w:space="0" w:color="auto"/>
        <w:bottom w:val="none" w:sz="0" w:space="0" w:color="auto"/>
        <w:right w:val="none" w:sz="0" w:space="0" w:color="auto"/>
      </w:divBdr>
    </w:div>
    <w:div w:id="1840611033">
      <w:bodyDiv w:val="1"/>
      <w:marLeft w:val="0"/>
      <w:marRight w:val="0"/>
      <w:marTop w:val="0"/>
      <w:marBottom w:val="0"/>
      <w:divBdr>
        <w:top w:val="none" w:sz="0" w:space="0" w:color="auto"/>
        <w:left w:val="none" w:sz="0" w:space="0" w:color="auto"/>
        <w:bottom w:val="none" w:sz="0" w:space="0" w:color="auto"/>
        <w:right w:val="none" w:sz="0" w:space="0" w:color="auto"/>
      </w:divBdr>
    </w:div>
    <w:div w:id="1938441230">
      <w:bodyDiv w:val="1"/>
      <w:marLeft w:val="0"/>
      <w:marRight w:val="0"/>
      <w:marTop w:val="0"/>
      <w:marBottom w:val="0"/>
      <w:divBdr>
        <w:top w:val="none" w:sz="0" w:space="0" w:color="auto"/>
        <w:left w:val="none" w:sz="0" w:space="0" w:color="auto"/>
        <w:bottom w:val="none" w:sz="0" w:space="0" w:color="auto"/>
        <w:right w:val="none" w:sz="0" w:space="0" w:color="auto"/>
      </w:divBdr>
    </w:div>
    <w:div w:id="1956014587">
      <w:bodyDiv w:val="1"/>
      <w:marLeft w:val="0"/>
      <w:marRight w:val="0"/>
      <w:marTop w:val="0"/>
      <w:marBottom w:val="0"/>
      <w:divBdr>
        <w:top w:val="none" w:sz="0" w:space="0" w:color="auto"/>
        <w:left w:val="none" w:sz="0" w:space="0" w:color="auto"/>
        <w:bottom w:val="none" w:sz="0" w:space="0" w:color="auto"/>
        <w:right w:val="none" w:sz="0" w:space="0" w:color="auto"/>
      </w:divBdr>
    </w:div>
    <w:div w:id="1968273618">
      <w:bodyDiv w:val="1"/>
      <w:marLeft w:val="0"/>
      <w:marRight w:val="0"/>
      <w:marTop w:val="0"/>
      <w:marBottom w:val="0"/>
      <w:divBdr>
        <w:top w:val="none" w:sz="0" w:space="0" w:color="auto"/>
        <w:left w:val="none" w:sz="0" w:space="0" w:color="auto"/>
        <w:bottom w:val="none" w:sz="0" w:space="0" w:color="auto"/>
        <w:right w:val="none" w:sz="0" w:space="0" w:color="auto"/>
      </w:divBdr>
    </w:div>
    <w:div w:id="2035954929">
      <w:bodyDiv w:val="1"/>
      <w:marLeft w:val="0"/>
      <w:marRight w:val="0"/>
      <w:marTop w:val="0"/>
      <w:marBottom w:val="0"/>
      <w:divBdr>
        <w:top w:val="none" w:sz="0" w:space="0" w:color="auto"/>
        <w:left w:val="none" w:sz="0" w:space="0" w:color="auto"/>
        <w:bottom w:val="none" w:sz="0" w:space="0" w:color="auto"/>
        <w:right w:val="none" w:sz="0" w:space="0" w:color="auto"/>
      </w:divBdr>
    </w:div>
    <w:div w:id="2039623209">
      <w:bodyDiv w:val="1"/>
      <w:marLeft w:val="0"/>
      <w:marRight w:val="0"/>
      <w:marTop w:val="0"/>
      <w:marBottom w:val="0"/>
      <w:divBdr>
        <w:top w:val="none" w:sz="0" w:space="0" w:color="auto"/>
        <w:left w:val="none" w:sz="0" w:space="0" w:color="auto"/>
        <w:bottom w:val="none" w:sz="0" w:space="0" w:color="auto"/>
        <w:right w:val="none" w:sz="0" w:space="0" w:color="auto"/>
      </w:divBdr>
    </w:div>
    <w:div w:id="2043749476">
      <w:bodyDiv w:val="1"/>
      <w:marLeft w:val="0"/>
      <w:marRight w:val="0"/>
      <w:marTop w:val="0"/>
      <w:marBottom w:val="0"/>
      <w:divBdr>
        <w:top w:val="none" w:sz="0" w:space="0" w:color="auto"/>
        <w:left w:val="none" w:sz="0" w:space="0" w:color="auto"/>
        <w:bottom w:val="none" w:sz="0" w:space="0" w:color="auto"/>
        <w:right w:val="none" w:sz="0" w:space="0" w:color="auto"/>
      </w:divBdr>
    </w:div>
    <w:div w:id="2081169696">
      <w:bodyDiv w:val="1"/>
      <w:marLeft w:val="0"/>
      <w:marRight w:val="0"/>
      <w:marTop w:val="0"/>
      <w:marBottom w:val="0"/>
      <w:divBdr>
        <w:top w:val="none" w:sz="0" w:space="0" w:color="auto"/>
        <w:left w:val="none" w:sz="0" w:space="0" w:color="auto"/>
        <w:bottom w:val="none" w:sz="0" w:space="0" w:color="auto"/>
        <w:right w:val="none" w:sz="0" w:space="0" w:color="auto"/>
      </w:divBdr>
    </w:div>
    <w:div w:id="2093549307">
      <w:bodyDiv w:val="1"/>
      <w:marLeft w:val="0"/>
      <w:marRight w:val="0"/>
      <w:marTop w:val="0"/>
      <w:marBottom w:val="0"/>
      <w:divBdr>
        <w:top w:val="none" w:sz="0" w:space="0" w:color="auto"/>
        <w:left w:val="none" w:sz="0" w:space="0" w:color="auto"/>
        <w:bottom w:val="none" w:sz="0" w:space="0" w:color="auto"/>
        <w:right w:val="none" w:sz="0" w:space="0" w:color="auto"/>
      </w:divBdr>
      <w:divsChild>
        <w:div w:id="2883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alto.gov.br/ccivil_03/Constituicao/Constituicao.htm" TargetMode="External"/><Relationship Id="rId5" Type="http://schemas.openxmlformats.org/officeDocument/2006/relationships/hyperlink" Target="https://www.planalto.gov.br/ccivil_03/Constituicao/Constituica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13062</Words>
  <Characters>70538</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Kenia Cristina Rosa e Silva</cp:lastModifiedBy>
  <cp:revision>3</cp:revision>
  <dcterms:created xsi:type="dcterms:W3CDTF">2025-06-16T18:17:00Z</dcterms:created>
  <dcterms:modified xsi:type="dcterms:W3CDTF">2025-06-16T18:18:00Z</dcterms:modified>
</cp:coreProperties>
</file>