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9861" w14:textId="77777777" w:rsidR="00901AB6" w:rsidRDefault="00901AB6" w:rsidP="00901AB6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7"/>
          <w:szCs w:val="27"/>
        </w:rPr>
        <w:t>anexo iiI</w:t>
      </w:r>
    </w:p>
    <w:p w14:paraId="0CCE874D" w14:textId="77777777" w:rsidR="00901AB6" w:rsidRDefault="00901AB6" w:rsidP="00901AB6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7"/>
          <w:szCs w:val="27"/>
        </w:rPr>
        <w:t>anexo iI do contrato de prestação de serviços (CPS) - INSTRUMENTO DE MEDIÇÃO DO RESULTADO - IMR</w:t>
      </w:r>
    </w:p>
    <w:p w14:paraId="6A294214" w14:textId="77777777" w:rsidR="00901AB6" w:rsidRPr="00901AB6" w:rsidRDefault="00901AB6" w:rsidP="00901AB6">
      <w:pPr>
        <w:pStyle w:val="textoalinhadoesquerda"/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D8E071" w14:textId="77777777" w:rsidR="00901AB6" w:rsidRPr="00901AB6" w:rsidRDefault="00901AB6" w:rsidP="00901AB6">
      <w:pPr>
        <w:pStyle w:val="textoalinhadoesquerda"/>
        <w:spacing w:before="0" w:beforeAutospacing="0" w:after="120" w:afterAutospacing="0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t>1. FINALIDADE</w:t>
      </w:r>
    </w:p>
    <w:p w14:paraId="5A272D76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1.1. Este anexo elenca os serviços a serem executados pela CONTRATADA, em consonância com o Anexo I de Detalhamento de Serviços, descrevendo, também, a forma de medição, controle e acompanhamento dos serviços pela CONTRATANTE durante o período de vigência do contrato, assim como a definição do Instrumento de Medição do Resultado (IMR), com os acordos de níveis de serviço desejados e suas respectivas notificações ou glosas.</w:t>
      </w:r>
    </w:p>
    <w:p w14:paraId="2C07DC9D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1.2. Serviços elencados neste acordo:</w:t>
      </w:r>
    </w:p>
    <w:p w14:paraId="44A73738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I. Análise do Plano de Trabalho;</w:t>
      </w:r>
    </w:p>
    <w:p w14:paraId="5DFE446C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II. Análise pré-contratual e Formalização do contrato de repasse ou termo de compromisso;</w:t>
      </w:r>
    </w:p>
    <w:p w14:paraId="7E93BE58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III. Verificação Técnica:</w:t>
      </w:r>
    </w:p>
    <w:p w14:paraId="04FA316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Contratos de Repasse - Nível I e V; e</w:t>
      </w:r>
    </w:p>
    <w:p w14:paraId="0D45100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I, V e VI;</w:t>
      </w:r>
    </w:p>
    <w:p w14:paraId="2D83F84A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IV. Verificação Técnica:</w:t>
      </w:r>
    </w:p>
    <w:p w14:paraId="3AD9076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Níveis II e III; e</w:t>
      </w:r>
    </w:p>
    <w:p w14:paraId="32FCB535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Níveis II e III;</w:t>
      </w:r>
    </w:p>
    <w:p w14:paraId="23C0891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V. Verificação Técnica:</w:t>
      </w:r>
    </w:p>
    <w:p w14:paraId="2C584B9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IV; e</w:t>
      </w:r>
    </w:p>
    <w:p w14:paraId="5257B817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Nível IV;</w:t>
      </w:r>
    </w:p>
    <w:p w14:paraId="0A3E2FF6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VI. Verificação da Realização do Processo Licitatório;</w:t>
      </w:r>
    </w:p>
    <w:p w14:paraId="0EC2AF8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VII. Acompanhamento da Execução do Objeto;</w:t>
      </w:r>
    </w:p>
    <w:p w14:paraId="5DD4D2F7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VIII. Alterações contratuais:</w:t>
      </w:r>
    </w:p>
    <w:p w14:paraId="48AE306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 Nível I e V; e</w:t>
      </w:r>
    </w:p>
    <w:p w14:paraId="5D840E7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 Nível I, V e VI;</w:t>
      </w:r>
    </w:p>
    <w:p w14:paraId="2E2B379B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IX. Alterações contratuais:</w:t>
      </w:r>
    </w:p>
    <w:p w14:paraId="4B01096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 e II; e</w:t>
      </w:r>
    </w:p>
    <w:p w14:paraId="01D1A07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II e III; ​​</w:t>
      </w:r>
    </w:p>
    <w:p w14:paraId="6204A62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X. Alterações contratuais:</w:t>
      </w:r>
    </w:p>
    <w:p w14:paraId="676617BB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IV; e</w:t>
      </w:r>
    </w:p>
    <w:p w14:paraId="52A9465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I​​​​​​;</w:t>
      </w:r>
    </w:p>
    <w:p w14:paraId="42FB3BA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XI. Prestação de Contas;</w:t>
      </w:r>
    </w:p>
    <w:p w14:paraId="3B2D937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XII. Instrução para instauração de TCE; e</w:t>
      </w:r>
    </w:p>
    <w:p w14:paraId="5E8050B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XIII. Conclusão do Contrato de Repasse ou Termo de Compromisso nos casos em que não houve OB.</w:t>
      </w:r>
    </w:p>
    <w:p w14:paraId="7BA4832B" w14:textId="77777777" w:rsid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 </w:t>
      </w:r>
    </w:p>
    <w:p w14:paraId="7A100FC6" w14:textId="77777777" w:rsidR="008F4C70" w:rsidRDefault="008F4C70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31701109" w14:textId="77777777" w:rsidR="008F4C70" w:rsidRPr="00901AB6" w:rsidRDefault="008F4C70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714905E6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lastRenderedPageBreak/>
        <w:t>2. INSTRUMENTO DE MEDIÇÃO DE RESULTADO (IMR)</w:t>
      </w:r>
    </w:p>
    <w:p w14:paraId="19743D5F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2.1.</w:t>
      </w:r>
      <w:r w:rsidRPr="00901AB6">
        <w:rPr>
          <w:rFonts w:ascii="Calibri" w:hAnsi="Calibri" w:cs="Calibri"/>
          <w:b/>
          <w:bCs/>
          <w:color w:val="000000"/>
        </w:rPr>
        <w:t> </w:t>
      </w:r>
      <w:r w:rsidRPr="00901AB6">
        <w:rPr>
          <w:rFonts w:ascii="Calibri" w:hAnsi="Calibri" w:cs="Calibri"/>
          <w:color w:val="000000"/>
        </w:rPr>
        <w:t>O principal elemento para medir a qualidade e eficácia dos serviços prestados pela CONTRATADA será o Instrumento de Medição de Resultado (IMR) e deverá considerar os seguintes aspectos:</w:t>
      </w:r>
    </w:p>
    <w:p w14:paraId="1B631FE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I. O IMR será aplicado a todos os serviços prestados pela CONTRATADA indicados neste Anexo e não será por amostragem.</w:t>
      </w:r>
    </w:p>
    <w:p w14:paraId="44CAE7A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II. Objetivando a qualidade, a CONTRATADA deverá estabelecer procedimentos e condições que permitam a melhoria contínua dos serviços prestados.</w:t>
      </w:r>
    </w:p>
    <w:p w14:paraId="37270276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III. As medições dos indicadores de Nível de serviço serão aferidas de forma automática pelo Transferegov.br, devendo a CONTRATANTE verificá-los.</w:t>
      </w:r>
    </w:p>
    <w:p w14:paraId="6E96333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IV. O não cumprimento de um ou mais indicadores do IMR ocasionará a aplicação de notificação ou glosa à CONTRATADA, conforme descrito no item “4” deste Anexo.</w:t>
      </w:r>
    </w:p>
    <w:p w14:paraId="1336E63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V. A CONTRATADA poderá apresentar justificativas fundamentadas para não aplicação das notificações ou glosas, podendo a CONTRATANTE avaliá-las.</w:t>
      </w:r>
    </w:p>
    <w:p w14:paraId="3C29EEB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VI. A CONTRATADA fica resguardada da aplicação de notificações e glosas, bem como de eventuais penalidades previstas neste CPS e anexos correspondentes, nos casos em que o não cumprimento dos prazos ou de algum indicador do IMR for oriundo de causa alheia à vontade da CONTRATADA ou omissão das partes.</w:t>
      </w:r>
    </w:p>
    <w:p w14:paraId="2FB6F70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VII. Os prazos serão considerados em dias corridos.</w:t>
      </w:r>
    </w:p>
    <w:p w14:paraId="192FDBFB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 </w:t>
      </w:r>
    </w:p>
    <w:p w14:paraId="5C16D924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t>3. INDICADORES DO NÍVEL DE SERVIÇO NOS CONTRATOS DE REPASSE OU TERMOS DE COMPROMISSO</w:t>
      </w:r>
    </w:p>
    <w:p w14:paraId="73951351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b/>
          <w:bCs/>
          <w:color w:val="000000"/>
        </w:rPr>
        <w:t>3.1. Análise do Plano de Trabalho (item 3.1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94578D" w:rsidRPr="0094578D" w14:paraId="5EF7B5A8" w14:textId="77777777" w:rsidTr="00F31351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2298E" w14:textId="16F11AF4" w:rsidR="0094578D" w:rsidRPr="0094578D" w:rsidRDefault="00901AB6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="0094578D"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21063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Análise do Plano de Trabalho - contrato de repasse ou termo de compromisso - Todos os níveis</w:t>
            </w:r>
          </w:p>
        </w:tc>
      </w:tr>
      <w:tr w:rsidR="0094578D" w:rsidRPr="0094578D" w14:paraId="421DE294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0D3C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9932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 (dez) dias</w:t>
            </w:r>
          </w:p>
        </w:tc>
      </w:tr>
      <w:tr w:rsidR="0094578D" w:rsidRPr="0094578D" w14:paraId="40F25094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A2B3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7F86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Proposta aprovada e encaminhada pela Contratante</w:t>
            </w:r>
          </w:p>
        </w:tc>
      </w:tr>
      <w:tr w:rsidR="0094578D" w:rsidRPr="0094578D" w14:paraId="16665987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A159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ACA7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Aprovação/Reprovação do Plano de Trabalho no Transferegov.br</w:t>
            </w:r>
          </w:p>
        </w:tc>
      </w:tr>
      <w:tr w:rsidR="0094578D" w:rsidRPr="0094578D" w14:paraId="629A9506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5542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A3A4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Alteração do status do Plano de Trabalho no Transferegov.br</w:t>
            </w:r>
          </w:p>
        </w:tc>
      </w:tr>
      <w:tr w:rsidR="0094578D" w:rsidRPr="0094578D" w14:paraId="22CA5287" w14:textId="77777777" w:rsidTr="00F31351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4023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34E5B53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65285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0A0000C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CB75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19A0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696645A1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EBAF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7006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– 1 (um) dia</w:t>
            </w:r>
          </w:p>
        </w:tc>
      </w:tr>
      <w:tr w:rsidR="0094578D" w:rsidRPr="0094578D" w14:paraId="6BE9AB4D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8A1A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18C8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análise da conformidade do plano de trabalho dentro do prazo estabelecido</w:t>
            </w:r>
          </w:p>
        </w:tc>
      </w:tr>
      <w:tr w:rsidR="0094578D" w:rsidRPr="0094578D" w14:paraId="1DE1B851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D9E0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A87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Independe do resultado da avaliação</w:t>
            </w:r>
          </w:p>
        </w:tc>
      </w:tr>
      <w:tr w:rsidR="0094578D" w:rsidRPr="0094578D" w14:paraId="78EDAD9E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8B6E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E37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Suspensão do prazo quando da solicitação de complementação</w:t>
            </w:r>
          </w:p>
        </w:tc>
      </w:tr>
      <w:tr w:rsidR="0094578D" w:rsidRPr="0094578D" w14:paraId="17C3CC0E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A83A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0A78A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1</w:t>
            </w:r>
          </w:p>
        </w:tc>
      </w:tr>
    </w:tbl>
    <w:p w14:paraId="4D77F4B3" w14:textId="77777777" w:rsidR="0094578D" w:rsidRP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</w:p>
    <w:p w14:paraId="0DF35909" w14:textId="77777777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b/>
          <w:bCs/>
          <w:color w:val="000000"/>
        </w:rPr>
        <w:lastRenderedPageBreak/>
        <w:t>3.2. Análise pré-contratual e Formalização (item 3.3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6855"/>
      </w:tblGrid>
      <w:tr w:rsidR="0094578D" w:rsidRPr="0094578D" w14:paraId="16BE592A" w14:textId="77777777" w:rsidTr="000C12C0">
        <w:trPr>
          <w:trHeight w:val="540"/>
          <w:jc w:val="center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00744" w14:textId="284EE39F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3660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Análise pré-contratual e Formalização do contrato de repasse ou termo de compromisso - Todos os níveis</w:t>
            </w:r>
          </w:p>
        </w:tc>
      </w:tr>
      <w:tr w:rsidR="0094578D" w:rsidRPr="0094578D" w14:paraId="0786F23D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F575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61E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20 (vinte) dias</w:t>
            </w:r>
          </w:p>
        </w:tc>
      </w:tr>
      <w:tr w:rsidR="0094578D" w:rsidRPr="0094578D" w14:paraId="164AFD06" w14:textId="77777777" w:rsidTr="000C12C0">
        <w:trPr>
          <w:trHeight w:val="111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7C80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90B0E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a) Plano de trabalho aprovado, empenhado e encaminhado pela Contratante (nos casos de contratação com cláusula suspensiva) ou</w:t>
            </w:r>
          </w:p>
          <w:p w14:paraId="71DF158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b) Laudo de Verificação Técnica (LVT) emitido (nos casos de contratação sem cláusula suspensiva)</w:t>
            </w:r>
          </w:p>
        </w:tc>
      </w:tr>
      <w:tr w:rsidR="0094578D" w:rsidRPr="0094578D" w14:paraId="0AC29830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97C3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7F03D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Contrato de repasse ou termo de compromisso publicado no DOU ou registro do indeferimento da Contratação no Transferegov.br</w:t>
            </w:r>
          </w:p>
        </w:tc>
      </w:tr>
      <w:tr w:rsidR="0094578D" w:rsidRPr="0094578D" w14:paraId="3782D095" w14:textId="77777777" w:rsidTr="000C12C0">
        <w:trPr>
          <w:trHeight w:val="82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5177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1381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do registro, no Transferegov.br, da data de publicação do contrato de repasse ou termo de compromisso no DOU ou do indeferimento da contratação</w:t>
            </w:r>
          </w:p>
        </w:tc>
      </w:tr>
      <w:tr w:rsidR="0094578D" w:rsidRPr="0094578D" w14:paraId="36482FD3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8BD5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08D5A5C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67D7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CB9143A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F733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3DC5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4E77F2F7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9E35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44F0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- 2 (dois) dias</w:t>
            </w:r>
          </w:p>
        </w:tc>
      </w:tr>
      <w:tr w:rsidR="0094578D" w:rsidRPr="0094578D" w14:paraId="7D0EF82B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0D58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BA5A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análise dos requisitos e a celebração do instrumento dentro do prazo estabelecido, desde que antes do final exercício financeiro vigente</w:t>
            </w:r>
          </w:p>
        </w:tc>
      </w:tr>
      <w:tr w:rsidR="0094578D" w:rsidRPr="0094578D" w14:paraId="47224B82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53772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F75A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Faixa de normalidade: Disponibilização até dia 10/12 de cada ano</w:t>
            </w:r>
          </w:p>
        </w:tc>
      </w:tr>
      <w:tr w:rsidR="0094578D" w:rsidRPr="0094578D" w14:paraId="001E1C62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7960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2DE7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Para disponibilização após o dia 10/12, o limite do exercício será considerado o prazo máximo para prestação do serviço.</w:t>
            </w:r>
          </w:p>
        </w:tc>
      </w:tr>
      <w:tr w:rsidR="0094578D" w:rsidRPr="0094578D" w14:paraId="7BFD5EB1" w14:textId="77777777" w:rsidTr="000C12C0">
        <w:trPr>
          <w:trHeight w:val="43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38D3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CE72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2</w:t>
            </w:r>
          </w:p>
        </w:tc>
      </w:tr>
    </w:tbl>
    <w:p w14:paraId="62978CE2" w14:textId="38A116BD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Pr="0094578D">
        <w:rPr>
          <w:rFonts w:ascii="Calibri" w:hAnsi="Calibri" w:cs="Calibri"/>
          <w:b/>
          <w:bCs/>
          <w:color w:val="000000"/>
        </w:rPr>
        <w:t>3.3. Verificação Técnica (itens 3.5 e 3.6 do anexo de serviço) - Contrato de Repasse - Nível I e V e Termo de Compromisso - Nível I, V e VI.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375"/>
      </w:tblGrid>
      <w:tr w:rsidR="0094578D" w:rsidRPr="0094578D" w14:paraId="0C4603F5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16E14" w14:textId="165B6C9A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8B14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Nível I e V e termo de compromisso - Nível I, V e VI</w:t>
            </w:r>
          </w:p>
        </w:tc>
      </w:tr>
      <w:tr w:rsidR="0094578D" w:rsidRPr="0094578D" w14:paraId="106A6C09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2779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2AE6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94578D" w:rsidRPr="0094578D" w14:paraId="450C48A2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F3FF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648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7AF3FDC6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B379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11D7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501E8294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B97D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DC867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038C5868" w14:textId="77777777" w:rsidTr="000C12C0">
        <w:trPr>
          <w:trHeight w:val="55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4465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68AC0D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48DA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06ADAA1E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83B7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EFC9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1AA6B750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3F24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25C2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94578D" w:rsidRPr="0094578D" w14:paraId="526C6080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33BC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lastRenderedPageBreak/>
              <w:t>Objetivo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9E2B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274E6058" w14:textId="77777777" w:rsidTr="000C12C0">
        <w:trPr>
          <w:trHeight w:val="79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EE14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5EF7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1D4F527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 Sem suspensiva: Disponibilização antes da celebração;</w:t>
            </w:r>
          </w:p>
          <w:p w14:paraId="071B4A3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 Com suspensiva: Disponibilização até o prazo limite da suspensiva.</w:t>
            </w:r>
          </w:p>
          <w:p w14:paraId="3CFBEA0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3946EA25" w14:textId="77777777" w:rsidTr="000C12C0">
        <w:trPr>
          <w:trHeight w:val="55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2DA3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A96C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5 (cinco) complementações - suspende a contagem do prazo de atendimento do serviço</w:t>
            </w:r>
          </w:p>
        </w:tc>
      </w:tr>
      <w:tr w:rsidR="0094578D" w:rsidRPr="0094578D" w14:paraId="5EEE112D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15A7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87CF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556E2645" w14:textId="6A4C39CC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Pr="0094578D">
        <w:rPr>
          <w:rFonts w:ascii="Calibri" w:hAnsi="Calibri" w:cs="Calibri"/>
          <w:b/>
          <w:bCs/>
          <w:color w:val="000000"/>
        </w:rPr>
        <w:t>3.4. Verificação Técnica (itens 3.5 e 3.6 do anexo de serviço) - Contrato de Repasse - Níveis II e III e Termo de Compromisso - Níveis II e III.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810"/>
      </w:tblGrid>
      <w:tr w:rsidR="0094578D" w:rsidRPr="0094578D" w14:paraId="40FD09A2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FFB1B" w14:textId="4457FB44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F1094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Níveis II e III e termo de compromisso - Níveis II e III</w:t>
            </w:r>
          </w:p>
        </w:tc>
      </w:tr>
      <w:tr w:rsidR="0094578D" w:rsidRPr="0094578D" w14:paraId="0FB51423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771D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6B40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60 (sessenta) dias</w:t>
            </w:r>
          </w:p>
        </w:tc>
      </w:tr>
      <w:tr w:rsidR="0094578D" w:rsidRPr="0094578D" w14:paraId="52A25F8D" w14:textId="77777777" w:rsidTr="000C12C0">
        <w:trPr>
          <w:trHeight w:val="82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240E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</w:p>
          <w:p w14:paraId="0D10D4F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76CB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306E791F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38917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317BF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3E921A9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29566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58E5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749D419E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12BFD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85567C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C0A2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6E9291B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B3BF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940D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4DC306B0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AE91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2C1F8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- 6 (seis) dias</w:t>
            </w:r>
          </w:p>
        </w:tc>
      </w:tr>
      <w:tr w:rsidR="0094578D" w:rsidRPr="0094578D" w14:paraId="455E6C11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47D0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E6A3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330AB2F1" w14:textId="77777777" w:rsidTr="000C12C0">
        <w:trPr>
          <w:trHeight w:val="79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4B41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D05F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17BA65A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1.1. Sem suspensiva: Disponibilização antes da celebração;</w:t>
            </w:r>
          </w:p>
          <w:p w14:paraId="64DB06B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1.2. Com suspensiva: Disponibilização até o prazo limite da suspensiva.</w:t>
            </w:r>
          </w:p>
          <w:p w14:paraId="419CAFA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77ACE407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FA04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42CF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7 (sete) complementações - suspende a contagem do prazo de atendimento do serviço</w:t>
            </w:r>
          </w:p>
        </w:tc>
      </w:tr>
      <w:tr w:rsidR="0094578D" w:rsidRPr="0094578D" w14:paraId="7206C2DB" w14:textId="77777777" w:rsidTr="000C12C0">
        <w:trPr>
          <w:trHeight w:val="43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4CF8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89AEE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086E3297" w14:textId="77777777" w:rsid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</w:p>
    <w:p w14:paraId="3F5CA6CF" w14:textId="77777777" w:rsidR="0094578D" w:rsidRP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</w:p>
    <w:p w14:paraId="0697750B" w14:textId="77777777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b/>
          <w:bCs/>
          <w:color w:val="000000"/>
        </w:rPr>
        <w:lastRenderedPageBreak/>
        <w:t>3.5. Verificação Técnica (itens 3.5 e 3.6 do anexo de serviço) - Contrato de Repasse - Nível IV e Termo de Compromisso - Nível IV.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810"/>
      </w:tblGrid>
      <w:tr w:rsidR="0094578D" w:rsidRPr="0094578D" w14:paraId="2D11333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B342B" w14:textId="5B3E33E0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D42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Nível IV e termo de compromisso - Nível IV</w:t>
            </w:r>
          </w:p>
        </w:tc>
      </w:tr>
      <w:tr w:rsidR="0094578D" w:rsidRPr="0094578D" w14:paraId="16E2DA49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657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BAB9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90 (noventa) dias</w:t>
            </w:r>
          </w:p>
        </w:tc>
      </w:tr>
      <w:tr w:rsidR="0094578D" w:rsidRPr="0094578D" w14:paraId="0BFF9719" w14:textId="77777777" w:rsidTr="000C12C0">
        <w:trPr>
          <w:trHeight w:val="82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DCE3D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</w:p>
          <w:p w14:paraId="101E316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95AD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3003649D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4403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08FA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1E74410C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7B34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669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18EBAE9F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02FB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55636ED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F6B7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1F908ECF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6C82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A4BF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56AA1AD1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3536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632C5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- 9 (nove) dias</w:t>
            </w:r>
          </w:p>
        </w:tc>
      </w:tr>
      <w:tr w:rsidR="0094578D" w:rsidRPr="0094578D" w14:paraId="32B34E4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3A9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24253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6571FC57" w14:textId="77777777" w:rsidTr="000C12C0">
        <w:trPr>
          <w:trHeight w:val="79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CE90D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892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6642C47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1.1. Sem suspensiva: Disponibilização antes da celebração;</w:t>
            </w:r>
          </w:p>
          <w:p w14:paraId="2A78C91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1.2. Com suspensiva: Disponibilização até o prazo limite da suspensiva.</w:t>
            </w:r>
          </w:p>
          <w:p w14:paraId="76C7AE2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49F32955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A898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A8D1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9 (nove) complementações - suspende a contagem do prazo de atendimento do serviço</w:t>
            </w:r>
          </w:p>
        </w:tc>
      </w:tr>
      <w:tr w:rsidR="0094578D" w:rsidRPr="0094578D" w14:paraId="5CBBCCFC" w14:textId="77777777" w:rsidTr="000C12C0">
        <w:trPr>
          <w:trHeight w:val="43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57F6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74ED2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46A7D966" w14:textId="77777777" w:rsidR="00D305F4" w:rsidRPr="00D305F4" w:rsidRDefault="0094578D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="00D305F4" w:rsidRPr="00D305F4">
        <w:rPr>
          <w:rFonts w:ascii="Calibri" w:hAnsi="Calibri" w:cs="Calibri"/>
          <w:b/>
          <w:bCs/>
          <w:color w:val="000000"/>
        </w:rPr>
        <w:t>3.6. Verificação da Realização do Processo Licitatório (item 3.7 do anexo de serviço) - Contrato de Repasse - Nível I a V e Termo de compromisso - Nível I a 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37B77C04" w14:textId="77777777" w:rsidTr="000C12C0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A478F" w14:textId="6BE95F70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B83AD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Realização do Processo Licitatório</w:t>
            </w:r>
          </w:p>
        </w:tc>
      </w:tr>
      <w:tr w:rsidR="00D305F4" w:rsidRPr="00D305F4" w14:paraId="486C0C52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D7AC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FCB9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2B283321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183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CDEDC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completo do Processo Licitatório pelo Convenente/Recebedor e envio para verificação</w:t>
            </w:r>
          </w:p>
        </w:tc>
      </w:tr>
      <w:tr w:rsidR="00D305F4" w:rsidRPr="00D305F4" w14:paraId="3C988EED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E3D2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DA6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Aceite/Rejeição do processo licitatório no Transferegov.br</w:t>
            </w:r>
          </w:p>
        </w:tc>
      </w:tr>
      <w:tr w:rsidR="00D305F4" w:rsidRPr="00D305F4" w14:paraId="0088CB50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AFEF2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76182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do status do Processo Licitatório no Transferegov.br</w:t>
            </w:r>
          </w:p>
        </w:tc>
      </w:tr>
      <w:tr w:rsidR="00D305F4" w:rsidRPr="00D305F4" w14:paraId="766E0CFB" w14:textId="77777777" w:rsidTr="000C12C0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C725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7BEA2E0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45B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D305F4" w:rsidRPr="00D305F4" w14:paraId="57531DC1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4F32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1875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13BA28A1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951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B53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35E8629F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55D7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F61D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verificação da documentação oriunda do processo licitatório dentro do prazo estabelecido</w:t>
            </w:r>
          </w:p>
        </w:tc>
      </w:tr>
      <w:tr w:rsidR="00D305F4" w:rsidRPr="00D305F4" w14:paraId="6033B674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1C43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597B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Faixa de normalidade: 30 (trinta) dias antes do prazo final de cancelamento de restos a pagar.</w:t>
            </w:r>
          </w:p>
          <w:p w14:paraId="70AAB6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D305F4" w:rsidRPr="00D305F4" w14:paraId="279647AF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B743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5D6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No caso de rejeição do processo licitatório, o ônus da nova verificação caberá ao Convenente/Recebedor.</w:t>
            </w:r>
          </w:p>
        </w:tc>
      </w:tr>
      <w:tr w:rsidR="00D305F4" w:rsidRPr="00D305F4" w14:paraId="0D027986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8BC8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614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ETG 4</w:t>
            </w:r>
          </w:p>
        </w:tc>
      </w:tr>
    </w:tbl>
    <w:p w14:paraId="54A5936D" w14:textId="5D71A6B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3.7. Acompanhamento da Execução do Objeto e Liberação de Recursos Financeiros (itens 3.10, 3.11 e 3.12 do anexo de serviço) - Contrato de Repasse - Nível I a IV e Termo de Compromisso - Nível I a IV.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000"/>
      </w:tblGrid>
      <w:tr w:rsidR="00D305F4" w:rsidRPr="00D305F4" w14:paraId="06EBFB8A" w14:textId="77777777" w:rsidTr="000C12C0">
        <w:trPr>
          <w:trHeight w:val="540"/>
          <w:jc w:val="center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FD0DC" w14:textId="0F450DAC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C587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Acompanhamento da Execução do Objeto - Liberação de</w:t>
            </w:r>
          </w:p>
          <w:p w14:paraId="5CBAD78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Recursos Financeiros</w:t>
            </w:r>
          </w:p>
        </w:tc>
      </w:tr>
      <w:tr w:rsidR="00D305F4" w:rsidRPr="00D305F4" w14:paraId="49AF4222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DA34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D422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663C600E" w14:textId="77777777" w:rsidTr="000C12C0">
        <w:trPr>
          <w:trHeight w:val="54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8F1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79CF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a) inserção do boletim de medição, no Transferegov.br, pela empresa contratada para execução do objeto ou pelo Convenente/Recebedor;</w:t>
            </w:r>
          </w:p>
          <w:p w14:paraId="2E6C79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b) ateste do boletim de medição pelo fiscal do Convenente/Recebedor, do interveniente ou da unidade executora, exceto nas obras e serviços executados por Administração Direta; e</w:t>
            </w:r>
          </w:p>
          <w:p w14:paraId="126FCDF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c) vistorias in loco, realizadas pelo Concedente/Repassador ou pela mandatária, para os pagamentos correspondentes aos percentuais de execução verificados nas vistorias intermediárias e final </w:t>
            </w:r>
            <w:r w:rsidRPr="00D305F4">
              <w:rPr>
                <w:rFonts w:ascii="Calibri" w:hAnsi="Calibri" w:cs="Calibri"/>
                <w:i/>
                <w:iCs/>
                <w:color w:val="000000"/>
              </w:rPr>
              <w:t>in loco</w:t>
            </w:r>
            <w:r w:rsidRPr="00D305F4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305F4" w:rsidRPr="00D305F4" w14:paraId="1099415A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DDA3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8733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Recebimento do recurso pelo Convenente/Recebedor</w:t>
            </w:r>
          </w:p>
        </w:tc>
      </w:tr>
      <w:tr w:rsidR="00D305F4" w:rsidRPr="00D305F4" w14:paraId="0753A058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CE5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C77F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data de recebimento do recurso na conta do instrumento no Transferegov.br</w:t>
            </w:r>
          </w:p>
        </w:tc>
      </w:tr>
      <w:tr w:rsidR="00D305F4" w:rsidRPr="00D305F4" w14:paraId="567C75DD" w14:textId="77777777" w:rsidTr="000C12C0">
        <w:trPr>
          <w:trHeight w:val="55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B00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A236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Recurso disponível na conta do instrumento</w:t>
            </w:r>
          </w:p>
        </w:tc>
      </w:tr>
      <w:tr w:rsidR="00D305F4" w:rsidRPr="00D305F4" w14:paraId="31A12688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2848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27E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C69F1D0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4FF7C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1C5B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4700C300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6EA29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02F3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disponibilização do recurso em tempo hábil para pagamento do fornecedor pelo Convenente/Recebedor, após vistoria</w:t>
            </w:r>
          </w:p>
        </w:tc>
      </w:tr>
      <w:tr w:rsidR="00D305F4" w:rsidRPr="00D305F4" w14:paraId="28286D86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45A54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E34D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3B0B93B5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FE7F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7118B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Não se aplica ao Regime Simplificado.</w:t>
            </w:r>
          </w:p>
          <w:p w14:paraId="0CCD4C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Aplicável somente nas liberações condicionadas às vistorias intermediárias e final</w:t>
            </w:r>
          </w:p>
        </w:tc>
      </w:tr>
      <w:tr w:rsidR="00D305F4" w:rsidRPr="00D305F4" w14:paraId="494BC3DC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E482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Itens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3630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e EGT 6</w:t>
            </w:r>
          </w:p>
        </w:tc>
      </w:tr>
    </w:tbl>
    <w:p w14:paraId="433EF05F" w14:textId="7421E576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lastRenderedPageBreak/>
        <w:t> </w:t>
      </w:r>
      <w:r w:rsidRPr="00D305F4">
        <w:rPr>
          <w:rFonts w:ascii="Calibri" w:hAnsi="Calibri" w:cs="Calibri"/>
          <w:b/>
          <w:bCs/>
          <w:color w:val="000000"/>
        </w:rPr>
        <w:t>3.8. Alteração contratual (item 3.15 do anexo de serviço) - Contrato de Repasse - Nível I e V e Termo de Compromisso - Nível I, V e VI ​​​​​​.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7840053C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354AE" w14:textId="145E229F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4781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Alterações contratuais – contrato de repasse - Nível I e V e termo de compromisso - Nível I, V e VI</w:t>
            </w:r>
          </w:p>
        </w:tc>
      </w:tr>
      <w:tr w:rsidR="00D305F4" w:rsidRPr="00D305F4" w14:paraId="3562C9D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5CAC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20BF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46D2CC9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E7252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88813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7B275BAA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00798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4214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5FCD2D75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492D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2860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78E39F9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55DD0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20E767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2BFC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409E793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D3D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0A17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5DFD53F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9D14E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817F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6A0B455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A61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F200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57D3F6A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EF96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3FC5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</w:t>
            </w:r>
          </w:p>
        </w:tc>
      </w:tr>
      <w:tr w:rsidR="00D305F4" w:rsidRPr="00D305F4" w14:paraId="6AB3F640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AA8A8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26F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serviço;</w:t>
            </w:r>
          </w:p>
          <w:p w14:paraId="72D1720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5 (cinco) complementações - suspende a contagem do prazo de atendimento do serviço;</w:t>
            </w:r>
          </w:p>
          <w:p w14:paraId="6810E1D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54BE4BED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AE1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AD771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2373A122" w14:textId="77777777" w:rsidR="00D305F4" w:rsidRPr="00D305F4" w:rsidRDefault="00D305F4" w:rsidP="00D305F4">
      <w:pPr>
        <w:pStyle w:val="textoalinhadoesquerda"/>
        <w:rPr>
          <w:rFonts w:ascii="Calibri" w:hAnsi="Calibri" w:cs="Calibri"/>
          <w:vanish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85"/>
        <w:gridCol w:w="5985"/>
        <w:gridCol w:w="85"/>
      </w:tblGrid>
      <w:tr w:rsidR="00D305F4" w:rsidRPr="00D305F4" w14:paraId="082321F5" w14:textId="77777777" w:rsidTr="00D305F4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6D9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1F3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C57A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1B4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DA6455" w14:textId="7777777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b/>
          <w:bCs/>
          <w:color w:val="000000"/>
        </w:rPr>
        <w:t>3.9. Alteração contratual (item 3.15 do anexo de serviço) - Contrato de Repasse - Nível II e III e Termo de Compromisso - Nível II e III.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76C1F19D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ED3C0A" w14:textId="05EA5E7D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5307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contratual – contrato de repasse - Nível II e III e termos de compromisso - Nível II e III</w:t>
            </w:r>
          </w:p>
        </w:tc>
      </w:tr>
      <w:tr w:rsidR="00D305F4" w:rsidRPr="00D305F4" w14:paraId="2FB740BA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5F1B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A8CC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60 (sessenta dias) dias</w:t>
            </w:r>
          </w:p>
        </w:tc>
      </w:tr>
      <w:tr w:rsidR="00D305F4" w:rsidRPr="00D305F4" w14:paraId="2C0CE30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AED4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AD57C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14C5A05F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E61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AE2A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7B49CC5C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61A7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29C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68A0C018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31CFA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66F8C2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7854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58B7775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647A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29052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E87E4E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6949A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B3C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- 6 (seis) dias</w:t>
            </w:r>
          </w:p>
        </w:tc>
      </w:tr>
      <w:tr w:rsidR="00D305F4" w:rsidRPr="00D305F4" w14:paraId="5FFB9E5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6523F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21C7D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0BD1187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5CA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9E70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Convenente/Recebedor.</w:t>
            </w:r>
          </w:p>
        </w:tc>
      </w:tr>
      <w:tr w:rsidR="00D305F4" w:rsidRPr="00D305F4" w14:paraId="27C60DCE" w14:textId="77777777" w:rsidTr="00B94248">
        <w:trPr>
          <w:trHeight w:val="109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5538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3482D70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1331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serviço.</w:t>
            </w:r>
          </w:p>
          <w:p w14:paraId="6991CE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7 (sete) complementações - suspende a contagem do prazo de atendimento do serviço.</w:t>
            </w:r>
          </w:p>
          <w:p w14:paraId="19B09EB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2E13412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C4F3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7870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17E38DFB" w14:textId="3F3063A9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3.10. Alteração contratual (item 3.15 do anexo de serviço) - Contrato de Repasse - Nível IV e Termo de Compromisso - Nível 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1129CFB0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4019D3" w14:textId="49245EA9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BB0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contratual – contrato de repasse - Nível IV e termo de compromisso - Nível IV</w:t>
            </w:r>
          </w:p>
        </w:tc>
      </w:tr>
      <w:tr w:rsidR="00D305F4" w:rsidRPr="00D305F4" w14:paraId="415BCDA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113D2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62B23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90 (noventa dias) dias</w:t>
            </w:r>
          </w:p>
        </w:tc>
      </w:tr>
      <w:tr w:rsidR="00D305F4" w:rsidRPr="00D305F4" w14:paraId="6D9394D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D928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1B1F7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1F7E3E1B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0D55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451A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0D121E02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146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550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20EA1F77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15E21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618F11A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5EFB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238F7AD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5E5D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FE34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0381ADE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7F4E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B0C3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- 9 (nove) dias</w:t>
            </w:r>
          </w:p>
        </w:tc>
      </w:tr>
      <w:tr w:rsidR="00D305F4" w:rsidRPr="00D305F4" w14:paraId="00294A98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F9F2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E85C4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21C3D08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F562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9D59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</w:t>
            </w:r>
          </w:p>
        </w:tc>
      </w:tr>
      <w:tr w:rsidR="00D305F4" w:rsidRPr="00D305F4" w14:paraId="72DA5C9D" w14:textId="77777777" w:rsidTr="00B94248">
        <w:trPr>
          <w:trHeight w:val="109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23C09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26A0D3E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EE7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serviço.</w:t>
            </w:r>
          </w:p>
          <w:p w14:paraId="2241EF0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9 (nove) complementações - suspende a contagem do prazo de atendimento do serviço.</w:t>
            </w:r>
          </w:p>
          <w:p w14:paraId="567C1FB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62F435B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FF3C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75C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4DBEA924" w14:textId="77777777" w:rsidR="00D305F4" w:rsidRPr="00D305F4" w:rsidRDefault="00D305F4" w:rsidP="00D305F4">
      <w:pPr>
        <w:pStyle w:val="textoalinhadoesquerda"/>
        <w:rPr>
          <w:rFonts w:ascii="Calibri" w:hAnsi="Calibri" w:cs="Calibri"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</w:p>
    <w:p w14:paraId="266BB23B" w14:textId="7777777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b/>
          <w:bCs/>
          <w:color w:val="000000"/>
        </w:rPr>
        <w:lastRenderedPageBreak/>
        <w:t>3.11. Prorrogação da vigência (item 3.16 do anexo de serviço) - Contrato de Repasse - Nível I a V ou Termo de Compromisso - Nível I a 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675"/>
      </w:tblGrid>
      <w:tr w:rsidR="00D305F4" w:rsidRPr="00D305F4" w14:paraId="3A095E08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AC081" w14:textId="6D65CB61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7DDE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Prorrogação da vigência do contrato de repasse ou termo de compromisso</w:t>
            </w:r>
          </w:p>
        </w:tc>
      </w:tr>
      <w:tr w:rsidR="00D305F4" w:rsidRPr="00D305F4" w14:paraId="518C28FF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934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1757B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45 (quarenta e cinco) dias</w:t>
            </w:r>
          </w:p>
        </w:tc>
      </w:tr>
      <w:tr w:rsidR="00D305F4" w:rsidRPr="00D305F4" w14:paraId="5B38FF65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D96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57753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45DB2D4A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AB0E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1D81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Publicação do termo aditivo, ou da negativa da prorrogação, no Transferegov.br</w:t>
            </w:r>
          </w:p>
        </w:tc>
      </w:tr>
      <w:tr w:rsidR="00D305F4" w:rsidRPr="00D305F4" w14:paraId="7F962834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65484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3725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Aceite/Rejeição da solicitação no Transferegov.br</w:t>
            </w:r>
          </w:p>
        </w:tc>
      </w:tr>
      <w:tr w:rsidR="00D305F4" w:rsidRPr="00D305F4" w14:paraId="066EF9ED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1405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5EF1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67FF02FB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6B24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1CB3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313B89FC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241E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4647C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- 5 (cinco) dias</w:t>
            </w:r>
          </w:p>
        </w:tc>
      </w:tr>
      <w:tr w:rsidR="00D305F4" w:rsidRPr="00D305F4" w14:paraId="0BF88D83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95E5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508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não ocorrência da solução de continuidade do instrumento</w:t>
            </w:r>
          </w:p>
        </w:tc>
      </w:tr>
      <w:tr w:rsidR="00D305F4" w:rsidRPr="00D305F4" w14:paraId="68A4A1B5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9949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6089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Não se aplica ao Regime Simplificado</w:t>
            </w:r>
          </w:p>
        </w:tc>
      </w:tr>
      <w:tr w:rsidR="00D305F4" w:rsidRPr="00D305F4" w14:paraId="54E7B39A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C8B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352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9B68D86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2055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3D81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ou 6; EGTE 3</w:t>
            </w:r>
          </w:p>
        </w:tc>
      </w:tr>
    </w:tbl>
    <w:p w14:paraId="57C3F258" w14:textId="12F40770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3.12. Prestação de Contas (item 3.19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52C2B03B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1E2202" w14:textId="69FF6A2E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B90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Prestação de Contas</w:t>
            </w:r>
          </w:p>
        </w:tc>
      </w:tr>
      <w:tr w:rsidR="00D305F4" w:rsidRPr="00D305F4" w14:paraId="515652B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F97C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9DBC8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6B7C79B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048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CF4AF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Envio da prestação de contas pelo convenente/recebedor</w:t>
            </w:r>
          </w:p>
        </w:tc>
      </w:tr>
      <w:tr w:rsidR="00D305F4" w:rsidRPr="00D305F4" w14:paraId="42E6074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5547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639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Parecer conclusivo sobre a prestação de contas emitido pela</w:t>
            </w:r>
          </w:p>
          <w:p w14:paraId="5B1800D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contratada no Transferegov.br</w:t>
            </w:r>
          </w:p>
        </w:tc>
      </w:tr>
      <w:tr w:rsidR="00D305F4" w:rsidRPr="00D305F4" w14:paraId="6B1B5D2F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15B2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38BE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Contrato de Repasse ou Termo de Compromisso concluído</w:t>
            </w:r>
          </w:p>
        </w:tc>
      </w:tr>
      <w:tr w:rsidR="00D305F4" w:rsidRPr="00D305F4" w14:paraId="14E4C272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2B15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AF5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172BABB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04446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073E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20628C3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66EE1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97A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- 18 (dezoito) dias</w:t>
            </w:r>
          </w:p>
        </w:tc>
      </w:tr>
      <w:tr w:rsidR="00D305F4" w:rsidRPr="00D305F4" w14:paraId="3CC4731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A9DF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DF54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atendimento ao disposto nos normativos vigentes</w:t>
            </w:r>
          </w:p>
        </w:tc>
      </w:tr>
      <w:tr w:rsidR="00D305F4" w:rsidRPr="00D305F4" w14:paraId="1422D18A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1266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B3BD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E3865A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D645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F22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4D0DD609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07F7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6393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6C64484E" w14:textId="3045602E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lastRenderedPageBreak/>
        <w:t> </w:t>
      </w:r>
      <w:r w:rsidRPr="00D305F4">
        <w:rPr>
          <w:rFonts w:ascii="Calibri" w:hAnsi="Calibri" w:cs="Calibri"/>
          <w:b/>
          <w:bCs/>
          <w:color w:val="000000"/>
        </w:rPr>
        <w:t>3.13. Instrução para Instauração de TCE (item 3.20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90"/>
      </w:tblGrid>
      <w:tr w:rsidR="00D305F4" w:rsidRPr="00D305F4" w14:paraId="3AEF65CB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87E9A" w14:textId="1D657795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DD0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Instrução para Instauração de TCE</w:t>
            </w:r>
          </w:p>
        </w:tc>
      </w:tr>
      <w:tr w:rsidR="00D305F4" w:rsidRPr="00D305F4" w14:paraId="35982901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20EE1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5BD8C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74C6DD71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9D59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4E87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Data da ordem de instrução para instauração ou data limite para manifestação do convenente/recebedor, conforme legislação vigente</w:t>
            </w:r>
          </w:p>
        </w:tc>
      </w:tr>
      <w:tr w:rsidR="00D305F4" w:rsidRPr="00D305F4" w14:paraId="22F8F99C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A2B7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15D6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Documentos para instauração do TCE enviados para órgãos de controle e concedente</w:t>
            </w:r>
          </w:p>
        </w:tc>
      </w:tr>
      <w:tr w:rsidR="00D305F4" w:rsidRPr="00D305F4" w14:paraId="02A1142F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8C8A3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9E86A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no Transferegov.br da data do envio do processo de instauração do TCE para órgãos de controle e concedente</w:t>
            </w:r>
          </w:p>
        </w:tc>
      </w:tr>
      <w:tr w:rsidR="00D305F4" w:rsidRPr="00D305F4" w14:paraId="544E476A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FFC2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6CA57E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A94E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3835512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1698E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3D4B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1493C69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7B7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D279B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- 18 (dezoito) dias</w:t>
            </w:r>
          </w:p>
        </w:tc>
      </w:tr>
      <w:tr w:rsidR="00D305F4" w:rsidRPr="00D305F4" w14:paraId="3590584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3613F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A838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atendimento ao disposto nos normativos vigentes</w:t>
            </w:r>
          </w:p>
        </w:tc>
      </w:tr>
      <w:tr w:rsidR="00D305F4" w:rsidRPr="00D305F4" w14:paraId="37D0029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801B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7E7A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4E0F8F0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0F2F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74B9F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2F75094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EC5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AF7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23B259A4" w14:textId="30A34AFA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3.14. Conclusão (item 3.22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6BCB0A87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90ADD" w14:textId="10E18842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277C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Conclusão do contrato de repasse ou termo de compromisso</w:t>
            </w:r>
          </w:p>
        </w:tc>
      </w:tr>
      <w:tr w:rsidR="00D305F4" w:rsidRPr="00D305F4" w14:paraId="610893B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FBE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BC16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45 (quarenta e cinco) dias</w:t>
            </w:r>
          </w:p>
        </w:tc>
      </w:tr>
      <w:tr w:rsidR="00D305F4" w:rsidRPr="00D305F4" w14:paraId="145BD60E" w14:textId="77777777" w:rsidTr="00B94248">
        <w:trPr>
          <w:trHeight w:val="82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6DB5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04EA9E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C2A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Recebimento da solicitação do Convenente/Recebedor ou da decisão da contratante/órgão de controle da data do evento de conclusão do instrumento</w:t>
            </w:r>
          </w:p>
        </w:tc>
      </w:tr>
      <w:tr w:rsidR="00D305F4" w:rsidRPr="00D305F4" w14:paraId="5E70647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F84B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0352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Publicação no DOU da conclusão do instrumento</w:t>
            </w:r>
          </w:p>
        </w:tc>
      </w:tr>
      <w:tr w:rsidR="00D305F4" w:rsidRPr="00D305F4" w14:paraId="1BD8999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CB00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E2BF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da publicação do DOU no Transferegov.br</w:t>
            </w:r>
          </w:p>
        </w:tc>
      </w:tr>
      <w:tr w:rsidR="00D305F4" w:rsidRPr="00D305F4" w14:paraId="1CD22FE9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A044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CD24B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C64C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250228C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4B16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7436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A38283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32A1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29F5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- 5 (cinco) dias</w:t>
            </w:r>
          </w:p>
        </w:tc>
      </w:tr>
      <w:tr w:rsidR="00D305F4" w:rsidRPr="00D305F4" w14:paraId="3B912B05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6BD51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AD10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encerramento do instrumento dentro do prazo definido</w:t>
            </w:r>
          </w:p>
        </w:tc>
      </w:tr>
      <w:tr w:rsidR="00D305F4" w:rsidRPr="00D305F4" w14:paraId="4C1CF4E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2C2A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56E7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7DDE1BA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BF1A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23BD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54B6FDE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7446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938D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0C1413B0" w14:textId="1678D45B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3.15. Assessoramento Técnico (itens 3.4 e 3.21 do anexo de serviço) - Contrato de Repasse e Termo de Compromisso – Regime Simplificado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4EB59D00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3F19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557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Realização de Reunião de Contratação</w:t>
            </w:r>
          </w:p>
        </w:tc>
      </w:tr>
      <w:tr w:rsidR="00D305F4" w:rsidRPr="00D305F4" w14:paraId="4C19CA2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4F7B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11F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371CC4F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E0A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90B92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Instrumento celebrado</w:t>
            </w:r>
          </w:p>
        </w:tc>
      </w:tr>
      <w:tr w:rsidR="00D305F4" w:rsidRPr="00D305F4" w14:paraId="5DD0473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C4A5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C979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relatório de realização da reunião de contratação</w:t>
            </w:r>
          </w:p>
        </w:tc>
      </w:tr>
      <w:tr w:rsidR="00D305F4" w:rsidRPr="00D305F4" w14:paraId="6B5F80F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49984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46AB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inserção do relatório no Transferegov.br</w:t>
            </w:r>
          </w:p>
        </w:tc>
      </w:tr>
      <w:tr w:rsidR="00D305F4" w:rsidRPr="00D305F4" w14:paraId="773498A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284C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20D920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6E89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D305F4" w:rsidRPr="00D305F4" w14:paraId="3B34D27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03A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6C639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C4BC53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7B3E2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0C41F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– 18 (dezoito) dias</w:t>
            </w:r>
          </w:p>
        </w:tc>
      </w:tr>
      <w:tr w:rsidR="00D305F4" w:rsidRPr="00D305F4" w14:paraId="1EAC7A2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903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78EC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realização das orientações aos Contratante/Recebedor, para a execução dos instrumentos.</w:t>
            </w:r>
          </w:p>
        </w:tc>
      </w:tr>
      <w:tr w:rsidR="00D305F4" w:rsidRPr="00D305F4" w14:paraId="5F2CBCD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6DD5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655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3D99472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6370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947E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118CA0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4ABCB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37934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– Assessoramento Técnico Regime Simplificado</w:t>
            </w:r>
          </w:p>
        </w:tc>
      </w:tr>
    </w:tbl>
    <w:p w14:paraId="38DB9E74" w14:textId="77777777" w:rsidR="00F46204" w:rsidRPr="00F46204" w:rsidRDefault="00D305F4" w:rsidP="00F46204">
      <w:pPr>
        <w:pStyle w:val="textoalinhadoesquerda"/>
        <w:rPr>
          <w:rFonts w:ascii="Calibri" w:hAnsi="Calibri" w:cs="Calibri"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="00F46204" w:rsidRPr="00F46204">
        <w:rPr>
          <w:rFonts w:ascii="Calibri" w:hAnsi="Calibri" w:cs="Calibri"/>
          <w:b/>
          <w:bCs/>
          <w:color w:val="000000"/>
        </w:rPr>
        <w:t>4. DAS NOTIFICAÇÕES E GLOSAS</w:t>
      </w:r>
    </w:p>
    <w:p w14:paraId="5C5AA760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b/>
          <w:bCs/>
          <w:color w:val="000000"/>
        </w:rPr>
        <w:t>4.1. Definições</w:t>
      </w:r>
    </w:p>
    <w:p w14:paraId="1CD3E28C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O sistema de notificação e glosa fica estabelecido da seguinte forma:</w:t>
      </w:r>
    </w:p>
    <w:p w14:paraId="07A6D214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I. Cada indicador tem um Nível de Serviço e um evento gerador de tarifa associados, de modo que o não cumprimento do prazo estabelecido nesse acordo será objeto de uma notificação ou glosa, segundo especificado a seguir e conforme os valores indicados no item “4.2 Cálculos”.</w:t>
      </w:r>
    </w:p>
    <w:p w14:paraId="25D60C1B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II. A CONTRATANTE e a CONTRATADA deverão analisar as causas do não cumprimento dos prazos, se houver, e identificar as ações requeridas para corrigir as anomalias na prestação do serviço ou ajustes do acordo.</w:t>
      </w:r>
    </w:p>
    <w:p w14:paraId="1F9B1C30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III. Constatado o não cumprimento dos indicadores previstos no IMR, haverá, a depender de cada caso, a notificação da CONTRATADA ou a realização da glosa, sendo esta calculada pela aplicação do desconto percentual sobre o valor da tarifa do evento gerador de tarifa descumprido.</w:t>
      </w:r>
    </w:p>
    <w:p w14:paraId="1C950FA4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IV. A glosa será efetuada, preferencialmente, no mês a que se refere a falta constatada, podendo ser, excepcionalmente, descontada na fatura do mês subsequente.</w:t>
      </w:r>
    </w:p>
    <w:p w14:paraId="1D85D4E1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lastRenderedPageBreak/>
        <w:t>V. No caso de existência de justificativa para não cumprimento de prazos, a CONTRATADA deverá inseri-la no sistema e encaminhá-la juntamente com o documento de cobrança, devendo a CONTRATANTE avaliá-la antes do pagamento dos serviços.</w:t>
      </w:r>
    </w:p>
    <w:p w14:paraId="32448E76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VI. As notificações ou glosas indicadas neste Anexo somente serão aplicáveis nos casos de serem de responsabilidade da CONTRATADA ou de seus subcontratados.</w:t>
      </w:r>
    </w:p>
    <w:p w14:paraId="0166F678" w14:textId="2D983C4E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  <w:r w:rsidRPr="00F46204">
        <w:rPr>
          <w:rFonts w:ascii="Calibri" w:hAnsi="Calibri" w:cs="Calibri"/>
          <w:b/>
          <w:bCs/>
          <w:color w:val="000000"/>
        </w:rPr>
        <w:t>4.2. Cálculos</w:t>
      </w:r>
    </w:p>
    <w:p w14:paraId="660A043A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A Tabela de notificações ou glosas, para o IMR, será estabelecida considerando os seguintes princípios:</w:t>
      </w:r>
    </w:p>
    <w:p w14:paraId="29510C79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I. O indicador será avaliado sobre os serviços prestados no mês de referência do documento de cobrança.</w:t>
      </w:r>
    </w:p>
    <w:p w14:paraId="25585660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II. A forma de aferição do percentual será sobre os dias que ultrapassaram o prazo estabelecido no IMR, para cumprimento do EGT em análise.</w:t>
      </w:r>
    </w:p>
    <w:p w14:paraId="48F6613D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 xml:space="preserve">III. No caso </w:t>
      </w:r>
      <w:proofErr w:type="gramStart"/>
      <w:r w:rsidRPr="00F46204">
        <w:rPr>
          <w:rFonts w:ascii="Calibri" w:hAnsi="Calibri" w:cs="Calibri"/>
          <w:color w:val="000000"/>
        </w:rPr>
        <w:t>do</w:t>
      </w:r>
      <w:proofErr w:type="gramEnd"/>
      <w:r w:rsidRPr="00F46204">
        <w:rPr>
          <w:rFonts w:ascii="Calibri" w:hAnsi="Calibri" w:cs="Calibri"/>
          <w:color w:val="000000"/>
        </w:rPr>
        <w:t xml:space="preserve"> percentual resultar em fração de dias, será arredondado para o número inteiro imediatamente superior.</w:t>
      </w:r>
    </w:p>
    <w:p w14:paraId="2EFD3C20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IV. Para cada indicador estão definidas uma faixa de tolerância e três faixas de notificação ou glosa.</w:t>
      </w:r>
    </w:p>
    <w:p w14:paraId="43F85EBB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V. Os percentuais de desconto incidirão sobre o valor do EGT descumprido.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565"/>
        <w:gridCol w:w="2940"/>
        <w:gridCol w:w="1560"/>
      </w:tblGrid>
      <w:tr w:rsidR="00F46204" w:rsidRPr="00F46204" w14:paraId="3FD62641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015A4" w14:textId="0B61226D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 </w:t>
            </w:r>
            <w:r w:rsidRPr="00F46204">
              <w:rPr>
                <w:rFonts w:ascii="Calibri" w:hAnsi="Calibri" w:cs="Calibri"/>
                <w:b/>
                <w:bCs/>
                <w:color w:val="000000"/>
              </w:rPr>
              <w:t>Faixa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B183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Percentual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D7F9A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Notificação ou glosa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50D9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Valor</w:t>
            </w:r>
          </w:p>
        </w:tc>
      </w:tr>
      <w:tr w:rsidR="00F46204" w:rsidRPr="00F46204" w14:paraId="5A15B53B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865665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Verde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D1ECE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0% &lt;= prazo &lt; 10%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3B4ED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0DE1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46204" w:rsidRPr="00F46204" w14:paraId="1C6612B5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68934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Amarela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A5186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10% &lt;= prazo &lt; 20%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6866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Notificação à Contratada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E0518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46204" w:rsidRPr="00F46204" w14:paraId="17651D65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86AF2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Vermelha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B7A7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20% &lt;= prazo &lt; 40%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5013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Glosa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B7AD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F46204" w:rsidRPr="00F46204" w14:paraId="13D70D7D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56C82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Roxa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06F46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40% &lt;= prazo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9A52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Glosa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27388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2%</w:t>
            </w:r>
          </w:p>
        </w:tc>
      </w:tr>
    </w:tbl>
    <w:p w14:paraId="2B90DEF1" w14:textId="766388D6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  <w:r w:rsidRPr="00F46204">
        <w:rPr>
          <w:rFonts w:ascii="Calibri" w:hAnsi="Calibri" w:cs="Calibri"/>
          <w:b/>
          <w:bCs/>
          <w:color w:val="000000"/>
        </w:rPr>
        <w:t>4.3. Fluxo Aplicação</w:t>
      </w:r>
    </w:p>
    <w:p w14:paraId="6FC57D3E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Todas as notificações ou glosas serão apuradas sobre os serviços apresentados no documento de cobrança, e aplicadas no mesmo documento, após defesa da CONTRATADA.</w:t>
      </w:r>
    </w:p>
    <w:p w14:paraId="0662AE7C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É assegurado à CONTRATADA o prazo mínimo de 5 (cinco) dias úteis para o contraditório e ampla defesa.</w:t>
      </w:r>
    </w:p>
    <w:p w14:paraId="12CC815F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</w:p>
    <w:p w14:paraId="0F0A5458" w14:textId="4A8BE770" w:rsidR="00D305F4" w:rsidRPr="00D305F4" w:rsidRDefault="00D305F4" w:rsidP="00D305F4">
      <w:pPr>
        <w:pStyle w:val="textoalinhadoesquerda"/>
        <w:rPr>
          <w:rFonts w:ascii="Calibri" w:hAnsi="Calibri" w:cs="Calibri"/>
          <w:color w:val="000000"/>
        </w:rPr>
      </w:pPr>
    </w:p>
    <w:p w14:paraId="66C37B24" w14:textId="77777777" w:rsidR="00DC047B" w:rsidRPr="0094578D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6EBEE5FA" w14:textId="77777777" w:rsidR="00DC047B" w:rsidRPr="0094578D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6285523" w14:textId="77777777" w:rsidR="00DC047B" w:rsidRPr="0094578D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6773C5A" w14:textId="77777777" w:rsidR="00DC047B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F62E546" w14:textId="77777777" w:rsidR="00DC047B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A1EC8AA" w14:textId="77777777" w:rsidR="00DC047B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sectPr w:rsidR="00DC047B" w:rsidSect="00861750">
      <w:pgSz w:w="11900" w:h="16840"/>
      <w:pgMar w:top="920" w:right="425" w:bottom="380" w:left="566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17"/>
    <w:multiLevelType w:val="hybridMultilevel"/>
    <w:tmpl w:val="4B44DA9A"/>
    <w:lvl w:ilvl="0" w:tplc="F9C82AA0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1C3138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87985FAE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ED0EE86C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0052C3BE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D7C8BD54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EFAE669C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03F4E7CE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79902C56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2226E70"/>
    <w:multiLevelType w:val="hybridMultilevel"/>
    <w:tmpl w:val="03D6885E"/>
    <w:lvl w:ilvl="0" w:tplc="220227E8">
      <w:start w:val="1"/>
      <w:numFmt w:val="upperRoman"/>
      <w:lvlText w:val="%1"/>
      <w:lvlJc w:val="left"/>
      <w:pPr>
        <w:ind w:left="124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C2566C">
      <w:numFmt w:val="bullet"/>
      <w:lvlText w:val="•"/>
      <w:lvlJc w:val="left"/>
      <w:pPr>
        <w:ind w:left="1198" w:hanging="201"/>
      </w:pPr>
      <w:rPr>
        <w:rFonts w:hint="default"/>
        <w:lang w:val="pt-PT" w:eastAsia="en-US" w:bidi="ar-SA"/>
      </w:rPr>
    </w:lvl>
    <w:lvl w:ilvl="2" w:tplc="028AE1F8">
      <w:numFmt w:val="bullet"/>
      <w:lvlText w:val="•"/>
      <w:lvlJc w:val="left"/>
      <w:pPr>
        <w:ind w:left="2277" w:hanging="201"/>
      </w:pPr>
      <w:rPr>
        <w:rFonts w:hint="default"/>
        <w:lang w:val="pt-PT" w:eastAsia="en-US" w:bidi="ar-SA"/>
      </w:rPr>
    </w:lvl>
    <w:lvl w:ilvl="3" w:tplc="ABE4EB34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CE80995C">
      <w:numFmt w:val="bullet"/>
      <w:lvlText w:val="•"/>
      <w:lvlJc w:val="left"/>
      <w:pPr>
        <w:ind w:left="4435" w:hanging="201"/>
      </w:pPr>
      <w:rPr>
        <w:rFonts w:hint="default"/>
        <w:lang w:val="pt-PT" w:eastAsia="en-US" w:bidi="ar-SA"/>
      </w:rPr>
    </w:lvl>
    <w:lvl w:ilvl="5" w:tplc="C6926FC2">
      <w:numFmt w:val="bullet"/>
      <w:lvlText w:val="•"/>
      <w:lvlJc w:val="left"/>
      <w:pPr>
        <w:ind w:left="5514" w:hanging="201"/>
      </w:pPr>
      <w:rPr>
        <w:rFonts w:hint="default"/>
        <w:lang w:val="pt-PT" w:eastAsia="en-US" w:bidi="ar-SA"/>
      </w:rPr>
    </w:lvl>
    <w:lvl w:ilvl="6" w:tplc="CAA236E2">
      <w:numFmt w:val="bullet"/>
      <w:lvlText w:val="•"/>
      <w:lvlJc w:val="left"/>
      <w:pPr>
        <w:ind w:left="6593" w:hanging="201"/>
      </w:pPr>
      <w:rPr>
        <w:rFonts w:hint="default"/>
        <w:lang w:val="pt-PT" w:eastAsia="en-US" w:bidi="ar-SA"/>
      </w:rPr>
    </w:lvl>
    <w:lvl w:ilvl="7" w:tplc="F2A406FE">
      <w:numFmt w:val="bullet"/>
      <w:lvlText w:val="•"/>
      <w:lvlJc w:val="left"/>
      <w:pPr>
        <w:ind w:left="7672" w:hanging="201"/>
      </w:pPr>
      <w:rPr>
        <w:rFonts w:hint="default"/>
        <w:lang w:val="pt-PT" w:eastAsia="en-US" w:bidi="ar-SA"/>
      </w:rPr>
    </w:lvl>
    <w:lvl w:ilvl="8" w:tplc="8F8EA946">
      <w:numFmt w:val="bullet"/>
      <w:lvlText w:val="•"/>
      <w:lvlJc w:val="left"/>
      <w:pPr>
        <w:ind w:left="8751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3976F47"/>
    <w:multiLevelType w:val="hybridMultilevel"/>
    <w:tmpl w:val="8E000A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869"/>
    <w:multiLevelType w:val="hybridMultilevel"/>
    <w:tmpl w:val="88B4DEB2"/>
    <w:lvl w:ilvl="0" w:tplc="FD66D300">
      <w:start w:val="1"/>
      <w:numFmt w:val="upperRoman"/>
      <w:lvlText w:val="%1"/>
      <w:lvlJc w:val="left"/>
      <w:pPr>
        <w:ind w:left="124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9CE6C4">
      <w:numFmt w:val="bullet"/>
      <w:lvlText w:val="•"/>
      <w:lvlJc w:val="left"/>
      <w:pPr>
        <w:ind w:left="1198" w:hanging="218"/>
      </w:pPr>
      <w:rPr>
        <w:rFonts w:hint="default"/>
        <w:lang w:val="pt-PT" w:eastAsia="en-US" w:bidi="ar-SA"/>
      </w:rPr>
    </w:lvl>
    <w:lvl w:ilvl="2" w:tplc="83840672">
      <w:numFmt w:val="bullet"/>
      <w:lvlText w:val="•"/>
      <w:lvlJc w:val="left"/>
      <w:pPr>
        <w:ind w:left="2277" w:hanging="218"/>
      </w:pPr>
      <w:rPr>
        <w:rFonts w:hint="default"/>
        <w:lang w:val="pt-PT" w:eastAsia="en-US" w:bidi="ar-SA"/>
      </w:rPr>
    </w:lvl>
    <w:lvl w:ilvl="3" w:tplc="9A80B864">
      <w:numFmt w:val="bullet"/>
      <w:lvlText w:val="•"/>
      <w:lvlJc w:val="left"/>
      <w:pPr>
        <w:ind w:left="3356" w:hanging="218"/>
      </w:pPr>
      <w:rPr>
        <w:rFonts w:hint="default"/>
        <w:lang w:val="pt-PT" w:eastAsia="en-US" w:bidi="ar-SA"/>
      </w:rPr>
    </w:lvl>
    <w:lvl w:ilvl="4" w:tplc="74BCE86E">
      <w:numFmt w:val="bullet"/>
      <w:lvlText w:val="•"/>
      <w:lvlJc w:val="left"/>
      <w:pPr>
        <w:ind w:left="4435" w:hanging="218"/>
      </w:pPr>
      <w:rPr>
        <w:rFonts w:hint="default"/>
        <w:lang w:val="pt-PT" w:eastAsia="en-US" w:bidi="ar-SA"/>
      </w:rPr>
    </w:lvl>
    <w:lvl w:ilvl="5" w:tplc="5CF803B6">
      <w:numFmt w:val="bullet"/>
      <w:lvlText w:val="•"/>
      <w:lvlJc w:val="left"/>
      <w:pPr>
        <w:ind w:left="5514" w:hanging="218"/>
      </w:pPr>
      <w:rPr>
        <w:rFonts w:hint="default"/>
        <w:lang w:val="pt-PT" w:eastAsia="en-US" w:bidi="ar-SA"/>
      </w:rPr>
    </w:lvl>
    <w:lvl w:ilvl="6" w:tplc="BA9C9FFC">
      <w:numFmt w:val="bullet"/>
      <w:lvlText w:val="•"/>
      <w:lvlJc w:val="left"/>
      <w:pPr>
        <w:ind w:left="6593" w:hanging="218"/>
      </w:pPr>
      <w:rPr>
        <w:rFonts w:hint="default"/>
        <w:lang w:val="pt-PT" w:eastAsia="en-US" w:bidi="ar-SA"/>
      </w:rPr>
    </w:lvl>
    <w:lvl w:ilvl="7" w:tplc="FCE8100E">
      <w:numFmt w:val="bullet"/>
      <w:lvlText w:val="•"/>
      <w:lvlJc w:val="left"/>
      <w:pPr>
        <w:ind w:left="7672" w:hanging="218"/>
      </w:pPr>
      <w:rPr>
        <w:rFonts w:hint="default"/>
        <w:lang w:val="pt-PT" w:eastAsia="en-US" w:bidi="ar-SA"/>
      </w:rPr>
    </w:lvl>
    <w:lvl w:ilvl="8" w:tplc="68668878">
      <w:numFmt w:val="bullet"/>
      <w:lvlText w:val="•"/>
      <w:lvlJc w:val="left"/>
      <w:pPr>
        <w:ind w:left="8751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055707DA"/>
    <w:multiLevelType w:val="hybridMultilevel"/>
    <w:tmpl w:val="932CA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777"/>
    <w:multiLevelType w:val="hybridMultilevel"/>
    <w:tmpl w:val="150E3B28"/>
    <w:lvl w:ilvl="0" w:tplc="C958D3A8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D232D6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B6CAF5F2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C7AA5986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E26E2A4A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C102ED2C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5FE89D50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A5D0CCE4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E4C4CF5A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33115716"/>
    <w:multiLevelType w:val="hybridMultilevel"/>
    <w:tmpl w:val="51BC2242"/>
    <w:lvl w:ilvl="0" w:tplc="8D80EB0C">
      <w:start w:val="1"/>
      <w:numFmt w:val="upperRoman"/>
      <w:lvlText w:val="%1"/>
      <w:lvlJc w:val="left"/>
      <w:pPr>
        <w:ind w:left="124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248660">
      <w:numFmt w:val="bullet"/>
      <w:lvlText w:val="•"/>
      <w:lvlJc w:val="left"/>
      <w:pPr>
        <w:ind w:left="1198" w:hanging="146"/>
      </w:pPr>
      <w:rPr>
        <w:rFonts w:hint="default"/>
        <w:lang w:val="pt-PT" w:eastAsia="en-US" w:bidi="ar-SA"/>
      </w:rPr>
    </w:lvl>
    <w:lvl w:ilvl="2" w:tplc="89CE31E2">
      <w:numFmt w:val="bullet"/>
      <w:lvlText w:val="•"/>
      <w:lvlJc w:val="left"/>
      <w:pPr>
        <w:ind w:left="2277" w:hanging="146"/>
      </w:pPr>
      <w:rPr>
        <w:rFonts w:hint="default"/>
        <w:lang w:val="pt-PT" w:eastAsia="en-US" w:bidi="ar-SA"/>
      </w:rPr>
    </w:lvl>
    <w:lvl w:ilvl="3" w:tplc="FBB4D098">
      <w:numFmt w:val="bullet"/>
      <w:lvlText w:val="•"/>
      <w:lvlJc w:val="left"/>
      <w:pPr>
        <w:ind w:left="3356" w:hanging="146"/>
      </w:pPr>
      <w:rPr>
        <w:rFonts w:hint="default"/>
        <w:lang w:val="pt-PT" w:eastAsia="en-US" w:bidi="ar-SA"/>
      </w:rPr>
    </w:lvl>
    <w:lvl w:ilvl="4" w:tplc="E15054D2">
      <w:numFmt w:val="bullet"/>
      <w:lvlText w:val="•"/>
      <w:lvlJc w:val="left"/>
      <w:pPr>
        <w:ind w:left="4435" w:hanging="146"/>
      </w:pPr>
      <w:rPr>
        <w:rFonts w:hint="default"/>
        <w:lang w:val="pt-PT" w:eastAsia="en-US" w:bidi="ar-SA"/>
      </w:rPr>
    </w:lvl>
    <w:lvl w:ilvl="5" w:tplc="52D4147A">
      <w:numFmt w:val="bullet"/>
      <w:lvlText w:val="•"/>
      <w:lvlJc w:val="left"/>
      <w:pPr>
        <w:ind w:left="5514" w:hanging="146"/>
      </w:pPr>
      <w:rPr>
        <w:rFonts w:hint="default"/>
        <w:lang w:val="pt-PT" w:eastAsia="en-US" w:bidi="ar-SA"/>
      </w:rPr>
    </w:lvl>
    <w:lvl w:ilvl="6" w:tplc="E864FEA0">
      <w:numFmt w:val="bullet"/>
      <w:lvlText w:val="•"/>
      <w:lvlJc w:val="left"/>
      <w:pPr>
        <w:ind w:left="6593" w:hanging="146"/>
      </w:pPr>
      <w:rPr>
        <w:rFonts w:hint="default"/>
        <w:lang w:val="pt-PT" w:eastAsia="en-US" w:bidi="ar-SA"/>
      </w:rPr>
    </w:lvl>
    <w:lvl w:ilvl="7" w:tplc="C6E86398">
      <w:numFmt w:val="bullet"/>
      <w:lvlText w:val="•"/>
      <w:lvlJc w:val="left"/>
      <w:pPr>
        <w:ind w:left="7672" w:hanging="146"/>
      </w:pPr>
      <w:rPr>
        <w:rFonts w:hint="default"/>
        <w:lang w:val="pt-PT" w:eastAsia="en-US" w:bidi="ar-SA"/>
      </w:rPr>
    </w:lvl>
    <w:lvl w:ilvl="8" w:tplc="40186DA6">
      <w:numFmt w:val="bullet"/>
      <w:lvlText w:val="•"/>
      <w:lvlJc w:val="left"/>
      <w:pPr>
        <w:ind w:left="8751" w:hanging="146"/>
      </w:pPr>
      <w:rPr>
        <w:rFonts w:hint="default"/>
        <w:lang w:val="pt-PT" w:eastAsia="en-US" w:bidi="ar-SA"/>
      </w:rPr>
    </w:lvl>
  </w:abstractNum>
  <w:abstractNum w:abstractNumId="7" w15:restartNumberingAfterBreak="0">
    <w:nsid w:val="35942798"/>
    <w:multiLevelType w:val="hybridMultilevel"/>
    <w:tmpl w:val="74AEAFDC"/>
    <w:lvl w:ilvl="0" w:tplc="3A60CFC8">
      <w:start w:val="1"/>
      <w:numFmt w:val="upperRoman"/>
      <w:lvlText w:val="%1"/>
      <w:lvlJc w:val="left"/>
      <w:pPr>
        <w:ind w:left="257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4E9166">
      <w:start w:val="1"/>
      <w:numFmt w:val="lowerLetter"/>
      <w:lvlText w:val="%2)"/>
      <w:lvlJc w:val="left"/>
      <w:pPr>
        <w:ind w:left="36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6089E3C">
      <w:start w:val="1"/>
      <w:numFmt w:val="upperRoman"/>
      <w:lvlText w:val="%3"/>
      <w:lvlJc w:val="left"/>
      <w:pPr>
        <w:ind w:left="12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15AF8F8">
      <w:numFmt w:val="bullet"/>
      <w:lvlText w:val="•"/>
      <w:lvlJc w:val="left"/>
      <w:pPr>
        <w:ind w:left="1501" w:hanging="240"/>
      </w:pPr>
      <w:rPr>
        <w:rFonts w:hint="default"/>
        <w:lang w:val="pt-PT" w:eastAsia="en-US" w:bidi="ar-SA"/>
      </w:rPr>
    </w:lvl>
    <w:lvl w:ilvl="4" w:tplc="DE14516E">
      <w:numFmt w:val="bullet"/>
      <w:lvlText w:val="•"/>
      <w:lvlJc w:val="left"/>
      <w:pPr>
        <w:ind w:left="2643" w:hanging="240"/>
      </w:pPr>
      <w:rPr>
        <w:rFonts w:hint="default"/>
        <w:lang w:val="pt-PT" w:eastAsia="en-US" w:bidi="ar-SA"/>
      </w:rPr>
    </w:lvl>
    <w:lvl w:ilvl="5" w:tplc="58C62C66">
      <w:numFmt w:val="bullet"/>
      <w:lvlText w:val="•"/>
      <w:lvlJc w:val="left"/>
      <w:pPr>
        <w:ind w:left="3784" w:hanging="240"/>
      </w:pPr>
      <w:rPr>
        <w:rFonts w:hint="default"/>
        <w:lang w:val="pt-PT" w:eastAsia="en-US" w:bidi="ar-SA"/>
      </w:rPr>
    </w:lvl>
    <w:lvl w:ilvl="6" w:tplc="94AAC038">
      <w:numFmt w:val="bullet"/>
      <w:lvlText w:val="•"/>
      <w:lvlJc w:val="left"/>
      <w:pPr>
        <w:ind w:left="4926" w:hanging="240"/>
      </w:pPr>
      <w:rPr>
        <w:rFonts w:hint="default"/>
        <w:lang w:val="pt-PT" w:eastAsia="en-US" w:bidi="ar-SA"/>
      </w:rPr>
    </w:lvl>
    <w:lvl w:ilvl="7" w:tplc="958A6772">
      <w:numFmt w:val="bullet"/>
      <w:lvlText w:val="•"/>
      <w:lvlJc w:val="left"/>
      <w:pPr>
        <w:ind w:left="6067" w:hanging="240"/>
      </w:pPr>
      <w:rPr>
        <w:rFonts w:hint="default"/>
        <w:lang w:val="pt-PT" w:eastAsia="en-US" w:bidi="ar-SA"/>
      </w:rPr>
    </w:lvl>
    <w:lvl w:ilvl="8" w:tplc="01509562">
      <w:numFmt w:val="bullet"/>
      <w:lvlText w:val="•"/>
      <w:lvlJc w:val="left"/>
      <w:pPr>
        <w:ind w:left="7209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70722B"/>
    <w:multiLevelType w:val="hybridMultilevel"/>
    <w:tmpl w:val="3DBA57E6"/>
    <w:lvl w:ilvl="0" w:tplc="97A87F18">
      <w:start w:val="1"/>
      <w:numFmt w:val="upperRoman"/>
      <w:lvlText w:val="%1"/>
      <w:lvlJc w:val="left"/>
      <w:pPr>
        <w:ind w:left="12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49470">
      <w:numFmt w:val="bullet"/>
      <w:lvlText w:val="•"/>
      <w:lvlJc w:val="left"/>
      <w:pPr>
        <w:ind w:left="1198" w:hanging="174"/>
      </w:pPr>
      <w:rPr>
        <w:rFonts w:hint="default"/>
        <w:lang w:val="pt-PT" w:eastAsia="en-US" w:bidi="ar-SA"/>
      </w:rPr>
    </w:lvl>
    <w:lvl w:ilvl="2" w:tplc="0BB2062C">
      <w:numFmt w:val="bullet"/>
      <w:lvlText w:val="•"/>
      <w:lvlJc w:val="left"/>
      <w:pPr>
        <w:ind w:left="2277" w:hanging="174"/>
      </w:pPr>
      <w:rPr>
        <w:rFonts w:hint="default"/>
        <w:lang w:val="pt-PT" w:eastAsia="en-US" w:bidi="ar-SA"/>
      </w:rPr>
    </w:lvl>
    <w:lvl w:ilvl="3" w:tplc="09F0A526">
      <w:numFmt w:val="bullet"/>
      <w:lvlText w:val="•"/>
      <w:lvlJc w:val="left"/>
      <w:pPr>
        <w:ind w:left="3356" w:hanging="174"/>
      </w:pPr>
      <w:rPr>
        <w:rFonts w:hint="default"/>
        <w:lang w:val="pt-PT" w:eastAsia="en-US" w:bidi="ar-SA"/>
      </w:rPr>
    </w:lvl>
    <w:lvl w:ilvl="4" w:tplc="449EAE86">
      <w:numFmt w:val="bullet"/>
      <w:lvlText w:val="•"/>
      <w:lvlJc w:val="left"/>
      <w:pPr>
        <w:ind w:left="4435" w:hanging="174"/>
      </w:pPr>
      <w:rPr>
        <w:rFonts w:hint="default"/>
        <w:lang w:val="pt-PT" w:eastAsia="en-US" w:bidi="ar-SA"/>
      </w:rPr>
    </w:lvl>
    <w:lvl w:ilvl="5" w:tplc="C8BC5FA0">
      <w:numFmt w:val="bullet"/>
      <w:lvlText w:val="•"/>
      <w:lvlJc w:val="left"/>
      <w:pPr>
        <w:ind w:left="5514" w:hanging="174"/>
      </w:pPr>
      <w:rPr>
        <w:rFonts w:hint="default"/>
        <w:lang w:val="pt-PT" w:eastAsia="en-US" w:bidi="ar-SA"/>
      </w:rPr>
    </w:lvl>
    <w:lvl w:ilvl="6" w:tplc="0226BB2E">
      <w:numFmt w:val="bullet"/>
      <w:lvlText w:val="•"/>
      <w:lvlJc w:val="left"/>
      <w:pPr>
        <w:ind w:left="6593" w:hanging="174"/>
      </w:pPr>
      <w:rPr>
        <w:rFonts w:hint="default"/>
        <w:lang w:val="pt-PT" w:eastAsia="en-US" w:bidi="ar-SA"/>
      </w:rPr>
    </w:lvl>
    <w:lvl w:ilvl="7" w:tplc="7FEADC1E">
      <w:numFmt w:val="bullet"/>
      <w:lvlText w:val="•"/>
      <w:lvlJc w:val="left"/>
      <w:pPr>
        <w:ind w:left="7672" w:hanging="174"/>
      </w:pPr>
      <w:rPr>
        <w:rFonts w:hint="default"/>
        <w:lang w:val="pt-PT" w:eastAsia="en-US" w:bidi="ar-SA"/>
      </w:rPr>
    </w:lvl>
    <w:lvl w:ilvl="8" w:tplc="11E84404">
      <w:numFmt w:val="bullet"/>
      <w:lvlText w:val="•"/>
      <w:lvlJc w:val="left"/>
      <w:pPr>
        <w:ind w:left="8751" w:hanging="174"/>
      </w:pPr>
      <w:rPr>
        <w:rFonts w:hint="default"/>
        <w:lang w:val="pt-PT" w:eastAsia="en-US" w:bidi="ar-SA"/>
      </w:rPr>
    </w:lvl>
  </w:abstractNum>
  <w:abstractNum w:abstractNumId="9" w15:restartNumberingAfterBreak="0">
    <w:nsid w:val="58283E0E"/>
    <w:multiLevelType w:val="hybridMultilevel"/>
    <w:tmpl w:val="A97C668C"/>
    <w:lvl w:ilvl="0" w:tplc="8C703BCC">
      <w:start w:val="1"/>
      <w:numFmt w:val="upperRoman"/>
      <w:lvlText w:val="%1"/>
      <w:lvlJc w:val="left"/>
      <w:pPr>
        <w:ind w:left="124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3091D6">
      <w:numFmt w:val="bullet"/>
      <w:lvlText w:val="•"/>
      <w:lvlJc w:val="left"/>
      <w:pPr>
        <w:ind w:left="1198" w:hanging="151"/>
      </w:pPr>
      <w:rPr>
        <w:rFonts w:hint="default"/>
        <w:lang w:val="pt-PT" w:eastAsia="en-US" w:bidi="ar-SA"/>
      </w:rPr>
    </w:lvl>
    <w:lvl w:ilvl="2" w:tplc="5562FC7A">
      <w:numFmt w:val="bullet"/>
      <w:lvlText w:val="•"/>
      <w:lvlJc w:val="left"/>
      <w:pPr>
        <w:ind w:left="2277" w:hanging="151"/>
      </w:pPr>
      <w:rPr>
        <w:rFonts w:hint="default"/>
        <w:lang w:val="pt-PT" w:eastAsia="en-US" w:bidi="ar-SA"/>
      </w:rPr>
    </w:lvl>
    <w:lvl w:ilvl="3" w:tplc="9C7CC7CC">
      <w:numFmt w:val="bullet"/>
      <w:lvlText w:val="•"/>
      <w:lvlJc w:val="left"/>
      <w:pPr>
        <w:ind w:left="3356" w:hanging="151"/>
      </w:pPr>
      <w:rPr>
        <w:rFonts w:hint="default"/>
        <w:lang w:val="pt-PT" w:eastAsia="en-US" w:bidi="ar-SA"/>
      </w:rPr>
    </w:lvl>
    <w:lvl w:ilvl="4" w:tplc="5D40E2E0">
      <w:numFmt w:val="bullet"/>
      <w:lvlText w:val="•"/>
      <w:lvlJc w:val="left"/>
      <w:pPr>
        <w:ind w:left="4435" w:hanging="151"/>
      </w:pPr>
      <w:rPr>
        <w:rFonts w:hint="default"/>
        <w:lang w:val="pt-PT" w:eastAsia="en-US" w:bidi="ar-SA"/>
      </w:rPr>
    </w:lvl>
    <w:lvl w:ilvl="5" w:tplc="68667D20">
      <w:numFmt w:val="bullet"/>
      <w:lvlText w:val="•"/>
      <w:lvlJc w:val="left"/>
      <w:pPr>
        <w:ind w:left="5514" w:hanging="151"/>
      </w:pPr>
      <w:rPr>
        <w:rFonts w:hint="default"/>
        <w:lang w:val="pt-PT" w:eastAsia="en-US" w:bidi="ar-SA"/>
      </w:rPr>
    </w:lvl>
    <w:lvl w:ilvl="6" w:tplc="D11CAC44">
      <w:numFmt w:val="bullet"/>
      <w:lvlText w:val="•"/>
      <w:lvlJc w:val="left"/>
      <w:pPr>
        <w:ind w:left="6593" w:hanging="151"/>
      </w:pPr>
      <w:rPr>
        <w:rFonts w:hint="default"/>
        <w:lang w:val="pt-PT" w:eastAsia="en-US" w:bidi="ar-SA"/>
      </w:rPr>
    </w:lvl>
    <w:lvl w:ilvl="7" w:tplc="3822CBB2">
      <w:numFmt w:val="bullet"/>
      <w:lvlText w:val="•"/>
      <w:lvlJc w:val="left"/>
      <w:pPr>
        <w:ind w:left="7672" w:hanging="151"/>
      </w:pPr>
      <w:rPr>
        <w:rFonts w:hint="default"/>
        <w:lang w:val="pt-PT" w:eastAsia="en-US" w:bidi="ar-SA"/>
      </w:rPr>
    </w:lvl>
    <w:lvl w:ilvl="8" w:tplc="E15E981E">
      <w:numFmt w:val="bullet"/>
      <w:lvlText w:val="•"/>
      <w:lvlJc w:val="left"/>
      <w:pPr>
        <w:ind w:left="8751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5AEA0534"/>
    <w:multiLevelType w:val="hybridMultilevel"/>
    <w:tmpl w:val="A3F0DCF0"/>
    <w:lvl w:ilvl="0" w:tplc="78329D5E">
      <w:start w:val="1"/>
      <w:numFmt w:val="upperRoman"/>
      <w:lvlText w:val="%1"/>
      <w:lvlJc w:val="left"/>
      <w:pPr>
        <w:ind w:left="124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EC354">
      <w:numFmt w:val="bullet"/>
      <w:lvlText w:val="•"/>
      <w:lvlJc w:val="left"/>
      <w:pPr>
        <w:ind w:left="1198" w:hanging="132"/>
      </w:pPr>
      <w:rPr>
        <w:rFonts w:hint="default"/>
        <w:lang w:val="pt-PT" w:eastAsia="en-US" w:bidi="ar-SA"/>
      </w:rPr>
    </w:lvl>
    <w:lvl w:ilvl="2" w:tplc="FF68EF6C">
      <w:numFmt w:val="bullet"/>
      <w:lvlText w:val="•"/>
      <w:lvlJc w:val="left"/>
      <w:pPr>
        <w:ind w:left="2277" w:hanging="132"/>
      </w:pPr>
      <w:rPr>
        <w:rFonts w:hint="default"/>
        <w:lang w:val="pt-PT" w:eastAsia="en-US" w:bidi="ar-SA"/>
      </w:rPr>
    </w:lvl>
    <w:lvl w:ilvl="3" w:tplc="8ED04D58">
      <w:numFmt w:val="bullet"/>
      <w:lvlText w:val="•"/>
      <w:lvlJc w:val="left"/>
      <w:pPr>
        <w:ind w:left="3356" w:hanging="132"/>
      </w:pPr>
      <w:rPr>
        <w:rFonts w:hint="default"/>
        <w:lang w:val="pt-PT" w:eastAsia="en-US" w:bidi="ar-SA"/>
      </w:rPr>
    </w:lvl>
    <w:lvl w:ilvl="4" w:tplc="7D42DE9A">
      <w:numFmt w:val="bullet"/>
      <w:lvlText w:val="•"/>
      <w:lvlJc w:val="left"/>
      <w:pPr>
        <w:ind w:left="4435" w:hanging="132"/>
      </w:pPr>
      <w:rPr>
        <w:rFonts w:hint="default"/>
        <w:lang w:val="pt-PT" w:eastAsia="en-US" w:bidi="ar-SA"/>
      </w:rPr>
    </w:lvl>
    <w:lvl w:ilvl="5" w:tplc="4ACE2010">
      <w:numFmt w:val="bullet"/>
      <w:lvlText w:val="•"/>
      <w:lvlJc w:val="left"/>
      <w:pPr>
        <w:ind w:left="5514" w:hanging="132"/>
      </w:pPr>
      <w:rPr>
        <w:rFonts w:hint="default"/>
        <w:lang w:val="pt-PT" w:eastAsia="en-US" w:bidi="ar-SA"/>
      </w:rPr>
    </w:lvl>
    <w:lvl w:ilvl="6" w:tplc="5C92BBD2">
      <w:numFmt w:val="bullet"/>
      <w:lvlText w:val="•"/>
      <w:lvlJc w:val="left"/>
      <w:pPr>
        <w:ind w:left="6593" w:hanging="132"/>
      </w:pPr>
      <w:rPr>
        <w:rFonts w:hint="default"/>
        <w:lang w:val="pt-PT" w:eastAsia="en-US" w:bidi="ar-SA"/>
      </w:rPr>
    </w:lvl>
    <w:lvl w:ilvl="7" w:tplc="DAF0C952">
      <w:numFmt w:val="bullet"/>
      <w:lvlText w:val="•"/>
      <w:lvlJc w:val="left"/>
      <w:pPr>
        <w:ind w:left="7672" w:hanging="132"/>
      </w:pPr>
      <w:rPr>
        <w:rFonts w:hint="default"/>
        <w:lang w:val="pt-PT" w:eastAsia="en-US" w:bidi="ar-SA"/>
      </w:rPr>
    </w:lvl>
    <w:lvl w:ilvl="8" w:tplc="08307224">
      <w:numFmt w:val="bullet"/>
      <w:lvlText w:val="•"/>
      <w:lvlJc w:val="left"/>
      <w:pPr>
        <w:ind w:left="8751" w:hanging="132"/>
      </w:pPr>
      <w:rPr>
        <w:rFonts w:hint="default"/>
        <w:lang w:val="pt-PT" w:eastAsia="en-US" w:bidi="ar-SA"/>
      </w:rPr>
    </w:lvl>
  </w:abstractNum>
  <w:num w:numId="1" w16cid:durableId="1529366147">
    <w:abstractNumId w:val="6"/>
  </w:num>
  <w:num w:numId="2" w16cid:durableId="2053116019">
    <w:abstractNumId w:val="9"/>
  </w:num>
  <w:num w:numId="3" w16cid:durableId="1343820519">
    <w:abstractNumId w:val="10"/>
  </w:num>
  <w:num w:numId="4" w16cid:durableId="75982961">
    <w:abstractNumId w:val="5"/>
  </w:num>
  <w:num w:numId="5" w16cid:durableId="312561621">
    <w:abstractNumId w:val="0"/>
  </w:num>
  <w:num w:numId="6" w16cid:durableId="2091463110">
    <w:abstractNumId w:val="7"/>
  </w:num>
  <w:num w:numId="7" w16cid:durableId="997996604">
    <w:abstractNumId w:val="2"/>
  </w:num>
  <w:num w:numId="8" w16cid:durableId="1536385008">
    <w:abstractNumId w:val="4"/>
  </w:num>
  <w:num w:numId="9" w16cid:durableId="878905740">
    <w:abstractNumId w:val="3"/>
  </w:num>
  <w:num w:numId="10" w16cid:durableId="778644068">
    <w:abstractNumId w:val="8"/>
  </w:num>
  <w:num w:numId="11" w16cid:durableId="144002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0"/>
    <w:rsid w:val="00040450"/>
    <w:rsid w:val="000B6766"/>
    <w:rsid w:val="000C12C0"/>
    <w:rsid w:val="00116D62"/>
    <w:rsid w:val="001350A1"/>
    <w:rsid w:val="001A5DFC"/>
    <w:rsid w:val="001C7629"/>
    <w:rsid w:val="00266FC0"/>
    <w:rsid w:val="00277F96"/>
    <w:rsid w:val="0028767B"/>
    <w:rsid w:val="002979F7"/>
    <w:rsid w:val="002A3346"/>
    <w:rsid w:val="002C1D11"/>
    <w:rsid w:val="002E5147"/>
    <w:rsid w:val="003420F3"/>
    <w:rsid w:val="00342A2B"/>
    <w:rsid w:val="00343103"/>
    <w:rsid w:val="00350F51"/>
    <w:rsid w:val="003D6A11"/>
    <w:rsid w:val="003F68B2"/>
    <w:rsid w:val="00430BA2"/>
    <w:rsid w:val="004336EA"/>
    <w:rsid w:val="00450136"/>
    <w:rsid w:val="00475F32"/>
    <w:rsid w:val="004C1E47"/>
    <w:rsid w:val="005201CD"/>
    <w:rsid w:val="00520B43"/>
    <w:rsid w:val="00527C21"/>
    <w:rsid w:val="00564CED"/>
    <w:rsid w:val="005B6A4F"/>
    <w:rsid w:val="005E723E"/>
    <w:rsid w:val="005F1621"/>
    <w:rsid w:val="00611320"/>
    <w:rsid w:val="00617125"/>
    <w:rsid w:val="0063362B"/>
    <w:rsid w:val="006405C5"/>
    <w:rsid w:val="006706BA"/>
    <w:rsid w:val="00683C25"/>
    <w:rsid w:val="006948C9"/>
    <w:rsid w:val="006B21AC"/>
    <w:rsid w:val="0070358D"/>
    <w:rsid w:val="00716AD8"/>
    <w:rsid w:val="007A73D3"/>
    <w:rsid w:val="007B6567"/>
    <w:rsid w:val="007E194D"/>
    <w:rsid w:val="00817C77"/>
    <w:rsid w:val="008256FB"/>
    <w:rsid w:val="00855112"/>
    <w:rsid w:val="00861750"/>
    <w:rsid w:val="00866A45"/>
    <w:rsid w:val="008F4C70"/>
    <w:rsid w:val="00900C1E"/>
    <w:rsid w:val="00901AB6"/>
    <w:rsid w:val="0094578D"/>
    <w:rsid w:val="00955DA9"/>
    <w:rsid w:val="00984B3D"/>
    <w:rsid w:val="009A032B"/>
    <w:rsid w:val="009E091E"/>
    <w:rsid w:val="009E3705"/>
    <w:rsid w:val="00A65CD6"/>
    <w:rsid w:val="00A71C63"/>
    <w:rsid w:val="00A947D5"/>
    <w:rsid w:val="00AE150A"/>
    <w:rsid w:val="00AE33C1"/>
    <w:rsid w:val="00AE35E1"/>
    <w:rsid w:val="00B02181"/>
    <w:rsid w:val="00B94248"/>
    <w:rsid w:val="00BB4622"/>
    <w:rsid w:val="00BE705F"/>
    <w:rsid w:val="00C01FC8"/>
    <w:rsid w:val="00C21FF9"/>
    <w:rsid w:val="00C557BE"/>
    <w:rsid w:val="00C66347"/>
    <w:rsid w:val="00C957A7"/>
    <w:rsid w:val="00D06AF9"/>
    <w:rsid w:val="00D305F4"/>
    <w:rsid w:val="00DB760C"/>
    <w:rsid w:val="00DC047B"/>
    <w:rsid w:val="00DE6860"/>
    <w:rsid w:val="00DF7188"/>
    <w:rsid w:val="00E509FC"/>
    <w:rsid w:val="00E64148"/>
    <w:rsid w:val="00E90440"/>
    <w:rsid w:val="00EE5115"/>
    <w:rsid w:val="00F20114"/>
    <w:rsid w:val="00F31351"/>
    <w:rsid w:val="00F31980"/>
    <w:rsid w:val="00F37F78"/>
    <w:rsid w:val="00F46204"/>
    <w:rsid w:val="00FA3BFE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3CA"/>
  <w15:chartTrackingRefBased/>
  <w15:docId w15:val="{4649059B-764C-4184-B683-C760C2D8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8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8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E68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8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8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86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E6860"/>
    <w:pPr>
      <w:widowControl w:val="0"/>
      <w:autoSpaceDE w:val="0"/>
      <w:autoSpaceDN w:val="0"/>
      <w:spacing w:before="122" w:after="0" w:line="240" w:lineRule="auto"/>
      <w:ind w:left="124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E6860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641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4148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C6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6347"/>
    <w:rPr>
      <w:b/>
      <w:bCs/>
    </w:rPr>
  </w:style>
  <w:style w:type="paragraph" w:customStyle="1" w:styleId="textoalinhadoesquerda">
    <w:name w:val="texto_alinhado_esquerda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13" ma:contentTypeDescription="Crie um novo documento." ma:contentTypeScope="" ma:versionID="f8a3fc80465d79261ebc7e3655253dd1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e2d4d7fdc366cb9783ca1a9889505462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9c151e-647a-47cc-9fbc-60fde9fe114f}" ma:internalName="TaxCatchAll" ma:showField="CatchAllData" ma:web="920f825e-d284-4e86-ae9b-448c8e7a1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f825e-d284-4e86-ae9b-448c8e7a12c8" xsi:nil="true"/>
    <lcf76f155ced4ddcb4097134ff3c332f xmlns="6ade6551-29d1-4f87-9430-cb44f82e3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38DCF-B018-4768-8214-E2339B17663F}"/>
</file>

<file path=customXml/itemProps2.xml><?xml version="1.0" encoding="utf-8"?>
<ds:datastoreItem xmlns:ds="http://schemas.openxmlformats.org/officeDocument/2006/customXml" ds:itemID="{C92806E2-2C2D-44FD-BA55-95FFEFF86842}"/>
</file>

<file path=customXml/itemProps3.xml><?xml version="1.0" encoding="utf-8"?>
<ds:datastoreItem xmlns:ds="http://schemas.openxmlformats.org/officeDocument/2006/customXml" ds:itemID="{AC728226-F373-4B28-9B6A-CE869B638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3426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Cristina Rosa e Silva</dc:creator>
  <cp:keywords/>
  <dc:description/>
  <cp:lastModifiedBy>Kenia Cristina Rosa e Silva</cp:lastModifiedBy>
  <cp:revision>3</cp:revision>
  <dcterms:created xsi:type="dcterms:W3CDTF">2025-04-09T14:45:00Z</dcterms:created>
  <dcterms:modified xsi:type="dcterms:W3CDTF">2025-04-09T14:57:00Z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