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326AD" w14:textId="2335BB47" w:rsidR="000737A3" w:rsidRDefault="000737A3" w:rsidP="000737A3">
      <w:pPr>
        <w:spacing w:after="120"/>
        <w:jc w:val="center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6A2E4DA1">
        <w:rPr>
          <w:rFonts w:ascii="Calibri" w:eastAsia="Calibri" w:hAnsi="Calibri" w:cs="Calibri"/>
          <w:b/>
          <w:bCs/>
          <w:color w:val="000000" w:themeColor="text1"/>
          <w:u w:val="single"/>
        </w:rPr>
        <w:t>PEDIDOS DE ESCLARECIMENTO - PREGÃO 9000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7</w:t>
      </w:r>
      <w:r w:rsidRPr="6A2E4DA1">
        <w:rPr>
          <w:rFonts w:ascii="Calibri" w:eastAsia="Calibri" w:hAnsi="Calibri" w:cs="Calibri"/>
          <w:b/>
          <w:bCs/>
          <w:color w:val="000000" w:themeColor="text1"/>
          <w:u w:val="single"/>
        </w:rPr>
        <w:t>/2024</w:t>
      </w:r>
    </w:p>
    <w:p w14:paraId="58FAD640" w14:textId="77777777" w:rsidR="001F0630" w:rsidRDefault="001F0630"/>
    <w:p w14:paraId="04DE2468" w14:textId="77777777" w:rsidR="0054274E" w:rsidRPr="0054274E" w:rsidRDefault="0054274E" w:rsidP="0054274E">
      <w:r w:rsidRPr="0054274E">
        <w:rPr>
          <w:b/>
          <w:bCs/>
        </w:rPr>
        <w:t>ESCLARECIMENTO Nº 01:</w:t>
      </w:r>
    </w:p>
    <w:p w14:paraId="5927663F" w14:textId="77777777" w:rsidR="0054274E" w:rsidRPr="0054274E" w:rsidRDefault="0054274E" w:rsidP="0054274E">
      <w:r w:rsidRPr="0054274E">
        <w:t>01 - A licitante deve obrigatoriamente utilizar alguma CCT específica ou pode se utilizar da CCT que representa seu CNAE preponderante?</w:t>
      </w:r>
    </w:p>
    <w:p w14:paraId="578A6F21" w14:textId="4B1BB767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As Convenções Coletivas de Trabalho indicadas são as representativas dos postos de trabalho. Todavia, não há vinculação às mes</w:t>
      </w:r>
      <w:r w:rsidR="00FE590E">
        <w:t>m</w:t>
      </w:r>
      <w:r w:rsidRPr="0054274E">
        <w:t>as, podendo a futura contratada utilizar-se das Convenções Coletivas de Trabalho de sua Classificação Nacional das Atividades Econômicas preponderante.</w:t>
      </w:r>
    </w:p>
    <w:p w14:paraId="74D62292" w14:textId="77777777" w:rsidR="0054274E" w:rsidRPr="0054274E" w:rsidRDefault="0054274E" w:rsidP="0054274E">
      <w:r w:rsidRPr="0054274E">
        <w:t> </w:t>
      </w:r>
    </w:p>
    <w:p w14:paraId="55F93638" w14:textId="77777777" w:rsidR="0054274E" w:rsidRPr="0054274E" w:rsidRDefault="0054274E" w:rsidP="0054274E">
      <w:r w:rsidRPr="0054274E">
        <w:rPr>
          <w:b/>
          <w:bCs/>
        </w:rPr>
        <w:t>ESCLARECIMENTO Nº 02:</w:t>
      </w:r>
    </w:p>
    <w:p w14:paraId="54A1F3DC" w14:textId="77777777" w:rsidR="0054274E" w:rsidRPr="0054274E" w:rsidRDefault="0054274E" w:rsidP="0054274E">
      <w:r w:rsidRPr="0054274E">
        <w:t>02 – Há alguma empresa prestando o serviço atualmente? Qual?</w:t>
      </w:r>
    </w:p>
    <w:p w14:paraId="64151FE1" w14:textId="2BA810A2" w:rsidR="0054274E" w:rsidRPr="0054274E" w:rsidRDefault="0054274E" w:rsidP="0054274E">
      <w:r w:rsidRPr="0054274E">
        <w:rPr>
          <w:b/>
          <w:bCs/>
        </w:rPr>
        <w:t>RESPOSTA</w:t>
      </w:r>
      <w:r w:rsidRPr="0054274E">
        <w:t xml:space="preserve">: Trata-se de licitação no modelo de </w:t>
      </w:r>
      <w:proofErr w:type="spellStart"/>
      <w:r w:rsidRPr="0054274E">
        <w:t>facilities</w:t>
      </w:r>
      <w:proofErr w:type="spellEnd"/>
      <w:r w:rsidRPr="0054274E">
        <w:t>, em que serão fornecidos serviços de gestão para ocupação de imóveis, conforme Lei nº 14.011</w:t>
      </w:r>
      <w:r w:rsidR="00A919FE">
        <w:t>,</w:t>
      </w:r>
      <w:r w:rsidRPr="0054274E">
        <w:t xml:space="preserve"> de 10 de julho de 2020. Dessa forma trata-se de contratação nova, não tendo empresa prestadora de serviços com o mesmo objeto atualmente.</w:t>
      </w:r>
    </w:p>
    <w:p w14:paraId="1974D63A" w14:textId="77777777" w:rsidR="0054274E" w:rsidRPr="0054274E" w:rsidRDefault="0054274E" w:rsidP="0054274E">
      <w:r w:rsidRPr="0054274E">
        <w:t> </w:t>
      </w:r>
    </w:p>
    <w:p w14:paraId="324B4098" w14:textId="77777777" w:rsidR="0054274E" w:rsidRPr="0054274E" w:rsidRDefault="0054274E" w:rsidP="0054274E">
      <w:r w:rsidRPr="0054274E">
        <w:rPr>
          <w:b/>
          <w:bCs/>
        </w:rPr>
        <w:t>ESCLARECIMENTO Nº 03:</w:t>
      </w:r>
    </w:p>
    <w:p w14:paraId="0BF9D2AD" w14:textId="77777777" w:rsidR="0054274E" w:rsidRPr="0054274E" w:rsidRDefault="0054274E" w:rsidP="0054274E">
      <w:r w:rsidRPr="0054274E">
        <w:t>03 – Qual é o Código de Serviço para o objeto da contratação, visando aferir a alíquota do ISS?</w:t>
      </w:r>
    </w:p>
    <w:p w14:paraId="0A13E6F5" w14:textId="2AF95390" w:rsidR="0054274E" w:rsidRPr="0054274E" w:rsidRDefault="0054274E" w:rsidP="0054274E">
      <w:r w:rsidRPr="0054274E">
        <w:rPr>
          <w:b/>
          <w:bCs/>
        </w:rPr>
        <w:t>RESPOSTA</w:t>
      </w:r>
      <w:r w:rsidRPr="0054274E">
        <w:t xml:space="preserve">: O código de serviço solicitado se refere </w:t>
      </w:r>
      <w:r w:rsidR="00EF3C24">
        <w:t>à</w:t>
      </w:r>
      <w:r w:rsidRPr="0054274E">
        <w:t xml:space="preserve"> legislação balizada pela Lei complementar nº 116 de 31 de julho de 2003, que, conforme lista anexa a esta, observamos que se </w:t>
      </w:r>
      <w:proofErr w:type="gramStart"/>
      <w:r w:rsidRPr="0054274E">
        <w:t>tratam</w:t>
      </w:r>
      <w:proofErr w:type="gramEnd"/>
      <w:r w:rsidRPr="0054274E">
        <w:t xml:space="preserve"> de "7 – Serviços relativos a engenharia, arquitetura, geologia, urbanismo, construção civil, manutenção, limpeza, meio ambiente, saneamento e congêneres."</w:t>
      </w:r>
    </w:p>
    <w:p w14:paraId="388FE9A5" w14:textId="77777777" w:rsidR="0054274E" w:rsidRPr="0054274E" w:rsidRDefault="0054274E" w:rsidP="0054274E">
      <w:r w:rsidRPr="0054274E">
        <w:t> </w:t>
      </w:r>
    </w:p>
    <w:p w14:paraId="040331F7" w14:textId="77777777" w:rsidR="0054274E" w:rsidRPr="0054274E" w:rsidRDefault="0054274E" w:rsidP="0054274E">
      <w:r w:rsidRPr="0054274E">
        <w:rPr>
          <w:b/>
          <w:bCs/>
        </w:rPr>
        <w:t>ESCLARECIMENTO Nº 04:</w:t>
      </w:r>
    </w:p>
    <w:p w14:paraId="09A08E1A" w14:textId="77777777" w:rsidR="0054274E" w:rsidRPr="0054274E" w:rsidRDefault="0054274E" w:rsidP="0054274E">
      <w:r w:rsidRPr="0054274E">
        <w:t>04 – Os postos poderão ficar descobertos nos casos de ausência do colaborador? Seja por motivo de falta, doença, acidente ou férias?</w:t>
      </w:r>
    </w:p>
    <w:p w14:paraId="6F7825DA" w14:textId="37EF37C1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Para a valoração d</w:t>
      </w:r>
      <w:r w:rsidR="009B0789">
        <w:t>e</w:t>
      </w:r>
      <w:r w:rsidRPr="0054274E">
        <w:t xml:space="preserve"> custos dos postos há a previsão de cobertura conforme módulo 4 da planilha de composição dos custos e formação de preços, não sendo possível que fiquem descobertos.</w:t>
      </w:r>
    </w:p>
    <w:p w14:paraId="6F51150D" w14:textId="77777777" w:rsidR="0054274E" w:rsidRPr="0054274E" w:rsidRDefault="0054274E" w:rsidP="0054274E">
      <w:r w:rsidRPr="0054274E">
        <w:t> </w:t>
      </w:r>
    </w:p>
    <w:p w14:paraId="14A1937A" w14:textId="77777777" w:rsidR="0054274E" w:rsidRPr="0054274E" w:rsidRDefault="0054274E" w:rsidP="0054274E">
      <w:r w:rsidRPr="0054274E">
        <w:rPr>
          <w:b/>
          <w:bCs/>
        </w:rPr>
        <w:lastRenderedPageBreak/>
        <w:t>ESCLARECIMENTO Nº 05:</w:t>
      </w:r>
    </w:p>
    <w:p w14:paraId="15A37DA0" w14:textId="77777777" w:rsidR="0054274E" w:rsidRPr="0054274E" w:rsidRDefault="0054274E" w:rsidP="0054274E">
      <w:r w:rsidRPr="0054274E">
        <w:t>05 – Deve ser pago adicional de Periculosidade ou Insalubridade para os funcionários da equipe? Se sim, quais colaboradores devem fazer jus ao mesmo?</w:t>
      </w:r>
    </w:p>
    <w:p w14:paraId="3C170F7C" w14:textId="1D171ACC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Os postos para</w:t>
      </w:r>
      <w:r w:rsidR="000705C7">
        <w:t xml:space="preserve"> os</w:t>
      </w:r>
      <w:r w:rsidRPr="0054274E">
        <w:t xml:space="preserve"> quais os adicionais serão previstos estes pagamentos estão descritos na planilha de composição de custos e formação de preços, conforme módulo 1 de cada posto.</w:t>
      </w:r>
    </w:p>
    <w:p w14:paraId="5BB9CFE7" w14:textId="77777777" w:rsidR="0054274E" w:rsidRPr="0054274E" w:rsidRDefault="0054274E" w:rsidP="0054274E">
      <w:r w:rsidRPr="0054274E">
        <w:t> </w:t>
      </w:r>
    </w:p>
    <w:p w14:paraId="0269B22E" w14:textId="77777777" w:rsidR="0054274E" w:rsidRPr="0054274E" w:rsidRDefault="0054274E" w:rsidP="0054274E">
      <w:r w:rsidRPr="0054274E">
        <w:rPr>
          <w:b/>
          <w:bCs/>
        </w:rPr>
        <w:t>ESCLARECIMENTO Nº 06:</w:t>
      </w:r>
    </w:p>
    <w:p w14:paraId="2BE53959" w14:textId="77777777" w:rsidR="0054274E" w:rsidRPr="0054274E" w:rsidRDefault="0054274E" w:rsidP="0054274E">
      <w:r w:rsidRPr="0054274E">
        <w:t>06 - Entendemos que o material (e peças) que será utilizado para a execução dos serviços (de elétrica, pintura, alvenaria e outros) será fornecido pela Contratante. Este entendimento está correto?</w:t>
      </w:r>
    </w:p>
    <w:p w14:paraId="13D5CC60" w14:textId="7D42374E" w:rsidR="0054274E" w:rsidRPr="0054274E" w:rsidRDefault="0054274E" w:rsidP="0054274E">
      <w:r w:rsidRPr="0054274E">
        <w:rPr>
          <w:b/>
          <w:bCs/>
        </w:rPr>
        <w:t>RESPOSTA</w:t>
      </w:r>
      <w:r w:rsidRPr="0054274E">
        <w:t xml:space="preserve">: O fornecimento destes itens é de responsabilidade da futura </w:t>
      </w:r>
      <w:r w:rsidR="0051192A">
        <w:t>C</w:t>
      </w:r>
      <w:r w:rsidRPr="0054274E">
        <w:t>ontratada.</w:t>
      </w:r>
    </w:p>
    <w:p w14:paraId="0C0E3C78" w14:textId="77777777" w:rsidR="0054274E" w:rsidRPr="0054274E" w:rsidRDefault="0054274E" w:rsidP="0054274E">
      <w:r w:rsidRPr="0054274E">
        <w:t> </w:t>
      </w:r>
    </w:p>
    <w:p w14:paraId="193286E9" w14:textId="77777777" w:rsidR="0054274E" w:rsidRPr="0054274E" w:rsidRDefault="0054274E" w:rsidP="0054274E">
      <w:r w:rsidRPr="0054274E">
        <w:rPr>
          <w:b/>
          <w:bCs/>
        </w:rPr>
        <w:t>ESCLARECIMENTO Nº 07:</w:t>
      </w:r>
    </w:p>
    <w:p w14:paraId="426E5EC7" w14:textId="77777777" w:rsidR="0054274E" w:rsidRPr="0054274E" w:rsidRDefault="0054274E" w:rsidP="0054274E">
      <w:r w:rsidRPr="0054274E">
        <w:t>07 - A Contratada deve fornecer algum equipamento de informática, software de gestão?</w:t>
      </w:r>
    </w:p>
    <w:p w14:paraId="1F36D2BC" w14:textId="2DFCA0A1" w:rsidR="0054274E" w:rsidRPr="0054274E" w:rsidRDefault="0054274E" w:rsidP="0054274E">
      <w:r w:rsidRPr="0054274E">
        <w:rPr>
          <w:b/>
          <w:bCs/>
        </w:rPr>
        <w:t>RESPOSTA</w:t>
      </w:r>
      <w:r w:rsidRPr="0054274E">
        <w:t xml:space="preserve">: O fornecimento que trata este esclarecimento está detalhado no Anexo VII, no que se refere a solução tecnológica de gerenciamento da manutenção, que deverá ser fornecido pela futura </w:t>
      </w:r>
      <w:r w:rsidR="00D50BCE">
        <w:t>C</w:t>
      </w:r>
      <w:r w:rsidRPr="0054274E">
        <w:t>ontratada, sem custos, pois há disponibilidade destes de forma gratuita.</w:t>
      </w:r>
    </w:p>
    <w:p w14:paraId="153F32FE" w14:textId="77777777" w:rsidR="0054274E" w:rsidRPr="0054274E" w:rsidRDefault="0054274E" w:rsidP="0054274E">
      <w:r w:rsidRPr="0054274E">
        <w:t> </w:t>
      </w:r>
    </w:p>
    <w:p w14:paraId="3493F2B2" w14:textId="77777777" w:rsidR="0054274E" w:rsidRPr="0054274E" w:rsidRDefault="0054274E" w:rsidP="0054274E">
      <w:r w:rsidRPr="0054274E">
        <w:rPr>
          <w:b/>
          <w:bCs/>
        </w:rPr>
        <w:t>ESCLARECIMENTO Nº 08:</w:t>
      </w:r>
    </w:p>
    <w:p w14:paraId="2AD267E3" w14:textId="77777777" w:rsidR="0054274E" w:rsidRPr="0054274E" w:rsidRDefault="0054274E" w:rsidP="0054274E">
      <w:r w:rsidRPr="0054274E">
        <w:t>08 - A contratante concederá espaço para vestiário e refeições par os colaboradores da contratada?</w:t>
      </w:r>
    </w:p>
    <w:p w14:paraId="64E84568" w14:textId="77777777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Os colaboradores possuem disponibilidade de vestiário e espaço para refeições nas edificações do ministério, sendo de uso coletivo.</w:t>
      </w:r>
    </w:p>
    <w:p w14:paraId="48C24E1E" w14:textId="1D57BC8A" w:rsidR="008B2C31" w:rsidRDefault="008B2C31">
      <w:pPr>
        <w:spacing w:line="259" w:lineRule="auto"/>
        <w:rPr>
          <w:b/>
          <w:bCs/>
        </w:rPr>
      </w:pPr>
    </w:p>
    <w:p w14:paraId="5F392ECD" w14:textId="4121CD00" w:rsidR="0054274E" w:rsidRPr="0054274E" w:rsidRDefault="0054274E" w:rsidP="0054274E">
      <w:r w:rsidRPr="0054274E">
        <w:rPr>
          <w:b/>
          <w:bCs/>
        </w:rPr>
        <w:t>ESCLARECIMENTO Nº 09:</w:t>
      </w:r>
    </w:p>
    <w:p w14:paraId="2FC54F95" w14:textId="77777777" w:rsidR="0054274E" w:rsidRPr="0054274E" w:rsidRDefault="0054274E" w:rsidP="0054274E">
      <w:r w:rsidRPr="0054274E">
        <w:t xml:space="preserve">09 - No caso da licitante ser optante pelo regime de desoneração da folha de pagamento, como ficará o contrato caso essa legislação seja alterada e passem a vigorar novas alíquotas de INSS e CPRB? Exemplo, a empresa arremata o certame com uma planilha desonerada, caso a legislação mude havendo a </w:t>
      </w:r>
      <w:proofErr w:type="spellStart"/>
      <w:r w:rsidRPr="0054274E">
        <w:t>reoneração</w:t>
      </w:r>
      <w:proofErr w:type="spellEnd"/>
      <w:r w:rsidRPr="0054274E">
        <w:t xml:space="preserve"> da folha? A Contratada terá direito a reequilibrar o contrato?</w:t>
      </w:r>
    </w:p>
    <w:p w14:paraId="3F8ACA31" w14:textId="77777777" w:rsidR="0054274E" w:rsidRPr="0054274E" w:rsidRDefault="0054274E" w:rsidP="0054274E">
      <w:r w:rsidRPr="0054274E">
        <w:rPr>
          <w:b/>
          <w:bCs/>
        </w:rPr>
        <w:lastRenderedPageBreak/>
        <w:t>RESPOSTA</w:t>
      </w:r>
      <w:r w:rsidRPr="0054274E">
        <w:t xml:space="preserve">: Essa questão se refere a uma possibilidade que deverá ser avaliada em caso de ocorrência e de forma a atender a mudanças de legislação que poderão acontecer e, dessa forma, não há como verificar as possibilidades sem a ocorrência </w:t>
      </w:r>
      <w:proofErr w:type="gramStart"/>
      <w:r w:rsidRPr="0054274E">
        <w:t>da mesma</w:t>
      </w:r>
      <w:proofErr w:type="gramEnd"/>
      <w:r w:rsidRPr="0054274E">
        <w:t>.</w:t>
      </w:r>
      <w:r w:rsidRPr="0054274E">
        <w:br/>
        <w:t> </w:t>
      </w:r>
    </w:p>
    <w:p w14:paraId="4A7B8315" w14:textId="77777777" w:rsidR="0054274E" w:rsidRPr="0054274E" w:rsidRDefault="0054274E" w:rsidP="0054274E">
      <w:r w:rsidRPr="0054274E">
        <w:rPr>
          <w:b/>
          <w:bCs/>
        </w:rPr>
        <w:t>ESCLARECIMENTO Nº 10:</w:t>
      </w:r>
    </w:p>
    <w:p w14:paraId="7F6088D4" w14:textId="77777777" w:rsidR="0054274E" w:rsidRPr="0054274E" w:rsidRDefault="0054274E" w:rsidP="0054274E">
      <w:r w:rsidRPr="0054274E">
        <w:t>10- No caso da Contratada ser responsável pela aquisição dos materiais, haverá um limite mensal? E como será o reembolso?</w:t>
      </w:r>
    </w:p>
    <w:p w14:paraId="356E22CE" w14:textId="77777777" w:rsidR="0054274E" w:rsidRPr="0054274E" w:rsidRDefault="0054274E" w:rsidP="0054274E">
      <w:r w:rsidRPr="0054274E">
        <w:rPr>
          <w:b/>
          <w:bCs/>
        </w:rPr>
        <w:t>RESPOSTA</w:t>
      </w:r>
      <w:r w:rsidRPr="0054274E">
        <w:t xml:space="preserve">: Os limites a que se referem o fornecimento destes materiais são balizados pelos valores globais, pois se trata de regime de Empreitada por Preço Global. O pagamento será feito de forma mensal, mediante comprovação da aplicação </w:t>
      </w:r>
      <w:proofErr w:type="gramStart"/>
      <w:r w:rsidRPr="0054274E">
        <w:t>dos mesmos</w:t>
      </w:r>
      <w:proofErr w:type="gramEnd"/>
      <w:r w:rsidRPr="0054274E">
        <w:t>, contantes de ordens de serviço específicas, consolidados nos Relatório de Execução dos Serviços Mensal e após fiscalização e emissão dos Termo de Recebimento Provisório e Termo de Recebimento Definitivo.</w:t>
      </w:r>
    </w:p>
    <w:p w14:paraId="5D3A00FE" w14:textId="77777777" w:rsidR="0054274E" w:rsidRPr="0054274E" w:rsidRDefault="0054274E" w:rsidP="0054274E">
      <w:r w:rsidRPr="0054274E">
        <w:t> </w:t>
      </w:r>
    </w:p>
    <w:p w14:paraId="1544E70B" w14:textId="77777777" w:rsidR="0054274E" w:rsidRPr="0054274E" w:rsidRDefault="0054274E" w:rsidP="0054274E">
      <w:r w:rsidRPr="0054274E">
        <w:rPr>
          <w:b/>
          <w:bCs/>
        </w:rPr>
        <w:t>ESCLARECIMENTO Nº 11:</w:t>
      </w:r>
    </w:p>
    <w:p w14:paraId="0F605183" w14:textId="77777777" w:rsidR="0054274E" w:rsidRPr="0054274E" w:rsidRDefault="0054274E" w:rsidP="0054274E">
      <w:r w:rsidRPr="0054274E">
        <w:t xml:space="preserve">11 – Como será formulado o lance? (Valor unitário mensal, valor unitário global, valor Global total dos 12 </w:t>
      </w:r>
      <w:proofErr w:type="gramStart"/>
      <w:r w:rsidRPr="0054274E">
        <w:t>meses, etc.</w:t>
      </w:r>
      <w:proofErr w:type="gramEnd"/>
      <w:r w:rsidRPr="0054274E">
        <w:t>)</w:t>
      </w:r>
    </w:p>
    <w:p w14:paraId="7D23D11F" w14:textId="31936BA0" w:rsidR="0054274E" w:rsidRPr="0054274E" w:rsidRDefault="0054274E" w:rsidP="0054274E">
      <w:r w:rsidRPr="0054274E">
        <w:rPr>
          <w:b/>
          <w:bCs/>
        </w:rPr>
        <w:t>RESPOSTA</w:t>
      </w:r>
      <w:r w:rsidRPr="0054274E">
        <w:t xml:space="preserve">: O lance </w:t>
      </w:r>
      <w:r w:rsidR="0094547A">
        <w:t>será</w:t>
      </w:r>
      <w:r w:rsidRPr="0054274E">
        <w:t xml:space="preserve"> ofertado para cada item do grupo, conforme tabela constante no item 9.2 do Termo de Referência, devendo o licitante oferecer proposta para todos os itens. No </w:t>
      </w:r>
      <w:r w:rsidRPr="0054274E">
        <w:rPr>
          <w:b/>
          <w:bCs/>
        </w:rPr>
        <w:t>ITEM 1 </w:t>
      </w:r>
      <w:r w:rsidRPr="0054274E">
        <w:t xml:space="preserve">(mão de obra residente), o lance </w:t>
      </w:r>
      <w:r w:rsidR="00106674">
        <w:t>será</w:t>
      </w:r>
      <w:r w:rsidRPr="0054274E">
        <w:t xml:space="preserve"> efetuado pelo valor unitário dos postos de trabalho (total de 70 postos) para o período total do contrato (30 meses). No </w:t>
      </w:r>
      <w:r w:rsidRPr="0054274E">
        <w:rPr>
          <w:b/>
          <w:bCs/>
        </w:rPr>
        <w:t>ITEM 2</w:t>
      </w:r>
      <w:r w:rsidRPr="0054274E">
        <w:t> (mão de obra eventual), o lance deve ser efetuado pelo valor unitário da hora de trabalho fornecida (10740 horas). Nos </w:t>
      </w:r>
      <w:r w:rsidRPr="0054274E">
        <w:rPr>
          <w:b/>
          <w:bCs/>
        </w:rPr>
        <w:t>ITENS 3 a 10</w:t>
      </w:r>
      <w:r w:rsidRPr="0054274E">
        <w:t>, o lance deve ser efetuado pelo valor mensal dos respectivos itens (30 meses). No Anexo IV do Edital foi disponibilizada a Planilha de Custos e Formação de Preços editável, inclusive com aba contendo modelo de proposta, que pode auxiliar no tratamento e formulação de lances.</w:t>
      </w:r>
    </w:p>
    <w:p w14:paraId="621A9DDA" w14:textId="77777777" w:rsidR="0054274E" w:rsidRPr="0054274E" w:rsidRDefault="0054274E" w:rsidP="0054274E">
      <w:r w:rsidRPr="0054274E">
        <w:t> </w:t>
      </w:r>
    </w:p>
    <w:p w14:paraId="32269D52" w14:textId="613BBBEC" w:rsidR="0054274E" w:rsidRPr="0054274E" w:rsidRDefault="0054274E" w:rsidP="0054274E">
      <w:r w:rsidRPr="0054274E">
        <w:rPr>
          <w:b/>
          <w:bCs/>
        </w:rPr>
        <w:t>ESCLARECIMENTO Nº 12:</w:t>
      </w:r>
    </w:p>
    <w:p w14:paraId="0E6E2690" w14:textId="77777777" w:rsidR="0054274E" w:rsidRPr="0054274E" w:rsidRDefault="0054274E" w:rsidP="0054274E">
      <w:r w:rsidRPr="0054274E">
        <w:t xml:space="preserve">12 - Os itens variáveis, tais como, licença maternidade/paternidade, faltas legais, aviso </w:t>
      </w:r>
      <w:proofErr w:type="gramStart"/>
      <w:r w:rsidRPr="0054274E">
        <w:t xml:space="preserve">prévio, </w:t>
      </w:r>
      <w:proofErr w:type="spellStart"/>
      <w:r w:rsidRPr="0054274E">
        <w:t>etc</w:t>
      </w:r>
      <w:proofErr w:type="spellEnd"/>
      <w:proofErr w:type="gramEnd"/>
      <w:r w:rsidRPr="0054274E">
        <w:t>, poderá ser aplicado o percentual de provisão de acordo com a experiência /estratégia / peculiaridade da empresa? ou a administração tem algum percentual mínimo para aferir como exequível a planilha de custos?</w:t>
      </w:r>
    </w:p>
    <w:p w14:paraId="32CA18A3" w14:textId="77777777" w:rsidR="0054274E" w:rsidRPr="0054274E" w:rsidRDefault="0054274E" w:rsidP="0054274E">
      <w:r w:rsidRPr="0054274E">
        <w:rPr>
          <w:b/>
          <w:bCs/>
        </w:rPr>
        <w:t>RESPOSTA</w:t>
      </w:r>
      <w:r w:rsidRPr="0054274E">
        <w:t>: Estes índices estão disponíveis no Módulo 4 da Planilha de Custos e Formação de Preços de cada posto a ser contratado. </w:t>
      </w:r>
    </w:p>
    <w:p w14:paraId="7ABF8251" w14:textId="39CEC301" w:rsidR="0054274E" w:rsidRPr="0054274E" w:rsidRDefault="0054274E" w:rsidP="0054274E">
      <w:r w:rsidRPr="0054274E">
        <w:rPr>
          <w:b/>
          <w:bCs/>
        </w:rPr>
        <w:lastRenderedPageBreak/>
        <w:t>ESCLARECIMENTO Nº 13:</w:t>
      </w:r>
    </w:p>
    <w:p w14:paraId="1FF76041" w14:textId="77777777" w:rsidR="0054274E" w:rsidRPr="0054274E" w:rsidRDefault="0054274E" w:rsidP="0054274E">
      <w:r w:rsidRPr="0054274E">
        <w:t>13 – A planilha de custos deve prever valor referente a NR-7?</w:t>
      </w:r>
    </w:p>
    <w:p w14:paraId="703456C8" w14:textId="77777777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</w:t>
      </w:r>
      <w:proofErr w:type="gramStart"/>
      <w:r w:rsidRPr="0054274E">
        <w:t>Os custos relativos à aplicação do Programa de Controle Médico de Saúde Ocupacional poderá</w:t>
      </w:r>
      <w:proofErr w:type="gramEnd"/>
      <w:r w:rsidRPr="0054274E">
        <w:t xml:space="preserve"> ser incluído e demonstrado nos custos relativos aos Benefícios e Despesas Indiretas - BDI.</w:t>
      </w:r>
    </w:p>
    <w:p w14:paraId="22F22733" w14:textId="77777777" w:rsidR="0054274E" w:rsidRPr="0054274E" w:rsidRDefault="0054274E" w:rsidP="0054274E">
      <w:r w:rsidRPr="0054274E">
        <w:t> </w:t>
      </w:r>
    </w:p>
    <w:p w14:paraId="3ED6A2C6" w14:textId="77777777" w:rsidR="0054274E" w:rsidRPr="0054274E" w:rsidRDefault="0054274E" w:rsidP="0054274E">
      <w:r w:rsidRPr="0054274E">
        <w:rPr>
          <w:b/>
          <w:bCs/>
        </w:rPr>
        <w:t>ESCLARECIMENTO Nº 14:</w:t>
      </w:r>
    </w:p>
    <w:p w14:paraId="4B2F5833" w14:textId="77777777" w:rsidR="0054274E" w:rsidRPr="0054274E" w:rsidRDefault="0054274E" w:rsidP="0054274E">
      <w:r w:rsidRPr="0054274E">
        <w:t>14 – No caso da CCT utilizada pela licitante contemplar pagamento de PLR, esse valor deve ser inserido na planilha de composição de custos?</w:t>
      </w:r>
    </w:p>
    <w:p w14:paraId="7257874C" w14:textId="77777777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Não poderão ser alvo de remuneração por parte da Administração o pagamento de PLR ou outros benefícios/vantagens operacionais da futura Contratada.</w:t>
      </w:r>
    </w:p>
    <w:p w14:paraId="22EE6898" w14:textId="77777777" w:rsidR="0054274E" w:rsidRPr="0054274E" w:rsidRDefault="0054274E" w:rsidP="0054274E">
      <w:r w:rsidRPr="0054274E">
        <w:t> </w:t>
      </w:r>
    </w:p>
    <w:p w14:paraId="2F2F5DF8" w14:textId="77777777" w:rsidR="0054274E" w:rsidRPr="0054274E" w:rsidRDefault="0054274E" w:rsidP="0054274E">
      <w:r w:rsidRPr="0054274E">
        <w:rPr>
          <w:b/>
          <w:bCs/>
        </w:rPr>
        <w:t>ESCLARECIMENTO Nº 15:</w:t>
      </w:r>
    </w:p>
    <w:p w14:paraId="4734C943" w14:textId="77777777" w:rsidR="0054274E" w:rsidRPr="0054274E" w:rsidRDefault="0054274E" w:rsidP="0054274E">
      <w:r w:rsidRPr="0054274E">
        <w:t xml:space="preserve">15 – Com relação ao percentual sobre o valor da contratação a ser considerado para determinar inexequibilidade da proposta, </w:t>
      </w:r>
      <w:proofErr w:type="gramStart"/>
      <w:r w:rsidRPr="0054274E">
        <w:t>o mesmo</w:t>
      </w:r>
      <w:proofErr w:type="gramEnd"/>
      <w:r w:rsidRPr="0054274E">
        <w:t xml:space="preserve"> é de 75%? Este percentual é absoluto ou relativo?</w:t>
      </w:r>
    </w:p>
    <w:p w14:paraId="4F19E4D5" w14:textId="5605AC94" w:rsidR="0054274E" w:rsidRPr="0054274E" w:rsidRDefault="0054274E" w:rsidP="0054274E">
      <w:r w:rsidRPr="0054274E">
        <w:rPr>
          <w:b/>
          <w:bCs/>
        </w:rPr>
        <w:t>RESPOSTA</w:t>
      </w:r>
      <w:r w:rsidRPr="0054274E">
        <w:t>: O limite de exequibilidade das propostas está estabelecido no Lei nº 14.133</w:t>
      </w:r>
      <w:r w:rsidR="00993929">
        <w:t>,</w:t>
      </w:r>
      <w:r w:rsidRPr="0054274E">
        <w:t xml:space="preserve"> de 01 de abril de 2021</w:t>
      </w:r>
      <w:r w:rsidR="00993929">
        <w:t>,</w:t>
      </w:r>
      <w:r w:rsidRPr="0054274E">
        <w:t xml:space="preserve"> no percentual </w:t>
      </w:r>
      <w:proofErr w:type="gramStart"/>
      <w:r w:rsidRPr="0054274E">
        <w:t>informado</w:t>
      </w:r>
      <w:proofErr w:type="gramEnd"/>
      <w:r w:rsidRPr="0054274E">
        <w:t xml:space="preserve"> mas que, mediante diligencias junto ao fornecedor, poderá ser comprovada a possibilidade de fornecimento.</w:t>
      </w:r>
    </w:p>
    <w:p w14:paraId="17370ABB" w14:textId="61A8E83E" w:rsidR="0054274E" w:rsidRDefault="0054274E" w:rsidP="008B2C31">
      <w:pPr>
        <w:rPr>
          <w:b/>
          <w:bCs/>
        </w:rPr>
      </w:pPr>
    </w:p>
    <w:p w14:paraId="75B19A54" w14:textId="525B64CE" w:rsidR="0054274E" w:rsidRPr="0054274E" w:rsidRDefault="0054274E" w:rsidP="0054274E">
      <w:r w:rsidRPr="0054274E">
        <w:rPr>
          <w:b/>
          <w:bCs/>
        </w:rPr>
        <w:t>ESCLARECIMENTO Nº 16:</w:t>
      </w:r>
    </w:p>
    <w:p w14:paraId="397A8DBD" w14:textId="77777777" w:rsidR="0054274E" w:rsidRPr="0054274E" w:rsidRDefault="0054274E" w:rsidP="0054274E">
      <w:r w:rsidRPr="0054274E">
        <w:t>16 – A licitante poderá se utilizar de modelo próprio de Planilha de Composição de Custos ou deve usar obrigatoriamente uma planilha disponibilizada pela administração?</w:t>
      </w:r>
    </w:p>
    <w:p w14:paraId="23C580D3" w14:textId="1684586D" w:rsidR="0026042E" w:rsidRDefault="0054274E">
      <w:r w:rsidRPr="0054274E">
        <w:rPr>
          <w:b/>
          <w:bCs/>
        </w:rPr>
        <w:t>RESPOSTA</w:t>
      </w:r>
      <w:r w:rsidRPr="0054274E">
        <w:t>: Foi fornecid</w:t>
      </w:r>
      <w:r w:rsidR="00805E90">
        <w:t>o</w:t>
      </w:r>
      <w:r w:rsidRPr="0054274E">
        <w:t xml:space="preserve"> o modelo de </w:t>
      </w:r>
      <w:r w:rsidR="001B392D">
        <w:t>planilha</w:t>
      </w:r>
      <w:r w:rsidRPr="0054274E">
        <w:t xml:space="preserve"> (Anexo IV do Edital), sendo sugerida a apresentação da proposta conforme este documento. Todavia não é obrigatória a utilização deste. </w:t>
      </w:r>
    </w:p>
    <w:p w14:paraId="087F65D5" w14:textId="77777777" w:rsidR="003E2085" w:rsidRDefault="003E2085"/>
    <w:p w14:paraId="2BC0CC0F" w14:textId="77777777" w:rsidR="003E2085" w:rsidRPr="003E2085" w:rsidRDefault="003E2085" w:rsidP="003E2085">
      <w:r w:rsidRPr="003E2085">
        <w:rPr>
          <w:b/>
          <w:bCs/>
        </w:rPr>
        <w:t>ESCLARECIMENTO Nº 17:</w:t>
      </w:r>
    </w:p>
    <w:p w14:paraId="1E611A2B" w14:textId="77777777" w:rsidR="003E2085" w:rsidRPr="003E2085" w:rsidRDefault="003E2085" w:rsidP="003E2085">
      <w:r w:rsidRPr="003E2085">
        <w:t xml:space="preserve">1.    Identificamos que nas planilhas foram adotadas tanto as bases de dados do SINAPI Desonerado e Não Desonerado, assim como os </w:t>
      </w:r>
      <w:proofErr w:type="spellStart"/>
      <w:r w:rsidRPr="003E2085">
        <w:t>BDI’s</w:t>
      </w:r>
      <w:proofErr w:type="spellEnd"/>
      <w:r w:rsidRPr="003E2085">
        <w:t>. (Relacionados abaixo). Neste caso, o órgão não teria que usar apenas uma classificação (Desonerado ou Não desonerado) para esses itens? Está certo nosso entendimento?</w:t>
      </w:r>
    </w:p>
    <w:p w14:paraId="0E359860" w14:textId="77777777" w:rsidR="003E2085" w:rsidRPr="003E2085" w:rsidRDefault="003E2085" w:rsidP="003E2085">
      <w:r w:rsidRPr="003E2085">
        <w:lastRenderedPageBreak/>
        <w:t>Item 2 (Mão de Obra Eventual) – SINAPI Desonerado // BDI Desonerado Diferenciado;</w:t>
      </w:r>
    </w:p>
    <w:p w14:paraId="3923498E" w14:textId="77777777" w:rsidR="003E2085" w:rsidRPr="003E2085" w:rsidRDefault="003E2085" w:rsidP="003E2085">
      <w:r w:rsidRPr="003E2085">
        <w:t>Item 3 (Peças, Insumos e materiais) – SINAPI Não Desonerado // BDI Não Desonerado Diferenciado;</w:t>
      </w:r>
    </w:p>
    <w:p w14:paraId="19C9ACA6" w14:textId="77777777" w:rsidR="003E2085" w:rsidRPr="003E2085" w:rsidRDefault="003E2085" w:rsidP="003E2085">
      <w:r w:rsidRPr="003E2085">
        <w:t>Item 4 (Serviços Eventuais) – SINAPI Desonerado // BDI Desonerado Diferenciado;</w:t>
      </w:r>
    </w:p>
    <w:p w14:paraId="68F10A89" w14:textId="77777777" w:rsidR="003E2085" w:rsidRPr="003E2085" w:rsidRDefault="003E2085" w:rsidP="003E2085">
      <w:r w:rsidRPr="003E2085">
        <w:t>Item 5 (Divisórias) – Cotação // BDI Não Desonerado Diferenciado;</w:t>
      </w:r>
    </w:p>
    <w:p w14:paraId="022E0663" w14:textId="77777777" w:rsidR="003E2085" w:rsidRPr="003E2085" w:rsidRDefault="003E2085" w:rsidP="003E2085">
      <w:r w:rsidRPr="003E2085">
        <w:t>Item 6 (mobiliário) – Cotação // BDI Não Desonerado Diferenciado;</w:t>
      </w:r>
    </w:p>
    <w:p w14:paraId="3AB7A48F" w14:textId="77777777" w:rsidR="003E2085" w:rsidRPr="003E2085" w:rsidRDefault="003E2085" w:rsidP="003E2085">
      <w:r w:rsidRPr="003E2085">
        <w:t>Item 7 (Sinalização) - Cotação // BDI Não Desonerado Diferenciado;</w:t>
      </w:r>
    </w:p>
    <w:p w14:paraId="3230DC51" w14:textId="77777777" w:rsidR="003E2085" w:rsidRPr="003E2085" w:rsidRDefault="003E2085" w:rsidP="003E2085">
      <w:r w:rsidRPr="003E2085">
        <w:t>Item 8 (Vidraçaria) – SINAPI Não desonerado // BDI Não Desonerado Diferenciado;</w:t>
      </w:r>
    </w:p>
    <w:p w14:paraId="1780DC28" w14:textId="77777777" w:rsidR="003E2085" w:rsidRPr="003E2085" w:rsidRDefault="003E2085" w:rsidP="003E2085">
      <w:r w:rsidRPr="003E2085">
        <w:t>Item 9 (Elevadores) – Cotação // BDI Não Desonerado Diferenciado;</w:t>
      </w:r>
    </w:p>
    <w:p w14:paraId="458A9E02" w14:textId="77777777" w:rsidR="003E2085" w:rsidRPr="003E2085" w:rsidRDefault="003E2085" w:rsidP="003E2085">
      <w:r w:rsidRPr="003E2085">
        <w:t>Item 10 (Aluguel) – SINAPI Não desonerado // BDI Não Desonerado Diferenciado.</w:t>
      </w:r>
    </w:p>
    <w:p w14:paraId="71DC8465" w14:textId="77777777" w:rsidR="003E2085" w:rsidRPr="003E2085" w:rsidRDefault="003E2085" w:rsidP="003E2085"/>
    <w:p w14:paraId="33D01672" w14:textId="77777777" w:rsidR="003E2085" w:rsidRPr="003E2085" w:rsidRDefault="003E2085" w:rsidP="003E2085">
      <w:r w:rsidRPr="003E2085">
        <w:rPr>
          <w:b/>
          <w:bCs/>
        </w:rPr>
        <w:t>RESPOSTA</w:t>
      </w:r>
      <w:r w:rsidRPr="003E2085">
        <w:t>: Foram utilizados para cálculo dos valores referenciais o menor valor, sendo esses descritos na tabela Analítica Final da Planilha de Composição de Custos e Formação de Preços. Portanto foi utilizado apenas um critério, ficando os outros valores apenas como referencial de apoio.</w:t>
      </w:r>
    </w:p>
    <w:p w14:paraId="50F9E1B7" w14:textId="77777777" w:rsidR="003E2085" w:rsidRPr="003E2085" w:rsidRDefault="003E2085" w:rsidP="003E2085"/>
    <w:p w14:paraId="1D54FC34" w14:textId="77777777" w:rsidR="003E2085" w:rsidRPr="003E2085" w:rsidRDefault="003E2085" w:rsidP="003E2085">
      <w:r w:rsidRPr="003E2085">
        <w:rPr>
          <w:b/>
          <w:bCs/>
        </w:rPr>
        <w:t>ESCLARECIMENTO Nº 18:</w:t>
      </w:r>
    </w:p>
    <w:p w14:paraId="605C1EBF" w14:textId="77777777" w:rsidR="003E2085" w:rsidRPr="003E2085" w:rsidRDefault="003E2085" w:rsidP="003E2085">
      <w:r w:rsidRPr="003E2085">
        <w:t>2.    Para os serviços que incluem mão de obra, foram usados o mesmo BDI diferenciado. Porém, o BDI a ser adotado para serviços que incluem mão de obra não deverá incluir o Imposto Sobre Serviços (ISS)? Está correto nosso entendimento?</w:t>
      </w:r>
    </w:p>
    <w:p w14:paraId="2F572BC2" w14:textId="6A49B79E" w:rsidR="003E2085" w:rsidRDefault="003E2085">
      <w:r w:rsidRPr="003E2085">
        <w:rPr>
          <w:b/>
          <w:bCs/>
        </w:rPr>
        <w:t>RESPOSTA</w:t>
      </w:r>
      <w:r w:rsidRPr="003E2085">
        <w:t>: O questionamento não ficou claro a qual item se refere, pois temos a contratação de mão de obra permanente, mão de obra eventual, serviços eventuais, divisórias, mobiliário, sinalização visual, vidraçaria, manutenção de elevadores, aluguel de máquinas e equipamentos, todas com a aplicação de mão de obra. A formulação do BDI referencial foi feita conforme Acórdão TCU nº 2622/2013 - Plenário e adaptações, sendo necessário ao licitante apresentar cálculo específico do BDI a ser empregado quando da sua proposta.</w:t>
      </w:r>
    </w:p>
    <w:sectPr w:rsidR="003E2085" w:rsidSect="008B2C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1A"/>
    <w:rsid w:val="000705C7"/>
    <w:rsid w:val="000737A3"/>
    <w:rsid w:val="00106674"/>
    <w:rsid w:val="001B392D"/>
    <w:rsid w:val="001F0630"/>
    <w:rsid w:val="0026042E"/>
    <w:rsid w:val="003E2085"/>
    <w:rsid w:val="0051192A"/>
    <w:rsid w:val="0054274E"/>
    <w:rsid w:val="00571DF6"/>
    <w:rsid w:val="00805E90"/>
    <w:rsid w:val="008B2C31"/>
    <w:rsid w:val="0094547A"/>
    <w:rsid w:val="00993929"/>
    <w:rsid w:val="009A0346"/>
    <w:rsid w:val="009B0789"/>
    <w:rsid w:val="00A919FE"/>
    <w:rsid w:val="00A96C71"/>
    <w:rsid w:val="00C71E01"/>
    <w:rsid w:val="00D50BCE"/>
    <w:rsid w:val="00DF078C"/>
    <w:rsid w:val="00E279EF"/>
    <w:rsid w:val="00E40FA8"/>
    <w:rsid w:val="00EF3C24"/>
    <w:rsid w:val="00F97F1A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CB9B"/>
  <w15:chartTrackingRefBased/>
  <w15:docId w15:val="{9AE7DD50-C320-4216-A8FD-58BFBE8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A3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7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7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7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7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7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7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7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7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7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F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7F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7F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7F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7F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7F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7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7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7F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7F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7F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7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7F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7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01e59-10d9-476f-9b01-f54a9dd9efe5" xsi:nil="true"/>
    <lcf76f155ced4ddcb4097134ff3c332f xmlns="0c0eadfd-590d-456f-acfb-f6ec2b420f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94A61AB695C24CAF30E0B98E00FF42" ma:contentTypeVersion="14" ma:contentTypeDescription="Criar um novo documento." ma:contentTypeScope="" ma:versionID="45ebbbc1ca852628ea04309f4457addd">
  <xsd:schema xmlns:xsd="http://www.w3.org/2001/XMLSchema" xmlns:xs="http://www.w3.org/2001/XMLSchema" xmlns:p="http://schemas.microsoft.com/office/2006/metadata/properties" xmlns:ns2="0c0eadfd-590d-456f-acfb-f6ec2b420f4c" xmlns:ns3="eea01e59-10d9-476f-9b01-f54a9dd9efe5" targetNamespace="http://schemas.microsoft.com/office/2006/metadata/properties" ma:root="true" ma:fieldsID="9055ccd79409147dbc6c94c57d4d467d" ns2:_="" ns3:_="">
    <xsd:import namespace="0c0eadfd-590d-456f-acfb-f6ec2b420f4c"/>
    <xsd:import namespace="eea01e59-10d9-476f-9b01-f54a9dd9e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eadfd-590d-456f-acfb-f6ec2b420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1e59-10d9-476f-9b01-f54a9dd9e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a22d02-62f2-4c9e-8e43-1fb00fa7eec3}" ma:internalName="TaxCatchAll" ma:showField="CatchAllData" ma:web="eea01e59-10d9-476f-9b01-f54a9dd9e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70CA7-8492-4B99-A5F0-7B9183B1C5E8}">
  <ds:schemaRefs>
    <ds:schemaRef ds:uri="http://schemas.microsoft.com/office/2006/metadata/properties"/>
    <ds:schemaRef ds:uri="http://schemas.microsoft.com/office/infopath/2007/PartnerControls"/>
    <ds:schemaRef ds:uri="eea01e59-10d9-476f-9b01-f54a9dd9efe5"/>
    <ds:schemaRef ds:uri="0c0eadfd-590d-456f-acfb-f6ec2b420f4c"/>
  </ds:schemaRefs>
</ds:datastoreItem>
</file>

<file path=customXml/itemProps2.xml><?xml version="1.0" encoding="utf-8"?>
<ds:datastoreItem xmlns:ds="http://schemas.openxmlformats.org/officeDocument/2006/customXml" ds:itemID="{8446BA69-62D2-4E4E-BD6B-86C49FE804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FFDEA-5879-4CC9-AD6E-8D96DBD2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eadfd-590d-456f-acfb-f6ec2b420f4c"/>
    <ds:schemaRef ds:uri="eea01e59-10d9-476f-9b01-f54a9dd9e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D3BED-533B-4005-B491-D095B4AA1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1421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Roberto Melo Silva</dc:creator>
  <cp:keywords/>
  <dc:description/>
  <cp:lastModifiedBy>Mario Roberto Melo Silva</cp:lastModifiedBy>
  <cp:revision>21</cp:revision>
  <dcterms:created xsi:type="dcterms:W3CDTF">2024-09-05T17:16:00Z</dcterms:created>
  <dcterms:modified xsi:type="dcterms:W3CDTF">2024-09-10T18:40:00Z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0x0101008294A61AB695C24CAF30E0B98E00FF42</vt:lpwstr>
  </property>
  <property fmtid="{D5CDD505-2E9C-101B-9397-08002B2CF9AE}" pid="3" name="MediaServiceImageTags">
    <vt:lpwstr/>
  </property>
</Properties>
</file>