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31B9" w14:textId="77777777" w:rsidR="00CE047A" w:rsidRDefault="00CE047A">
      <w:pPr>
        <w:spacing w:after="0"/>
        <w:jc w:val="center"/>
        <w:rPr>
          <w:b/>
          <w:bCs/>
          <w:sz w:val="24"/>
          <w:szCs w:val="24"/>
        </w:rPr>
      </w:pPr>
    </w:p>
    <w:p w14:paraId="41AD4C95" w14:textId="76ECD8AC" w:rsidR="00A840EB" w:rsidRDefault="005E265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METAS GLOBAIS</w:t>
      </w:r>
    </w:p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5244"/>
        <w:gridCol w:w="2835"/>
      </w:tblGrid>
      <w:tr w:rsidR="00A840EB" w14:paraId="60302E45" w14:textId="77777777" w:rsidTr="00A47635">
        <w:tc>
          <w:tcPr>
            <w:tcW w:w="2689" w:type="dxa"/>
            <w:shd w:val="clear" w:color="auto" w:fill="D9D9D9" w:themeFill="background1" w:themeFillShade="D9"/>
          </w:tcPr>
          <w:p w14:paraId="305FBC2F" w14:textId="3B7117BC" w:rsidR="00A840EB" w:rsidRPr="00F56385" w:rsidRDefault="00F563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F56385"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Processo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3C3188F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Indicador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4E921CB6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Meta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6644822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Dimensão do desempenho</w:t>
            </w:r>
          </w:p>
        </w:tc>
      </w:tr>
      <w:tr w:rsidR="00F56385" w14:paraId="1713B995" w14:textId="77777777" w:rsidTr="00A47635">
        <w:tc>
          <w:tcPr>
            <w:tcW w:w="2689" w:type="dxa"/>
            <w:vAlign w:val="center"/>
          </w:tcPr>
          <w:p w14:paraId="26FB906D" w14:textId="4BAF364B" w:rsidR="00F56385" w:rsidRDefault="00F56385" w:rsidP="00F563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Regular os Mercados </w:t>
            </w:r>
          </w:p>
        </w:tc>
        <w:tc>
          <w:tcPr>
            <w:tcW w:w="3402" w:type="dxa"/>
            <w:vAlign w:val="center"/>
          </w:tcPr>
          <w:p w14:paraId="1BE079D2" w14:textId="410D48F1" w:rsidR="00F56385" w:rsidRDefault="00F56385" w:rsidP="00F563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Índice de desenvolvimento do Plano de Regulação da Susep</w:t>
            </w:r>
          </w:p>
        </w:tc>
        <w:tc>
          <w:tcPr>
            <w:tcW w:w="5244" w:type="dxa"/>
            <w:vAlign w:val="center"/>
          </w:tcPr>
          <w:p w14:paraId="0DAE2710" w14:textId="06545FE5" w:rsidR="00F56385" w:rsidRDefault="00F56385" w:rsidP="63FC5E31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</w:pPr>
            <w:r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Executar, no mínimo, </w:t>
            </w:r>
            <w:r w:rsidRPr="63FC5E31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70%</w:t>
            </w:r>
            <w:r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 xml:space="preserve"> das entregas </w:t>
            </w:r>
            <w:r w:rsidR="78F7A2B7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n</w:t>
            </w:r>
            <w:r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o Plano de Regulação da Susep de 20</w:t>
            </w:r>
            <w:r w:rsidR="413BA3B3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2835" w:type="dxa"/>
            <w:vAlign w:val="center"/>
          </w:tcPr>
          <w:p w14:paraId="6D1D4602" w14:textId="3A0C526A" w:rsidR="00F56385" w:rsidRDefault="00F56385" w:rsidP="00F563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Eficiência</w:t>
            </w:r>
          </w:p>
        </w:tc>
      </w:tr>
      <w:tr w:rsidR="00F56385" w14:paraId="444AF663" w14:textId="77777777" w:rsidTr="00A47635">
        <w:tc>
          <w:tcPr>
            <w:tcW w:w="2689" w:type="dxa"/>
            <w:vAlign w:val="center"/>
          </w:tcPr>
          <w:p w14:paraId="72C16D61" w14:textId="111F14D7" w:rsidR="00F56385" w:rsidRDefault="00F56385" w:rsidP="00F56385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Supervisionar os Mercados</w:t>
            </w:r>
          </w:p>
        </w:tc>
        <w:tc>
          <w:tcPr>
            <w:tcW w:w="3402" w:type="dxa"/>
            <w:vAlign w:val="center"/>
          </w:tcPr>
          <w:p w14:paraId="018E1ABA" w14:textId="5DA66C76" w:rsidR="00F56385" w:rsidRDefault="2DA72A74" w:rsidP="00F56385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 xml:space="preserve">Índice </w:t>
            </w:r>
            <w:r w:rsidR="00F56385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de execução do</w:t>
            </w:r>
            <w:r w:rsidR="6D41E498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s</w:t>
            </w:r>
            <w:r w:rsidR="00F56385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 xml:space="preserve"> Plano</w:t>
            </w:r>
            <w:r w:rsidR="3A326EAF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s</w:t>
            </w:r>
            <w:r w:rsidR="00F56385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 xml:space="preserve"> de Supervisão da Susep </w:t>
            </w:r>
            <w:r w:rsidR="6E9C2FE9"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em 2025</w:t>
            </w:r>
          </w:p>
        </w:tc>
        <w:tc>
          <w:tcPr>
            <w:tcW w:w="5244" w:type="dxa"/>
            <w:vAlign w:val="center"/>
          </w:tcPr>
          <w:p w14:paraId="43A4080B" w14:textId="7C82A3B7" w:rsidR="00F56385" w:rsidRDefault="6E9C2FE9" w:rsidP="63FC5E31">
            <w:pPr>
              <w:widowControl w:val="0"/>
              <w:spacing w:after="0" w:line="240" w:lineRule="auto"/>
              <w:jc w:val="center"/>
            </w:pPr>
            <w:r w:rsidRPr="63FC5E31">
              <w:rPr>
                <w:rFonts w:eastAsia="Times New Roman" w:cs="Calibri"/>
                <w:color w:val="000000" w:themeColor="text1"/>
                <w:sz w:val="20"/>
                <w:szCs w:val="20"/>
                <w:lang w:eastAsia="pt-BR"/>
              </w:rPr>
              <w:t>Alcançar a nota 10 na execução dos Planos de Supervisão da Susep vigentes em 2025</w:t>
            </w:r>
          </w:p>
        </w:tc>
        <w:tc>
          <w:tcPr>
            <w:tcW w:w="2835" w:type="dxa"/>
            <w:vAlign w:val="center"/>
          </w:tcPr>
          <w:p w14:paraId="06D569DD" w14:textId="4BF23812" w:rsidR="00F56385" w:rsidRDefault="00F56385" w:rsidP="00F56385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Eficiência</w:t>
            </w:r>
          </w:p>
        </w:tc>
      </w:tr>
    </w:tbl>
    <w:p w14:paraId="61F57594" w14:textId="77777777" w:rsidR="00DC3B5C" w:rsidRDefault="00DC3B5C">
      <w:pPr>
        <w:spacing w:after="0"/>
        <w:rPr>
          <w:color w:val="FF0000"/>
          <w:sz w:val="24"/>
          <w:szCs w:val="24"/>
        </w:rPr>
      </w:pPr>
    </w:p>
    <w:p w14:paraId="5316E5CB" w14:textId="77777777" w:rsidR="00CE047A" w:rsidRDefault="00CE047A">
      <w:pPr>
        <w:spacing w:after="0"/>
        <w:jc w:val="center"/>
        <w:rPr>
          <w:b/>
          <w:bCs/>
          <w:sz w:val="24"/>
          <w:szCs w:val="24"/>
        </w:rPr>
      </w:pPr>
    </w:p>
    <w:p w14:paraId="20AC987E" w14:textId="1B1D6E23" w:rsidR="00A840EB" w:rsidRDefault="005E265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METAS INTERMEDIÁRIAS</w:t>
      </w:r>
    </w:p>
    <w:tbl>
      <w:tblPr>
        <w:tblStyle w:val="Tabelacomgrade"/>
        <w:tblW w:w="14170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4111"/>
        <w:gridCol w:w="5528"/>
        <w:gridCol w:w="1559"/>
      </w:tblGrid>
      <w:tr w:rsidR="00A840EB" w14:paraId="75607020" w14:textId="77777777" w:rsidTr="00C544E3">
        <w:trPr>
          <w:tblHeader/>
        </w:trPr>
        <w:tc>
          <w:tcPr>
            <w:tcW w:w="1696" w:type="dxa"/>
            <w:shd w:val="clear" w:color="auto" w:fill="D9D9D9" w:themeFill="background1" w:themeFillShade="D9"/>
          </w:tcPr>
          <w:p w14:paraId="1862D891" w14:textId="77777777" w:rsidR="00A840EB" w:rsidRDefault="005E2659" w:rsidP="00A47635">
            <w:pPr>
              <w:widowControl w:val="0"/>
              <w:spacing w:after="0" w:line="240" w:lineRule="auto"/>
              <w:ind w:right="33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Diretoria/ Departamento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1AEE65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highlight w:val="lightGray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Unidade de Avaliação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B38699D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highlight w:val="lightGray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Indicador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1E388C78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highlight w:val="lightGray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Meta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71A8AA" w14:textId="77777777" w:rsidR="00A840EB" w:rsidRDefault="005E2659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highlight w:val="lightGray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/>
                <w:highlight w:val="lightGray"/>
                <w:shd w:val="clear" w:color="auto" w:fill="FFFFFF"/>
              </w:rPr>
              <w:t>Dimensão do desempenho</w:t>
            </w:r>
          </w:p>
        </w:tc>
      </w:tr>
      <w:tr w:rsidR="00A47635" w14:paraId="7B7775CD" w14:textId="77777777" w:rsidTr="00C544E3">
        <w:trPr>
          <w:trHeight w:val="606"/>
        </w:trPr>
        <w:tc>
          <w:tcPr>
            <w:tcW w:w="1696" w:type="dxa"/>
            <w:vMerge w:val="restart"/>
            <w:vAlign w:val="center"/>
          </w:tcPr>
          <w:p w14:paraId="0A9A0A6A" w14:textId="528E3AD4" w:rsidR="00A47635" w:rsidRPr="007715EA" w:rsidRDefault="00A47635" w:rsidP="00A4763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SUPER</w:t>
            </w:r>
          </w:p>
        </w:tc>
        <w:tc>
          <w:tcPr>
            <w:tcW w:w="1276" w:type="dxa"/>
            <w:vAlign w:val="center"/>
          </w:tcPr>
          <w:p w14:paraId="4AD88486" w14:textId="215A5C82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GABIN</w:t>
            </w:r>
          </w:p>
        </w:tc>
        <w:tc>
          <w:tcPr>
            <w:tcW w:w="4111" w:type="dxa"/>
            <w:vAlign w:val="center"/>
          </w:tcPr>
          <w:p w14:paraId="6F60DEB2" w14:textId="229B9C81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Índice de eficiência no monitoramento das proposições legislativas relacionadas à Susep</w:t>
            </w:r>
          </w:p>
        </w:tc>
        <w:tc>
          <w:tcPr>
            <w:tcW w:w="5528" w:type="dxa"/>
            <w:vAlign w:val="center"/>
          </w:tcPr>
          <w:p w14:paraId="724C4095" w14:textId="46CFB9F5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 xml:space="preserve">Desempenho mínimo de </w:t>
            </w: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95</w:t>
            </w:r>
            <w:r w:rsidRPr="007715EA">
              <w:rPr>
                <w:rFonts w:eastAsia="Calibri" w:cs="Calibri"/>
                <w:sz w:val="20"/>
                <w:szCs w:val="20"/>
              </w:rPr>
              <w:t xml:space="preserve"> pontos conforme tabela de atividades de monitoramento das proposições legislativas</w:t>
            </w:r>
          </w:p>
        </w:tc>
        <w:tc>
          <w:tcPr>
            <w:tcW w:w="1559" w:type="dxa"/>
            <w:vAlign w:val="center"/>
          </w:tcPr>
          <w:p w14:paraId="72567FF3" w14:textId="2A1DD594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Eficiência</w:t>
            </w:r>
          </w:p>
        </w:tc>
      </w:tr>
      <w:tr w:rsidR="00A47635" w14:paraId="68338671" w14:textId="77777777" w:rsidTr="00C544E3">
        <w:tc>
          <w:tcPr>
            <w:tcW w:w="1696" w:type="dxa"/>
            <w:vMerge/>
            <w:vAlign w:val="center"/>
          </w:tcPr>
          <w:p w14:paraId="58E4C039" w14:textId="0984A7FE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AF3C99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ASCOM</w:t>
            </w:r>
          </w:p>
        </w:tc>
        <w:tc>
          <w:tcPr>
            <w:tcW w:w="4111" w:type="dxa"/>
            <w:vAlign w:val="center"/>
          </w:tcPr>
          <w:p w14:paraId="0FB49705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Publicações de Comunicação realizadas</w:t>
            </w:r>
          </w:p>
        </w:tc>
        <w:tc>
          <w:tcPr>
            <w:tcW w:w="5528" w:type="dxa"/>
            <w:vAlign w:val="center"/>
          </w:tcPr>
          <w:p w14:paraId="1E1261B3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Executar, pelo menos</w:t>
            </w: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, 360</w:t>
            </w:r>
            <w:r w:rsidRPr="007715EA">
              <w:rPr>
                <w:rFonts w:eastAsia="Calibri" w:cs="Calibri"/>
                <w:sz w:val="20"/>
                <w:szCs w:val="20"/>
              </w:rPr>
              <w:t xml:space="preserve"> ações de comunicação nos canais oficiais da Susep</w:t>
            </w:r>
          </w:p>
        </w:tc>
        <w:tc>
          <w:tcPr>
            <w:tcW w:w="1559" w:type="dxa"/>
            <w:vAlign w:val="center"/>
          </w:tcPr>
          <w:p w14:paraId="423AE36C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Eficácia</w:t>
            </w:r>
          </w:p>
        </w:tc>
      </w:tr>
      <w:tr w:rsidR="00A47635" w:rsidRPr="00674274" w14:paraId="3CACC74E" w14:textId="77777777" w:rsidTr="00C544E3">
        <w:tc>
          <w:tcPr>
            <w:tcW w:w="1696" w:type="dxa"/>
            <w:vMerge/>
            <w:vAlign w:val="center"/>
          </w:tcPr>
          <w:p w14:paraId="1BB97F96" w14:textId="40E74813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604B80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OUVID</w:t>
            </w:r>
          </w:p>
        </w:tc>
        <w:tc>
          <w:tcPr>
            <w:tcW w:w="4111" w:type="dxa"/>
            <w:vAlign w:val="center"/>
          </w:tcPr>
          <w:p w14:paraId="273D3535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Taxa de resolutividade das demandas de Ouvidoria</w:t>
            </w:r>
          </w:p>
        </w:tc>
        <w:tc>
          <w:tcPr>
            <w:tcW w:w="5528" w:type="dxa"/>
            <w:vAlign w:val="center"/>
          </w:tcPr>
          <w:p w14:paraId="722F0592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 xml:space="preserve">Obter, no mínimo, </w:t>
            </w: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 xml:space="preserve">80% </w:t>
            </w:r>
            <w:r w:rsidRPr="007715EA">
              <w:rPr>
                <w:rFonts w:eastAsia="Calibri" w:cs="Calibri"/>
                <w:sz w:val="20"/>
                <w:szCs w:val="20"/>
              </w:rPr>
              <w:t>de resolutividade das demandas de Ouvidoria</w:t>
            </w:r>
          </w:p>
        </w:tc>
        <w:tc>
          <w:tcPr>
            <w:tcW w:w="1559" w:type="dxa"/>
            <w:vAlign w:val="center"/>
          </w:tcPr>
          <w:p w14:paraId="10F5B1A5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Eficácia</w:t>
            </w:r>
          </w:p>
        </w:tc>
      </w:tr>
      <w:tr w:rsidR="00C544E3" w:rsidRPr="00674274" w14:paraId="3D195E20" w14:textId="77777777" w:rsidTr="00C544E3">
        <w:tc>
          <w:tcPr>
            <w:tcW w:w="1696" w:type="dxa"/>
            <w:vMerge/>
            <w:vAlign w:val="center"/>
          </w:tcPr>
          <w:p w14:paraId="22AD6B5C" w14:textId="77777777" w:rsidR="00C544E3" w:rsidRPr="007715EA" w:rsidRDefault="00C544E3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FC61BD" w14:textId="655EF4A1" w:rsidR="00C544E3" w:rsidRPr="007715EA" w:rsidRDefault="00C544E3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ascii="Calibri" w:hAnsi="Calibri" w:cs="Calibri"/>
                <w:b/>
                <w:bCs/>
                <w:sz w:val="20"/>
                <w:szCs w:val="20"/>
              </w:rPr>
              <w:t>CGEST</w:t>
            </w:r>
          </w:p>
        </w:tc>
        <w:tc>
          <w:tcPr>
            <w:tcW w:w="4111" w:type="dxa"/>
            <w:vAlign w:val="center"/>
          </w:tcPr>
          <w:p w14:paraId="7A3E8E23" w14:textId="5FA51993" w:rsidR="00C544E3" w:rsidRPr="007715EA" w:rsidRDefault="00C544E3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ascii="Calibri" w:hAnsi="Calibri" w:cs="Calibri"/>
                <w:sz w:val="20"/>
                <w:szCs w:val="20"/>
              </w:rPr>
              <w:t>Taxa de Execução do Plano de integridade</w:t>
            </w:r>
          </w:p>
        </w:tc>
        <w:tc>
          <w:tcPr>
            <w:tcW w:w="5528" w:type="dxa"/>
            <w:vAlign w:val="center"/>
          </w:tcPr>
          <w:p w14:paraId="4CDFC5EE" w14:textId="2F182AEA" w:rsidR="00C544E3" w:rsidRPr="007715EA" w:rsidRDefault="00C544E3" w:rsidP="007715EA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ascii="Calibri" w:hAnsi="Calibri" w:cs="Calibri"/>
                <w:sz w:val="20"/>
                <w:szCs w:val="20"/>
              </w:rPr>
              <w:t xml:space="preserve">Executar, pelo menos, </w:t>
            </w:r>
            <w:r w:rsidR="00BE051B"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  <w:r w:rsidRPr="007715EA">
              <w:rPr>
                <w:rFonts w:ascii="Calibri" w:hAnsi="Calibri" w:cs="Calibri"/>
                <w:b/>
                <w:bCs/>
                <w:sz w:val="20"/>
                <w:szCs w:val="20"/>
              </w:rPr>
              <w:t>%</w:t>
            </w:r>
            <w:r w:rsidRPr="007715EA">
              <w:rPr>
                <w:rFonts w:ascii="Calibri" w:hAnsi="Calibri" w:cs="Calibri"/>
                <w:sz w:val="20"/>
                <w:szCs w:val="20"/>
              </w:rPr>
              <w:t xml:space="preserve"> das ações previstas no Plano de Integridade 202</w:t>
            </w:r>
            <w:r w:rsidR="00BE051B">
              <w:rPr>
                <w:rFonts w:ascii="Calibri" w:hAnsi="Calibri" w:cs="Calibri"/>
                <w:sz w:val="20"/>
                <w:szCs w:val="20"/>
              </w:rPr>
              <w:t>5</w:t>
            </w:r>
            <w:r w:rsidRPr="007715EA">
              <w:rPr>
                <w:rFonts w:ascii="Calibri" w:hAnsi="Calibri" w:cs="Calibri"/>
                <w:sz w:val="20"/>
                <w:szCs w:val="20"/>
              </w:rPr>
              <w:t>-202</w:t>
            </w:r>
            <w:r w:rsidR="00BE051B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3FB926FC" w14:textId="7A46C55A" w:rsidR="00C544E3" w:rsidRPr="007715EA" w:rsidRDefault="00C544E3" w:rsidP="00C544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ascii="Calibri" w:hAnsi="Calibri" w:cs="Calibri"/>
                <w:sz w:val="20"/>
                <w:szCs w:val="20"/>
              </w:rPr>
              <w:t>Execução</w:t>
            </w:r>
          </w:p>
        </w:tc>
      </w:tr>
      <w:tr w:rsidR="00A47635" w14:paraId="7A800420" w14:textId="77777777" w:rsidTr="00C544E3">
        <w:tc>
          <w:tcPr>
            <w:tcW w:w="1696" w:type="dxa"/>
            <w:vMerge w:val="restart"/>
            <w:vAlign w:val="center"/>
          </w:tcPr>
          <w:p w14:paraId="7FB52AB3" w14:textId="7B4A63FA" w:rsidR="00A47635" w:rsidRPr="00CB0EDC" w:rsidRDefault="00A47635" w:rsidP="00A4763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DIORE</w:t>
            </w:r>
          </w:p>
        </w:tc>
        <w:tc>
          <w:tcPr>
            <w:tcW w:w="1276" w:type="dxa"/>
            <w:vAlign w:val="center"/>
          </w:tcPr>
          <w:p w14:paraId="64342317" w14:textId="74997ACD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CGRCO</w:t>
            </w:r>
          </w:p>
        </w:tc>
        <w:tc>
          <w:tcPr>
            <w:tcW w:w="4111" w:type="dxa"/>
            <w:vAlign w:val="center"/>
          </w:tcPr>
          <w:p w14:paraId="3F33122E" w14:textId="386CD6CF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Número de estudos e/ou propostas regulatórias elaborados pela CGRCO</w:t>
            </w:r>
          </w:p>
        </w:tc>
        <w:tc>
          <w:tcPr>
            <w:tcW w:w="5528" w:type="dxa"/>
            <w:vAlign w:val="center"/>
          </w:tcPr>
          <w:p w14:paraId="254D4CF9" w14:textId="2051EECA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 xml:space="preserve">Elaborar, pelo menos, </w:t>
            </w: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 xml:space="preserve">12 </w:t>
            </w:r>
            <w:r w:rsidRPr="007715EA">
              <w:rPr>
                <w:rFonts w:eastAsia="Calibri" w:cs="Calibri"/>
                <w:sz w:val="20"/>
                <w:szCs w:val="20"/>
              </w:rPr>
              <w:t>estudos e /ou propostas regulatórias</w:t>
            </w:r>
          </w:p>
        </w:tc>
        <w:tc>
          <w:tcPr>
            <w:tcW w:w="1559" w:type="dxa"/>
            <w:vAlign w:val="center"/>
          </w:tcPr>
          <w:p w14:paraId="218EB344" w14:textId="77777777" w:rsidR="00A47635" w:rsidRPr="007715EA" w:rsidRDefault="00A47635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Execução</w:t>
            </w:r>
          </w:p>
        </w:tc>
      </w:tr>
      <w:tr w:rsidR="00A47635" w14:paraId="242A05C1" w14:textId="77777777" w:rsidTr="00C544E3">
        <w:trPr>
          <w:trHeight w:val="705"/>
        </w:trPr>
        <w:tc>
          <w:tcPr>
            <w:tcW w:w="1696" w:type="dxa"/>
            <w:vMerge/>
            <w:vAlign w:val="center"/>
          </w:tcPr>
          <w:p w14:paraId="1BD55A04" w14:textId="6318ED94" w:rsidR="00A47635" w:rsidRPr="00CB0EDC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EB0AB1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CGRAJ</w:t>
            </w:r>
          </w:p>
        </w:tc>
        <w:tc>
          <w:tcPr>
            <w:tcW w:w="4111" w:type="dxa"/>
            <w:vAlign w:val="center"/>
          </w:tcPr>
          <w:p w14:paraId="6E060DD3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Índice de análise dos atos societários</w:t>
            </w:r>
          </w:p>
        </w:tc>
        <w:tc>
          <w:tcPr>
            <w:tcW w:w="5528" w:type="dxa"/>
            <w:vAlign w:val="center"/>
          </w:tcPr>
          <w:p w14:paraId="794D5C92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 xml:space="preserve">Analisar, pelo menos, </w:t>
            </w: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80%</w:t>
            </w:r>
            <w:r w:rsidRPr="007715EA">
              <w:rPr>
                <w:rFonts w:eastAsia="Calibri" w:cs="Calibri"/>
                <w:sz w:val="20"/>
                <w:szCs w:val="20"/>
              </w:rPr>
              <w:t xml:space="preserve"> dos processos administrativos de atos societários submetidos para análise da unidade no período</w:t>
            </w:r>
          </w:p>
        </w:tc>
        <w:tc>
          <w:tcPr>
            <w:tcW w:w="1559" w:type="dxa"/>
            <w:vAlign w:val="center"/>
          </w:tcPr>
          <w:p w14:paraId="27E5563C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Eficiência</w:t>
            </w:r>
          </w:p>
        </w:tc>
      </w:tr>
      <w:tr w:rsidR="00A47635" w14:paraId="1D4FC4A0" w14:textId="77777777" w:rsidTr="00C544E3">
        <w:trPr>
          <w:trHeight w:val="513"/>
        </w:trPr>
        <w:tc>
          <w:tcPr>
            <w:tcW w:w="1696" w:type="dxa"/>
            <w:vMerge/>
            <w:vAlign w:val="center"/>
          </w:tcPr>
          <w:p w14:paraId="7B2B7B4D" w14:textId="4F88BE33" w:rsidR="00A47635" w:rsidRPr="00CB0EDC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263008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CGRAJ</w:t>
            </w:r>
          </w:p>
        </w:tc>
        <w:tc>
          <w:tcPr>
            <w:tcW w:w="4111" w:type="dxa"/>
            <w:vAlign w:val="center"/>
          </w:tcPr>
          <w:p w14:paraId="2A0D94E0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Evolução do estoque de Processos Administrativos Sancionadores (PAS) pendentes de julgamento em primeira instância.</w:t>
            </w:r>
          </w:p>
        </w:tc>
        <w:tc>
          <w:tcPr>
            <w:tcW w:w="5528" w:type="dxa"/>
            <w:vAlign w:val="center"/>
          </w:tcPr>
          <w:p w14:paraId="6615136A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 xml:space="preserve">Reduzir em, pelo menos, </w:t>
            </w:r>
            <w:r w:rsidRPr="007715EA">
              <w:rPr>
                <w:rFonts w:eastAsia="Calibri" w:cs="Calibri"/>
                <w:b/>
                <w:bCs/>
                <w:sz w:val="20"/>
                <w:szCs w:val="20"/>
              </w:rPr>
              <w:t>5%</w:t>
            </w:r>
            <w:r w:rsidRPr="007715EA">
              <w:rPr>
                <w:rFonts w:eastAsia="Calibri" w:cs="Calibri"/>
                <w:sz w:val="20"/>
                <w:szCs w:val="20"/>
              </w:rPr>
              <w:t xml:space="preserve"> o estoque de PAS pendentes de julgamento em primeira instância.</w:t>
            </w:r>
          </w:p>
        </w:tc>
        <w:tc>
          <w:tcPr>
            <w:tcW w:w="1559" w:type="dxa"/>
            <w:vAlign w:val="center"/>
          </w:tcPr>
          <w:p w14:paraId="5196B2A2" w14:textId="77777777" w:rsidR="00A47635" w:rsidRPr="007715EA" w:rsidRDefault="00A47635" w:rsidP="0034306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7715EA">
              <w:rPr>
                <w:rFonts w:eastAsia="Calibri" w:cs="Calibri"/>
                <w:sz w:val="20"/>
                <w:szCs w:val="20"/>
              </w:rPr>
              <w:t>Eficiência</w:t>
            </w:r>
          </w:p>
        </w:tc>
      </w:tr>
      <w:tr w:rsidR="00F34F7B" w14:paraId="6BCC0A79" w14:textId="77777777" w:rsidTr="00C544E3">
        <w:trPr>
          <w:trHeight w:val="655"/>
        </w:trPr>
        <w:tc>
          <w:tcPr>
            <w:tcW w:w="1696" w:type="dxa"/>
            <w:vMerge w:val="restart"/>
            <w:vAlign w:val="center"/>
          </w:tcPr>
          <w:p w14:paraId="2F152651" w14:textId="6B9EDF8E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lastRenderedPageBreak/>
              <w:t>DIRPE</w:t>
            </w:r>
          </w:p>
        </w:tc>
        <w:tc>
          <w:tcPr>
            <w:tcW w:w="1276" w:type="dxa"/>
            <w:vAlign w:val="center"/>
          </w:tcPr>
          <w:p w14:paraId="596BC126" w14:textId="15A398E0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b/>
                <w:bCs/>
                <w:sz w:val="20"/>
                <w:szCs w:val="20"/>
              </w:rPr>
              <w:t>CGREG</w:t>
            </w:r>
          </w:p>
        </w:tc>
        <w:tc>
          <w:tcPr>
            <w:tcW w:w="4111" w:type="dxa"/>
            <w:vAlign w:val="center"/>
          </w:tcPr>
          <w:p w14:paraId="15DDB2D6" w14:textId="390795D8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Número de estudos e/ou propostas regulatórias elaborados pela CGREG</w:t>
            </w:r>
          </w:p>
        </w:tc>
        <w:tc>
          <w:tcPr>
            <w:tcW w:w="5528" w:type="dxa"/>
            <w:vAlign w:val="center"/>
          </w:tcPr>
          <w:p w14:paraId="75228206" w14:textId="1ECF1DAE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Elaborar, pelo menos</w:t>
            </w:r>
            <w:r w:rsidRPr="00843950">
              <w:rPr>
                <w:rFonts w:eastAsia="Calibri" w:cs="Calibri"/>
                <w:b/>
                <w:sz w:val="20"/>
                <w:szCs w:val="20"/>
              </w:rPr>
              <w:t>, 11</w:t>
            </w:r>
            <w:r w:rsidRPr="00843950">
              <w:rPr>
                <w:rFonts w:eastAsia="Calibri" w:cs="Calibri"/>
                <w:sz w:val="20"/>
                <w:szCs w:val="20"/>
              </w:rPr>
              <w:t xml:space="preserve"> estudos e /ou propostas regulatórias</w:t>
            </w:r>
          </w:p>
        </w:tc>
        <w:tc>
          <w:tcPr>
            <w:tcW w:w="1559" w:type="dxa"/>
            <w:vAlign w:val="center"/>
          </w:tcPr>
          <w:p w14:paraId="47E3088E" w14:textId="77777777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Execução</w:t>
            </w:r>
          </w:p>
        </w:tc>
      </w:tr>
      <w:tr w:rsidR="00F34F7B" w14:paraId="213F1780" w14:textId="77777777" w:rsidTr="00C544E3">
        <w:trPr>
          <w:trHeight w:val="655"/>
        </w:trPr>
        <w:tc>
          <w:tcPr>
            <w:tcW w:w="1696" w:type="dxa"/>
            <w:vMerge/>
            <w:vAlign w:val="center"/>
          </w:tcPr>
          <w:p w14:paraId="380626C3" w14:textId="77777777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09D43D" w14:textId="0C755BA0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843950">
              <w:rPr>
                <w:rFonts w:eastAsia="Calibri" w:cs="Calibri"/>
                <w:b/>
                <w:bCs/>
                <w:sz w:val="20"/>
                <w:szCs w:val="20"/>
              </w:rPr>
              <w:t>CGECO</w:t>
            </w:r>
          </w:p>
        </w:tc>
        <w:tc>
          <w:tcPr>
            <w:tcW w:w="4111" w:type="dxa"/>
            <w:vAlign w:val="center"/>
          </w:tcPr>
          <w:p w14:paraId="17201A5B" w14:textId="6B14DF6A" w:rsidR="00F34F7B" w:rsidRPr="00843950" w:rsidRDefault="00F34F7B" w:rsidP="0067427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Inciativas de Educação Financeira realizadas</w:t>
            </w:r>
          </w:p>
        </w:tc>
        <w:tc>
          <w:tcPr>
            <w:tcW w:w="5528" w:type="dxa"/>
            <w:vAlign w:val="center"/>
          </w:tcPr>
          <w:p w14:paraId="459FC1A4" w14:textId="60EA7901" w:rsidR="00F34F7B" w:rsidRPr="00843950" w:rsidRDefault="00843950" w:rsidP="00843950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 xml:space="preserve">Realizar, pelo menos, </w:t>
            </w:r>
            <w:r w:rsidRPr="00843950">
              <w:rPr>
                <w:rFonts w:eastAsia="Calibri" w:cs="Calibri"/>
                <w:b/>
                <w:sz w:val="20"/>
                <w:szCs w:val="20"/>
              </w:rPr>
              <w:t>50</w:t>
            </w:r>
            <w:r w:rsidRPr="00843950">
              <w:rPr>
                <w:rFonts w:eastAsia="Calibri" w:cs="Calibri"/>
                <w:sz w:val="20"/>
                <w:szCs w:val="20"/>
              </w:rPr>
              <w:t xml:space="preserve"> iniciativas de educação financeira.</w:t>
            </w:r>
          </w:p>
        </w:tc>
        <w:tc>
          <w:tcPr>
            <w:tcW w:w="1559" w:type="dxa"/>
            <w:vAlign w:val="center"/>
          </w:tcPr>
          <w:p w14:paraId="1CD48D58" w14:textId="7F03B7C6" w:rsidR="00F34F7B" w:rsidRPr="00843950" w:rsidRDefault="00843950" w:rsidP="00674274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Eficácia</w:t>
            </w:r>
          </w:p>
        </w:tc>
      </w:tr>
      <w:tr w:rsidR="00C544E3" w14:paraId="772C060D" w14:textId="77777777" w:rsidTr="00C544E3">
        <w:tc>
          <w:tcPr>
            <w:tcW w:w="1696" w:type="dxa"/>
            <w:vMerge w:val="restart"/>
            <w:vAlign w:val="center"/>
          </w:tcPr>
          <w:p w14:paraId="0DBAAA76" w14:textId="4B735E81" w:rsidR="00C544E3" w:rsidRPr="00843950" w:rsidRDefault="00C544E3" w:rsidP="00C544E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DISUC</w:t>
            </w:r>
          </w:p>
        </w:tc>
        <w:tc>
          <w:tcPr>
            <w:tcW w:w="1276" w:type="dxa"/>
            <w:vAlign w:val="center"/>
          </w:tcPr>
          <w:p w14:paraId="4D2A36ED" w14:textId="06C13D3B" w:rsidR="00C544E3" w:rsidRPr="00843950" w:rsidRDefault="00C544E3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950">
              <w:rPr>
                <w:rFonts w:eastAsia="Calibri" w:cs="Calibri"/>
                <w:b/>
                <w:bCs/>
                <w:sz w:val="20"/>
                <w:szCs w:val="20"/>
              </w:rPr>
              <w:t>CGSUC</w:t>
            </w:r>
          </w:p>
        </w:tc>
        <w:tc>
          <w:tcPr>
            <w:tcW w:w="4111" w:type="dxa"/>
            <w:vAlign w:val="center"/>
          </w:tcPr>
          <w:p w14:paraId="6789F591" w14:textId="6006C7B7" w:rsidR="00C544E3" w:rsidRPr="002B779F" w:rsidRDefault="00843950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>Índice de Execução dos Planos de Supervisão 2025 da CGSUC</w:t>
            </w:r>
          </w:p>
        </w:tc>
        <w:tc>
          <w:tcPr>
            <w:tcW w:w="5528" w:type="dxa"/>
            <w:vAlign w:val="center"/>
          </w:tcPr>
          <w:p w14:paraId="329EA2DA" w14:textId="3F5DD8D1" w:rsidR="00C544E3" w:rsidRPr="002B779F" w:rsidRDefault="002B779F" w:rsidP="0067427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 xml:space="preserve">Alcançar a nota </w:t>
            </w:r>
            <w:r w:rsidRPr="008B692E">
              <w:rPr>
                <w:b/>
                <w:bCs/>
                <w:sz w:val="20"/>
                <w:szCs w:val="20"/>
              </w:rPr>
              <w:t>10</w:t>
            </w:r>
            <w:r w:rsidRPr="002B779F">
              <w:rPr>
                <w:sz w:val="20"/>
                <w:szCs w:val="20"/>
              </w:rPr>
              <w:t xml:space="preserve"> na execução dos Planos de Supervisão da Susep vigentes em 2025</w:t>
            </w:r>
          </w:p>
        </w:tc>
        <w:tc>
          <w:tcPr>
            <w:tcW w:w="1559" w:type="dxa"/>
            <w:vAlign w:val="center"/>
          </w:tcPr>
          <w:p w14:paraId="0ADA639C" w14:textId="77777777" w:rsidR="00C544E3" w:rsidRPr="00843950" w:rsidRDefault="00C544E3" w:rsidP="00674274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843950">
              <w:rPr>
                <w:rFonts w:eastAsia="Times New Roman" w:cs="Calibri"/>
                <w:sz w:val="20"/>
                <w:szCs w:val="20"/>
                <w:lang w:eastAsia="pt-BR"/>
              </w:rPr>
              <w:t>Eficiência</w:t>
            </w:r>
          </w:p>
        </w:tc>
      </w:tr>
      <w:tr w:rsidR="00C544E3" w14:paraId="7A4DD1FA" w14:textId="77777777" w:rsidTr="00C544E3">
        <w:tc>
          <w:tcPr>
            <w:tcW w:w="1696" w:type="dxa"/>
            <w:vMerge/>
            <w:vAlign w:val="center"/>
          </w:tcPr>
          <w:p w14:paraId="1047E106" w14:textId="6509E00A" w:rsidR="00C544E3" w:rsidRPr="00CB0EDC" w:rsidRDefault="00C544E3" w:rsidP="0034306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904BB8" w14:textId="77777777" w:rsidR="00C544E3" w:rsidRPr="00843950" w:rsidRDefault="00C544E3" w:rsidP="0034306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3950">
              <w:rPr>
                <w:rFonts w:eastAsia="Calibri" w:cs="Calibri"/>
                <w:b/>
                <w:bCs/>
                <w:sz w:val="20"/>
                <w:szCs w:val="20"/>
              </w:rPr>
              <w:t>CGINF</w:t>
            </w:r>
          </w:p>
        </w:tc>
        <w:tc>
          <w:tcPr>
            <w:tcW w:w="4111" w:type="dxa"/>
            <w:vAlign w:val="center"/>
          </w:tcPr>
          <w:p w14:paraId="2AB58F96" w14:textId="77777777" w:rsidR="00C544E3" w:rsidRPr="00843950" w:rsidRDefault="00C544E3" w:rsidP="0034306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 xml:space="preserve">Taxa de Execução do Plano de Monitoramento da Implementação/Funcionamento do Open </w:t>
            </w:r>
            <w:proofErr w:type="spellStart"/>
            <w:r w:rsidRPr="00843950">
              <w:rPr>
                <w:rFonts w:eastAsia="Calibri" w:cs="Calibri"/>
                <w:sz w:val="20"/>
                <w:szCs w:val="20"/>
              </w:rPr>
              <w:t>Insurance</w:t>
            </w:r>
            <w:proofErr w:type="spellEnd"/>
          </w:p>
        </w:tc>
        <w:tc>
          <w:tcPr>
            <w:tcW w:w="5528" w:type="dxa"/>
            <w:vAlign w:val="center"/>
          </w:tcPr>
          <w:p w14:paraId="12523ABF" w14:textId="504E30D6" w:rsidR="00C544E3" w:rsidRPr="00843950" w:rsidRDefault="00C544E3" w:rsidP="0084395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 xml:space="preserve">Analisar, dentro do prazo pactuado, pelo menos, </w:t>
            </w:r>
            <w:r w:rsidR="00843950" w:rsidRPr="00843950">
              <w:rPr>
                <w:rFonts w:eastAsia="Calibri" w:cs="Calibri"/>
                <w:b/>
                <w:bCs/>
                <w:sz w:val="20"/>
                <w:szCs w:val="20"/>
              </w:rPr>
              <w:t>70</w:t>
            </w:r>
            <w:r w:rsidRPr="00843950">
              <w:rPr>
                <w:rFonts w:eastAsia="Calibri" w:cs="Calibri"/>
                <w:b/>
                <w:bCs/>
                <w:sz w:val="20"/>
                <w:szCs w:val="20"/>
              </w:rPr>
              <w:t>%</w:t>
            </w:r>
            <w:r w:rsidRPr="00843950">
              <w:rPr>
                <w:rFonts w:eastAsia="Calibri" w:cs="Calibri"/>
                <w:sz w:val="20"/>
                <w:szCs w:val="20"/>
              </w:rPr>
              <w:t xml:space="preserve"> das propostas técnicas e demais demandas advindas das reuniões do </w:t>
            </w:r>
            <w:proofErr w:type="gramStart"/>
            <w:r w:rsidRPr="00843950">
              <w:rPr>
                <w:rFonts w:eastAsia="Calibri" w:cs="Calibri"/>
                <w:sz w:val="20"/>
                <w:szCs w:val="20"/>
              </w:rPr>
              <w:t>CD</w:t>
            </w:r>
            <w:r w:rsidRPr="00843950">
              <w:rPr>
                <w:rFonts w:eastAsia="Calibri" w:cs="Calibri"/>
                <w:sz w:val="20"/>
                <w:szCs w:val="20"/>
                <w:vertAlign w:val="superscript"/>
              </w:rPr>
              <w:t>(</w:t>
            </w:r>
            <w:proofErr w:type="gramEnd"/>
            <w:r w:rsidRPr="00843950">
              <w:rPr>
                <w:rFonts w:eastAsia="Calibri" w:cs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77A46F46" w14:textId="77777777" w:rsidR="00C544E3" w:rsidRPr="00843950" w:rsidRDefault="00C544E3" w:rsidP="0034306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43950">
              <w:rPr>
                <w:rFonts w:eastAsia="Calibri" w:cs="Calibri"/>
                <w:sz w:val="20"/>
                <w:szCs w:val="20"/>
              </w:rPr>
              <w:t>Execução</w:t>
            </w:r>
          </w:p>
        </w:tc>
      </w:tr>
      <w:tr w:rsidR="00887167" w14:paraId="09F7F366" w14:textId="77777777" w:rsidTr="00C544E3">
        <w:tc>
          <w:tcPr>
            <w:tcW w:w="1696" w:type="dxa"/>
            <w:vMerge w:val="restart"/>
            <w:vAlign w:val="center"/>
          </w:tcPr>
          <w:p w14:paraId="6EF10B45" w14:textId="311D3A4F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167">
              <w:rPr>
                <w:rFonts w:eastAsia="Calibri" w:cs="Calibri"/>
                <w:sz w:val="20"/>
                <w:szCs w:val="20"/>
              </w:rPr>
              <w:t>DISUP</w:t>
            </w:r>
          </w:p>
        </w:tc>
        <w:tc>
          <w:tcPr>
            <w:tcW w:w="1276" w:type="dxa"/>
            <w:vAlign w:val="center"/>
          </w:tcPr>
          <w:p w14:paraId="304A3B4C" w14:textId="77777777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87167">
              <w:rPr>
                <w:rFonts w:eastAsia="Calibri" w:cs="Calibri"/>
                <w:b/>
                <w:bCs/>
                <w:sz w:val="20"/>
                <w:szCs w:val="20"/>
              </w:rPr>
              <w:t>CGCON</w:t>
            </w:r>
          </w:p>
        </w:tc>
        <w:tc>
          <w:tcPr>
            <w:tcW w:w="4111" w:type="dxa"/>
            <w:vAlign w:val="center"/>
          </w:tcPr>
          <w:p w14:paraId="2AD1955F" w14:textId="1D0631F1" w:rsidR="00887167" w:rsidRPr="002B779F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>Índice de Execução dos Planos de Supervisão 2025 da CGCON</w:t>
            </w:r>
          </w:p>
        </w:tc>
        <w:tc>
          <w:tcPr>
            <w:tcW w:w="5528" w:type="dxa"/>
            <w:vAlign w:val="center"/>
          </w:tcPr>
          <w:p w14:paraId="455C3148" w14:textId="61FE5556" w:rsidR="00887167" w:rsidRPr="002B779F" w:rsidRDefault="002B779F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>Alcançar a nota</w:t>
            </w:r>
            <w:r w:rsidRPr="008B692E">
              <w:rPr>
                <w:b/>
                <w:bCs/>
                <w:sz w:val="20"/>
                <w:szCs w:val="20"/>
              </w:rPr>
              <w:t xml:space="preserve"> 10</w:t>
            </w:r>
            <w:r w:rsidRPr="002B779F">
              <w:rPr>
                <w:sz w:val="20"/>
                <w:szCs w:val="20"/>
              </w:rPr>
              <w:t xml:space="preserve"> na execução dos Planos de Supervisão da Susep vigentes em 2025</w:t>
            </w:r>
          </w:p>
        </w:tc>
        <w:tc>
          <w:tcPr>
            <w:tcW w:w="1559" w:type="dxa"/>
            <w:vAlign w:val="center"/>
          </w:tcPr>
          <w:p w14:paraId="7CDB73D7" w14:textId="77777777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887167">
              <w:rPr>
                <w:rFonts w:eastAsia="Times New Roman" w:cs="Calibri"/>
                <w:sz w:val="20"/>
                <w:szCs w:val="20"/>
                <w:lang w:eastAsia="pt-BR"/>
              </w:rPr>
              <w:t>Eficiência</w:t>
            </w:r>
          </w:p>
        </w:tc>
      </w:tr>
      <w:tr w:rsidR="00887167" w14:paraId="5F585ACD" w14:textId="77777777" w:rsidTr="00C544E3">
        <w:tc>
          <w:tcPr>
            <w:tcW w:w="1696" w:type="dxa"/>
            <w:vMerge/>
            <w:vAlign w:val="center"/>
          </w:tcPr>
          <w:p w14:paraId="580C8DD9" w14:textId="5D77A76F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AA9EF0" w14:textId="0B1D10A7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887167">
              <w:rPr>
                <w:rFonts w:eastAsia="Calibri" w:cs="Calibri"/>
                <w:b/>
                <w:bCs/>
                <w:sz w:val="20"/>
                <w:szCs w:val="20"/>
              </w:rPr>
              <w:t>CGFIP</w:t>
            </w:r>
          </w:p>
        </w:tc>
        <w:tc>
          <w:tcPr>
            <w:tcW w:w="4111" w:type="dxa"/>
            <w:vAlign w:val="center"/>
          </w:tcPr>
          <w:p w14:paraId="50A0469C" w14:textId="3EF88D63" w:rsidR="00887167" w:rsidRPr="002B779F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>Índice de Execução dos Planos de Supervisão 2025 da CGFIP</w:t>
            </w:r>
          </w:p>
        </w:tc>
        <w:tc>
          <w:tcPr>
            <w:tcW w:w="5528" w:type="dxa"/>
            <w:vAlign w:val="center"/>
          </w:tcPr>
          <w:p w14:paraId="2FC1BE64" w14:textId="4DDCBB3B" w:rsidR="00887167" w:rsidRPr="002B779F" w:rsidRDefault="002B779F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 xml:space="preserve">Alcançar a nota </w:t>
            </w:r>
            <w:r w:rsidRPr="008B692E">
              <w:rPr>
                <w:b/>
                <w:bCs/>
                <w:sz w:val="20"/>
                <w:szCs w:val="20"/>
              </w:rPr>
              <w:t xml:space="preserve">10 </w:t>
            </w:r>
            <w:r w:rsidRPr="002B779F">
              <w:rPr>
                <w:sz w:val="20"/>
                <w:szCs w:val="20"/>
              </w:rPr>
              <w:t>na execução dos Planos de Supervisão da Susep vigentes em 2025</w:t>
            </w:r>
          </w:p>
        </w:tc>
        <w:tc>
          <w:tcPr>
            <w:tcW w:w="1559" w:type="dxa"/>
            <w:vAlign w:val="center"/>
          </w:tcPr>
          <w:p w14:paraId="36B1D580" w14:textId="7D78352E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887167">
              <w:rPr>
                <w:rFonts w:eastAsia="Times New Roman" w:cs="Calibri"/>
                <w:sz w:val="20"/>
                <w:szCs w:val="20"/>
                <w:lang w:eastAsia="pt-BR"/>
              </w:rPr>
              <w:t>Eficiência</w:t>
            </w:r>
          </w:p>
        </w:tc>
      </w:tr>
      <w:tr w:rsidR="00887167" w14:paraId="2FF5289A" w14:textId="77777777" w:rsidTr="00C544E3">
        <w:tc>
          <w:tcPr>
            <w:tcW w:w="1696" w:type="dxa"/>
            <w:vMerge/>
            <w:vAlign w:val="center"/>
          </w:tcPr>
          <w:p w14:paraId="41ABDF90" w14:textId="7C53A75C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AC7A24" w14:textId="06F18A20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887167">
              <w:rPr>
                <w:rFonts w:eastAsia="Calibri" w:cs="Calibri"/>
                <w:b/>
                <w:bCs/>
                <w:sz w:val="20"/>
                <w:szCs w:val="20"/>
              </w:rPr>
              <w:t>CGMOP</w:t>
            </w:r>
          </w:p>
        </w:tc>
        <w:tc>
          <w:tcPr>
            <w:tcW w:w="4111" w:type="dxa"/>
            <w:vAlign w:val="center"/>
          </w:tcPr>
          <w:p w14:paraId="68D6A752" w14:textId="4ECB0988" w:rsidR="00887167" w:rsidRPr="002B779F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>Índice de Execução dos Planos de Supervisão 2025 da CGMOP</w:t>
            </w:r>
          </w:p>
        </w:tc>
        <w:tc>
          <w:tcPr>
            <w:tcW w:w="5528" w:type="dxa"/>
            <w:vAlign w:val="center"/>
          </w:tcPr>
          <w:p w14:paraId="0DDDD287" w14:textId="4C3434A7" w:rsidR="00887167" w:rsidRPr="002B779F" w:rsidRDefault="002B779F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2B779F">
              <w:rPr>
                <w:sz w:val="20"/>
                <w:szCs w:val="20"/>
              </w:rPr>
              <w:t xml:space="preserve">Alcançar a nota </w:t>
            </w:r>
            <w:r w:rsidRPr="008B692E">
              <w:rPr>
                <w:b/>
                <w:bCs/>
                <w:sz w:val="20"/>
                <w:szCs w:val="20"/>
              </w:rPr>
              <w:t>10</w:t>
            </w:r>
            <w:r w:rsidRPr="002B779F">
              <w:rPr>
                <w:sz w:val="20"/>
                <w:szCs w:val="20"/>
              </w:rPr>
              <w:t xml:space="preserve"> na execução dos Planos de Supervisão da Susep vigentes em 2025</w:t>
            </w:r>
          </w:p>
        </w:tc>
        <w:tc>
          <w:tcPr>
            <w:tcW w:w="1559" w:type="dxa"/>
            <w:vAlign w:val="center"/>
          </w:tcPr>
          <w:p w14:paraId="11E24170" w14:textId="5B05179D" w:rsidR="00887167" w:rsidRPr="00887167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887167">
              <w:rPr>
                <w:rFonts w:eastAsia="Times New Roman" w:cs="Calibri"/>
                <w:sz w:val="20"/>
                <w:szCs w:val="20"/>
                <w:lang w:eastAsia="pt-BR"/>
              </w:rPr>
              <w:t>Eficiência</w:t>
            </w:r>
          </w:p>
        </w:tc>
      </w:tr>
      <w:tr w:rsidR="00F22570" w:rsidRPr="00F22570" w14:paraId="3640219C" w14:textId="77777777" w:rsidTr="00C544E3">
        <w:tc>
          <w:tcPr>
            <w:tcW w:w="1696" w:type="dxa"/>
            <w:vMerge w:val="restart"/>
            <w:vAlign w:val="center"/>
          </w:tcPr>
          <w:p w14:paraId="3B98EBA6" w14:textId="3D4D8EDD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>DEATI</w:t>
            </w:r>
          </w:p>
        </w:tc>
        <w:tc>
          <w:tcPr>
            <w:tcW w:w="1276" w:type="dxa"/>
            <w:vAlign w:val="center"/>
          </w:tcPr>
          <w:p w14:paraId="74950702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CGDTI</w:t>
            </w:r>
          </w:p>
        </w:tc>
        <w:tc>
          <w:tcPr>
            <w:tcW w:w="4111" w:type="dxa"/>
            <w:vAlign w:val="center"/>
          </w:tcPr>
          <w:p w14:paraId="143AD16A" w14:textId="3EA09C41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F22570">
              <w:rPr>
                <w:rFonts w:eastAsia="Calibri"/>
                <w:bCs/>
                <w:sz w:val="20"/>
                <w:szCs w:val="20"/>
              </w:rPr>
              <w:t>Índice de Execução do PDTIC 2024 no âmbito da CGDTI</w:t>
            </w:r>
          </w:p>
        </w:tc>
        <w:tc>
          <w:tcPr>
            <w:tcW w:w="5528" w:type="dxa"/>
            <w:vAlign w:val="center"/>
          </w:tcPr>
          <w:p w14:paraId="2F808263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 xml:space="preserve">Desempenho, mínimo, de </w:t>
            </w: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75%</w:t>
            </w:r>
            <w:r w:rsidRPr="00F22570">
              <w:rPr>
                <w:rFonts w:eastAsia="Calibri" w:cs="Calibri"/>
                <w:sz w:val="20"/>
                <w:szCs w:val="20"/>
              </w:rPr>
              <w:t xml:space="preserve"> em relação ao planejado</w:t>
            </w:r>
          </w:p>
        </w:tc>
        <w:tc>
          <w:tcPr>
            <w:tcW w:w="1559" w:type="dxa"/>
            <w:vAlign w:val="center"/>
          </w:tcPr>
          <w:p w14:paraId="7016D040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F22570">
              <w:rPr>
                <w:rFonts w:eastAsia="Times New Roman" w:cs="Calibri"/>
                <w:sz w:val="20"/>
                <w:szCs w:val="20"/>
                <w:lang w:eastAsia="pt-BR"/>
              </w:rPr>
              <w:t>Execução</w:t>
            </w:r>
          </w:p>
        </w:tc>
      </w:tr>
      <w:tr w:rsidR="00F22570" w:rsidRPr="00F22570" w14:paraId="4F7CD96F" w14:textId="77777777" w:rsidTr="00C544E3">
        <w:tc>
          <w:tcPr>
            <w:tcW w:w="1696" w:type="dxa"/>
            <w:vMerge/>
            <w:vAlign w:val="center"/>
          </w:tcPr>
          <w:p w14:paraId="555628F9" w14:textId="1AC3DC49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6EC759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CGITI</w:t>
            </w:r>
          </w:p>
        </w:tc>
        <w:tc>
          <w:tcPr>
            <w:tcW w:w="4111" w:type="dxa"/>
            <w:vAlign w:val="center"/>
          </w:tcPr>
          <w:p w14:paraId="65E29AF0" w14:textId="6AD3CFBF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F22570">
              <w:rPr>
                <w:rFonts w:eastAsia="Calibri"/>
                <w:sz w:val="20"/>
                <w:szCs w:val="20"/>
              </w:rPr>
              <w:t>Índice de disponibilidade das soluções tecnológicas da Susep</w:t>
            </w:r>
          </w:p>
        </w:tc>
        <w:tc>
          <w:tcPr>
            <w:tcW w:w="5528" w:type="dxa"/>
            <w:vAlign w:val="center"/>
          </w:tcPr>
          <w:p w14:paraId="415EE1D3" w14:textId="221DE5AE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>Disponibilidade média de</w:t>
            </w: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 xml:space="preserve"> 90%</w:t>
            </w:r>
            <w:r w:rsidRPr="00F22570">
              <w:rPr>
                <w:rFonts w:eastAsia="Calibri" w:cs="Calibri"/>
                <w:sz w:val="20"/>
                <w:szCs w:val="20"/>
              </w:rPr>
              <w:t xml:space="preserve"> das aplicações selecionadas.</w:t>
            </w:r>
          </w:p>
        </w:tc>
        <w:tc>
          <w:tcPr>
            <w:tcW w:w="1559" w:type="dxa"/>
            <w:vAlign w:val="center"/>
          </w:tcPr>
          <w:p w14:paraId="700A200F" w14:textId="0A230396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t-BR"/>
              </w:rPr>
            </w:pPr>
            <w:r w:rsidRPr="00F22570">
              <w:rPr>
                <w:rFonts w:eastAsia="Times New Roman" w:cs="Calibri"/>
                <w:sz w:val="20"/>
                <w:szCs w:val="20"/>
                <w:lang w:eastAsia="pt-BR"/>
              </w:rPr>
              <w:t>Excelência</w:t>
            </w:r>
          </w:p>
        </w:tc>
      </w:tr>
      <w:tr w:rsidR="00F22570" w:rsidRPr="00F22570" w14:paraId="0DBC098B" w14:textId="77777777" w:rsidTr="00C544E3">
        <w:tc>
          <w:tcPr>
            <w:tcW w:w="1696" w:type="dxa"/>
            <w:vMerge/>
            <w:vAlign w:val="center"/>
          </w:tcPr>
          <w:p w14:paraId="249DFE7D" w14:textId="5D35497C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38D33B" w14:textId="6C93F262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CGPED</w:t>
            </w:r>
          </w:p>
        </w:tc>
        <w:tc>
          <w:tcPr>
            <w:tcW w:w="4111" w:type="dxa"/>
            <w:vAlign w:val="center"/>
          </w:tcPr>
          <w:p w14:paraId="0B0C65C3" w14:textId="704AD1A1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>Número de processos inventariados</w:t>
            </w:r>
          </w:p>
        </w:tc>
        <w:tc>
          <w:tcPr>
            <w:tcW w:w="5528" w:type="dxa"/>
            <w:vAlign w:val="center"/>
          </w:tcPr>
          <w:p w14:paraId="75A8AFD2" w14:textId="22C0FE8F" w:rsidR="00887167" w:rsidRPr="00F22570" w:rsidRDefault="00887167" w:rsidP="00C446D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 xml:space="preserve">Inventariar, no mínimo, </w:t>
            </w:r>
            <w:r w:rsidR="00C446D7" w:rsidRPr="00F22570">
              <w:rPr>
                <w:rFonts w:eastAsia="Calibri" w:cs="Calibri"/>
                <w:b/>
                <w:bCs/>
                <w:sz w:val="20"/>
                <w:szCs w:val="20"/>
              </w:rPr>
              <w:t>8</w:t>
            </w: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.000</w:t>
            </w:r>
            <w:r w:rsidRPr="00F22570">
              <w:rPr>
                <w:rFonts w:eastAsia="Calibri" w:cs="Calibri"/>
                <w:sz w:val="20"/>
                <w:szCs w:val="20"/>
              </w:rPr>
              <w:t xml:space="preserve"> processos cadastrados sob a guarda do Arquivo-Geral</w:t>
            </w:r>
          </w:p>
        </w:tc>
        <w:tc>
          <w:tcPr>
            <w:tcW w:w="1559" w:type="dxa"/>
            <w:vAlign w:val="center"/>
          </w:tcPr>
          <w:p w14:paraId="636DFE27" w14:textId="5C88E726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>Execução</w:t>
            </w:r>
          </w:p>
        </w:tc>
      </w:tr>
      <w:tr w:rsidR="00F22570" w:rsidRPr="00F22570" w14:paraId="6D228104" w14:textId="77777777" w:rsidTr="00C544E3">
        <w:tc>
          <w:tcPr>
            <w:tcW w:w="1696" w:type="dxa"/>
            <w:vMerge/>
            <w:vAlign w:val="center"/>
          </w:tcPr>
          <w:p w14:paraId="01C6D824" w14:textId="5E02D4FD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5E8ADC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CGFOP</w:t>
            </w:r>
          </w:p>
        </w:tc>
        <w:tc>
          <w:tcPr>
            <w:tcW w:w="4111" w:type="dxa"/>
            <w:vAlign w:val="center"/>
          </w:tcPr>
          <w:p w14:paraId="7A01F316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>Índice de continuidade dos Serviços Gerais</w:t>
            </w:r>
          </w:p>
        </w:tc>
        <w:tc>
          <w:tcPr>
            <w:tcW w:w="5528" w:type="dxa"/>
            <w:vAlign w:val="center"/>
          </w:tcPr>
          <w:p w14:paraId="37D789AE" w14:textId="77777777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 xml:space="preserve">Disponibilizar de forma contínua, pelo menos, </w:t>
            </w:r>
            <w:r w:rsidRPr="00F22570">
              <w:rPr>
                <w:rFonts w:eastAsia="Calibri" w:cs="Calibri"/>
                <w:b/>
                <w:bCs/>
                <w:sz w:val="20"/>
                <w:szCs w:val="20"/>
              </w:rPr>
              <w:t>90%</w:t>
            </w:r>
            <w:r w:rsidRPr="00F22570">
              <w:rPr>
                <w:rFonts w:eastAsia="Calibri" w:cs="Calibri"/>
                <w:sz w:val="20"/>
                <w:szCs w:val="20"/>
              </w:rPr>
              <w:t xml:space="preserve"> dos serviços gerais administrados pela CGFOP</w:t>
            </w:r>
          </w:p>
        </w:tc>
        <w:tc>
          <w:tcPr>
            <w:tcW w:w="1559" w:type="dxa"/>
            <w:vAlign w:val="center"/>
          </w:tcPr>
          <w:p w14:paraId="62C9A742" w14:textId="09E32B59" w:rsidR="00887167" w:rsidRPr="00F22570" w:rsidRDefault="00887167" w:rsidP="0088716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2570">
              <w:rPr>
                <w:rFonts w:eastAsia="Calibri" w:cs="Calibri"/>
                <w:sz w:val="20"/>
                <w:szCs w:val="20"/>
              </w:rPr>
              <w:t>Excelência</w:t>
            </w:r>
          </w:p>
        </w:tc>
      </w:tr>
    </w:tbl>
    <w:p w14:paraId="327570A0" w14:textId="77777777" w:rsidR="00A840EB" w:rsidRDefault="00A840EB">
      <w:pPr>
        <w:spacing w:after="0"/>
      </w:pPr>
    </w:p>
    <w:p w14:paraId="5E6E7F51" w14:textId="77777777" w:rsidR="00A840EB" w:rsidRDefault="005E265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(</w:t>
      </w:r>
      <w:r w:rsidR="00E3494E">
        <w:rPr>
          <w:rFonts w:ascii="Calibri" w:hAnsi="Calibri" w:cs="Calibri"/>
          <w:i/>
          <w:iCs/>
          <w:sz w:val="20"/>
          <w:szCs w:val="20"/>
        </w:rPr>
        <w:t>1</w:t>
      </w:r>
      <w:r>
        <w:rPr>
          <w:rFonts w:ascii="Calibri" w:hAnsi="Calibri" w:cs="Calibri"/>
          <w:i/>
          <w:iCs/>
          <w:sz w:val="20"/>
          <w:szCs w:val="20"/>
        </w:rPr>
        <w:t xml:space="preserve">)  Conselho Deliberativo da Estrutura Inicial de Governança do Open </w:t>
      </w:r>
      <w:proofErr w:type="spellStart"/>
      <w:r>
        <w:rPr>
          <w:rFonts w:ascii="Calibri" w:hAnsi="Calibri" w:cs="Calibri"/>
          <w:i/>
          <w:iCs/>
          <w:sz w:val="20"/>
          <w:szCs w:val="20"/>
        </w:rPr>
        <w:t>Insurance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.</w:t>
      </w:r>
    </w:p>
    <w:sectPr w:rsidR="00A840EB" w:rsidSect="00A476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947" w:bottom="1133" w:left="1276" w:header="426" w:footer="43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EDF5" w14:textId="77777777" w:rsidR="00C773BD" w:rsidRDefault="00C773BD">
      <w:pPr>
        <w:spacing w:after="0" w:line="240" w:lineRule="auto"/>
      </w:pPr>
      <w:r>
        <w:separator/>
      </w:r>
    </w:p>
  </w:endnote>
  <w:endnote w:type="continuationSeparator" w:id="0">
    <w:p w14:paraId="48217E44" w14:textId="77777777" w:rsidR="00C773BD" w:rsidRDefault="00C7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B1A5" w14:textId="77777777" w:rsidR="00CB0EDC" w:rsidRDefault="00CB0E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3F9C" w14:textId="77777777" w:rsidR="00A840EB" w:rsidRDefault="00A840EB">
    <w:pPr>
      <w:pStyle w:val="Rodap"/>
    </w:pPr>
  </w:p>
  <w:tbl>
    <w:tblPr>
      <w:tblW w:w="9690" w:type="dxa"/>
      <w:tblLayout w:type="fixed"/>
      <w:tblLook w:val="0000" w:firstRow="0" w:lastRow="0" w:firstColumn="0" w:lastColumn="0" w:noHBand="0" w:noVBand="0"/>
    </w:tblPr>
    <w:tblGrid>
      <w:gridCol w:w="7371"/>
      <w:gridCol w:w="2319"/>
    </w:tblGrid>
    <w:tr w:rsidR="00A840EB" w14:paraId="5CADC26B" w14:textId="77777777">
      <w:trPr>
        <w:trHeight w:val="416"/>
      </w:trPr>
      <w:tc>
        <w:tcPr>
          <w:tcW w:w="7370" w:type="dxa"/>
        </w:tcPr>
        <w:p w14:paraId="7308365B" w14:textId="0650952A" w:rsidR="00A840EB" w:rsidRDefault="00D35979" w:rsidP="00D379B2">
          <w:pPr>
            <w:pStyle w:val="Cabealho"/>
            <w:widowControl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Painel de Metas do 1</w:t>
          </w:r>
          <w:r w:rsidR="00CB0EDC">
            <w:rPr>
              <w:rFonts w:ascii="Arial" w:hAnsi="Arial" w:cs="Arial"/>
              <w:sz w:val="18"/>
              <w:szCs w:val="18"/>
            </w:rPr>
            <w:t>4</w:t>
          </w:r>
          <w:r w:rsidR="005E2659">
            <w:rPr>
              <w:rFonts w:ascii="Arial" w:hAnsi="Arial" w:cs="Arial"/>
              <w:sz w:val="18"/>
              <w:szCs w:val="18"/>
            </w:rPr>
            <w:t>º Ciclo de ADI da Susep</w:t>
          </w:r>
          <w:r w:rsidR="005E2659">
            <w:rPr>
              <w:rFonts w:ascii="Arial" w:hAnsi="Arial" w:cs="Arial"/>
              <w:sz w:val="18"/>
              <w:szCs w:val="18"/>
            </w:rPr>
            <w:tab/>
          </w:r>
        </w:p>
        <w:p w14:paraId="2631071C" w14:textId="011CDA1A" w:rsidR="00397BCE" w:rsidRDefault="00030E52" w:rsidP="00D379B2">
          <w:pPr>
            <w:pStyle w:val="Cabealho"/>
            <w:widowControl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Dez/2024</w:t>
          </w:r>
        </w:p>
      </w:tc>
      <w:tc>
        <w:tcPr>
          <w:tcW w:w="2319" w:type="dxa"/>
        </w:tcPr>
        <w:p w14:paraId="41EA82EE" w14:textId="77777777" w:rsidR="00A840EB" w:rsidRDefault="005E2659">
          <w:pPr>
            <w:pStyle w:val="Rodap"/>
            <w:widowControl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22570">
            <w:rPr>
              <w:noProof/>
            </w:rPr>
            <w:t>1</w:t>
          </w:r>
          <w:r>
            <w:fldChar w:fldCharType="end"/>
          </w:r>
          <w:r>
            <w:t>/</w:t>
          </w:r>
          <w:r w:rsidR="00CE1781">
            <w:rPr>
              <w:noProof/>
            </w:rPr>
            <w:fldChar w:fldCharType="begin"/>
          </w:r>
          <w:r w:rsidR="00CE1781">
            <w:rPr>
              <w:noProof/>
            </w:rPr>
            <w:instrText xml:space="preserve"> NUMPAGES </w:instrText>
          </w:r>
          <w:r w:rsidR="00CE1781">
            <w:rPr>
              <w:noProof/>
            </w:rPr>
            <w:fldChar w:fldCharType="separate"/>
          </w:r>
          <w:r w:rsidR="00F22570">
            <w:rPr>
              <w:noProof/>
            </w:rPr>
            <w:t>2</w:t>
          </w:r>
          <w:r w:rsidR="00CE1781">
            <w:rPr>
              <w:noProof/>
            </w:rPr>
            <w:fldChar w:fldCharType="end"/>
          </w:r>
        </w:p>
      </w:tc>
    </w:tr>
  </w:tbl>
  <w:p w14:paraId="11087A89" w14:textId="77777777" w:rsidR="00A840EB" w:rsidRDefault="00A840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D4E6" w14:textId="77777777" w:rsidR="00CB0EDC" w:rsidRDefault="00CB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82A5" w14:textId="77777777" w:rsidR="00C773BD" w:rsidRDefault="00C773BD">
      <w:pPr>
        <w:spacing w:after="0" w:line="240" w:lineRule="auto"/>
      </w:pPr>
      <w:r>
        <w:separator/>
      </w:r>
    </w:p>
  </w:footnote>
  <w:footnote w:type="continuationSeparator" w:id="0">
    <w:p w14:paraId="490A2CA4" w14:textId="77777777" w:rsidR="00C773BD" w:rsidRDefault="00C7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4DB2" w14:textId="77777777" w:rsidR="00CB0EDC" w:rsidRDefault="00CB0E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9962" w14:textId="77777777" w:rsidR="00A840EB" w:rsidRDefault="005E2659">
    <w:pPr>
      <w:pStyle w:val="Cabealho"/>
    </w:pPr>
    <w:r>
      <w:rPr>
        <w:noProof/>
        <w:lang w:eastAsia="pt-BR"/>
      </w:rPr>
      <w:drawing>
        <wp:inline distT="0" distB="0" distL="0" distR="0" wp14:anchorId="079AC9BC" wp14:editId="5839E66B">
          <wp:extent cx="1162050" cy="44767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4CFBAC" w14:textId="77777777" w:rsidR="00A840EB" w:rsidRDefault="005E2659">
    <w:pPr>
      <w:pStyle w:val="Cabealho"/>
      <w:rPr>
        <w:color w:val="FFFFFF" w:themeColor="background1"/>
      </w:rPr>
    </w:pPr>
    <w:r>
      <w:rPr>
        <w:color w:val="FFFFFF" w:themeColor="background1"/>
      </w:rPr>
      <w:t>XX</w:t>
    </w:r>
  </w:p>
  <w:p w14:paraId="485FE2BB" w14:textId="62DF6B2C" w:rsidR="00A840EB" w:rsidRDefault="005E2659">
    <w:pPr>
      <w:pStyle w:val="Cabealho"/>
      <w:jc w:val="center"/>
      <w:rPr>
        <w:b/>
        <w:bCs/>
        <w:color w:val="3A5925"/>
        <w:sz w:val="28"/>
        <w:szCs w:val="28"/>
      </w:rPr>
    </w:pPr>
    <w:r>
      <w:rPr>
        <w:b/>
        <w:bCs/>
        <w:color w:val="3A5925"/>
        <w:sz w:val="28"/>
        <w:szCs w:val="28"/>
      </w:rPr>
      <w:t>Painel de Metas do 1</w:t>
    </w:r>
    <w:r w:rsidR="009B5518">
      <w:rPr>
        <w:b/>
        <w:bCs/>
        <w:color w:val="3A5925"/>
        <w:sz w:val="28"/>
        <w:szCs w:val="28"/>
      </w:rPr>
      <w:t>4</w:t>
    </w:r>
    <w:r>
      <w:rPr>
        <w:b/>
        <w:bCs/>
        <w:color w:val="3A5925"/>
        <w:sz w:val="28"/>
        <w:szCs w:val="28"/>
      </w:rPr>
      <w:t>º Ciclo de Avaliação de</w:t>
    </w:r>
  </w:p>
  <w:p w14:paraId="2189F37B" w14:textId="77777777" w:rsidR="00A840EB" w:rsidRDefault="005E2659">
    <w:pPr>
      <w:pStyle w:val="Cabealho"/>
      <w:jc w:val="center"/>
      <w:rPr>
        <w:b/>
        <w:bCs/>
        <w:color w:val="3A5925"/>
        <w:sz w:val="28"/>
        <w:szCs w:val="28"/>
      </w:rPr>
    </w:pPr>
    <w:r>
      <w:rPr>
        <w:b/>
        <w:bCs/>
        <w:color w:val="3A5925"/>
        <w:sz w:val="28"/>
        <w:szCs w:val="28"/>
      </w:rPr>
      <w:t>Desempenho Institucional da Susep</w:t>
    </w:r>
  </w:p>
  <w:p w14:paraId="444E7D77" w14:textId="7995557D" w:rsidR="00A840EB" w:rsidRDefault="005E2659">
    <w:pPr>
      <w:pStyle w:val="Cabealho"/>
      <w:jc w:val="center"/>
      <w:rPr>
        <w:b/>
        <w:bCs/>
        <w:color w:val="3A5925"/>
      </w:rPr>
    </w:pPr>
    <w:r>
      <w:rPr>
        <w:b/>
        <w:bCs/>
        <w:color w:val="3A5925"/>
      </w:rPr>
      <w:t>Vigência: 01/01/202</w:t>
    </w:r>
    <w:r w:rsidR="009B5518">
      <w:rPr>
        <w:b/>
        <w:bCs/>
        <w:color w:val="3A5925"/>
      </w:rPr>
      <w:t>5</w:t>
    </w:r>
    <w:r>
      <w:rPr>
        <w:b/>
        <w:bCs/>
        <w:color w:val="3A5925"/>
      </w:rPr>
      <w:t xml:space="preserve"> a 31/12/202</w:t>
    </w:r>
    <w:r w:rsidR="009B5518">
      <w:rPr>
        <w:b/>
        <w:bCs/>
        <w:color w:val="3A5925"/>
      </w:rPr>
      <w:t>5</w:t>
    </w:r>
  </w:p>
  <w:p w14:paraId="12301886" w14:textId="77777777" w:rsidR="00A840EB" w:rsidRDefault="00A840EB">
    <w:pPr>
      <w:pStyle w:val="Cabealho"/>
      <w:rPr>
        <w:b/>
        <w:bCs/>
        <w:color w:val="3A592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D16E" w14:textId="77777777" w:rsidR="00CB0EDC" w:rsidRDefault="00CB0E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EB"/>
    <w:rsid w:val="00011EA2"/>
    <w:rsid w:val="00030E52"/>
    <w:rsid w:val="00066479"/>
    <w:rsid w:val="0008599F"/>
    <w:rsid w:val="000B4D04"/>
    <w:rsid w:val="000D791E"/>
    <w:rsid w:val="00132E25"/>
    <w:rsid w:val="00134C51"/>
    <w:rsid w:val="001D3561"/>
    <w:rsid w:val="001E71BB"/>
    <w:rsid w:val="00227702"/>
    <w:rsid w:val="00257C3D"/>
    <w:rsid w:val="002B779F"/>
    <w:rsid w:val="002C1806"/>
    <w:rsid w:val="003001DB"/>
    <w:rsid w:val="00304820"/>
    <w:rsid w:val="003120D0"/>
    <w:rsid w:val="003252D8"/>
    <w:rsid w:val="00346EBA"/>
    <w:rsid w:val="003614EA"/>
    <w:rsid w:val="00370DDE"/>
    <w:rsid w:val="00393FF3"/>
    <w:rsid w:val="00397BCE"/>
    <w:rsid w:val="003B726C"/>
    <w:rsid w:val="003D284C"/>
    <w:rsid w:val="003D3704"/>
    <w:rsid w:val="003D454E"/>
    <w:rsid w:val="003E650F"/>
    <w:rsid w:val="003F06ED"/>
    <w:rsid w:val="00405088"/>
    <w:rsid w:val="004426EF"/>
    <w:rsid w:val="0048361F"/>
    <w:rsid w:val="00484CD7"/>
    <w:rsid w:val="004D5017"/>
    <w:rsid w:val="004D6996"/>
    <w:rsid w:val="0050373F"/>
    <w:rsid w:val="005057CA"/>
    <w:rsid w:val="00567BCF"/>
    <w:rsid w:val="005852D1"/>
    <w:rsid w:val="005A4BEE"/>
    <w:rsid w:val="005C609A"/>
    <w:rsid w:val="005E2659"/>
    <w:rsid w:val="00632F65"/>
    <w:rsid w:val="00647197"/>
    <w:rsid w:val="00674274"/>
    <w:rsid w:val="00677BA3"/>
    <w:rsid w:val="0068231C"/>
    <w:rsid w:val="006D3823"/>
    <w:rsid w:val="006D4BBF"/>
    <w:rsid w:val="006E082C"/>
    <w:rsid w:val="006F46B7"/>
    <w:rsid w:val="007715EA"/>
    <w:rsid w:val="00787829"/>
    <w:rsid w:val="007C193F"/>
    <w:rsid w:val="00843950"/>
    <w:rsid w:val="00876372"/>
    <w:rsid w:val="00887167"/>
    <w:rsid w:val="008921FB"/>
    <w:rsid w:val="00894CB0"/>
    <w:rsid w:val="008A1868"/>
    <w:rsid w:val="008A5567"/>
    <w:rsid w:val="008B692E"/>
    <w:rsid w:val="00935611"/>
    <w:rsid w:val="00950767"/>
    <w:rsid w:val="00977094"/>
    <w:rsid w:val="00992AA7"/>
    <w:rsid w:val="00996DC4"/>
    <w:rsid w:val="009B5518"/>
    <w:rsid w:val="009D2228"/>
    <w:rsid w:val="00A02259"/>
    <w:rsid w:val="00A10DE5"/>
    <w:rsid w:val="00A3084C"/>
    <w:rsid w:val="00A44F26"/>
    <w:rsid w:val="00A47635"/>
    <w:rsid w:val="00A54AC0"/>
    <w:rsid w:val="00A55193"/>
    <w:rsid w:val="00A82254"/>
    <w:rsid w:val="00A840EB"/>
    <w:rsid w:val="00A9083B"/>
    <w:rsid w:val="00A96762"/>
    <w:rsid w:val="00AB382B"/>
    <w:rsid w:val="00AC2DED"/>
    <w:rsid w:val="00AD5795"/>
    <w:rsid w:val="00B0195F"/>
    <w:rsid w:val="00B211CA"/>
    <w:rsid w:val="00B22612"/>
    <w:rsid w:val="00B42A37"/>
    <w:rsid w:val="00B640D8"/>
    <w:rsid w:val="00BA5CD0"/>
    <w:rsid w:val="00BC080B"/>
    <w:rsid w:val="00BC1A04"/>
    <w:rsid w:val="00BE051B"/>
    <w:rsid w:val="00BF04EB"/>
    <w:rsid w:val="00BF05CE"/>
    <w:rsid w:val="00BF180F"/>
    <w:rsid w:val="00C446D7"/>
    <w:rsid w:val="00C544E3"/>
    <w:rsid w:val="00C773BD"/>
    <w:rsid w:val="00C84B57"/>
    <w:rsid w:val="00CB0EDC"/>
    <w:rsid w:val="00CD55AB"/>
    <w:rsid w:val="00CE047A"/>
    <w:rsid w:val="00CE1781"/>
    <w:rsid w:val="00CF1D8C"/>
    <w:rsid w:val="00D35979"/>
    <w:rsid w:val="00D379B2"/>
    <w:rsid w:val="00D722A2"/>
    <w:rsid w:val="00DC3B5C"/>
    <w:rsid w:val="00DF7C56"/>
    <w:rsid w:val="00E00653"/>
    <w:rsid w:val="00E3494E"/>
    <w:rsid w:val="00E43930"/>
    <w:rsid w:val="00E527B3"/>
    <w:rsid w:val="00E63933"/>
    <w:rsid w:val="00E97A31"/>
    <w:rsid w:val="00EE0332"/>
    <w:rsid w:val="00EE2AF8"/>
    <w:rsid w:val="00F0184A"/>
    <w:rsid w:val="00F22570"/>
    <w:rsid w:val="00F32495"/>
    <w:rsid w:val="00F34F7B"/>
    <w:rsid w:val="00F41E63"/>
    <w:rsid w:val="00F56385"/>
    <w:rsid w:val="00F70E1B"/>
    <w:rsid w:val="00F96C38"/>
    <w:rsid w:val="00FA337B"/>
    <w:rsid w:val="2DA72A74"/>
    <w:rsid w:val="3528986C"/>
    <w:rsid w:val="3A326EAF"/>
    <w:rsid w:val="413BA3B3"/>
    <w:rsid w:val="415F0E06"/>
    <w:rsid w:val="42CEB1CE"/>
    <w:rsid w:val="58556BA6"/>
    <w:rsid w:val="5910FA5C"/>
    <w:rsid w:val="5E179266"/>
    <w:rsid w:val="63FC5E31"/>
    <w:rsid w:val="65E95414"/>
    <w:rsid w:val="6D41E498"/>
    <w:rsid w:val="6E9C2FE9"/>
    <w:rsid w:val="78F7A2B7"/>
    <w:rsid w:val="7A2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673ED"/>
  <w15:docId w15:val="{67EC72A4-D0C3-4689-BC31-248CE6F0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F6404"/>
  </w:style>
  <w:style w:type="character" w:customStyle="1" w:styleId="RodapChar">
    <w:name w:val="Rodapé Char"/>
    <w:basedOn w:val="Fontepargpadro"/>
    <w:link w:val="Rodap"/>
    <w:uiPriority w:val="99"/>
    <w:qFormat/>
    <w:rsid w:val="00FF6404"/>
  </w:style>
  <w:style w:type="character" w:styleId="Refdecomentrio">
    <w:name w:val="annotation reference"/>
    <w:basedOn w:val="Fontepargpadro"/>
    <w:uiPriority w:val="99"/>
    <w:semiHidden/>
    <w:unhideWhenUsed/>
    <w:qFormat/>
    <w:rsid w:val="00127D9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27D9F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27D9F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27D9F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DD4026"/>
    <w:rPr>
      <w:b/>
      <w:bCs/>
    </w:rPr>
  </w:style>
  <w:style w:type="character" w:styleId="nfase">
    <w:name w:val="Emphasis"/>
    <w:basedOn w:val="Fontepargpadro"/>
    <w:uiPriority w:val="20"/>
    <w:qFormat/>
    <w:rsid w:val="00DD4026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F64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F6404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27D9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27D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7D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C09B9"/>
    <w:pPr>
      <w:ind w:left="720"/>
      <w:contextualSpacing/>
    </w:pPr>
  </w:style>
  <w:style w:type="paragraph" w:customStyle="1" w:styleId="textojustificado">
    <w:name w:val="texto_justificado"/>
    <w:basedOn w:val="Normal"/>
    <w:qFormat/>
    <w:rsid w:val="00DD402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F6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70AA-5359-4849-91BF-62CAF61B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BRAGA</dc:creator>
  <dc:description/>
  <cp:lastModifiedBy>Simone Knust Thuler</cp:lastModifiedBy>
  <cp:revision>6</cp:revision>
  <cp:lastPrinted>2024-07-16T15:09:00Z</cp:lastPrinted>
  <dcterms:created xsi:type="dcterms:W3CDTF">2024-12-26T21:59:00Z</dcterms:created>
  <dcterms:modified xsi:type="dcterms:W3CDTF">2025-09-08T19:15:00Z</dcterms:modified>
  <dc:language>pt-BR</dc:language>
</cp:coreProperties>
</file>