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C9" w:rsidRPr="006D56C9" w:rsidRDefault="006D56C9" w:rsidP="000B1AC2">
      <w:pPr>
        <w:ind w:firstLine="0"/>
        <w:rPr>
          <w:rFonts w:cstheme="minorHAnsi"/>
          <w:b/>
          <w:sz w:val="28"/>
          <w:szCs w:val="28"/>
        </w:rPr>
      </w:pPr>
      <w:r w:rsidRPr="006D56C9">
        <w:rPr>
          <w:rFonts w:cstheme="minorHAnsi"/>
          <w:b/>
          <w:sz w:val="28"/>
          <w:szCs w:val="28"/>
        </w:rPr>
        <w:t>FATORES PROPOSTOS PARA A</w:t>
      </w:r>
      <w:r>
        <w:rPr>
          <w:rFonts w:cstheme="minorHAnsi"/>
          <w:b/>
          <w:sz w:val="28"/>
          <w:szCs w:val="28"/>
        </w:rPr>
        <w:t xml:space="preserve"> FÓRMULA PADRÃO DE APURAÇÃO DO</w:t>
      </w:r>
      <w:r w:rsidRPr="006D56C9">
        <w:rPr>
          <w:rFonts w:cstheme="minorHAnsi"/>
          <w:b/>
          <w:sz w:val="28"/>
          <w:szCs w:val="28"/>
        </w:rPr>
        <w:t xml:space="preserve"> CAPITAL ADICIONAL RELATIVO AO RISCO OPERACIONAL</w:t>
      </w:r>
    </w:p>
    <w:p w:rsidR="006551D8" w:rsidRDefault="006551D8" w:rsidP="000B1AC2">
      <w:pPr>
        <w:ind w:firstLine="0"/>
      </w:pPr>
      <w:r>
        <w:rPr>
          <w:rFonts w:cstheme="minorHAnsi"/>
        </w:rPr>
        <w:t>Informamos a seguir os fatores sendo inicialmente propostos pela SUSEP para a fórmula padrão disposta na Figura 6 do primeiro relatório disponibilizado para este Grupo Técnico no site da autarquia</w:t>
      </w:r>
      <w:r>
        <w:t>.</w:t>
      </w:r>
    </w:p>
    <w:p w:rsidR="006551D8" w:rsidRDefault="006551D8" w:rsidP="000B1AC2">
      <w:pPr>
        <w:ind w:firstLine="0"/>
        <w:jc w:val="left"/>
      </w:pPr>
      <w:r>
        <w:t xml:space="preserve">Salientamos que </w:t>
      </w:r>
      <w:r w:rsidR="006D56C9">
        <w:t>a apuração dos</w:t>
      </w:r>
      <w:r>
        <w:t xml:space="preserve"> fatores </w:t>
      </w:r>
      <w:r w:rsidR="006D56C9">
        <w:t>aqui sugeridos consideraram os seguintes parâmetros</w:t>
      </w:r>
      <w:r>
        <w:t>:</w:t>
      </w:r>
    </w:p>
    <w:p w:rsidR="006551D8" w:rsidRDefault="006551D8" w:rsidP="000B1AC2">
      <w:pPr>
        <w:pStyle w:val="PargrafodaLista"/>
        <w:numPr>
          <w:ilvl w:val="0"/>
          <w:numId w:val="3"/>
        </w:numPr>
        <w:spacing w:after="240"/>
        <w:contextualSpacing w:val="0"/>
      </w:pPr>
      <w:r>
        <w:t xml:space="preserve">As despesas com provisões decorrentes de perdas operacionais, relativas ao ano de 2009, e apuradas em conformidade com o disposto no citado relatório.  Simultaneamente a esse material </w:t>
      </w:r>
      <w:r w:rsidR="000B1AC2">
        <w:t>foi disponibilizada</w:t>
      </w:r>
      <w:r>
        <w:t xml:space="preserve"> a planilha Excel “</w:t>
      </w:r>
      <w:r w:rsidRPr="000B1AC2">
        <w:rPr>
          <w:i/>
        </w:rPr>
        <w:t>Apuração das Despesas com Provisões relativas às Perdas Operacionais</w:t>
      </w:r>
      <w:r>
        <w:t>” que indica os procedimentos de obtenção desses montantes a partir dos quadros do FIP trimestral e da base de dados de penalidades da SUSEP.</w:t>
      </w:r>
    </w:p>
    <w:p w:rsidR="000B1AC2" w:rsidRDefault="006D56C9" w:rsidP="006D56C9">
      <w:pPr>
        <w:pStyle w:val="PargrafodaLista"/>
        <w:numPr>
          <w:ilvl w:val="0"/>
          <w:numId w:val="3"/>
        </w:numPr>
        <w:spacing w:after="480"/>
        <w:ind w:left="357" w:hanging="357"/>
        <w:contextualSpacing w:val="0"/>
      </w:pPr>
      <w:r>
        <w:t>Os p</w:t>
      </w:r>
      <w:r w:rsidR="000B1AC2">
        <w:t xml:space="preserve">rêmios </w:t>
      </w:r>
      <w:r>
        <w:t xml:space="preserve">ganhos </w:t>
      </w:r>
      <w:r w:rsidR="000B1AC2">
        <w:t xml:space="preserve">apurados relativamente aos anos de 2009 e 2008 e </w:t>
      </w:r>
      <w:r>
        <w:t xml:space="preserve">as </w:t>
      </w:r>
      <w:r w:rsidR="000B1AC2">
        <w:t>provisões constituídas em posição de 31/12/2009. Simultaneamente a esse material foi disponibilizado o arquivo Word “</w:t>
      </w:r>
      <w:r w:rsidR="000B1AC2" w:rsidRPr="000B1AC2">
        <w:rPr>
          <w:i/>
        </w:rPr>
        <w:t>Origem dos Dados de Prêmios e Provisões</w:t>
      </w:r>
      <w:r w:rsidR="000B1AC2">
        <w:t>”, que descreve como obter estes montantes a partir dos quadros mensais do FIP.</w:t>
      </w:r>
    </w:p>
    <w:p w:rsidR="006D56C9" w:rsidRPr="006D56C9" w:rsidRDefault="006D56C9" w:rsidP="006D56C9">
      <w:pPr>
        <w:spacing w:after="120"/>
        <w:ind w:firstLine="0"/>
        <w:rPr>
          <w:b/>
          <w:szCs w:val="24"/>
        </w:rPr>
      </w:pPr>
      <w:r w:rsidRPr="006D56C9">
        <w:rPr>
          <w:b/>
          <w:szCs w:val="24"/>
        </w:rPr>
        <w:t>FÓRMULA PADRÃO</w:t>
      </w:r>
      <w:r>
        <w:rPr>
          <w:b/>
          <w:szCs w:val="24"/>
        </w:rPr>
        <w:t>:</w:t>
      </w:r>
    </w:p>
    <w:p w:rsidR="006551D8" w:rsidRDefault="006D56C9" w:rsidP="006D56C9">
      <w:pPr>
        <w:spacing w:after="0"/>
        <w:jc w:val="left"/>
        <w:rPr>
          <w:rFonts w:cstheme="minorHAnsi"/>
        </w:rPr>
      </w:pPr>
      <w:r>
        <w:rPr>
          <w:rFonts w:cstheme="minorHAnsi"/>
          <w:noProof/>
          <w:lang w:eastAsia="pt-BR"/>
        </w:rPr>
        <w:pict>
          <v:rect id="_x0000_s1026" style="position:absolute;left:0;text-align:left;margin-left:27.45pt;margin-top:9.9pt;width:371.25pt;height:160.5pt;z-index:251658240" filled="f"/>
        </w:pict>
      </w:r>
    </w:p>
    <w:p w:rsidR="006551D8" w:rsidRPr="00033118" w:rsidRDefault="006551D8" w:rsidP="006D56C9">
      <w:pPr>
        <w:spacing w:after="320" w:line="320" w:lineRule="atLeast"/>
        <w:ind w:left="851" w:firstLine="0"/>
        <w:jc w:val="left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SCR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Op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=min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30%×BSCR ;Op</m:t>
              </m:r>
            </m:e>
          </m:d>
        </m:oMath>
      </m:oMathPara>
    </w:p>
    <w:p w:rsidR="006551D8" w:rsidRDefault="006551D8" w:rsidP="006D56C9">
      <w:pPr>
        <w:spacing w:after="320" w:line="320" w:lineRule="atLeast"/>
        <w:ind w:left="851" w:firstLine="0"/>
        <w:jc w:val="left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Op=max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Op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premiums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Op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provisions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 xml:space="preserve">    </m:t>
          </m:r>
          <m:r>
            <w:rPr>
              <w:rFonts w:ascii="Cambria Math" w:eastAsiaTheme="minorEastAsia" w:hAnsi="Cambria Math"/>
              <w:sz w:val="20"/>
              <w:szCs w:val="20"/>
            </w:rPr>
            <m:t xml:space="preserve"> </m:t>
          </m:r>
        </m:oMath>
      </m:oMathPara>
    </w:p>
    <w:p w:rsidR="006551D8" w:rsidRPr="009C78F0" w:rsidRDefault="006551D8" w:rsidP="006D56C9">
      <w:pPr>
        <w:spacing w:after="320" w:line="320" w:lineRule="atLeast"/>
        <w:ind w:left="851" w:firstLine="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Op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premiums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FEarn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life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Earn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life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FEarn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non-life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Earn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non-life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+                      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max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0;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FEarn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life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Earn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life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-110%×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pEarn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life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 xml:space="preserve">                     max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0;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FEarn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non-life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Earn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non-life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-110%×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pEarn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non-life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mr>
                </m:m>
              </m:e>
            </m:mr>
            <m:m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                         </m:t>
                </m:r>
              </m:e>
            </m:mr>
          </m:m>
          <m:r>
            <w:rPr>
              <w:rFonts w:ascii="Cambria Math" w:eastAsiaTheme="minorEastAsia" w:hAnsi="Cambria Math"/>
              <w:sz w:val="20"/>
              <w:szCs w:val="20"/>
            </w:rPr>
            <m:t xml:space="preserve">      </m:t>
          </m:r>
        </m:oMath>
      </m:oMathPara>
    </w:p>
    <w:p w:rsidR="006551D8" w:rsidRDefault="006551D8" w:rsidP="006D56C9">
      <w:pPr>
        <w:spacing w:after="320" w:line="320" w:lineRule="atLeast"/>
        <w:ind w:left="851" w:firstLine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Op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provisions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FTP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life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×max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0;TP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life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FTP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non-life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×max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0;TP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non-life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</m:t>
          </m:r>
        </m:oMath>
      </m:oMathPara>
    </w:p>
    <w:p w:rsidR="006D56C9" w:rsidRDefault="006D56C9" w:rsidP="006D56C9">
      <w:pPr>
        <w:spacing w:after="0"/>
        <w:ind w:firstLine="0"/>
        <w:rPr>
          <w:b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296"/>
        <w:gridCol w:w="2552"/>
        <w:gridCol w:w="2609"/>
      </w:tblGrid>
      <w:tr w:rsidR="006D56C9" w:rsidTr="006D56C9">
        <w:trPr>
          <w:jc w:val="center"/>
        </w:trPr>
        <w:tc>
          <w:tcPr>
            <w:tcW w:w="2296" w:type="dxa"/>
          </w:tcPr>
          <w:p w:rsidR="006D56C9" w:rsidRPr="006D56C9" w:rsidRDefault="006D56C9" w:rsidP="006D56C9">
            <w:pPr>
              <w:spacing w:before="40" w:after="40"/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6D56C9">
              <w:rPr>
                <w:rFonts w:cstheme="minorHAnsi"/>
                <w:b/>
                <w:sz w:val="24"/>
                <w:szCs w:val="24"/>
              </w:rPr>
              <w:t>FATORES</w:t>
            </w:r>
          </w:p>
        </w:tc>
        <w:tc>
          <w:tcPr>
            <w:tcW w:w="2552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56C9">
              <w:rPr>
                <w:rFonts w:cstheme="minorHAnsi"/>
                <w:b/>
                <w:sz w:val="24"/>
                <w:szCs w:val="24"/>
              </w:rPr>
              <w:t>PROPOSTA SUSEP</w:t>
            </w:r>
          </w:p>
        </w:tc>
        <w:tc>
          <w:tcPr>
            <w:tcW w:w="2609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56C9">
              <w:rPr>
                <w:rFonts w:cstheme="minorHAnsi"/>
                <w:b/>
                <w:sz w:val="24"/>
                <w:szCs w:val="24"/>
              </w:rPr>
              <w:t>SOLVÊNCIA II</w:t>
            </w:r>
          </w:p>
        </w:tc>
      </w:tr>
      <w:tr w:rsidR="006D56C9" w:rsidTr="006D56C9">
        <w:trPr>
          <w:jc w:val="center"/>
        </w:trPr>
        <w:tc>
          <w:tcPr>
            <w:tcW w:w="2296" w:type="dxa"/>
          </w:tcPr>
          <w:p w:rsidR="006D56C9" w:rsidRPr="000F5B46" w:rsidRDefault="006D56C9" w:rsidP="006D56C9">
            <w:pPr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FEarn</w:t>
            </w:r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life</w:t>
            </w:r>
            <w:proofErr w:type="spellEnd"/>
          </w:p>
        </w:tc>
        <w:tc>
          <w:tcPr>
            <w:tcW w:w="2552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6D56C9">
              <w:rPr>
                <w:rFonts w:cstheme="minorHAnsi"/>
                <w:sz w:val="24"/>
                <w:szCs w:val="24"/>
                <w:lang w:val="en-US"/>
              </w:rPr>
              <w:t>0,02%</w:t>
            </w:r>
          </w:p>
        </w:tc>
        <w:tc>
          <w:tcPr>
            <w:tcW w:w="2609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6D56C9">
              <w:rPr>
                <w:rFonts w:cstheme="minorHAnsi"/>
                <w:sz w:val="24"/>
                <w:szCs w:val="24"/>
              </w:rPr>
              <w:t>4,00%</w:t>
            </w:r>
          </w:p>
        </w:tc>
      </w:tr>
      <w:tr w:rsidR="006D56C9" w:rsidTr="006D56C9">
        <w:trPr>
          <w:jc w:val="center"/>
        </w:trPr>
        <w:tc>
          <w:tcPr>
            <w:tcW w:w="2296" w:type="dxa"/>
          </w:tcPr>
          <w:p w:rsidR="006D56C9" w:rsidRPr="000F5B46" w:rsidRDefault="006D56C9" w:rsidP="006D56C9">
            <w:pPr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FEarn</w:t>
            </w:r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non</w:t>
            </w:r>
            <w:proofErr w:type="spellEnd"/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-life</w:t>
            </w:r>
          </w:p>
        </w:tc>
        <w:tc>
          <w:tcPr>
            <w:tcW w:w="2552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6D56C9">
              <w:rPr>
                <w:rFonts w:cstheme="minorHAnsi"/>
                <w:sz w:val="24"/>
                <w:szCs w:val="24"/>
                <w:lang w:val="en-US"/>
              </w:rPr>
              <w:t>0,17%</w:t>
            </w:r>
          </w:p>
        </w:tc>
        <w:tc>
          <w:tcPr>
            <w:tcW w:w="2609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6D56C9">
              <w:rPr>
                <w:rFonts w:cstheme="minorHAnsi"/>
                <w:sz w:val="24"/>
                <w:szCs w:val="24"/>
              </w:rPr>
              <w:t>3,00%</w:t>
            </w:r>
          </w:p>
        </w:tc>
      </w:tr>
      <w:tr w:rsidR="006D56C9" w:rsidTr="006D56C9">
        <w:trPr>
          <w:jc w:val="center"/>
        </w:trPr>
        <w:tc>
          <w:tcPr>
            <w:tcW w:w="2296" w:type="dxa"/>
          </w:tcPr>
          <w:p w:rsidR="006D56C9" w:rsidRPr="000F5B46" w:rsidRDefault="006D56C9" w:rsidP="006D56C9">
            <w:pPr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FTP</w:t>
            </w:r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life</w:t>
            </w:r>
            <w:proofErr w:type="spellEnd"/>
          </w:p>
        </w:tc>
        <w:tc>
          <w:tcPr>
            <w:tcW w:w="2552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6D56C9">
              <w:rPr>
                <w:rFonts w:cstheme="minorHAnsi"/>
                <w:sz w:val="24"/>
                <w:szCs w:val="24"/>
                <w:lang w:val="en-US"/>
              </w:rPr>
              <w:t>0,09%</w:t>
            </w:r>
          </w:p>
        </w:tc>
        <w:tc>
          <w:tcPr>
            <w:tcW w:w="2609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6D56C9">
              <w:rPr>
                <w:rFonts w:cstheme="minorHAnsi"/>
                <w:sz w:val="24"/>
                <w:szCs w:val="24"/>
              </w:rPr>
              <w:t>0,45%</w:t>
            </w:r>
          </w:p>
        </w:tc>
      </w:tr>
      <w:tr w:rsidR="006D56C9" w:rsidTr="006D56C9">
        <w:trPr>
          <w:jc w:val="center"/>
        </w:trPr>
        <w:tc>
          <w:tcPr>
            <w:tcW w:w="2296" w:type="dxa"/>
          </w:tcPr>
          <w:p w:rsidR="006D56C9" w:rsidRPr="000F5B46" w:rsidRDefault="006D56C9" w:rsidP="006D56C9">
            <w:pPr>
              <w:spacing w:before="40" w:after="4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FTP</w:t>
            </w:r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non</w:t>
            </w:r>
            <w:proofErr w:type="spellEnd"/>
            <w:r w:rsidRPr="000F5B4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-life</w:t>
            </w:r>
          </w:p>
        </w:tc>
        <w:tc>
          <w:tcPr>
            <w:tcW w:w="2552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6D56C9">
              <w:rPr>
                <w:rFonts w:cstheme="minorHAnsi"/>
                <w:sz w:val="24"/>
                <w:szCs w:val="24"/>
                <w:lang w:val="en-US"/>
              </w:rPr>
              <w:t>0,85%</w:t>
            </w:r>
          </w:p>
        </w:tc>
        <w:tc>
          <w:tcPr>
            <w:tcW w:w="2609" w:type="dxa"/>
          </w:tcPr>
          <w:p w:rsidR="006D56C9" w:rsidRPr="006D56C9" w:rsidRDefault="006D56C9" w:rsidP="000F5B46">
            <w:pPr>
              <w:spacing w:before="40" w:after="40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6D56C9">
              <w:rPr>
                <w:rFonts w:cstheme="minorHAnsi"/>
                <w:sz w:val="24"/>
                <w:szCs w:val="24"/>
              </w:rPr>
              <w:t>3,00%</w:t>
            </w:r>
          </w:p>
        </w:tc>
      </w:tr>
    </w:tbl>
    <w:p w:rsidR="00124649" w:rsidRDefault="00124649" w:rsidP="006D56C9">
      <w:pPr>
        <w:ind w:firstLine="0"/>
        <w:rPr>
          <w:lang w:val="en-US"/>
        </w:rPr>
      </w:pPr>
    </w:p>
    <w:p w:rsidR="00D635F9" w:rsidRDefault="00D635F9" w:rsidP="00D635F9">
      <w:pPr>
        <w:pageBreakBefore/>
        <w:ind w:firstLine="0"/>
        <w:rPr>
          <w:rFonts w:cstheme="minorHAnsi"/>
          <w:b/>
          <w:sz w:val="28"/>
          <w:szCs w:val="28"/>
        </w:rPr>
      </w:pPr>
      <w:r w:rsidRPr="00D635F9">
        <w:rPr>
          <w:rFonts w:cstheme="minorHAnsi"/>
          <w:b/>
          <w:sz w:val="28"/>
          <w:szCs w:val="28"/>
        </w:rPr>
        <w:lastRenderedPageBreak/>
        <w:t>BANCO DE DADOS DE PERDAS INTERNAS DE RISCO OPERACIONAL</w:t>
      </w:r>
    </w:p>
    <w:p w:rsidR="00D635F9" w:rsidRPr="00D635F9" w:rsidRDefault="00D635F9" w:rsidP="00D635F9">
      <w:pPr>
        <w:ind w:firstLine="0"/>
        <w:rPr>
          <w:rFonts w:cstheme="minorHAnsi"/>
          <w:szCs w:val="24"/>
        </w:rPr>
      </w:pPr>
      <w:r w:rsidRPr="00D635F9">
        <w:rPr>
          <w:rFonts w:cstheme="minorHAnsi"/>
          <w:szCs w:val="24"/>
        </w:rPr>
        <w:t>Por</w:t>
      </w:r>
      <w:r>
        <w:rPr>
          <w:rFonts w:cstheme="minorHAnsi"/>
          <w:szCs w:val="24"/>
        </w:rPr>
        <w:t xml:space="preserve"> solicitação dos representantes do CNSEG disponibilizamos para o Grupo Técnico o arquivo Word “</w:t>
      </w:r>
      <w:r w:rsidRPr="00D635F9">
        <w:rPr>
          <w:rFonts w:cstheme="minorHAnsi"/>
          <w:i/>
          <w:szCs w:val="24"/>
        </w:rPr>
        <w:t>Banco de Dados Perdas Operacionais</w:t>
      </w:r>
      <w:r>
        <w:rPr>
          <w:rFonts w:cstheme="minorHAnsi"/>
          <w:szCs w:val="24"/>
        </w:rPr>
        <w:t>”, contendo versão aberta para edição do banco de dados de perdas internas de risco operacional constante de nosso relatório técnico.</w:t>
      </w:r>
    </w:p>
    <w:p w:rsidR="00D635F9" w:rsidRPr="00D635F9" w:rsidRDefault="00D635F9" w:rsidP="006D56C9">
      <w:pPr>
        <w:ind w:firstLine="0"/>
      </w:pPr>
    </w:p>
    <w:sectPr w:rsidR="00D635F9" w:rsidRPr="00D635F9" w:rsidSect="00124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D8" w:rsidRDefault="006551D8" w:rsidP="006551D8">
      <w:pPr>
        <w:spacing w:after="0" w:line="240" w:lineRule="auto"/>
      </w:pPr>
      <w:r>
        <w:separator/>
      </w:r>
    </w:p>
  </w:endnote>
  <w:endnote w:type="continuationSeparator" w:id="0">
    <w:p w:rsidR="006551D8" w:rsidRDefault="006551D8" w:rsidP="0065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D8" w:rsidRDefault="006551D8" w:rsidP="006551D8">
      <w:pPr>
        <w:spacing w:after="0" w:line="240" w:lineRule="auto"/>
      </w:pPr>
      <w:r>
        <w:separator/>
      </w:r>
    </w:p>
  </w:footnote>
  <w:footnote w:type="continuationSeparator" w:id="0">
    <w:p w:rsidR="006551D8" w:rsidRDefault="006551D8" w:rsidP="0065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5B12"/>
    <w:multiLevelType w:val="hybridMultilevel"/>
    <w:tmpl w:val="6CA09878"/>
    <w:lvl w:ilvl="0" w:tplc="21508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A405C"/>
    <w:multiLevelType w:val="hybridMultilevel"/>
    <w:tmpl w:val="0D5E2A46"/>
    <w:lvl w:ilvl="0" w:tplc="9CACF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72409"/>
    <w:multiLevelType w:val="hybridMultilevel"/>
    <w:tmpl w:val="46F6DD5C"/>
    <w:lvl w:ilvl="0" w:tplc="2150863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51D8"/>
    <w:rsid w:val="000B1AC2"/>
    <w:rsid w:val="000F5B46"/>
    <w:rsid w:val="00124649"/>
    <w:rsid w:val="006551D8"/>
    <w:rsid w:val="006D56C9"/>
    <w:rsid w:val="00D6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D8"/>
    <w:pPr>
      <w:spacing w:line="320" w:lineRule="exact"/>
      <w:ind w:firstLine="709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6551D8"/>
    <w:rPr>
      <w:vertAlign w:val="superscript"/>
    </w:rPr>
  </w:style>
  <w:style w:type="paragraph" w:styleId="SemEspaamento">
    <w:name w:val="No Spacing"/>
    <w:aliases w:val="Nota Rodapé"/>
    <w:basedOn w:val="Normal"/>
    <w:uiPriority w:val="1"/>
    <w:qFormat/>
    <w:rsid w:val="006551D8"/>
    <w:pPr>
      <w:spacing w:line="240" w:lineRule="auto"/>
      <w:ind w:left="170" w:hanging="170"/>
    </w:pPr>
    <w:rPr>
      <w:i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1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51D8"/>
    <w:pPr>
      <w:ind w:left="720"/>
      <w:contextualSpacing/>
    </w:pPr>
  </w:style>
  <w:style w:type="table" w:styleId="Tabelacomgrade">
    <w:name w:val="Table Grid"/>
    <w:basedOn w:val="Tabelanormal"/>
    <w:uiPriority w:val="59"/>
    <w:rsid w:val="006D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vitorh</dc:creator>
  <cp:lastModifiedBy>vitorh</cp:lastModifiedBy>
  <cp:revision>2</cp:revision>
  <dcterms:created xsi:type="dcterms:W3CDTF">2012-06-14T17:50:00Z</dcterms:created>
  <dcterms:modified xsi:type="dcterms:W3CDTF">2012-06-14T18:31:00Z</dcterms:modified>
</cp:coreProperties>
</file>