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91" w:rsidRPr="001B3E2B" w:rsidRDefault="00B21191" w:rsidP="00653B7B">
      <w:pPr>
        <w:pStyle w:val="PargrafodaLista"/>
        <w:ind w:left="0"/>
        <w:jc w:val="left"/>
        <w:rPr>
          <w:color w:val="000000" w:themeColor="text1"/>
          <w:lang w:val="en-US"/>
        </w:rPr>
      </w:pPr>
    </w:p>
    <w:tbl>
      <w:tblPr>
        <w:tblW w:w="0" w:type="auto"/>
        <w:tblInd w:w="70" w:type="dxa"/>
        <w:tblLayout w:type="fixed"/>
        <w:tblCellMar>
          <w:left w:w="70" w:type="dxa"/>
          <w:right w:w="70" w:type="dxa"/>
        </w:tblCellMar>
        <w:tblLook w:val="04A0"/>
      </w:tblPr>
      <w:tblGrid>
        <w:gridCol w:w="1497"/>
        <w:gridCol w:w="5386"/>
        <w:gridCol w:w="1134"/>
        <w:gridCol w:w="1134"/>
        <w:gridCol w:w="1134"/>
        <w:gridCol w:w="1134"/>
        <w:gridCol w:w="1134"/>
        <w:gridCol w:w="1134"/>
      </w:tblGrid>
      <w:tr w:rsidR="000674DC" w:rsidRPr="00054996" w:rsidTr="005175BB">
        <w:trPr>
          <w:trHeight w:val="340"/>
          <w:tblHeader/>
        </w:trPr>
        <w:tc>
          <w:tcPr>
            <w:tcW w:w="8017" w:type="dxa"/>
            <w:gridSpan w:val="3"/>
            <w:tcBorders>
              <w:top w:val="nil"/>
              <w:left w:val="nil"/>
              <w:bottom w:val="single" w:sz="4" w:space="0" w:color="FFFFFF" w:themeColor="background1"/>
              <w:right w:val="single" w:sz="4" w:space="0" w:color="F2F2F2"/>
            </w:tcBorders>
            <w:shd w:val="clear" w:color="000000" w:fill="000000"/>
            <w:noWrap/>
            <w:vAlign w:val="center"/>
            <w:hideMark/>
          </w:tcPr>
          <w:p w:rsidR="000674DC" w:rsidRPr="00105599" w:rsidRDefault="000674DC" w:rsidP="005175BB">
            <w:pPr>
              <w:spacing w:after="0" w:line="240" w:lineRule="auto"/>
              <w:ind w:firstLine="0"/>
              <w:jc w:val="center"/>
              <w:rPr>
                <w:rFonts w:ascii="Calibri" w:eastAsia="Times New Roman" w:hAnsi="Calibri" w:cs="Calibri"/>
                <w:b/>
                <w:bCs/>
                <w:smallCaps/>
                <w:color w:val="F2F2F2"/>
                <w:sz w:val="20"/>
                <w:szCs w:val="18"/>
                <w:lang w:eastAsia="pt-BR"/>
              </w:rPr>
            </w:pPr>
            <w:r w:rsidRPr="00105599">
              <w:rPr>
                <w:rFonts w:ascii="Calibri" w:eastAsia="Times New Roman" w:hAnsi="Calibri" w:cs="Calibri"/>
                <w:b/>
                <w:bCs/>
                <w:smallCaps/>
                <w:color w:val="F2F2F2"/>
                <w:sz w:val="20"/>
                <w:szCs w:val="18"/>
                <w:lang w:eastAsia="pt-BR"/>
              </w:rPr>
              <w:t>Campos do Banco de Dados de Perdas Internas de Risco Operacional</w:t>
            </w:r>
          </w:p>
        </w:tc>
        <w:tc>
          <w:tcPr>
            <w:tcW w:w="5670" w:type="dxa"/>
            <w:gridSpan w:val="5"/>
            <w:tcBorders>
              <w:top w:val="nil"/>
              <w:left w:val="single" w:sz="4" w:space="0" w:color="F2F2F2"/>
              <w:bottom w:val="single" w:sz="4" w:space="0" w:color="FFFFFF" w:themeColor="background1"/>
            </w:tcBorders>
            <w:shd w:val="clear" w:color="000000" w:fill="000000"/>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191F8A">
              <w:rPr>
                <w:rFonts w:ascii="Calibri" w:eastAsia="Times New Roman" w:hAnsi="Calibri" w:cs="Calibri"/>
                <w:b/>
                <w:bCs/>
                <w:smallCaps/>
                <w:color w:val="F2F2F2"/>
                <w:sz w:val="20"/>
                <w:szCs w:val="20"/>
                <w:lang w:eastAsia="pt-BR"/>
              </w:rPr>
              <w:t>Valores válidos de preenchimento por tipo de evento</w:t>
            </w:r>
          </w:p>
        </w:tc>
      </w:tr>
      <w:tr w:rsidR="000674DC" w:rsidRPr="00054996" w:rsidTr="005175BB">
        <w:trPr>
          <w:trHeight w:val="510"/>
          <w:tblHeader/>
        </w:trPr>
        <w:tc>
          <w:tcPr>
            <w:tcW w:w="1497" w:type="dxa"/>
            <w:tcBorders>
              <w:top w:val="single" w:sz="4" w:space="0" w:color="FFFFFF" w:themeColor="background1"/>
              <w:left w:val="nil"/>
              <w:right w:val="single" w:sz="4" w:space="0" w:color="FFFFFF"/>
            </w:tcBorders>
            <w:shd w:val="clear" w:color="000000" w:fill="000000"/>
            <w:noWrap/>
            <w:vAlign w:val="center"/>
            <w:hideMark/>
          </w:tcPr>
          <w:p w:rsidR="000674DC" w:rsidRPr="00054996" w:rsidRDefault="000674DC" w:rsidP="005175BB">
            <w:pPr>
              <w:spacing w:after="0" w:line="240" w:lineRule="auto"/>
              <w:ind w:firstLine="0"/>
              <w:jc w:val="left"/>
              <w:rPr>
                <w:rFonts w:ascii="Calibri" w:eastAsia="Times New Roman" w:hAnsi="Calibri" w:cs="Calibri"/>
                <w:b/>
                <w:bCs/>
                <w:color w:val="FFFFFF"/>
                <w:sz w:val="18"/>
                <w:szCs w:val="18"/>
                <w:lang w:eastAsia="pt-BR"/>
              </w:rPr>
            </w:pPr>
            <w:r w:rsidRPr="00054996">
              <w:rPr>
                <w:rFonts w:ascii="Calibri" w:eastAsia="Times New Roman" w:hAnsi="Calibri" w:cs="Calibri"/>
                <w:b/>
                <w:bCs/>
                <w:color w:val="FFFFFF"/>
                <w:sz w:val="18"/>
                <w:szCs w:val="18"/>
                <w:lang w:eastAsia="pt-BR"/>
              </w:rPr>
              <w:t>Campo</w:t>
            </w:r>
          </w:p>
        </w:tc>
        <w:tc>
          <w:tcPr>
            <w:tcW w:w="5386" w:type="dxa"/>
            <w:tcBorders>
              <w:top w:val="single" w:sz="4" w:space="0" w:color="FFFFFF" w:themeColor="background1"/>
              <w:left w:val="nil"/>
              <w:right w:val="single" w:sz="4" w:space="0" w:color="F2F2F2"/>
            </w:tcBorders>
            <w:shd w:val="clear" w:color="000000" w:fill="000000"/>
            <w:noWrap/>
            <w:vAlign w:val="center"/>
            <w:hideMark/>
          </w:tcPr>
          <w:p w:rsidR="000674DC" w:rsidRPr="00054996" w:rsidRDefault="000674DC" w:rsidP="005175BB">
            <w:pPr>
              <w:spacing w:after="0" w:line="240" w:lineRule="auto"/>
              <w:ind w:firstLine="0"/>
              <w:jc w:val="left"/>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Descrição</w:t>
            </w:r>
          </w:p>
        </w:tc>
        <w:tc>
          <w:tcPr>
            <w:tcW w:w="1134" w:type="dxa"/>
            <w:tcBorders>
              <w:top w:val="single" w:sz="4" w:space="0" w:color="FFFFFF" w:themeColor="background1"/>
              <w:left w:val="nil"/>
              <w:right w:val="single" w:sz="4" w:space="0" w:color="F2F2F2"/>
            </w:tcBorders>
            <w:shd w:val="clear" w:color="000000" w:fill="000000"/>
            <w:noWrap/>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Formato</w:t>
            </w:r>
          </w:p>
        </w:tc>
        <w:tc>
          <w:tcPr>
            <w:tcW w:w="1134" w:type="dxa"/>
            <w:tcBorders>
              <w:top w:val="single" w:sz="4" w:space="0" w:color="FFFFFF" w:themeColor="background1"/>
              <w:left w:val="nil"/>
              <w:bottom w:val="single" w:sz="4" w:space="0" w:color="365F91" w:themeColor="accent1" w:themeShade="BF"/>
              <w:right w:val="single" w:sz="4" w:space="0" w:color="F2F2F2"/>
            </w:tcBorders>
            <w:shd w:val="clear" w:color="000000" w:fill="000000"/>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Perda</w:t>
            </w:r>
            <w:bookmarkStart w:id="0" w:name="_Ref299708781"/>
            <w:r>
              <w:rPr>
                <w:rStyle w:val="Refdenotaderodap"/>
                <w:rFonts w:ascii="Calibri" w:eastAsia="Times New Roman" w:hAnsi="Calibri" w:cs="Calibri"/>
                <w:b/>
                <w:bCs/>
                <w:color w:val="F2F2F2"/>
                <w:sz w:val="18"/>
                <w:szCs w:val="18"/>
                <w:lang w:eastAsia="pt-BR"/>
              </w:rPr>
              <w:footnoteReference w:id="1"/>
            </w:r>
            <w:bookmarkEnd w:id="0"/>
            <w:r w:rsidRPr="00054996">
              <w:rPr>
                <w:rFonts w:ascii="Calibri" w:eastAsia="Times New Roman" w:hAnsi="Calibri" w:cs="Calibri"/>
                <w:b/>
                <w:bCs/>
                <w:color w:val="F2F2F2"/>
                <w:sz w:val="18"/>
                <w:szCs w:val="18"/>
                <w:lang w:eastAsia="pt-BR"/>
              </w:rPr>
              <w:t xml:space="preserve"> </w:t>
            </w:r>
            <w:r w:rsidR="00B36EBD">
              <w:rPr>
                <w:rFonts w:ascii="Calibri" w:eastAsia="Times New Roman" w:hAnsi="Calibri" w:cs="Calibri"/>
                <w:b/>
                <w:bCs/>
                <w:color w:val="F2F2F2"/>
                <w:sz w:val="18"/>
                <w:szCs w:val="18"/>
                <w:lang w:eastAsia="pt-BR"/>
              </w:rPr>
              <w:br/>
            </w:r>
            <w:r w:rsidRPr="00054996">
              <w:rPr>
                <w:rFonts w:ascii="Calibri" w:eastAsia="Times New Roman" w:hAnsi="Calibri" w:cs="Calibri"/>
                <w:b/>
                <w:bCs/>
                <w:color w:val="F2F2F2"/>
                <w:sz w:val="18"/>
                <w:szCs w:val="18"/>
                <w:lang w:eastAsia="pt-BR"/>
              </w:rPr>
              <w:t>Raiz</w:t>
            </w:r>
          </w:p>
        </w:tc>
        <w:tc>
          <w:tcPr>
            <w:tcW w:w="1134" w:type="dxa"/>
            <w:tcBorders>
              <w:top w:val="single" w:sz="4" w:space="0" w:color="FFFFFF" w:themeColor="background1"/>
              <w:left w:val="nil"/>
              <w:bottom w:val="single" w:sz="4" w:space="0" w:color="365F91" w:themeColor="accent1" w:themeShade="BF"/>
              <w:right w:val="single" w:sz="4" w:space="0" w:color="F2F2F2"/>
            </w:tcBorders>
            <w:shd w:val="clear" w:color="000000" w:fill="000000"/>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Perda</w:t>
            </w:r>
            <w:r w:rsidR="00B36EBD" w:rsidRPr="00B36EBD">
              <w:rPr>
                <w:rFonts w:ascii="Calibri" w:eastAsia="Times New Roman" w:hAnsi="Calibri" w:cs="Calibri"/>
                <w:b/>
                <w:bCs/>
                <w:color w:val="F2F2F2"/>
                <w:sz w:val="18"/>
                <w:szCs w:val="18"/>
                <w:vertAlign w:val="superscript"/>
                <w:lang w:eastAsia="pt-BR"/>
              </w:rPr>
              <w:t>3</w:t>
            </w:r>
            <w:fldSimple w:instr=" NOTEREF _Ref299708781 \h  \* MERGEFORMAT ">
              <w:r w:rsidR="00AC26FF" w:rsidRPr="00AC26FF">
                <w:rPr>
                  <w:rFonts w:ascii="Calibri" w:eastAsia="Times New Roman" w:hAnsi="Calibri" w:cs="Calibri"/>
                  <w:b/>
                  <w:bCs/>
                  <w:color w:val="F2F2F2"/>
                  <w:sz w:val="18"/>
                  <w:szCs w:val="18"/>
                  <w:vertAlign w:val="superscript"/>
                  <w:lang w:eastAsia="pt-BR"/>
                </w:rPr>
                <w:t>34</w:t>
              </w:r>
            </w:fldSimple>
            <w:r w:rsidRPr="00054996">
              <w:rPr>
                <w:rFonts w:ascii="Calibri" w:eastAsia="Times New Roman" w:hAnsi="Calibri" w:cs="Calibri"/>
                <w:b/>
                <w:bCs/>
                <w:color w:val="F2F2F2"/>
                <w:sz w:val="18"/>
                <w:szCs w:val="18"/>
                <w:lang w:eastAsia="pt-BR"/>
              </w:rPr>
              <w:t xml:space="preserve"> Descendente</w:t>
            </w:r>
          </w:p>
        </w:tc>
        <w:tc>
          <w:tcPr>
            <w:tcW w:w="1134" w:type="dxa"/>
            <w:tcBorders>
              <w:top w:val="single" w:sz="4" w:space="0" w:color="FFFFFF" w:themeColor="background1"/>
              <w:left w:val="nil"/>
              <w:bottom w:val="single" w:sz="4" w:space="0" w:color="365F91" w:themeColor="accent1" w:themeShade="BF"/>
              <w:right w:val="single" w:sz="4" w:space="0" w:color="F2F2F2"/>
            </w:tcBorders>
            <w:shd w:val="clear" w:color="000000" w:fill="000000"/>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Recuperação</w:t>
            </w:r>
          </w:p>
        </w:tc>
        <w:tc>
          <w:tcPr>
            <w:tcW w:w="1134" w:type="dxa"/>
            <w:tcBorders>
              <w:top w:val="single" w:sz="4" w:space="0" w:color="FFFFFF" w:themeColor="background1"/>
              <w:left w:val="nil"/>
              <w:bottom w:val="single" w:sz="4" w:space="0" w:color="365F91" w:themeColor="accent1" w:themeShade="BF"/>
              <w:right w:val="nil"/>
            </w:tcBorders>
            <w:shd w:val="clear" w:color="000000" w:fill="000000"/>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Complem</w:t>
            </w:r>
            <w:r>
              <w:rPr>
                <w:rFonts w:ascii="Calibri" w:eastAsia="Times New Roman" w:hAnsi="Calibri" w:cs="Calibri"/>
                <w:b/>
                <w:bCs/>
                <w:color w:val="F2F2F2"/>
                <w:sz w:val="18"/>
                <w:szCs w:val="18"/>
                <w:lang w:eastAsia="pt-BR"/>
              </w:rPr>
              <w:t>.</w:t>
            </w:r>
            <w:r w:rsidRPr="00054996">
              <w:rPr>
                <w:rFonts w:ascii="Calibri" w:eastAsia="Times New Roman" w:hAnsi="Calibri" w:cs="Calibri"/>
                <w:b/>
                <w:bCs/>
                <w:color w:val="F2F2F2"/>
                <w:sz w:val="18"/>
                <w:szCs w:val="18"/>
                <w:lang w:eastAsia="pt-BR"/>
              </w:rPr>
              <w:t xml:space="preserve"> ou Reversão</w:t>
            </w:r>
          </w:p>
        </w:tc>
        <w:tc>
          <w:tcPr>
            <w:tcW w:w="1134" w:type="dxa"/>
            <w:tcBorders>
              <w:top w:val="single" w:sz="4" w:space="0" w:color="FFFFFF" w:themeColor="background1"/>
              <w:left w:val="single" w:sz="4" w:space="0" w:color="F2F2F2"/>
              <w:bottom w:val="single" w:sz="4" w:space="0" w:color="365F91" w:themeColor="accent1" w:themeShade="BF"/>
              <w:right w:val="nil"/>
            </w:tcBorders>
            <w:shd w:val="clear" w:color="000000" w:fill="000000"/>
            <w:vAlign w:val="center"/>
            <w:hideMark/>
          </w:tcPr>
          <w:p w:rsidR="000674DC" w:rsidRPr="00054996" w:rsidRDefault="000674DC" w:rsidP="005175BB">
            <w:pPr>
              <w:spacing w:after="0" w:line="240" w:lineRule="auto"/>
              <w:ind w:firstLine="0"/>
              <w:jc w:val="center"/>
              <w:rPr>
                <w:rFonts w:ascii="Calibri" w:eastAsia="Times New Roman" w:hAnsi="Calibri" w:cs="Calibri"/>
                <w:b/>
                <w:bCs/>
                <w:color w:val="F2F2F2"/>
                <w:sz w:val="18"/>
                <w:szCs w:val="18"/>
                <w:lang w:eastAsia="pt-BR"/>
              </w:rPr>
            </w:pPr>
            <w:r w:rsidRPr="00054996">
              <w:rPr>
                <w:rFonts w:ascii="Calibri" w:eastAsia="Times New Roman" w:hAnsi="Calibri" w:cs="Calibri"/>
                <w:b/>
                <w:bCs/>
                <w:color w:val="F2F2F2"/>
                <w:sz w:val="18"/>
                <w:szCs w:val="18"/>
                <w:lang w:eastAsia="pt-BR"/>
              </w:rPr>
              <w:t>Atualização de Dados</w:t>
            </w:r>
          </w:p>
        </w:tc>
      </w:tr>
      <w:tr w:rsidR="000674DC" w:rsidRPr="00054996" w:rsidTr="005175BB">
        <w:trPr>
          <w:cantSplit/>
        </w:trPr>
        <w:tc>
          <w:tcPr>
            <w:tcW w:w="1497" w:type="dxa"/>
            <w:tcBorders>
              <w:top w:val="nil"/>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F8020E">
            <w:pPr>
              <w:spacing w:before="100" w:after="0" w:line="240" w:lineRule="auto"/>
              <w:ind w:firstLine="0"/>
              <w:jc w:val="left"/>
              <w:rPr>
                <w:rFonts w:ascii="Calibri" w:eastAsia="Times New Roman" w:hAnsi="Calibri" w:cs="Calibri"/>
                <w:b/>
                <w:bCs/>
                <w:color w:val="7030A0"/>
                <w:sz w:val="18"/>
                <w:szCs w:val="18"/>
                <w:lang w:eastAsia="pt-BR"/>
              </w:rPr>
            </w:pPr>
            <w:r w:rsidRPr="00054996">
              <w:rPr>
                <w:rFonts w:ascii="Calibri" w:eastAsia="Times New Roman" w:hAnsi="Calibri" w:cs="Calibri"/>
                <w:b/>
                <w:bCs/>
                <w:sz w:val="18"/>
                <w:szCs w:val="18"/>
                <w:lang w:eastAsia="pt-BR"/>
              </w:rPr>
              <w:t xml:space="preserve">EMPRESA </w:t>
            </w:r>
            <w:r w:rsidRPr="00054996">
              <w:rPr>
                <w:rFonts w:ascii="Webdings" w:eastAsia="Times New Roman" w:hAnsi="Webdings" w:cs="Calibri"/>
                <w:color w:val="60497B"/>
                <w:sz w:val="18"/>
                <w:szCs w:val="18"/>
                <w:lang w:eastAsia="pt-BR"/>
              </w:rPr>
              <w:t></w:t>
            </w:r>
          </w:p>
        </w:tc>
        <w:tc>
          <w:tcPr>
            <w:tcW w:w="5386" w:type="dxa"/>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F8020E" w:rsidP="00F8020E">
            <w:pPr>
              <w:spacing w:before="100" w:after="0" w:line="240" w:lineRule="auto"/>
              <w:ind w:firstLine="0"/>
              <w:jc w:val="lef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CNPJ da empresa</w:t>
            </w:r>
            <w:r w:rsidR="000674DC" w:rsidRPr="00054996">
              <w:rPr>
                <w:rFonts w:ascii="Calibri" w:eastAsia="Times New Roman" w:hAnsi="Calibri" w:cs="Calibri"/>
                <w:color w:val="000000"/>
                <w:sz w:val="18"/>
                <w:szCs w:val="18"/>
                <w:lang w:eastAsia="pt-BR"/>
              </w:rPr>
              <w:t>. Campo de preenchimento obrigatório.</w:t>
            </w:r>
          </w:p>
        </w:tc>
        <w:tc>
          <w:tcPr>
            <w:tcW w:w="1134" w:type="dxa"/>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F8020E" w:rsidP="00F8020E">
            <w:pPr>
              <w:spacing w:before="100" w:after="0" w:line="240" w:lineRule="auto"/>
              <w:ind w:firstLine="0"/>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I14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F8020E" w:rsidP="00F8020E">
            <w:pPr>
              <w:spacing w:before="100" w:after="0" w:line="240" w:lineRule="auto"/>
              <w:ind w:firstLine="0"/>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CNPJ</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F8020E" w:rsidP="00F8020E">
            <w:pPr>
              <w:spacing w:before="100" w:after="0" w:line="240" w:lineRule="auto"/>
              <w:ind w:firstLine="0"/>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CNPJ</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F8020E" w:rsidP="00F8020E">
            <w:pPr>
              <w:spacing w:before="100" w:after="0" w:line="240" w:lineRule="auto"/>
              <w:ind w:firstLine="0"/>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CNPJ</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F8020E" w:rsidP="00F8020E">
            <w:pPr>
              <w:spacing w:before="100" w:after="0" w:line="240" w:lineRule="auto"/>
              <w:ind w:firstLine="0"/>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CNPJ</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F8020E" w:rsidP="00F8020E">
            <w:pPr>
              <w:spacing w:before="100" w:after="0" w:line="240" w:lineRule="auto"/>
              <w:ind w:firstLine="0"/>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CNPJ</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DO REGISTRO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do registro do evento no banco de dados. Pode ou não ter relação com as datas de ocorrência, descoberta ou contabilização, consistindo tão somente de um controle da data em que a perda foi inserida no banco de dados de perdas internas.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dd/mm/aaaa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do registro no banco de dados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do registro no banco de dados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do registro no banco de dados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do registro no banco de dados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do registro no banco de dados</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DA OCORRÊNCIA</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da ocorrência do fato gerador do evento sendo registrado. Na impossibilidade de se identificar a data da ocorrência, o campo deve ser mantido em branco.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dd/mm/aaaa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ocorrência, &lt;vazio&gt;}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ocorrência, &lt;vazio&gt;}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ocorrência, &lt;vazio&gt;}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ocorrência, &lt;vazio&gt;}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ocorrência, &lt;vazio&gt;}</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b/>
                <w:bCs/>
                <w:color w:val="000000"/>
                <w:sz w:val="18"/>
                <w:szCs w:val="18"/>
                <w:lang w:eastAsia="pt-BR"/>
              </w:rPr>
            </w:pPr>
            <w:r w:rsidRPr="00054996">
              <w:rPr>
                <w:rFonts w:ascii="Calibri" w:eastAsia="Times New Roman" w:hAnsi="Calibri" w:cs="Calibri"/>
                <w:b/>
                <w:bCs/>
                <w:color w:val="000000"/>
                <w:sz w:val="18"/>
                <w:szCs w:val="18"/>
                <w:lang w:eastAsia="pt-BR"/>
              </w:rPr>
              <w:t xml:space="preserve">DATA DA DESCOBERTA </w:t>
            </w:r>
            <w:r w:rsidRPr="00054996">
              <w:rPr>
                <w:rFonts w:ascii="Webdings" w:eastAsia="Times New Roman" w:hAnsi="Webdings" w:cs="Calibri"/>
                <w:b/>
                <w:bCs/>
                <w:color w:val="60497B"/>
                <w:sz w:val="18"/>
                <w:szCs w:val="18"/>
                <w:lang w:eastAsia="pt-BR"/>
              </w:rPr>
              <w:t></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da descoberta pela instituição do fato gerador do evento sendo registrado. Não pode ser anterior à data de ocorrência. Campo de preenchimento obrigatório.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dd/mm/aaaa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descoberta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descoberta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descoberta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descoberta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Data da descoberta</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DA CONTABILIZAÇÃO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Data do registro contábil (primeiro impacto financeiro) relativo ao evento sendo registrado. No caso de uma perda corresponde à data de reconhecimento da despesa com provisões ou de sua liquidação. Para eventos de recuperação, complementação ou reversão, corresponde à data na qual tais valores são reconhecidos contabilmente. Na impossibilidade de se identificar a data da contabilização o campo deve ser mantido em branco. Em se tratando do registro de um evento de atualização de dados, este campo será mantido em branco, uma vez que este evento não gera impacto financeiro.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dd/mm/aaaa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{&lt;vazio&gt;, </w:t>
            </w:r>
            <w:r>
              <w:rPr>
                <w:rFonts w:ascii="Calibri" w:eastAsia="Times New Roman" w:hAnsi="Calibri" w:cs="Calibri"/>
                <w:color w:val="000000"/>
                <w:sz w:val="16"/>
                <w:szCs w:val="16"/>
                <w:lang w:eastAsia="pt-BR"/>
              </w:rPr>
              <w:br/>
            </w:r>
            <w:r w:rsidRPr="00E95AB2">
              <w:rPr>
                <w:rFonts w:ascii="Calibri" w:eastAsia="Times New Roman" w:hAnsi="Calibri" w:cs="Calibri"/>
                <w:color w:val="000000"/>
                <w:sz w:val="16"/>
                <w:szCs w:val="16"/>
                <w:lang w:eastAsia="pt-BR"/>
              </w:rPr>
              <w:t>Data da contabilização}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{&lt;vazio&gt;, </w:t>
            </w:r>
            <w:r>
              <w:rPr>
                <w:rFonts w:ascii="Calibri" w:eastAsia="Times New Roman" w:hAnsi="Calibri" w:cs="Calibri"/>
                <w:color w:val="000000"/>
                <w:sz w:val="16"/>
                <w:szCs w:val="16"/>
                <w:lang w:eastAsia="pt-BR"/>
              </w:rPr>
              <w:br/>
            </w:r>
            <w:r w:rsidRPr="00E95AB2">
              <w:rPr>
                <w:rFonts w:ascii="Calibri" w:eastAsia="Times New Roman" w:hAnsi="Calibri" w:cs="Calibri"/>
                <w:color w:val="000000"/>
                <w:sz w:val="16"/>
                <w:szCs w:val="16"/>
                <w:lang w:eastAsia="pt-BR"/>
              </w:rPr>
              <w:t>Data da contabilização}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{&lt;vazio&gt;, </w:t>
            </w:r>
            <w:r>
              <w:rPr>
                <w:rFonts w:ascii="Calibri" w:eastAsia="Times New Roman" w:hAnsi="Calibri" w:cs="Calibri"/>
                <w:color w:val="000000"/>
                <w:sz w:val="16"/>
                <w:szCs w:val="16"/>
                <w:lang w:eastAsia="pt-BR"/>
              </w:rPr>
              <w:br/>
            </w:r>
            <w:r w:rsidRPr="00E95AB2">
              <w:rPr>
                <w:rFonts w:ascii="Calibri" w:eastAsia="Times New Roman" w:hAnsi="Calibri" w:cs="Calibri"/>
                <w:color w:val="000000"/>
                <w:sz w:val="16"/>
                <w:szCs w:val="16"/>
                <w:lang w:eastAsia="pt-BR"/>
              </w:rPr>
              <w:t>Data da contabilização}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{&lt;vazio&gt;, </w:t>
            </w:r>
            <w:r>
              <w:rPr>
                <w:rFonts w:ascii="Calibri" w:eastAsia="Times New Roman" w:hAnsi="Calibri" w:cs="Calibri"/>
                <w:color w:val="000000"/>
                <w:sz w:val="16"/>
                <w:szCs w:val="16"/>
                <w:lang w:eastAsia="pt-BR"/>
              </w:rPr>
              <w:br/>
            </w:r>
            <w:r w:rsidRPr="00E95AB2">
              <w:rPr>
                <w:rFonts w:ascii="Calibri" w:eastAsia="Times New Roman" w:hAnsi="Calibri" w:cs="Calibri"/>
                <w:color w:val="000000"/>
                <w:sz w:val="16"/>
                <w:szCs w:val="16"/>
                <w:lang w:eastAsia="pt-BR"/>
              </w:rPr>
              <w:t>Data da contabilização}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b/>
                <w:bCs/>
                <w:color w:val="7030A0"/>
                <w:sz w:val="18"/>
                <w:szCs w:val="18"/>
                <w:lang w:eastAsia="pt-BR"/>
              </w:rPr>
            </w:pPr>
            <w:r w:rsidRPr="00054996">
              <w:rPr>
                <w:rFonts w:ascii="Calibri" w:eastAsia="Times New Roman" w:hAnsi="Calibri" w:cs="Calibri"/>
                <w:b/>
                <w:bCs/>
                <w:sz w:val="18"/>
                <w:szCs w:val="18"/>
                <w:lang w:eastAsia="pt-BR"/>
              </w:rPr>
              <w:t xml:space="preserve">Nº DO EVENTO  </w:t>
            </w:r>
            <w:r w:rsidRPr="00054996">
              <w:rPr>
                <w:rFonts w:ascii="Webdings" w:eastAsia="Times New Roman" w:hAnsi="Webdings" w:cs="Calibri"/>
                <w:color w:val="60497B"/>
                <w:sz w:val="18"/>
                <w:szCs w:val="18"/>
                <w:lang w:eastAsia="pt-BR"/>
              </w:rPr>
              <w:t></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Número sequencial, iniciado em "1", que identifica univocamente, para uma "Empresa/Data da Descoberta", o registro de um evento constante do banco de dados. Campo de preenchimento obrigatório.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sz w:val="18"/>
                <w:szCs w:val="18"/>
                <w:lang w:eastAsia="pt-BR"/>
              </w:rPr>
            </w:pPr>
            <w:r w:rsidRPr="00054996">
              <w:rPr>
                <w:rFonts w:ascii="Calibri" w:eastAsia="Times New Roman" w:hAnsi="Calibri" w:cs="Calibri"/>
                <w:sz w:val="18"/>
                <w:szCs w:val="18"/>
                <w:lang w:eastAsia="pt-BR"/>
              </w:rPr>
              <w:t>Nº DO PROCESSO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Indica o nº do processo associado à perda, quando existente. Quando não existir um nº de processo, ou quando o evento se tratar de uma recuperação, reversão, ou complementação, deve ser mantido em branco. Em se tratando do registro de evento de atualização, a informação nula significará que a informação contida na perda raiz deve ser preservada, ao passo que, o preenchimento com um nº de processo indica a substituição que se quer efetuar para a informação fornecida anteriormente para a perda raiz.</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I20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 Nº positivo de até 20 dígitos}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 Nº positivo de até 20 dígitos}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 Nº positivo de até 20 dígitos}</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sz w:val="18"/>
                <w:szCs w:val="18"/>
                <w:lang w:eastAsia="pt-BR"/>
              </w:rPr>
            </w:pPr>
            <w:r w:rsidRPr="00054996">
              <w:rPr>
                <w:rFonts w:ascii="Calibri" w:eastAsia="Times New Roman" w:hAnsi="Calibri" w:cs="Calibri"/>
                <w:sz w:val="18"/>
                <w:szCs w:val="18"/>
                <w:lang w:eastAsia="pt-BR"/>
              </w:rPr>
              <w:lastRenderedPageBreak/>
              <w:t xml:space="preserve">CPF/CNPJ </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CPF ou CNPJ do autor da ação judicial relativa à perda sendo registrada, ou da pessoa física ou jurídica ressarcida. No caso da perda estar associada a perdas de receitas ou outros eventos relacionados unicamente a própria instituição que a está registrando deve-se preencher este campo com o CNPJ da própria empresa.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Nº positivo de até 14 dígitos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Nº positivo de até 14 dígitos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 Nº positivo de até 14 dígitos}</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TIPO DO EVENTO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Preencher com codificação que indica o tipo de evento sendo inserido no banco de dados:</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1 - Perda Raiz</w:t>
            </w:r>
            <w:r w:rsidRPr="00054996">
              <w:rPr>
                <w:rFonts w:ascii="Calibri" w:eastAsia="Times New Roman" w:hAnsi="Calibri" w:cs="Calibri"/>
                <w:i/>
                <w:iCs/>
                <w:color w:val="000000"/>
                <w:sz w:val="18"/>
                <w:szCs w:val="18"/>
                <w:lang w:eastAsia="pt-BR"/>
              </w:rPr>
              <w:br/>
              <w:t>2 - Quase Perda Raiz</w:t>
            </w:r>
            <w:r w:rsidRPr="00054996">
              <w:rPr>
                <w:rFonts w:ascii="Calibri" w:eastAsia="Times New Roman" w:hAnsi="Calibri" w:cs="Calibri"/>
                <w:i/>
                <w:iCs/>
                <w:color w:val="000000"/>
                <w:sz w:val="18"/>
                <w:szCs w:val="18"/>
                <w:lang w:eastAsia="pt-BR"/>
              </w:rPr>
              <w:br/>
              <w:t>3 - Perda Descendente</w:t>
            </w:r>
            <w:r w:rsidRPr="00054996">
              <w:rPr>
                <w:rFonts w:ascii="Calibri" w:eastAsia="Times New Roman" w:hAnsi="Calibri" w:cs="Calibri"/>
                <w:i/>
                <w:iCs/>
                <w:color w:val="000000"/>
                <w:sz w:val="18"/>
                <w:szCs w:val="18"/>
                <w:lang w:eastAsia="pt-BR"/>
              </w:rPr>
              <w:br/>
              <w:t>4 - Quase Perda Descendente</w:t>
            </w:r>
            <w:r w:rsidRPr="00054996">
              <w:rPr>
                <w:rFonts w:ascii="Calibri" w:eastAsia="Times New Roman" w:hAnsi="Calibri" w:cs="Calibri"/>
                <w:i/>
                <w:iCs/>
                <w:color w:val="000000"/>
                <w:sz w:val="18"/>
                <w:szCs w:val="18"/>
                <w:lang w:eastAsia="pt-BR"/>
              </w:rPr>
              <w:br/>
              <w:t>5 - Recuperação proveniente de Seguro</w:t>
            </w:r>
            <w:r w:rsidRPr="00054996">
              <w:rPr>
                <w:rFonts w:ascii="Calibri" w:eastAsia="Times New Roman" w:hAnsi="Calibri" w:cs="Calibri"/>
                <w:i/>
                <w:iCs/>
                <w:color w:val="000000"/>
                <w:sz w:val="18"/>
                <w:szCs w:val="18"/>
                <w:lang w:eastAsia="pt-BR"/>
              </w:rPr>
              <w:br/>
              <w:t xml:space="preserve">6 - Recuperação </w:t>
            </w:r>
            <w:r w:rsidRPr="00054996">
              <w:rPr>
                <w:rFonts w:ascii="Calibri" w:eastAsia="Times New Roman" w:hAnsi="Calibri" w:cs="Calibri"/>
                <w:i/>
                <w:iCs/>
                <w:color w:val="000000"/>
                <w:sz w:val="18"/>
                <w:szCs w:val="18"/>
                <w:u w:val="single"/>
                <w:lang w:eastAsia="pt-BR"/>
              </w:rPr>
              <w:t>não</w:t>
            </w:r>
            <w:r w:rsidRPr="00054996">
              <w:rPr>
                <w:rFonts w:ascii="Calibri" w:eastAsia="Times New Roman" w:hAnsi="Calibri" w:cs="Calibri"/>
                <w:i/>
                <w:iCs/>
                <w:color w:val="000000"/>
                <w:sz w:val="18"/>
                <w:szCs w:val="18"/>
                <w:lang w:eastAsia="pt-BR"/>
              </w:rPr>
              <w:t xml:space="preserve"> proveniente de Seguro</w:t>
            </w:r>
            <w:r w:rsidRPr="00054996">
              <w:rPr>
                <w:rFonts w:ascii="Calibri" w:eastAsia="Times New Roman" w:hAnsi="Calibri" w:cs="Calibri"/>
                <w:i/>
                <w:iCs/>
                <w:color w:val="000000"/>
                <w:sz w:val="18"/>
                <w:szCs w:val="18"/>
                <w:lang w:eastAsia="pt-BR"/>
              </w:rPr>
              <w:br/>
              <w:t>7 - Complementação</w:t>
            </w:r>
            <w:r w:rsidRPr="00054996">
              <w:rPr>
                <w:rFonts w:ascii="Calibri" w:eastAsia="Times New Roman" w:hAnsi="Calibri" w:cs="Calibri"/>
                <w:i/>
                <w:iCs/>
                <w:color w:val="000000"/>
                <w:sz w:val="18"/>
                <w:szCs w:val="18"/>
                <w:lang w:eastAsia="pt-BR"/>
              </w:rPr>
              <w:br/>
              <w:t>8 - Reversão</w:t>
            </w:r>
            <w:r w:rsidRPr="00054996">
              <w:rPr>
                <w:rFonts w:ascii="Calibri" w:eastAsia="Times New Roman" w:hAnsi="Calibri" w:cs="Calibri"/>
                <w:i/>
                <w:iCs/>
                <w:color w:val="000000"/>
                <w:sz w:val="18"/>
                <w:szCs w:val="18"/>
                <w:lang w:eastAsia="pt-BR"/>
              </w:rPr>
              <w:br/>
              <w:t>9 - Atualização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Perda Raiz: {1}</w:t>
            </w:r>
            <w:r w:rsidRPr="00E95AB2">
              <w:rPr>
                <w:rFonts w:ascii="Calibri" w:eastAsia="Times New Roman" w:hAnsi="Calibri" w:cs="Calibri"/>
                <w:color w:val="000000"/>
                <w:sz w:val="16"/>
                <w:szCs w:val="16"/>
                <w:lang w:eastAsia="pt-BR"/>
              </w:rPr>
              <w:br/>
              <w:t>Quase Perda Raiz: {2}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Perda Desc.: {3}</w:t>
            </w:r>
            <w:r w:rsidRPr="00E95AB2">
              <w:rPr>
                <w:rFonts w:ascii="Calibri" w:eastAsia="Times New Roman" w:hAnsi="Calibri" w:cs="Calibri"/>
                <w:color w:val="000000"/>
                <w:sz w:val="16"/>
                <w:szCs w:val="16"/>
                <w:lang w:eastAsia="pt-BR"/>
              </w:rPr>
              <w:br/>
              <w:t>Quase Perda Desc.: {4}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{5, 6}</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{7,8}</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{9}</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 xml:space="preserve">PERDA RAIZ - DATA DA DESCOBERTA </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Corresponde a data da descoberta atribuída no banco de dados à perda (ou quase perda) raiz à qual o evento sendo registrado se refere. Esse campo deve ser preenchido para todos os tipos de eventos, exceto perda (ou quase perda) raiz, ou seja, para qualquer evento cujo campo "Tipo do Evento" seja preenchido com os valores de 3 a 9, devendo ser deixado em branco nos demais casos.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dd/mm/aaaa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Data da descoberta da </w:t>
            </w:r>
            <w:r w:rsidRPr="00E95AB2">
              <w:rPr>
                <w:rFonts w:ascii="Calibri" w:eastAsia="Times New Roman" w:hAnsi="Calibri" w:cs="Calibri"/>
                <w:b/>
                <w:bCs/>
                <w:i/>
                <w:iCs/>
                <w:color w:val="000000"/>
                <w:sz w:val="16"/>
                <w:szCs w:val="16"/>
                <w:lang w:eastAsia="pt-BR"/>
              </w:rPr>
              <w:t>perda raiz ou quase perda raiz associada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Data da descoberta da </w:t>
            </w:r>
            <w:r w:rsidRPr="00E95AB2">
              <w:rPr>
                <w:rFonts w:ascii="Calibri" w:eastAsia="Times New Roman" w:hAnsi="Calibri" w:cs="Calibri"/>
                <w:b/>
                <w:bCs/>
                <w:i/>
                <w:iCs/>
                <w:color w:val="000000"/>
                <w:sz w:val="16"/>
                <w:szCs w:val="16"/>
                <w:lang w:eastAsia="pt-BR"/>
              </w:rPr>
              <w:t>perda raiz ou quase perda raiz associada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Data da descoberta da </w:t>
            </w:r>
            <w:r w:rsidRPr="00E95AB2">
              <w:rPr>
                <w:rFonts w:ascii="Calibri" w:eastAsia="Times New Roman" w:hAnsi="Calibri" w:cs="Calibri"/>
                <w:b/>
                <w:bCs/>
                <w:i/>
                <w:iCs/>
                <w:color w:val="000000"/>
                <w:sz w:val="16"/>
                <w:szCs w:val="16"/>
                <w:lang w:eastAsia="pt-BR"/>
              </w:rPr>
              <w:t>perda raiz ou quase perda raiz associada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 xml:space="preserve">Data da descoberta da </w:t>
            </w:r>
            <w:r w:rsidRPr="00E95AB2">
              <w:rPr>
                <w:rFonts w:ascii="Calibri" w:eastAsia="Times New Roman" w:hAnsi="Calibri" w:cs="Calibri"/>
                <w:b/>
                <w:bCs/>
                <w:i/>
                <w:iCs/>
                <w:color w:val="000000"/>
                <w:sz w:val="16"/>
                <w:szCs w:val="16"/>
                <w:lang w:eastAsia="pt-BR"/>
              </w:rPr>
              <w:t>perda raiz ou quase perda raiz associada</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PERDA RAIZ - Nº DO EVENTO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Corresponde ao nº do evento atribuído no banco de dados à perda (ou quase perda) raiz à qual o evento sendo registrado se refere. Esse campo deve ser preenchido para todos os tipos de eventos, exceto perda (ou quase perda) raiz, ou seja, para qualquer evento cujo campo "Tipo do Evento" seja preenchido com os valores de 3 a 9, devendo ser deixado em branco nos demais casos.</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&lt;vazio&gt;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9999]</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DESCRIÇÃO DO EVENTO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Descrição do evento sendo registrado.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char(100)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240" w:line="240" w:lineRule="auto"/>
              <w:ind w:firstLine="0"/>
              <w:jc w:val="left"/>
              <w:rPr>
                <w:rFonts w:ascii="Calibri" w:eastAsia="Times New Roman" w:hAnsi="Calibri" w:cs="Calibri"/>
                <w:color w:val="7030A0"/>
                <w:sz w:val="18"/>
                <w:szCs w:val="18"/>
                <w:lang w:eastAsia="pt-BR"/>
              </w:rPr>
            </w:pPr>
            <w:r w:rsidRPr="00054996">
              <w:rPr>
                <w:rFonts w:ascii="Calibri" w:eastAsia="Times New Roman" w:hAnsi="Calibri" w:cs="Calibri"/>
                <w:sz w:val="18"/>
                <w:szCs w:val="18"/>
                <w:lang w:eastAsia="pt-BR"/>
              </w:rPr>
              <w:t>CATEGORIA</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i/>
                <w:iCs/>
                <w:color w:val="000000"/>
                <w:sz w:val="18"/>
                <w:szCs w:val="18"/>
                <w:lang w:eastAsia="pt-BR"/>
              </w:rPr>
            </w:pPr>
            <w:r w:rsidRPr="00054996">
              <w:rPr>
                <w:rFonts w:ascii="Calibri" w:eastAsia="Times New Roman" w:hAnsi="Calibri" w:cs="Calibri"/>
                <w:i/>
                <w:iCs/>
                <w:color w:val="000000"/>
                <w:sz w:val="18"/>
                <w:szCs w:val="18"/>
                <w:lang w:eastAsia="pt-BR"/>
              </w:rPr>
              <w:t xml:space="preserve">Classifica o evento de perda em categorias, conforme codificação a seguir: </w:t>
            </w:r>
            <w:r w:rsidRPr="00054996">
              <w:rPr>
                <w:rFonts w:ascii="Calibri" w:eastAsia="Times New Roman" w:hAnsi="Calibri" w:cs="Calibri"/>
                <w:i/>
                <w:iCs/>
                <w:color w:val="000000"/>
                <w:sz w:val="18"/>
                <w:szCs w:val="18"/>
                <w:lang w:eastAsia="pt-BR"/>
              </w:rPr>
              <w:br/>
              <w:t>0 - Não Aplicável</w:t>
            </w:r>
            <w:r w:rsidRPr="00054996">
              <w:rPr>
                <w:rFonts w:ascii="Calibri" w:eastAsia="Times New Roman" w:hAnsi="Calibri" w:cs="Calibri"/>
                <w:i/>
                <w:iCs/>
                <w:color w:val="000000"/>
                <w:sz w:val="18"/>
                <w:szCs w:val="18"/>
                <w:lang w:eastAsia="pt-BR"/>
              </w:rPr>
              <w:br/>
              <w:t>1 - Fraude interna</w:t>
            </w:r>
            <w:r w:rsidRPr="00054996">
              <w:rPr>
                <w:rFonts w:ascii="Calibri" w:eastAsia="Times New Roman" w:hAnsi="Calibri" w:cs="Calibri"/>
                <w:i/>
                <w:iCs/>
                <w:color w:val="000000"/>
                <w:sz w:val="18"/>
                <w:szCs w:val="18"/>
                <w:lang w:eastAsia="pt-BR"/>
              </w:rPr>
              <w:br/>
              <w:t>2 - Fraude externa</w:t>
            </w:r>
            <w:r w:rsidRPr="00054996">
              <w:rPr>
                <w:rFonts w:ascii="Calibri" w:eastAsia="Times New Roman" w:hAnsi="Calibri" w:cs="Calibri"/>
                <w:i/>
                <w:iCs/>
                <w:color w:val="000000"/>
                <w:sz w:val="18"/>
                <w:szCs w:val="18"/>
                <w:lang w:eastAsia="pt-BR"/>
              </w:rPr>
              <w:br/>
              <w:t>3 - Demanda trabalhista, ou segurança deficiente do local de trabalho</w:t>
            </w:r>
            <w:r w:rsidRPr="00054996">
              <w:rPr>
                <w:rFonts w:ascii="Calibri" w:eastAsia="Times New Roman" w:hAnsi="Calibri" w:cs="Calibri"/>
                <w:i/>
                <w:iCs/>
                <w:color w:val="000000"/>
                <w:sz w:val="18"/>
                <w:szCs w:val="18"/>
                <w:lang w:eastAsia="pt-BR"/>
              </w:rPr>
              <w:br/>
              <w:t>4 - Prática inadequada relativa a clientes, produtos ou serviços</w:t>
            </w:r>
            <w:r w:rsidRPr="00054996">
              <w:rPr>
                <w:rFonts w:ascii="Calibri" w:eastAsia="Times New Roman" w:hAnsi="Calibri" w:cs="Calibri"/>
                <w:i/>
                <w:iCs/>
                <w:color w:val="000000"/>
                <w:sz w:val="18"/>
                <w:szCs w:val="18"/>
                <w:lang w:eastAsia="pt-BR"/>
              </w:rPr>
              <w:br/>
              <w:t>5 - Dano a ativo físico próprio ou em uso pela instituição</w:t>
            </w:r>
            <w:r w:rsidRPr="00054996">
              <w:rPr>
                <w:rFonts w:ascii="Calibri" w:eastAsia="Times New Roman" w:hAnsi="Calibri" w:cs="Calibri"/>
                <w:i/>
                <w:iCs/>
                <w:color w:val="000000"/>
                <w:sz w:val="18"/>
                <w:szCs w:val="18"/>
                <w:lang w:eastAsia="pt-BR"/>
              </w:rPr>
              <w:br/>
              <w:t>6 - Interrupção das atividades da instituição ou falha em sistemas de Tecnologia da Informação</w:t>
            </w:r>
            <w:r w:rsidRPr="00054996">
              <w:rPr>
                <w:rFonts w:ascii="Calibri" w:eastAsia="Times New Roman" w:hAnsi="Calibri" w:cs="Calibri"/>
                <w:i/>
                <w:iCs/>
                <w:color w:val="000000"/>
                <w:sz w:val="18"/>
                <w:szCs w:val="18"/>
                <w:lang w:eastAsia="pt-BR"/>
              </w:rPr>
              <w:br/>
              <w:t>7 - Falha na execução, no cumprimento de prazos, ou no gerenciamento das atividades da instituição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7]</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7]</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7]</w:t>
            </w:r>
          </w:p>
        </w:tc>
      </w:tr>
      <w:tr w:rsidR="000674DC" w:rsidRPr="00054996" w:rsidTr="005175BB">
        <w:trPr>
          <w:cantSplit/>
          <w:trHeight w:hRule="exact" w:val="2165"/>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7030A0"/>
                <w:sz w:val="18"/>
                <w:szCs w:val="18"/>
                <w:lang w:eastAsia="pt-BR"/>
              </w:rPr>
            </w:pPr>
            <w:r>
              <w:rPr>
                <w:rFonts w:ascii="Calibri" w:eastAsia="Times New Roman" w:hAnsi="Calibri" w:cs="Calibri"/>
                <w:sz w:val="18"/>
                <w:szCs w:val="18"/>
                <w:lang w:eastAsia="pt-BR"/>
              </w:rPr>
              <w:t>FUNÇÃO</w:t>
            </w:r>
            <w:r w:rsidRPr="00054996">
              <w:rPr>
                <w:rFonts w:ascii="Calibri" w:eastAsia="Times New Roman" w:hAnsi="Calibri" w:cs="Calibri"/>
                <w:sz w:val="18"/>
                <w:szCs w:val="18"/>
                <w:lang w:eastAsia="pt-BR"/>
              </w:rPr>
              <w:t xml:space="preserve"> DE NEGÓCIO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tbl>
            <w:tblPr>
              <w:tblW w:w="0" w:type="auto"/>
              <w:tblCellSpacing w:w="0" w:type="dxa"/>
              <w:tblLayout w:type="fixed"/>
              <w:tblCellMar>
                <w:left w:w="0" w:type="dxa"/>
                <w:right w:w="0" w:type="dxa"/>
              </w:tblCellMar>
              <w:tblLook w:val="04A0"/>
            </w:tblPr>
            <w:tblGrid>
              <w:gridCol w:w="9760"/>
            </w:tblGrid>
            <w:tr w:rsidR="000674DC" w:rsidRPr="00054996" w:rsidTr="005175BB">
              <w:trPr>
                <w:trHeight w:val="3420"/>
                <w:tblCellSpacing w:w="0" w:type="dxa"/>
              </w:trPr>
              <w:tc>
                <w:tcPr>
                  <w:tcW w:w="9760" w:type="dxa"/>
                  <w:tcBorders>
                    <w:top w:val="nil"/>
                    <w:left w:val="nil"/>
                    <w:bottom w:val="nil"/>
                    <w:right w:val="single" w:sz="4" w:space="0" w:color="F2F2F2"/>
                  </w:tcBorders>
                  <w:shd w:val="clear" w:color="auto" w:fill="auto"/>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 xml:space="preserve">Classifica o evento de perda na </w:t>
                  </w:r>
                  <w:r>
                    <w:rPr>
                      <w:rFonts w:ascii="Calibri" w:eastAsia="Times New Roman" w:hAnsi="Calibri" w:cs="Calibri"/>
                      <w:color w:val="000000"/>
                      <w:sz w:val="18"/>
                      <w:szCs w:val="18"/>
                      <w:lang w:eastAsia="pt-BR"/>
                    </w:rPr>
                    <w:t>função</w:t>
                  </w:r>
                  <w:r w:rsidRPr="00054996">
                    <w:rPr>
                      <w:rFonts w:ascii="Calibri" w:eastAsia="Times New Roman" w:hAnsi="Calibri" w:cs="Calibri"/>
                      <w:color w:val="000000"/>
                      <w:sz w:val="18"/>
                      <w:szCs w:val="18"/>
                      <w:lang w:eastAsia="pt-BR"/>
                    </w:rPr>
                    <w:t xml:space="preserve"> de negócio a ela associada, </w:t>
                  </w:r>
                  <w:r w:rsidRPr="00054996">
                    <w:rPr>
                      <w:rFonts w:ascii="Calibri" w:eastAsia="Times New Roman" w:hAnsi="Calibri" w:cs="Calibri"/>
                      <w:color w:val="000000"/>
                      <w:sz w:val="18"/>
                      <w:szCs w:val="18"/>
                      <w:lang w:eastAsia="pt-BR"/>
                    </w:rPr>
                    <w:br/>
                    <w:t xml:space="preserve">conforme codificação a seguir: </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0 - Não Aplicável</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1 - Administração</w:t>
                  </w:r>
                  <w:r w:rsidRPr="00054996">
                    <w:rPr>
                      <w:rFonts w:ascii="Calibri" w:eastAsia="Times New Roman" w:hAnsi="Calibri" w:cs="Calibri"/>
                      <w:i/>
                      <w:iCs/>
                      <w:color w:val="000000"/>
                      <w:sz w:val="18"/>
                      <w:szCs w:val="18"/>
                      <w:lang w:eastAsia="pt-BR"/>
                    </w:rPr>
                    <w:br/>
                    <w:t xml:space="preserve">2 - Finanças Corporativas </w:t>
                  </w:r>
                  <w:r w:rsidRPr="00054996">
                    <w:rPr>
                      <w:rFonts w:ascii="Calibri" w:eastAsia="Times New Roman" w:hAnsi="Calibri" w:cs="Calibri"/>
                      <w:i/>
                      <w:iCs/>
                      <w:color w:val="000000"/>
                      <w:sz w:val="18"/>
                      <w:szCs w:val="18"/>
                      <w:lang w:eastAsia="pt-BR"/>
                    </w:rPr>
                    <w:br/>
                    <w:t>3 - Negociação e Vendas</w:t>
                  </w:r>
                  <w:r w:rsidRPr="00054996">
                    <w:rPr>
                      <w:rFonts w:ascii="Calibri" w:eastAsia="Times New Roman" w:hAnsi="Calibri" w:cs="Calibri"/>
                      <w:i/>
                      <w:iCs/>
                      <w:color w:val="000000"/>
                      <w:sz w:val="18"/>
                      <w:szCs w:val="18"/>
                      <w:lang w:eastAsia="pt-BR"/>
                    </w:rPr>
                    <w:br/>
                    <w:t>4 - Pagamentos e Liquidações</w:t>
                  </w:r>
                  <w:r w:rsidRPr="00054996">
                    <w:rPr>
                      <w:rFonts w:ascii="Calibri" w:eastAsia="Times New Roman" w:hAnsi="Calibri" w:cs="Calibri"/>
                      <w:i/>
                      <w:iCs/>
                      <w:color w:val="000000"/>
                      <w:sz w:val="18"/>
                      <w:szCs w:val="18"/>
                      <w:lang w:eastAsia="pt-BR"/>
                    </w:rPr>
                    <w:br/>
                    <w:t>5 - Sistemas</w:t>
                  </w:r>
                  <w:r w:rsidRPr="00054996">
                    <w:rPr>
                      <w:rFonts w:ascii="Calibri" w:eastAsia="Times New Roman" w:hAnsi="Calibri" w:cs="Calibri"/>
                      <w:i/>
                      <w:iCs/>
                      <w:color w:val="000000"/>
                      <w:sz w:val="18"/>
                      <w:szCs w:val="18"/>
                      <w:lang w:eastAsia="pt-BR"/>
                    </w:rPr>
                    <w:br/>
                    <w:t xml:space="preserve">6 </w:t>
                  </w:r>
                  <w:r>
                    <w:rPr>
                      <w:rFonts w:ascii="Calibri" w:eastAsia="Times New Roman" w:hAnsi="Calibri" w:cs="Calibri"/>
                      <w:i/>
                      <w:iCs/>
                      <w:color w:val="000000"/>
                      <w:sz w:val="18"/>
                      <w:szCs w:val="18"/>
                      <w:lang w:eastAsia="pt-BR"/>
                    </w:rPr>
                    <w:t>–</w:t>
                  </w:r>
                  <w:r w:rsidRPr="00054996">
                    <w:rPr>
                      <w:rFonts w:ascii="Calibri" w:eastAsia="Times New Roman" w:hAnsi="Calibri" w:cs="Calibri"/>
                      <w:i/>
                      <w:iCs/>
                      <w:color w:val="000000"/>
                      <w:sz w:val="18"/>
                      <w:szCs w:val="18"/>
                      <w:lang w:eastAsia="pt-BR"/>
                    </w:rPr>
                    <w:t xml:space="preserve"> </w:t>
                  </w:r>
                  <w:r>
                    <w:rPr>
                      <w:rFonts w:ascii="Calibri" w:eastAsia="Times New Roman" w:hAnsi="Calibri" w:cs="Calibri"/>
                      <w:i/>
                      <w:iCs/>
                      <w:color w:val="000000"/>
                      <w:sz w:val="18"/>
                      <w:szCs w:val="18"/>
                      <w:lang w:eastAsia="pt-BR"/>
                    </w:rPr>
                    <w:t>Subscrição</w:t>
                  </w:r>
                </w:p>
              </w:tc>
            </w:tr>
          </w:tbl>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6]</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6]</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6]</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CAUSA DA PERDA</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Classifica o evento de perda conforme sua causa, identificada pela seguinte codificação:</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0 - Não Aplicável</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 xml:space="preserve">1 - Pessoas </w:t>
            </w:r>
            <w:r w:rsidRPr="00054996">
              <w:rPr>
                <w:rFonts w:ascii="Calibri" w:eastAsia="Times New Roman" w:hAnsi="Calibri" w:cs="Calibri"/>
                <w:i/>
                <w:iCs/>
                <w:color w:val="000000"/>
                <w:sz w:val="18"/>
                <w:szCs w:val="18"/>
                <w:lang w:eastAsia="pt-BR"/>
              </w:rPr>
              <w:br/>
              <w:t xml:space="preserve">2 - Processos </w:t>
            </w:r>
            <w:r w:rsidRPr="00054996">
              <w:rPr>
                <w:rFonts w:ascii="Calibri" w:eastAsia="Times New Roman" w:hAnsi="Calibri" w:cs="Calibri"/>
                <w:i/>
                <w:iCs/>
                <w:color w:val="000000"/>
                <w:sz w:val="18"/>
                <w:szCs w:val="18"/>
                <w:lang w:eastAsia="pt-BR"/>
              </w:rPr>
              <w:br/>
              <w:t>3 - Sistemas-IT</w:t>
            </w:r>
            <w:r w:rsidRPr="00054996">
              <w:rPr>
                <w:rFonts w:ascii="Calibri" w:eastAsia="Times New Roman" w:hAnsi="Calibri" w:cs="Calibri"/>
                <w:i/>
                <w:iCs/>
                <w:color w:val="000000"/>
                <w:sz w:val="18"/>
                <w:szCs w:val="18"/>
                <w:lang w:eastAsia="pt-BR"/>
              </w:rPr>
              <w:br/>
              <w:t>4 - Evento Externo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 4]</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4]</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DESCRIÇÃO DA CAUSA DA PERDA</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Descrição da causa do evento da perda. Campo a ser preenchido para as perdas consideradas relevantes pela instituição.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char(100)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(&lt;</w:t>
            </w:r>
            <w:r w:rsidRPr="00E95AB2">
              <w:rPr>
                <w:rFonts w:ascii="Calibri" w:eastAsia="Times New Roman" w:hAnsi="Calibri" w:cs="Calibri"/>
                <w:i/>
                <w:iCs/>
                <w:color w:val="000000"/>
                <w:sz w:val="16"/>
                <w:szCs w:val="16"/>
                <w:lang w:eastAsia="pt-BR"/>
              </w:rPr>
              <w:t>descrição</w:t>
            </w:r>
            <w:r w:rsidRPr="00E95AB2">
              <w:rPr>
                <w:rFonts w:ascii="Calibri" w:eastAsia="Times New Roman" w:hAnsi="Calibri" w:cs="Calibri"/>
                <w:color w:val="000000"/>
                <w:sz w:val="16"/>
                <w:szCs w:val="16"/>
                <w:lang w:eastAsia="pt-BR"/>
              </w:rPr>
              <w:t>&gt;, &lt;</w:t>
            </w:r>
            <w:r w:rsidRPr="00E95AB2">
              <w:rPr>
                <w:rFonts w:ascii="Calibri" w:eastAsia="Times New Roman" w:hAnsi="Calibri" w:cs="Calibri"/>
                <w:i/>
                <w:iCs/>
                <w:color w:val="000000"/>
                <w:sz w:val="16"/>
                <w:szCs w:val="16"/>
                <w:lang w:eastAsia="pt-BR"/>
              </w:rPr>
              <w:t>vazio</w:t>
            </w:r>
            <w:r w:rsidRPr="00E95AB2">
              <w:rPr>
                <w:rFonts w:ascii="Calibri" w:eastAsia="Times New Roman" w:hAnsi="Calibri" w:cs="Calibri"/>
                <w:color w:val="000000"/>
                <w:sz w:val="16"/>
                <w:szCs w:val="16"/>
                <w:lang w:eastAsia="pt-BR"/>
              </w:rPr>
              <w:t>&gt;)</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FONTE</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Preencher com a indicação da fonte por meio da qual a perda foi identificada e levada ao conhecimento da instituição:</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0 - Não Identificada</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1 - Processo Interno de Gestão de Riscos</w:t>
            </w:r>
            <w:r w:rsidRPr="00054996">
              <w:rPr>
                <w:rFonts w:ascii="Calibri" w:eastAsia="Times New Roman" w:hAnsi="Calibri" w:cs="Calibri"/>
                <w:i/>
                <w:iCs/>
                <w:color w:val="000000"/>
                <w:sz w:val="18"/>
                <w:szCs w:val="18"/>
                <w:lang w:eastAsia="pt-BR"/>
              </w:rPr>
              <w:br/>
              <w:t>2 - Auditoria Interna</w:t>
            </w:r>
            <w:r w:rsidRPr="00054996">
              <w:rPr>
                <w:rFonts w:ascii="Calibri" w:eastAsia="Times New Roman" w:hAnsi="Calibri" w:cs="Calibri"/>
                <w:i/>
                <w:iCs/>
                <w:color w:val="000000"/>
                <w:sz w:val="18"/>
                <w:szCs w:val="18"/>
                <w:lang w:eastAsia="pt-BR"/>
              </w:rPr>
              <w:br/>
              <w:t>3 - Internamente, por Pessoa Física ou Jurídica</w:t>
            </w:r>
            <w:r w:rsidRPr="00054996">
              <w:rPr>
                <w:rFonts w:ascii="Calibri" w:eastAsia="Times New Roman" w:hAnsi="Calibri" w:cs="Calibri"/>
                <w:i/>
                <w:iCs/>
                <w:color w:val="000000"/>
                <w:sz w:val="18"/>
                <w:szCs w:val="18"/>
                <w:lang w:eastAsia="pt-BR"/>
              </w:rPr>
              <w:br/>
              <w:t>4 - Auditoria Externa</w:t>
            </w:r>
            <w:r w:rsidRPr="00054996">
              <w:rPr>
                <w:rFonts w:ascii="Calibri" w:eastAsia="Times New Roman" w:hAnsi="Calibri" w:cs="Calibri"/>
                <w:i/>
                <w:iCs/>
                <w:color w:val="000000"/>
                <w:sz w:val="18"/>
                <w:szCs w:val="18"/>
                <w:lang w:eastAsia="pt-BR"/>
              </w:rPr>
              <w:br/>
              <w:t>5 - Sanção, Penalidade, Auto de Infração ou de Irregularidade, ou Ação judicial</w:t>
            </w:r>
            <w:r w:rsidRPr="00054996">
              <w:rPr>
                <w:rFonts w:ascii="Calibri" w:eastAsia="Times New Roman" w:hAnsi="Calibri" w:cs="Calibri"/>
                <w:i/>
                <w:iCs/>
                <w:color w:val="000000"/>
                <w:sz w:val="18"/>
                <w:szCs w:val="18"/>
                <w:lang w:eastAsia="pt-BR"/>
              </w:rPr>
              <w:br/>
              <w:t>6 - Outra Fonte Interna</w:t>
            </w:r>
            <w:r w:rsidRPr="00054996">
              <w:rPr>
                <w:rFonts w:ascii="Calibri" w:eastAsia="Times New Roman" w:hAnsi="Calibri" w:cs="Calibri"/>
                <w:i/>
                <w:iCs/>
                <w:color w:val="000000"/>
                <w:sz w:val="18"/>
                <w:szCs w:val="18"/>
                <w:lang w:eastAsia="pt-BR"/>
              </w:rPr>
              <w:br/>
              <w:t>7 - Outra Fonte Externa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[0,7]</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[0,7]</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[0,7]</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PROPÓSITO</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Indica se a inserção do evento no banco de dados tem por propósito apenas o gerenciamento de riscos ou, também, a mensuração da parcela de capital requerido de solvência relativo aos riscos operacionais.</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color w:val="000000"/>
                <w:sz w:val="18"/>
                <w:szCs w:val="18"/>
                <w:lang w:eastAsia="pt-BR"/>
              </w:rPr>
              <w:t>0 - Não Aplicável</w:t>
            </w:r>
            <w:r w:rsidRPr="00054996">
              <w:rPr>
                <w:rFonts w:ascii="Calibri" w:eastAsia="Times New Roman" w:hAnsi="Calibri" w:cs="Calibri"/>
                <w:i/>
                <w:iCs/>
                <w:color w:val="000000"/>
                <w:sz w:val="18"/>
                <w:szCs w:val="18"/>
                <w:lang w:eastAsia="pt-BR"/>
              </w:rPr>
              <w:br/>
              <w:t>1 - Somente Gerenciamento de Risco</w:t>
            </w:r>
            <w:r w:rsidRPr="00054996">
              <w:rPr>
                <w:rFonts w:ascii="Calibri" w:eastAsia="Times New Roman" w:hAnsi="Calibri" w:cs="Calibri"/>
                <w:i/>
                <w:iCs/>
                <w:color w:val="000000"/>
                <w:sz w:val="18"/>
                <w:szCs w:val="18"/>
                <w:lang w:eastAsia="pt-BR"/>
              </w:rPr>
              <w:br/>
              <w:t>2 - Mensuração de Capital e Gerenciamento de Risco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[1,2]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[0,2]</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PROBABILIDADE</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Default="000674DC" w:rsidP="005175BB">
            <w:pPr>
              <w:spacing w:after="0" w:line="240" w:lineRule="auto"/>
              <w:ind w:firstLine="0"/>
              <w:jc w:val="left"/>
              <w:rPr>
                <w:rFonts w:ascii="Calibri" w:eastAsia="Times New Roman" w:hAnsi="Calibri" w:cs="Calibri"/>
                <w:i/>
                <w:iCs/>
                <w:sz w:val="18"/>
                <w:szCs w:val="18"/>
                <w:lang w:eastAsia="pt-BR"/>
              </w:rPr>
            </w:pPr>
            <w:r w:rsidRPr="00054996">
              <w:rPr>
                <w:rFonts w:ascii="Calibri" w:eastAsia="Times New Roman" w:hAnsi="Calibri" w:cs="Calibri"/>
                <w:color w:val="000000"/>
                <w:sz w:val="18"/>
                <w:szCs w:val="18"/>
                <w:lang w:eastAsia="pt-BR"/>
              </w:rPr>
              <w:t xml:space="preserve">Indica a probabilidade de desfecho adverso para a instituição em relação </w:t>
            </w:r>
            <w:r>
              <w:rPr>
                <w:rFonts w:ascii="Calibri" w:eastAsia="Times New Roman" w:hAnsi="Calibri" w:cs="Calibri"/>
                <w:color w:val="000000"/>
                <w:sz w:val="18"/>
                <w:szCs w:val="18"/>
                <w:lang w:eastAsia="pt-BR"/>
              </w:rPr>
              <w:t>à</w:t>
            </w:r>
            <w:r w:rsidRPr="00054996">
              <w:rPr>
                <w:rFonts w:ascii="Calibri" w:eastAsia="Times New Roman" w:hAnsi="Calibri" w:cs="Calibri"/>
                <w:color w:val="000000"/>
                <w:sz w:val="18"/>
                <w:szCs w:val="18"/>
                <w:lang w:eastAsia="pt-BR"/>
              </w:rPr>
              <w:t xml:space="preserve"> perda registrada.</w:t>
            </w:r>
            <w:r w:rsidRPr="00054996">
              <w:rPr>
                <w:rFonts w:ascii="Calibri" w:eastAsia="Times New Roman" w:hAnsi="Calibri" w:cs="Calibri"/>
                <w:color w:val="000000"/>
                <w:sz w:val="18"/>
                <w:szCs w:val="18"/>
                <w:lang w:eastAsia="pt-BR"/>
              </w:rPr>
              <w:br/>
            </w:r>
            <w:r w:rsidRPr="00054996">
              <w:rPr>
                <w:rFonts w:ascii="Calibri" w:eastAsia="Times New Roman" w:hAnsi="Calibri" w:cs="Calibri"/>
                <w:i/>
                <w:iCs/>
                <w:sz w:val="18"/>
                <w:szCs w:val="18"/>
                <w:lang w:eastAsia="pt-BR"/>
              </w:rPr>
              <w:t xml:space="preserve">0 - Não </w:t>
            </w:r>
            <w:r>
              <w:rPr>
                <w:rFonts w:ascii="Calibri" w:eastAsia="Times New Roman" w:hAnsi="Calibri" w:cs="Calibri"/>
                <w:i/>
                <w:iCs/>
                <w:sz w:val="18"/>
                <w:szCs w:val="18"/>
                <w:lang w:eastAsia="pt-BR"/>
              </w:rPr>
              <w:t>Aplicável</w:t>
            </w:r>
          </w:p>
          <w:p w:rsidR="000674DC" w:rsidRDefault="000674DC" w:rsidP="005175BB">
            <w:pPr>
              <w:spacing w:after="0" w:line="240" w:lineRule="auto"/>
              <w:ind w:firstLine="0"/>
              <w:jc w:val="left"/>
              <w:rPr>
                <w:rFonts w:ascii="Calibri" w:eastAsia="Times New Roman" w:hAnsi="Calibri" w:cs="Calibri"/>
                <w:i/>
                <w:iCs/>
                <w:sz w:val="18"/>
                <w:szCs w:val="18"/>
                <w:lang w:eastAsia="pt-BR"/>
              </w:rPr>
            </w:pPr>
            <w:r>
              <w:rPr>
                <w:rFonts w:ascii="Calibri" w:eastAsia="Times New Roman" w:hAnsi="Calibri" w:cs="Calibri"/>
                <w:i/>
                <w:iCs/>
                <w:sz w:val="18"/>
                <w:szCs w:val="18"/>
                <w:lang w:eastAsia="pt-BR"/>
              </w:rPr>
              <w:t>1 - Concretizada</w:t>
            </w:r>
            <w:r w:rsidRPr="00054996">
              <w:rPr>
                <w:rFonts w:ascii="Calibri" w:eastAsia="Times New Roman" w:hAnsi="Calibri" w:cs="Calibri"/>
                <w:i/>
                <w:iCs/>
                <w:sz w:val="18"/>
                <w:szCs w:val="18"/>
                <w:lang w:eastAsia="pt-BR"/>
              </w:rPr>
              <w:br/>
            </w:r>
            <w:r>
              <w:rPr>
                <w:rFonts w:ascii="Calibri" w:eastAsia="Times New Roman" w:hAnsi="Calibri" w:cs="Calibri"/>
                <w:i/>
                <w:iCs/>
                <w:sz w:val="18"/>
                <w:szCs w:val="18"/>
                <w:lang w:eastAsia="pt-BR"/>
              </w:rPr>
              <w:t>2</w:t>
            </w:r>
            <w:r w:rsidRPr="00054996">
              <w:rPr>
                <w:rFonts w:ascii="Calibri" w:eastAsia="Times New Roman" w:hAnsi="Calibri" w:cs="Calibri"/>
                <w:i/>
                <w:iCs/>
                <w:sz w:val="18"/>
                <w:szCs w:val="18"/>
                <w:lang w:eastAsia="pt-BR"/>
              </w:rPr>
              <w:t xml:space="preserve"> - Provável</w:t>
            </w:r>
            <w:r w:rsidRPr="00054996">
              <w:rPr>
                <w:rFonts w:ascii="Calibri" w:eastAsia="Times New Roman" w:hAnsi="Calibri" w:cs="Calibri"/>
                <w:i/>
                <w:iCs/>
                <w:sz w:val="18"/>
                <w:szCs w:val="18"/>
                <w:lang w:eastAsia="pt-BR"/>
              </w:rPr>
              <w:br/>
            </w:r>
            <w:r>
              <w:rPr>
                <w:rFonts w:ascii="Calibri" w:eastAsia="Times New Roman" w:hAnsi="Calibri" w:cs="Calibri"/>
                <w:i/>
                <w:iCs/>
                <w:sz w:val="18"/>
                <w:szCs w:val="18"/>
                <w:lang w:eastAsia="pt-BR"/>
              </w:rPr>
              <w:t>3</w:t>
            </w:r>
            <w:r w:rsidRPr="00054996">
              <w:rPr>
                <w:rFonts w:ascii="Calibri" w:eastAsia="Times New Roman" w:hAnsi="Calibri" w:cs="Calibri"/>
                <w:i/>
                <w:iCs/>
                <w:sz w:val="18"/>
                <w:szCs w:val="18"/>
                <w:lang w:eastAsia="pt-BR"/>
              </w:rPr>
              <w:t xml:space="preserve"> - Possível</w:t>
            </w:r>
            <w:r w:rsidRPr="00054996">
              <w:rPr>
                <w:rFonts w:ascii="Calibri" w:eastAsia="Times New Roman" w:hAnsi="Calibri" w:cs="Calibri"/>
                <w:i/>
                <w:iCs/>
                <w:sz w:val="18"/>
                <w:szCs w:val="18"/>
                <w:lang w:eastAsia="pt-BR"/>
              </w:rPr>
              <w:br/>
            </w:r>
            <w:r>
              <w:rPr>
                <w:rFonts w:ascii="Calibri" w:eastAsia="Times New Roman" w:hAnsi="Calibri" w:cs="Calibri"/>
                <w:i/>
                <w:iCs/>
                <w:sz w:val="18"/>
                <w:szCs w:val="18"/>
                <w:lang w:eastAsia="pt-BR"/>
              </w:rPr>
              <w:t>4</w:t>
            </w:r>
            <w:r w:rsidRPr="00054996">
              <w:rPr>
                <w:rFonts w:ascii="Calibri" w:eastAsia="Times New Roman" w:hAnsi="Calibri" w:cs="Calibri"/>
                <w:i/>
                <w:iCs/>
                <w:sz w:val="18"/>
                <w:szCs w:val="18"/>
                <w:lang w:eastAsia="pt-BR"/>
              </w:rPr>
              <w:t>- Remota</w:t>
            </w:r>
          </w:p>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Pr>
                <w:rFonts w:ascii="Calibri" w:eastAsia="Times New Roman" w:hAnsi="Calibri" w:cs="Calibri"/>
                <w:i/>
                <w:iCs/>
                <w:sz w:val="18"/>
                <w:szCs w:val="18"/>
                <w:lang w:eastAsia="pt-BR"/>
              </w:rPr>
              <w:t>5 – Não Concretizada</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I1</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r>
              <w:rPr>
                <w:rFonts w:ascii="Calibri" w:eastAsia="Times New Roman" w:hAnsi="Calibri" w:cs="Calibri"/>
                <w:color w:val="000000"/>
                <w:sz w:val="16"/>
                <w:szCs w:val="16"/>
                <w:lang w:eastAsia="pt-BR"/>
              </w:rPr>
              <w:t>5</w:t>
            </w:r>
            <w:r w:rsidRPr="00E95AB2">
              <w:rPr>
                <w:rFonts w:ascii="Calibri" w:eastAsia="Times New Roman" w:hAnsi="Calibri" w:cs="Calibri"/>
                <w:color w:val="000000"/>
                <w:sz w:val="16"/>
                <w:szCs w:val="16"/>
                <w:lang w:eastAsia="pt-BR"/>
              </w:rPr>
              <w: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r>
              <w:rPr>
                <w:rFonts w:ascii="Calibri" w:eastAsia="Times New Roman" w:hAnsi="Calibri" w:cs="Calibri"/>
                <w:color w:val="000000"/>
                <w:sz w:val="16"/>
                <w:szCs w:val="16"/>
                <w:lang w:eastAsia="pt-BR"/>
              </w:rPr>
              <w:t>5</w:t>
            </w:r>
            <w:r w:rsidRPr="00E95AB2">
              <w:rPr>
                <w:rFonts w:ascii="Calibri" w:eastAsia="Times New Roman" w:hAnsi="Calibri" w:cs="Calibri"/>
                <w:color w:val="000000"/>
                <w:sz w:val="16"/>
                <w:szCs w:val="16"/>
                <w:lang w:eastAsia="pt-BR"/>
              </w:rPr>
              <w:t>]</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r>
              <w:rPr>
                <w:rFonts w:ascii="Calibri" w:eastAsia="Times New Roman" w:hAnsi="Calibri" w:cs="Calibri"/>
                <w:color w:val="000000"/>
                <w:sz w:val="16"/>
                <w:szCs w:val="16"/>
                <w:lang w:eastAsia="pt-BR"/>
              </w:rPr>
              <w:t>5</w:t>
            </w:r>
            <w:r w:rsidRPr="00E95AB2">
              <w:rPr>
                <w:rFonts w:ascii="Calibri" w:eastAsia="Times New Roman" w:hAnsi="Calibri" w:cs="Calibri"/>
                <w:color w:val="000000"/>
                <w:sz w:val="16"/>
                <w:szCs w:val="16"/>
                <w:lang w:eastAsia="pt-BR"/>
              </w:rPr>
              <w:t>]</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VALOR</w:t>
            </w:r>
            <w:r>
              <w:rPr>
                <w:rFonts w:ascii="Calibri" w:eastAsia="Times New Roman" w:hAnsi="Calibri" w:cs="Calibri"/>
                <w:color w:val="000000"/>
                <w:sz w:val="18"/>
                <w:szCs w:val="18"/>
                <w:lang w:eastAsia="pt-BR"/>
              </w:rPr>
              <w:t xml:space="preserve"> RECLAMADO</w:t>
            </w:r>
            <w:r w:rsidRPr="00054996">
              <w:rPr>
                <w:rFonts w:ascii="Calibri" w:eastAsia="Times New Roman" w:hAnsi="Calibri" w:cs="Calibri"/>
                <w:color w:val="000000"/>
                <w:sz w:val="18"/>
                <w:szCs w:val="18"/>
                <w:lang w:eastAsia="pt-BR"/>
              </w:rPr>
              <w:t>-PRINCIPAL</w:t>
            </w:r>
          </w:p>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 xml:space="preserve">Valor em reais (R$) apurado para a perda bruta, ou atualização desse valor, preenchido de acordo com o tipo de evento ao qual o registro se refere, conforme a seguir especificado: </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 Perda raiz, ou perda descendente</w:t>
            </w:r>
            <w:r w:rsidRPr="00054996">
              <w:rPr>
                <w:rFonts w:ascii="Calibri" w:eastAsia="Times New Roman" w:hAnsi="Calibri" w:cs="Calibri"/>
                <w:color w:val="000000"/>
                <w:sz w:val="18"/>
                <w:szCs w:val="18"/>
                <w:lang w:eastAsia="pt-BR"/>
              </w:rPr>
              <w:t>: informar o valor da perda bruta (antes da dedução de qualquer montante recuperado por via judicial, seguro, etc.);</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ii) Recuperações:</w:t>
            </w:r>
            <w:r w:rsidRPr="00054996">
              <w:rPr>
                <w:rFonts w:ascii="Calibri" w:eastAsia="Times New Roman" w:hAnsi="Calibri" w:cs="Calibri"/>
                <w:color w:val="000000"/>
                <w:sz w:val="18"/>
                <w:szCs w:val="18"/>
                <w:lang w:eastAsia="pt-BR"/>
              </w:rPr>
              <w:t xml:space="preserve"> preencher com o valor recuperado em decorrência de ressarcimento de seguro, ação judicial, ou qualquer outro meio;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iii) Complementações ou Reversões</w:t>
            </w:r>
            <w:r w:rsidRPr="00054996">
              <w:rPr>
                <w:rFonts w:ascii="Calibri" w:eastAsia="Times New Roman" w:hAnsi="Calibri" w:cs="Calibri"/>
                <w:color w:val="000000"/>
                <w:sz w:val="18"/>
                <w:szCs w:val="18"/>
                <w:lang w:eastAsia="pt-BR"/>
              </w:rPr>
              <w:t>: preencher com o valor da complementação ou reversão;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iv) Alterações</w:t>
            </w:r>
            <w:r w:rsidRPr="00054996">
              <w:rPr>
                <w:rFonts w:ascii="Calibri" w:eastAsia="Times New Roman" w:hAnsi="Calibri" w:cs="Calibri"/>
                <w:color w:val="000000"/>
                <w:sz w:val="18"/>
                <w:szCs w:val="18"/>
                <w:lang w:eastAsia="pt-BR"/>
              </w:rPr>
              <w:t>: preencher com o valor zero.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R13.2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VALOR</w:t>
            </w:r>
            <w:r>
              <w:rPr>
                <w:rFonts w:ascii="Calibri" w:eastAsia="Times New Roman" w:hAnsi="Calibri" w:cs="Calibri"/>
                <w:color w:val="000000"/>
                <w:sz w:val="18"/>
                <w:szCs w:val="18"/>
                <w:lang w:eastAsia="pt-BR"/>
              </w:rPr>
              <w:t xml:space="preserve"> RECLAMADO</w:t>
            </w:r>
            <w:r w:rsidRPr="00054996">
              <w:rPr>
                <w:rFonts w:ascii="Calibri" w:eastAsia="Times New Roman" w:hAnsi="Calibri" w:cs="Calibri"/>
                <w:color w:val="000000"/>
                <w:sz w:val="18"/>
                <w:szCs w:val="18"/>
                <w:lang w:eastAsia="pt-BR"/>
              </w:rPr>
              <w:t>-ENCARGOS</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Valor  em reais (R$), preenchido com a parcela relativa aos encargos (juros, multas, etc.) relativas ao montante descrito no campo "VALOR-PRINCIPAL"</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R13.2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PROVISÃO-PRINCIPAL</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Valor em reais (R$) correspondente a provisão contábil relativa à perda bruta, ou atualização desse valor, preenchido de acordo com o tipo de evento ao qual o registro se refere, conforme a seguir especificado: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 Perda raiz, ou perda descendente:</w:t>
            </w:r>
            <w:r w:rsidRPr="00054996">
              <w:rPr>
                <w:rFonts w:ascii="Calibri" w:eastAsia="Times New Roman" w:hAnsi="Calibri" w:cs="Calibri"/>
                <w:color w:val="000000"/>
                <w:sz w:val="18"/>
                <w:szCs w:val="18"/>
                <w:lang w:eastAsia="pt-BR"/>
              </w:rPr>
              <w:t xml:space="preserve"> informar o valor provisionado contabilmente relativo à perda bruta (antes da dedução de qualquer montante recuperado por via judicial, seguro, etc.);</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ii) Recuperações:</w:t>
            </w:r>
            <w:r w:rsidRPr="00054996">
              <w:rPr>
                <w:rFonts w:ascii="Calibri" w:eastAsia="Times New Roman" w:hAnsi="Calibri" w:cs="Calibri"/>
                <w:color w:val="000000"/>
                <w:sz w:val="18"/>
                <w:szCs w:val="18"/>
                <w:lang w:eastAsia="pt-BR"/>
              </w:rPr>
              <w:t xml:space="preserve"> preencher com o valor recuperado de uma provisão previamente contabilizada, efetuada em decorrência de ressarcimento de seguro, ação judicial, ou qualquer outro meio;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 xml:space="preserve">iii) Complementações ou Reversões: </w:t>
            </w:r>
            <w:r w:rsidRPr="00054996">
              <w:rPr>
                <w:rFonts w:ascii="Calibri" w:eastAsia="Times New Roman" w:hAnsi="Calibri" w:cs="Calibri"/>
                <w:color w:val="000000"/>
                <w:sz w:val="18"/>
                <w:szCs w:val="18"/>
                <w:lang w:eastAsia="pt-BR"/>
              </w:rPr>
              <w:t>preencher com o valor da complementação ou reversão de uma provisão previamente contabilizada;</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iv) Alterações</w:t>
            </w:r>
            <w:r w:rsidRPr="00054996">
              <w:rPr>
                <w:rFonts w:ascii="Calibri" w:eastAsia="Times New Roman" w:hAnsi="Calibri" w:cs="Calibri"/>
                <w:color w:val="000000"/>
                <w:sz w:val="18"/>
                <w:szCs w:val="18"/>
                <w:lang w:eastAsia="pt-BR"/>
              </w:rPr>
              <w:t>: preencher com o valor zero.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R13.2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PROVISÃO-ENCARGOS</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Valor  em reais (R$), preenchido com a parcela relativa aos encargos (juros, multas, etc.) relativas ao montante descrito no campo "PROVISÃO-PRINCIPAL"</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R13.2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DEPÓSITO JUDICIAL-PRINCIPAL</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Valor em reais (R$) correspondente ao depósito judicial efetuado em função de uma perda operacional, ou atualização desse valor, preenchido de acordo com o tipo de evento ao qual o registro se refere, conforme a seguir especificado: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 Perda raiz, ou perda descendente:</w:t>
            </w:r>
            <w:r w:rsidRPr="00054996">
              <w:rPr>
                <w:rFonts w:ascii="Calibri" w:eastAsia="Times New Roman" w:hAnsi="Calibri" w:cs="Calibri"/>
                <w:color w:val="000000"/>
                <w:sz w:val="18"/>
                <w:szCs w:val="18"/>
                <w:lang w:eastAsia="pt-BR"/>
              </w:rPr>
              <w:t xml:space="preserve"> informar o valor do depósito judicial efetuado em função de uma perda bruta (antes da dedução de qualquer montante recuperado por via judicial, seguro, etc.);</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ii) Recuperações:</w:t>
            </w:r>
            <w:r w:rsidRPr="00054996">
              <w:rPr>
                <w:rFonts w:ascii="Calibri" w:eastAsia="Times New Roman" w:hAnsi="Calibri" w:cs="Calibri"/>
                <w:color w:val="000000"/>
                <w:sz w:val="18"/>
                <w:szCs w:val="18"/>
                <w:lang w:eastAsia="pt-BR"/>
              </w:rPr>
              <w:t xml:space="preserve"> preencher com o valor recuperado de um depósito judicial previamente efetuado, decorrente de ressarcimento de seguro, ação judicial, ou qualquer outro meio;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iii) Complementações ou Reversões:</w:t>
            </w:r>
            <w:r w:rsidRPr="00054996">
              <w:rPr>
                <w:rFonts w:ascii="Calibri" w:eastAsia="Times New Roman" w:hAnsi="Calibri" w:cs="Calibri"/>
                <w:color w:val="000000"/>
                <w:sz w:val="18"/>
                <w:szCs w:val="18"/>
                <w:lang w:eastAsia="pt-BR"/>
              </w:rPr>
              <w:t xml:space="preserve"> preencher com o valor da complementação ou reversão de um depósito judicial previamente efetuado;</w:t>
            </w:r>
            <w:r w:rsidRPr="00054996">
              <w:rPr>
                <w:rFonts w:ascii="Calibri" w:eastAsia="Times New Roman" w:hAnsi="Calibri" w:cs="Calibri"/>
                <w:color w:val="000000"/>
                <w:sz w:val="18"/>
                <w:szCs w:val="18"/>
                <w:lang w:eastAsia="pt-BR"/>
              </w:rPr>
              <w:br/>
            </w:r>
            <w:r w:rsidRPr="00054996">
              <w:rPr>
                <w:rFonts w:ascii="Calibri" w:eastAsia="Times New Roman" w:hAnsi="Calibri" w:cs="Calibri"/>
                <w:b/>
                <w:bCs/>
                <w:color w:val="000000"/>
                <w:sz w:val="18"/>
                <w:szCs w:val="18"/>
                <w:lang w:eastAsia="pt-BR"/>
              </w:rPr>
              <w:t>iv) Alterações</w:t>
            </w:r>
            <w:r w:rsidRPr="00054996">
              <w:rPr>
                <w:rFonts w:ascii="Calibri" w:eastAsia="Times New Roman" w:hAnsi="Calibri" w:cs="Calibri"/>
                <w:color w:val="000000"/>
                <w:sz w:val="18"/>
                <w:szCs w:val="18"/>
                <w:lang w:eastAsia="pt-BR"/>
              </w:rPr>
              <w:t>: preencher com o valor zero.</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R13.2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r>
      <w:tr w:rsidR="000674DC" w:rsidRPr="00054996" w:rsidTr="005175BB">
        <w:trPr>
          <w:cantSplit/>
        </w:trPr>
        <w:tc>
          <w:tcPr>
            <w:tcW w:w="1497"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DEPÓSITO JUDICIAL-ENCARGOS</w:t>
            </w:r>
          </w:p>
        </w:tc>
        <w:tc>
          <w:tcPr>
            <w:tcW w:w="5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lef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Valor </w:t>
            </w:r>
            <w:r w:rsidRPr="00054996">
              <w:rPr>
                <w:rFonts w:ascii="Calibri" w:eastAsia="Times New Roman" w:hAnsi="Calibri" w:cs="Calibri"/>
                <w:color w:val="000000"/>
                <w:sz w:val="18"/>
                <w:szCs w:val="18"/>
                <w:lang w:eastAsia="pt-BR"/>
              </w:rPr>
              <w:t>em reais (R$), preenchido com a parcela relativa aos encargos (juros, multas, etc.) relativas ao montante descrito no campo "DEPÓSITO JUDICIAL-PRINCIPAL"</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054996" w:rsidRDefault="000674DC" w:rsidP="005175BB">
            <w:pPr>
              <w:spacing w:after="0" w:line="240" w:lineRule="auto"/>
              <w:ind w:firstLine="0"/>
              <w:jc w:val="center"/>
              <w:rPr>
                <w:rFonts w:ascii="Calibri" w:eastAsia="Times New Roman" w:hAnsi="Calibri" w:cs="Calibri"/>
                <w:color w:val="000000"/>
                <w:sz w:val="18"/>
                <w:szCs w:val="18"/>
                <w:lang w:eastAsia="pt-BR"/>
              </w:rPr>
            </w:pPr>
            <w:r w:rsidRPr="00054996">
              <w:rPr>
                <w:rFonts w:ascii="Calibri" w:eastAsia="Times New Roman" w:hAnsi="Calibri" w:cs="Calibri"/>
                <w:color w:val="000000"/>
                <w:sz w:val="18"/>
                <w:szCs w:val="18"/>
                <w:lang w:eastAsia="pt-BR"/>
              </w:rPr>
              <w:t>R13.2</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 100 bi)</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000000" w:fill="DBE5F1"/>
            <w:vAlign w:val="center"/>
            <w:hideMark/>
          </w:tcPr>
          <w:p w:rsidR="000674DC" w:rsidRPr="00E95AB2" w:rsidRDefault="000674DC" w:rsidP="005175BB">
            <w:pPr>
              <w:spacing w:after="0" w:line="240" w:lineRule="auto"/>
              <w:ind w:firstLine="0"/>
              <w:jc w:val="center"/>
              <w:rPr>
                <w:rFonts w:ascii="Calibri" w:eastAsia="Times New Roman" w:hAnsi="Calibri" w:cs="Calibri"/>
                <w:color w:val="000000"/>
                <w:sz w:val="16"/>
                <w:szCs w:val="16"/>
                <w:lang w:eastAsia="pt-BR"/>
              </w:rPr>
            </w:pPr>
            <w:r w:rsidRPr="00E95AB2">
              <w:rPr>
                <w:rFonts w:ascii="Calibri" w:eastAsia="Times New Roman" w:hAnsi="Calibri" w:cs="Calibri"/>
                <w:color w:val="000000"/>
                <w:sz w:val="16"/>
                <w:szCs w:val="16"/>
                <w:lang w:eastAsia="pt-BR"/>
              </w:rPr>
              <w:t>{0}</w:t>
            </w:r>
          </w:p>
        </w:tc>
      </w:tr>
    </w:tbl>
    <w:p w:rsidR="00005A40" w:rsidRPr="001B3E2B" w:rsidRDefault="00005A40" w:rsidP="00005A40">
      <w:pPr>
        <w:rPr>
          <w:lang w:val="en-US" w:eastAsia="pt-BR"/>
        </w:rPr>
      </w:pPr>
    </w:p>
    <w:sectPr w:rsidR="00005A40" w:rsidRPr="001B3E2B" w:rsidSect="000674DC">
      <w:headerReference w:type="default" r:id="rId8"/>
      <w:footerReference w:type="default" r:id="rId9"/>
      <w:headerReference w:type="first" r:id="rId10"/>
      <w:pgSz w:w="16838" w:h="11906" w:orient="landscape" w:code="9"/>
      <w:pgMar w:top="1418" w:right="170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CA" w:rsidRDefault="00F25FCA" w:rsidP="00F14C57">
      <w:pPr>
        <w:spacing w:after="0" w:line="240" w:lineRule="auto"/>
      </w:pPr>
      <w:r>
        <w:separator/>
      </w:r>
    </w:p>
  </w:endnote>
  <w:endnote w:type="continuationSeparator" w:id="0">
    <w:p w:rsidR="00F25FCA" w:rsidRDefault="00F25FCA" w:rsidP="00F1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CA" w:rsidRPr="005C5A95" w:rsidRDefault="00B00127" w:rsidP="00BA1D3C">
    <w:pPr>
      <w:pStyle w:val="Rodap"/>
      <w:jc w:val="center"/>
      <w:rPr>
        <w:i/>
        <w:sz w:val="20"/>
        <w:szCs w:val="20"/>
      </w:rPr>
    </w:pPr>
    <w:r w:rsidRPr="005C5A95">
      <w:rPr>
        <w:i/>
        <w:sz w:val="20"/>
        <w:szCs w:val="20"/>
      </w:rPr>
      <w:fldChar w:fldCharType="begin"/>
    </w:r>
    <w:r w:rsidR="00F25FCA" w:rsidRPr="005C5A95">
      <w:rPr>
        <w:i/>
        <w:sz w:val="20"/>
        <w:szCs w:val="20"/>
      </w:rPr>
      <w:instrText xml:space="preserve"> PAGE   \* MERGEFORMAT </w:instrText>
    </w:r>
    <w:r w:rsidRPr="005C5A95">
      <w:rPr>
        <w:i/>
        <w:sz w:val="20"/>
        <w:szCs w:val="20"/>
      </w:rPr>
      <w:fldChar w:fldCharType="separate"/>
    </w:r>
    <w:r w:rsidR="00E77BCA">
      <w:rPr>
        <w:i/>
        <w:noProof/>
        <w:sz w:val="20"/>
        <w:szCs w:val="20"/>
      </w:rPr>
      <w:t>2</w:t>
    </w:r>
    <w:r w:rsidRPr="005C5A95">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CA" w:rsidRDefault="00F25FCA" w:rsidP="00874C34">
      <w:pPr>
        <w:spacing w:after="0" w:line="240" w:lineRule="auto"/>
        <w:ind w:firstLine="0"/>
      </w:pPr>
      <w:r>
        <w:separator/>
      </w:r>
    </w:p>
  </w:footnote>
  <w:footnote w:type="continuationSeparator" w:id="0">
    <w:p w:rsidR="00F25FCA" w:rsidRDefault="00F25FCA" w:rsidP="00874C34">
      <w:pPr>
        <w:spacing w:after="0" w:line="240" w:lineRule="auto"/>
        <w:ind w:right="2268" w:firstLine="0"/>
      </w:pPr>
      <w:r>
        <w:continuationSeparator/>
      </w:r>
    </w:p>
  </w:footnote>
  <w:footnote w:id="1">
    <w:p w:rsidR="00F25FCA" w:rsidRDefault="00F25FCA" w:rsidP="000674DC">
      <w:pPr>
        <w:pStyle w:val="SemEspaamento"/>
      </w:pPr>
      <w:r>
        <w:rPr>
          <w:rStyle w:val="Refdenotaderodap"/>
        </w:rPr>
        <w:footnoteRef/>
      </w:r>
      <w:r>
        <w:t xml:space="preserve"> </w:t>
      </w:r>
      <w:proofErr w:type="gramStart"/>
      <w:r>
        <w:t>O termo “perda” aqui referenciado</w:t>
      </w:r>
      <w:proofErr w:type="gramEnd"/>
      <w:r>
        <w:t xml:space="preserve"> abrange “perdas” e “quase perdas”.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D2" w:rsidRPr="00E95280" w:rsidRDefault="005A4AD2" w:rsidP="00F25FCA">
    <w:pPr>
      <w:pStyle w:val="Cabealho"/>
      <w:jc w:val="right"/>
      <w:rPr>
        <w:rFonts w:ascii="Verdana" w:hAnsi="Verdana"/>
        <w:b/>
        <w:i/>
        <w:sz w:val="10"/>
        <w:szCs w:val="10"/>
      </w:rPr>
    </w:pPr>
    <w:r w:rsidRPr="00F25FCA">
      <w:rPr>
        <w:noProof/>
        <w:lang w:eastAsia="pt-BR"/>
      </w:rPr>
      <w:drawing>
        <wp:anchor distT="0" distB="0" distL="114300" distR="114300" simplePos="0" relativeHeight="251665408" behindDoc="0" locked="0" layoutInCell="1" allowOverlap="1">
          <wp:simplePos x="0" y="0"/>
          <wp:positionH relativeFrom="column">
            <wp:posOffset>7853045</wp:posOffset>
          </wp:positionH>
          <wp:positionV relativeFrom="paragraph">
            <wp:posOffset>-316865</wp:posOffset>
          </wp:positionV>
          <wp:extent cx="847725" cy="295275"/>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847725" cy="295275"/>
                  </a:xfrm>
                  <a:prstGeom prst="rect">
                    <a:avLst/>
                  </a:prstGeom>
                  <a:noFill/>
                  <a:ln w="9525">
                    <a:noFill/>
                    <a:miter lim="800000"/>
                    <a:headEnd/>
                    <a:tailEnd/>
                  </a:ln>
                </pic:spPr>
              </pic:pic>
            </a:graphicData>
          </a:graphic>
        </wp:anchor>
      </w:drawing>
    </w:r>
    <w:r>
      <w:tab/>
    </w:r>
    <w:r w:rsidRPr="00E95280">
      <w:rPr>
        <w:rFonts w:ascii="Verdana" w:hAnsi="Verdana"/>
        <w:b/>
        <w:i/>
        <w:sz w:val="10"/>
        <w:szCs w:val="10"/>
      </w:rPr>
      <w:t>Relatório CGSOA/CORIS</w:t>
    </w:r>
  </w:p>
  <w:p w:rsidR="005A4AD2" w:rsidRPr="00E95280" w:rsidRDefault="005A4AD2" w:rsidP="00F25FCA">
    <w:pPr>
      <w:pStyle w:val="Cabealho"/>
      <w:jc w:val="right"/>
      <w:rPr>
        <w:sz w:val="10"/>
        <w:szCs w:val="10"/>
      </w:rPr>
    </w:pPr>
    <w:r>
      <w:rPr>
        <w:rFonts w:ascii="Verdana" w:hAnsi="Verdana"/>
        <w:b/>
        <w:i/>
        <w:sz w:val="10"/>
        <w:szCs w:val="10"/>
      </w:rPr>
      <w:t>Capital Adicional Relativo ao Risco Operacional</w:t>
    </w:r>
  </w:p>
  <w:p w:rsidR="005A4AD2" w:rsidRDefault="005A4AD2" w:rsidP="00FD58F4">
    <w:pPr>
      <w:pStyle w:val="Cabealho"/>
      <w:tabs>
        <w:tab w:val="clear" w:pos="4252"/>
        <w:tab w:val="clear" w:pos="8504"/>
        <w:tab w:val="left" w:pos="769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CA" w:rsidRPr="000674DC" w:rsidRDefault="00F25FCA" w:rsidP="000674DC">
    <w:pPr>
      <w:pStyle w:val="Cabealho"/>
      <w:spacing w:after="300"/>
      <w:ind w:firstLine="0"/>
      <w:jc w:val="center"/>
      <w:rPr>
        <w:rFonts w:asciiTheme="majorHAnsi" w:hAnsiTheme="majorHAnsi"/>
        <w:b/>
        <w:i/>
        <w:sz w:val="10"/>
        <w:szCs w:val="10"/>
      </w:rPr>
    </w:pPr>
    <w:r w:rsidRPr="005D5D4F">
      <w:rPr>
        <w:rFonts w:asciiTheme="majorHAnsi" w:hAnsiTheme="majorHAnsi"/>
        <w:sz w:val="34"/>
        <w:szCs w:val="34"/>
      </w:rPr>
      <w:t>ANEXO I – BANCO DE DADOS DE PERDAS INTERNAS DE RISCO OPERACIONAL</w:t>
    </w:r>
    <w:r w:rsidR="005A4AD2" w:rsidRPr="005A4AD2">
      <w:rPr>
        <w:rFonts w:asciiTheme="majorHAnsi" w:hAnsiTheme="majorHAnsi"/>
        <w:noProof/>
        <w:sz w:val="34"/>
        <w:szCs w:val="34"/>
        <w:lang w:eastAsia="pt-BR"/>
      </w:rPr>
      <w:drawing>
        <wp:anchor distT="0" distB="0" distL="114300" distR="114300" simplePos="0" relativeHeight="251663360" behindDoc="0" locked="0" layoutInCell="1" allowOverlap="1">
          <wp:simplePos x="0" y="0"/>
          <wp:positionH relativeFrom="column">
            <wp:posOffset>7870734</wp:posOffset>
          </wp:positionH>
          <wp:positionV relativeFrom="paragraph">
            <wp:posOffset>-319586</wp:posOffset>
          </wp:positionV>
          <wp:extent cx="853168" cy="293914"/>
          <wp:effectExtent l="19050" t="0" r="9525" b="0"/>
          <wp:wrapNone/>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847725" cy="285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5A1892"/>
    <w:lvl w:ilvl="0">
      <w:start w:val="1"/>
      <w:numFmt w:val="upperRoman"/>
      <w:pStyle w:val="Numerada"/>
      <w:lvlText w:val="%1."/>
      <w:lvlJc w:val="right"/>
      <w:pPr>
        <w:ind w:left="360" w:hanging="360"/>
      </w:pPr>
    </w:lvl>
  </w:abstractNum>
  <w:abstractNum w:abstractNumId="1">
    <w:nsid w:val="04317839"/>
    <w:multiLevelType w:val="hybridMultilevel"/>
    <w:tmpl w:val="D66EE83A"/>
    <w:lvl w:ilvl="0" w:tplc="88BE66EA">
      <w:start w:val="1"/>
      <w:numFmt w:val="lowerLetter"/>
      <w:lvlText w:val="%1)"/>
      <w:lvlJc w:val="left"/>
      <w:pPr>
        <w:ind w:left="759" w:hanging="360"/>
      </w:pPr>
      <w:rPr>
        <w:rFonts w:hint="default"/>
      </w:rPr>
    </w:lvl>
    <w:lvl w:ilvl="1" w:tplc="04160003">
      <w:start w:val="1"/>
      <w:numFmt w:val="lowerLetter"/>
      <w:lvlText w:val="%2."/>
      <w:lvlJc w:val="left"/>
      <w:pPr>
        <w:ind w:left="1479" w:hanging="360"/>
      </w:pPr>
    </w:lvl>
    <w:lvl w:ilvl="2" w:tplc="04160005">
      <w:start w:val="1"/>
      <w:numFmt w:val="lowerRoman"/>
      <w:lvlText w:val="%3."/>
      <w:lvlJc w:val="right"/>
      <w:pPr>
        <w:ind w:left="2199" w:hanging="180"/>
      </w:pPr>
    </w:lvl>
    <w:lvl w:ilvl="3" w:tplc="04160001" w:tentative="1">
      <w:start w:val="1"/>
      <w:numFmt w:val="decimal"/>
      <w:lvlText w:val="%4."/>
      <w:lvlJc w:val="left"/>
      <w:pPr>
        <w:ind w:left="2919" w:hanging="360"/>
      </w:pPr>
    </w:lvl>
    <w:lvl w:ilvl="4" w:tplc="04160003" w:tentative="1">
      <w:start w:val="1"/>
      <w:numFmt w:val="lowerLetter"/>
      <w:lvlText w:val="%5."/>
      <w:lvlJc w:val="left"/>
      <w:pPr>
        <w:ind w:left="3639" w:hanging="360"/>
      </w:pPr>
    </w:lvl>
    <w:lvl w:ilvl="5" w:tplc="04160005" w:tentative="1">
      <w:start w:val="1"/>
      <w:numFmt w:val="lowerRoman"/>
      <w:lvlText w:val="%6."/>
      <w:lvlJc w:val="right"/>
      <w:pPr>
        <w:ind w:left="4359" w:hanging="180"/>
      </w:pPr>
    </w:lvl>
    <w:lvl w:ilvl="6" w:tplc="04160001" w:tentative="1">
      <w:start w:val="1"/>
      <w:numFmt w:val="decimal"/>
      <w:lvlText w:val="%7."/>
      <w:lvlJc w:val="left"/>
      <w:pPr>
        <w:ind w:left="5079" w:hanging="360"/>
      </w:pPr>
    </w:lvl>
    <w:lvl w:ilvl="7" w:tplc="04160003" w:tentative="1">
      <w:start w:val="1"/>
      <w:numFmt w:val="lowerLetter"/>
      <w:lvlText w:val="%8."/>
      <w:lvlJc w:val="left"/>
      <w:pPr>
        <w:ind w:left="5799" w:hanging="360"/>
      </w:pPr>
    </w:lvl>
    <w:lvl w:ilvl="8" w:tplc="04160005" w:tentative="1">
      <w:start w:val="1"/>
      <w:numFmt w:val="lowerRoman"/>
      <w:lvlText w:val="%9."/>
      <w:lvlJc w:val="right"/>
      <w:pPr>
        <w:ind w:left="6519" w:hanging="180"/>
      </w:pPr>
    </w:lvl>
  </w:abstractNum>
  <w:abstractNum w:abstractNumId="2">
    <w:nsid w:val="05EB3FD8"/>
    <w:multiLevelType w:val="hybridMultilevel"/>
    <w:tmpl w:val="29B2E69C"/>
    <w:lvl w:ilvl="0" w:tplc="04160001">
      <w:start w:val="1"/>
      <w:numFmt w:val="lowerLetter"/>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
    <w:nsid w:val="08D20A48"/>
    <w:multiLevelType w:val="hybridMultilevel"/>
    <w:tmpl w:val="202EED2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C542343"/>
    <w:multiLevelType w:val="hybridMultilevel"/>
    <w:tmpl w:val="32D687E2"/>
    <w:lvl w:ilvl="0" w:tplc="DAC8AFAE">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1F646B8A"/>
    <w:multiLevelType w:val="hybridMultilevel"/>
    <w:tmpl w:val="938499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9E4885"/>
    <w:multiLevelType w:val="hybridMultilevel"/>
    <w:tmpl w:val="90E8B64E"/>
    <w:lvl w:ilvl="0" w:tplc="E58479F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2ED15F7"/>
    <w:multiLevelType w:val="hybridMultilevel"/>
    <w:tmpl w:val="CBCAB5A8"/>
    <w:lvl w:ilvl="0" w:tplc="04160017">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AE4E2F"/>
    <w:multiLevelType w:val="hybridMultilevel"/>
    <w:tmpl w:val="261C625A"/>
    <w:lvl w:ilvl="0" w:tplc="1460F92A">
      <w:start w:val="1"/>
      <w:numFmt w:val="upperRoman"/>
      <w:lvlText w:val="%1."/>
      <w:lvlJc w:val="right"/>
      <w:pPr>
        <w:ind w:left="720" w:hanging="360"/>
      </w:pPr>
    </w:lvl>
    <w:lvl w:ilvl="1" w:tplc="04160019">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556D77"/>
    <w:multiLevelType w:val="hybridMultilevel"/>
    <w:tmpl w:val="551A2F26"/>
    <w:lvl w:ilvl="0" w:tplc="FFFFFFFF">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F022083"/>
    <w:multiLevelType w:val="hybridMultilevel"/>
    <w:tmpl w:val="27204976"/>
    <w:lvl w:ilvl="0" w:tplc="04160013">
      <w:numFmt w:val="decimal"/>
      <w:lvlText w:val="%1."/>
      <w:lvlJc w:val="left"/>
      <w:pPr>
        <w:ind w:left="720" w:hanging="360"/>
      </w:pPr>
      <w:rPr>
        <w:rFonts w:hint="default"/>
        <w:b w:val="0"/>
      </w:rPr>
    </w:lvl>
    <w:lvl w:ilvl="1" w:tplc="DFFA3E9A"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853FCF"/>
    <w:multiLevelType w:val="hybridMultilevel"/>
    <w:tmpl w:val="5E4CE0DE"/>
    <w:lvl w:ilvl="0" w:tplc="AADAF52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8919F8"/>
    <w:multiLevelType w:val="hybridMultilevel"/>
    <w:tmpl w:val="3CF0373A"/>
    <w:lvl w:ilvl="0" w:tplc="C43603C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38031160"/>
    <w:multiLevelType w:val="hybridMultilevel"/>
    <w:tmpl w:val="904C51CE"/>
    <w:lvl w:ilvl="0" w:tplc="B4ACA05C">
      <w:start w:val="1"/>
      <w:numFmt w:val="decimal"/>
      <w:lvlText w:val="%1."/>
      <w:lvlJc w:val="righ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017B13"/>
    <w:multiLevelType w:val="hybridMultilevel"/>
    <w:tmpl w:val="44A0FBDE"/>
    <w:lvl w:ilvl="0" w:tplc="04160017">
      <w:start w:val="1"/>
      <w:numFmt w:val="lowerLetter"/>
      <w:lvlText w:val="%1)"/>
      <w:lvlJc w:val="left"/>
      <w:pPr>
        <w:ind w:left="759" w:hanging="360"/>
      </w:pPr>
      <w:rPr>
        <w:rFonts w:hint="default"/>
      </w:rPr>
    </w:lvl>
    <w:lvl w:ilvl="1" w:tplc="04160019" w:tentative="1">
      <w:start w:val="1"/>
      <w:numFmt w:val="lowerLetter"/>
      <w:lvlText w:val="%2."/>
      <w:lvlJc w:val="left"/>
      <w:pPr>
        <w:ind w:left="1479" w:hanging="360"/>
      </w:pPr>
    </w:lvl>
    <w:lvl w:ilvl="2" w:tplc="0416001B" w:tentative="1">
      <w:start w:val="1"/>
      <w:numFmt w:val="lowerRoman"/>
      <w:lvlText w:val="%3."/>
      <w:lvlJc w:val="right"/>
      <w:pPr>
        <w:ind w:left="2199" w:hanging="180"/>
      </w:pPr>
    </w:lvl>
    <w:lvl w:ilvl="3" w:tplc="0416000F" w:tentative="1">
      <w:start w:val="1"/>
      <w:numFmt w:val="decimal"/>
      <w:lvlText w:val="%4."/>
      <w:lvlJc w:val="left"/>
      <w:pPr>
        <w:ind w:left="2919" w:hanging="360"/>
      </w:pPr>
    </w:lvl>
    <w:lvl w:ilvl="4" w:tplc="04160019" w:tentative="1">
      <w:start w:val="1"/>
      <w:numFmt w:val="lowerLetter"/>
      <w:lvlText w:val="%5."/>
      <w:lvlJc w:val="left"/>
      <w:pPr>
        <w:ind w:left="3639" w:hanging="360"/>
      </w:pPr>
    </w:lvl>
    <w:lvl w:ilvl="5" w:tplc="0416001B" w:tentative="1">
      <w:start w:val="1"/>
      <w:numFmt w:val="lowerRoman"/>
      <w:lvlText w:val="%6."/>
      <w:lvlJc w:val="right"/>
      <w:pPr>
        <w:ind w:left="4359" w:hanging="180"/>
      </w:pPr>
    </w:lvl>
    <w:lvl w:ilvl="6" w:tplc="0416000F" w:tentative="1">
      <w:start w:val="1"/>
      <w:numFmt w:val="decimal"/>
      <w:lvlText w:val="%7."/>
      <w:lvlJc w:val="left"/>
      <w:pPr>
        <w:ind w:left="5079" w:hanging="360"/>
      </w:pPr>
    </w:lvl>
    <w:lvl w:ilvl="7" w:tplc="04160019" w:tentative="1">
      <w:start w:val="1"/>
      <w:numFmt w:val="lowerLetter"/>
      <w:lvlText w:val="%8."/>
      <w:lvlJc w:val="left"/>
      <w:pPr>
        <w:ind w:left="5799" w:hanging="360"/>
      </w:pPr>
    </w:lvl>
    <w:lvl w:ilvl="8" w:tplc="0416001B" w:tentative="1">
      <w:start w:val="1"/>
      <w:numFmt w:val="lowerRoman"/>
      <w:lvlText w:val="%9."/>
      <w:lvlJc w:val="right"/>
      <w:pPr>
        <w:ind w:left="6519" w:hanging="180"/>
      </w:pPr>
    </w:lvl>
  </w:abstractNum>
  <w:abstractNum w:abstractNumId="15">
    <w:nsid w:val="3A7B40F7"/>
    <w:multiLevelType w:val="hybridMultilevel"/>
    <w:tmpl w:val="1146FEB4"/>
    <w:lvl w:ilvl="0" w:tplc="041600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032748"/>
    <w:multiLevelType w:val="hybridMultilevel"/>
    <w:tmpl w:val="46942EA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0842EC"/>
    <w:multiLevelType w:val="hybridMultilevel"/>
    <w:tmpl w:val="4754F8E6"/>
    <w:lvl w:ilvl="0" w:tplc="07580C76">
      <w:start w:val="1"/>
      <w:numFmt w:val="decimal"/>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18">
    <w:nsid w:val="41FA5123"/>
    <w:multiLevelType w:val="hybridMultilevel"/>
    <w:tmpl w:val="6130C506"/>
    <w:lvl w:ilvl="0" w:tplc="07580C76">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5691291"/>
    <w:multiLevelType w:val="hybridMultilevel"/>
    <w:tmpl w:val="470E5E8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0">
    <w:nsid w:val="48181404"/>
    <w:multiLevelType w:val="hybridMultilevel"/>
    <w:tmpl w:val="2550C70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490C0C56"/>
    <w:multiLevelType w:val="hybridMultilevel"/>
    <w:tmpl w:val="87184626"/>
    <w:lvl w:ilvl="0" w:tplc="28943C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4A914E71"/>
    <w:multiLevelType w:val="hybridMultilevel"/>
    <w:tmpl w:val="F0FC87D4"/>
    <w:lvl w:ilvl="0" w:tplc="04160005">
      <w:start w:val="1"/>
      <w:numFmt w:val="bullet"/>
      <w:lvlText w:val=""/>
      <w:lvlJc w:val="left"/>
      <w:pPr>
        <w:ind w:left="-206" w:hanging="360"/>
      </w:pPr>
      <w:rPr>
        <w:rFonts w:ascii="Wingdings" w:hAnsi="Wingdings" w:hint="default"/>
      </w:rPr>
    </w:lvl>
    <w:lvl w:ilvl="1" w:tplc="04160003" w:tentative="1">
      <w:start w:val="1"/>
      <w:numFmt w:val="bullet"/>
      <w:lvlText w:val="o"/>
      <w:lvlJc w:val="left"/>
      <w:pPr>
        <w:ind w:left="514" w:hanging="360"/>
      </w:pPr>
      <w:rPr>
        <w:rFonts w:ascii="Courier New" w:hAnsi="Courier New" w:cs="Courier New" w:hint="default"/>
      </w:rPr>
    </w:lvl>
    <w:lvl w:ilvl="2" w:tplc="04160005" w:tentative="1">
      <w:start w:val="1"/>
      <w:numFmt w:val="bullet"/>
      <w:lvlText w:val=""/>
      <w:lvlJc w:val="left"/>
      <w:pPr>
        <w:ind w:left="1234" w:hanging="360"/>
      </w:pPr>
      <w:rPr>
        <w:rFonts w:ascii="Wingdings" w:hAnsi="Wingdings" w:hint="default"/>
      </w:rPr>
    </w:lvl>
    <w:lvl w:ilvl="3" w:tplc="04160001" w:tentative="1">
      <w:start w:val="1"/>
      <w:numFmt w:val="bullet"/>
      <w:lvlText w:val=""/>
      <w:lvlJc w:val="left"/>
      <w:pPr>
        <w:ind w:left="1954" w:hanging="360"/>
      </w:pPr>
      <w:rPr>
        <w:rFonts w:ascii="Symbol" w:hAnsi="Symbol" w:hint="default"/>
      </w:rPr>
    </w:lvl>
    <w:lvl w:ilvl="4" w:tplc="04160003" w:tentative="1">
      <w:start w:val="1"/>
      <w:numFmt w:val="bullet"/>
      <w:lvlText w:val="o"/>
      <w:lvlJc w:val="left"/>
      <w:pPr>
        <w:ind w:left="2674" w:hanging="360"/>
      </w:pPr>
      <w:rPr>
        <w:rFonts w:ascii="Courier New" w:hAnsi="Courier New" w:cs="Courier New" w:hint="default"/>
      </w:rPr>
    </w:lvl>
    <w:lvl w:ilvl="5" w:tplc="04160005" w:tentative="1">
      <w:start w:val="1"/>
      <w:numFmt w:val="bullet"/>
      <w:lvlText w:val=""/>
      <w:lvlJc w:val="left"/>
      <w:pPr>
        <w:ind w:left="3394" w:hanging="360"/>
      </w:pPr>
      <w:rPr>
        <w:rFonts w:ascii="Wingdings" w:hAnsi="Wingdings" w:hint="default"/>
      </w:rPr>
    </w:lvl>
    <w:lvl w:ilvl="6" w:tplc="04160001" w:tentative="1">
      <w:start w:val="1"/>
      <w:numFmt w:val="bullet"/>
      <w:lvlText w:val=""/>
      <w:lvlJc w:val="left"/>
      <w:pPr>
        <w:ind w:left="4114" w:hanging="360"/>
      </w:pPr>
      <w:rPr>
        <w:rFonts w:ascii="Symbol" w:hAnsi="Symbol" w:hint="default"/>
      </w:rPr>
    </w:lvl>
    <w:lvl w:ilvl="7" w:tplc="04160003" w:tentative="1">
      <w:start w:val="1"/>
      <w:numFmt w:val="bullet"/>
      <w:lvlText w:val="o"/>
      <w:lvlJc w:val="left"/>
      <w:pPr>
        <w:ind w:left="4834" w:hanging="360"/>
      </w:pPr>
      <w:rPr>
        <w:rFonts w:ascii="Courier New" w:hAnsi="Courier New" w:cs="Courier New" w:hint="default"/>
      </w:rPr>
    </w:lvl>
    <w:lvl w:ilvl="8" w:tplc="04160005" w:tentative="1">
      <w:start w:val="1"/>
      <w:numFmt w:val="bullet"/>
      <w:lvlText w:val=""/>
      <w:lvlJc w:val="left"/>
      <w:pPr>
        <w:ind w:left="5554" w:hanging="360"/>
      </w:pPr>
      <w:rPr>
        <w:rFonts w:ascii="Wingdings" w:hAnsi="Wingdings" w:hint="default"/>
      </w:rPr>
    </w:lvl>
  </w:abstractNum>
  <w:abstractNum w:abstractNumId="23">
    <w:nsid w:val="52C91D0C"/>
    <w:multiLevelType w:val="hybridMultilevel"/>
    <w:tmpl w:val="016C04BA"/>
    <w:lvl w:ilvl="0" w:tplc="B5D89E18">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3231EC"/>
    <w:multiLevelType w:val="hybridMultilevel"/>
    <w:tmpl w:val="FFF62716"/>
    <w:lvl w:ilvl="0" w:tplc="A1BA0B8A">
      <w:start w:val="1"/>
      <w:numFmt w:val="decimal"/>
      <w:lvlText w:val="%1."/>
      <w:lvlJc w:val="right"/>
      <w:pPr>
        <w:ind w:left="1069" w:hanging="360"/>
      </w:pPr>
      <w:rPr>
        <w:rFonts w:hint="default"/>
      </w:r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25">
    <w:nsid w:val="568C7E83"/>
    <w:multiLevelType w:val="hybridMultilevel"/>
    <w:tmpl w:val="84F2D0AA"/>
    <w:lvl w:ilvl="0" w:tplc="07580C76">
      <w:start w:val="1"/>
      <w:numFmt w:val="decimal"/>
      <w:lvlText w:val="%1."/>
      <w:lvlJc w:val="right"/>
      <w:pPr>
        <w:ind w:left="1069" w:hanging="180"/>
      </w:pPr>
      <w:rPr>
        <w:rFonts w:hint="default"/>
      </w:rPr>
    </w:lvl>
    <w:lvl w:ilvl="1" w:tplc="F2B0D648" w:tentative="1">
      <w:start w:val="1"/>
      <w:numFmt w:val="lowerLetter"/>
      <w:lvlText w:val="%2."/>
      <w:lvlJc w:val="left"/>
      <w:pPr>
        <w:ind w:left="1789" w:hanging="360"/>
      </w:pPr>
    </w:lvl>
    <w:lvl w:ilvl="2" w:tplc="2E7A86FE" w:tentative="1">
      <w:start w:val="1"/>
      <w:numFmt w:val="lowerRoman"/>
      <w:lvlText w:val="%3."/>
      <w:lvlJc w:val="right"/>
      <w:pPr>
        <w:ind w:left="2509" w:hanging="180"/>
      </w:pPr>
    </w:lvl>
    <w:lvl w:ilvl="3" w:tplc="58CA9E66" w:tentative="1">
      <w:start w:val="1"/>
      <w:numFmt w:val="decimal"/>
      <w:lvlText w:val="%4."/>
      <w:lvlJc w:val="left"/>
      <w:pPr>
        <w:ind w:left="3229" w:hanging="360"/>
      </w:pPr>
    </w:lvl>
    <w:lvl w:ilvl="4" w:tplc="493E299C" w:tentative="1">
      <w:start w:val="1"/>
      <w:numFmt w:val="lowerLetter"/>
      <w:lvlText w:val="%5."/>
      <w:lvlJc w:val="left"/>
      <w:pPr>
        <w:ind w:left="3949" w:hanging="360"/>
      </w:pPr>
    </w:lvl>
    <w:lvl w:ilvl="5" w:tplc="B1A6C0B8" w:tentative="1">
      <w:start w:val="1"/>
      <w:numFmt w:val="lowerRoman"/>
      <w:lvlText w:val="%6."/>
      <w:lvlJc w:val="right"/>
      <w:pPr>
        <w:ind w:left="4669" w:hanging="180"/>
      </w:pPr>
    </w:lvl>
    <w:lvl w:ilvl="6" w:tplc="F642E0D8" w:tentative="1">
      <w:start w:val="1"/>
      <w:numFmt w:val="decimal"/>
      <w:lvlText w:val="%7."/>
      <w:lvlJc w:val="left"/>
      <w:pPr>
        <w:ind w:left="5389" w:hanging="360"/>
      </w:pPr>
    </w:lvl>
    <w:lvl w:ilvl="7" w:tplc="54D03A1E" w:tentative="1">
      <w:start w:val="1"/>
      <w:numFmt w:val="lowerLetter"/>
      <w:lvlText w:val="%8."/>
      <w:lvlJc w:val="left"/>
      <w:pPr>
        <w:ind w:left="6109" w:hanging="360"/>
      </w:pPr>
    </w:lvl>
    <w:lvl w:ilvl="8" w:tplc="0E1EDE74" w:tentative="1">
      <w:start w:val="1"/>
      <w:numFmt w:val="lowerRoman"/>
      <w:lvlText w:val="%9."/>
      <w:lvlJc w:val="right"/>
      <w:pPr>
        <w:ind w:left="6829" w:hanging="180"/>
      </w:pPr>
    </w:lvl>
  </w:abstractNum>
  <w:abstractNum w:abstractNumId="26">
    <w:nsid w:val="585B75EC"/>
    <w:multiLevelType w:val="hybridMultilevel"/>
    <w:tmpl w:val="42FC0DE0"/>
    <w:lvl w:ilvl="0" w:tplc="DC4E2638">
      <w:start w:val="1"/>
      <w:numFmt w:val="lowerLetter"/>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7F3979"/>
    <w:multiLevelType w:val="hybridMultilevel"/>
    <w:tmpl w:val="29A85D94"/>
    <w:lvl w:ilvl="0" w:tplc="A594B6EA">
      <w:start w:val="1"/>
      <w:numFmt w:val="decimal"/>
      <w:lvlText w:val="%1."/>
      <w:lvlJc w:val="righ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C573B6"/>
    <w:multiLevelType w:val="hybridMultilevel"/>
    <w:tmpl w:val="3CF86E54"/>
    <w:lvl w:ilvl="0" w:tplc="9F0ADF02">
      <w:start w:val="1"/>
      <w:numFmt w:val="upperRoman"/>
      <w:lvlText w:val="%1."/>
      <w:lvlJc w:val="right"/>
      <w:pPr>
        <w:ind w:left="720" w:hanging="360"/>
      </w:pPr>
    </w:lvl>
    <w:lvl w:ilvl="1" w:tplc="DCE0021C">
      <w:start w:val="1"/>
      <w:numFmt w:val="lowerLetter"/>
      <w:lvlText w:val="%2."/>
      <w:lvlJc w:val="left"/>
      <w:pPr>
        <w:ind w:left="1440" w:hanging="360"/>
      </w:pPr>
    </w:lvl>
    <w:lvl w:ilvl="2" w:tplc="39A02DB8" w:tentative="1">
      <w:start w:val="1"/>
      <w:numFmt w:val="lowerRoman"/>
      <w:lvlText w:val="%3."/>
      <w:lvlJc w:val="right"/>
      <w:pPr>
        <w:ind w:left="2160" w:hanging="180"/>
      </w:pPr>
    </w:lvl>
    <w:lvl w:ilvl="3" w:tplc="46EE7056" w:tentative="1">
      <w:start w:val="1"/>
      <w:numFmt w:val="decimal"/>
      <w:lvlText w:val="%4."/>
      <w:lvlJc w:val="left"/>
      <w:pPr>
        <w:ind w:left="2880" w:hanging="360"/>
      </w:pPr>
    </w:lvl>
    <w:lvl w:ilvl="4" w:tplc="F3D24B14" w:tentative="1">
      <w:start w:val="1"/>
      <w:numFmt w:val="lowerLetter"/>
      <w:lvlText w:val="%5."/>
      <w:lvlJc w:val="left"/>
      <w:pPr>
        <w:ind w:left="3600" w:hanging="360"/>
      </w:pPr>
    </w:lvl>
    <w:lvl w:ilvl="5" w:tplc="D520C9EA" w:tentative="1">
      <w:start w:val="1"/>
      <w:numFmt w:val="lowerRoman"/>
      <w:lvlText w:val="%6."/>
      <w:lvlJc w:val="right"/>
      <w:pPr>
        <w:ind w:left="4320" w:hanging="180"/>
      </w:pPr>
    </w:lvl>
    <w:lvl w:ilvl="6" w:tplc="B2DE964A" w:tentative="1">
      <w:start w:val="1"/>
      <w:numFmt w:val="decimal"/>
      <w:lvlText w:val="%7."/>
      <w:lvlJc w:val="left"/>
      <w:pPr>
        <w:ind w:left="5040" w:hanging="360"/>
      </w:pPr>
    </w:lvl>
    <w:lvl w:ilvl="7" w:tplc="2E20D3EE" w:tentative="1">
      <w:start w:val="1"/>
      <w:numFmt w:val="lowerLetter"/>
      <w:lvlText w:val="%8."/>
      <w:lvlJc w:val="left"/>
      <w:pPr>
        <w:ind w:left="5760" w:hanging="360"/>
      </w:pPr>
    </w:lvl>
    <w:lvl w:ilvl="8" w:tplc="DBC6E420" w:tentative="1">
      <w:start w:val="1"/>
      <w:numFmt w:val="lowerRoman"/>
      <w:lvlText w:val="%9."/>
      <w:lvlJc w:val="right"/>
      <w:pPr>
        <w:ind w:left="6480" w:hanging="180"/>
      </w:pPr>
    </w:lvl>
  </w:abstractNum>
  <w:abstractNum w:abstractNumId="29">
    <w:nsid w:val="5B784CED"/>
    <w:multiLevelType w:val="multilevel"/>
    <w:tmpl w:val="723A849C"/>
    <w:lvl w:ilvl="0">
      <w:start w:val="1"/>
      <w:numFmt w:val="upperRoman"/>
      <w:pStyle w:val="Ttulo1"/>
      <w:lvlText w:val="%1."/>
      <w:lvlJc w:val="left"/>
      <w:pPr>
        <w:ind w:left="709" w:hanging="709"/>
      </w:pPr>
      <w:rPr>
        <w:rFonts w:ascii="Calibri" w:hAnsi="Calibri" w:hint="default"/>
        <w:b/>
        <w:i w:val="0"/>
        <w:caps w:val="0"/>
        <w:strike w:val="0"/>
        <w:dstrike w:val="0"/>
        <w:outline w:val="0"/>
        <w:shadow w:val="0"/>
        <w:emboss w:val="0"/>
        <w:imprint w:val="0"/>
        <w:vanish w:val="0"/>
        <w:color w:val="000000" w:themeColor="text1"/>
        <w:sz w:val="24"/>
        <w:u w:val="none"/>
        <w:vertAlign w:val="baseline"/>
      </w:rPr>
    </w:lvl>
    <w:lvl w:ilvl="1">
      <w:start w:val="1"/>
      <w:numFmt w:val="decimal"/>
      <w:pStyle w:val="Ttulo2"/>
      <w:lvlText w:val="%1.%2."/>
      <w:lvlJc w:val="left"/>
      <w:pPr>
        <w:ind w:left="709" w:hanging="709"/>
      </w:pPr>
      <w:rPr>
        <w:rFonts w:ascii="Calibri" w:hAnsi="Calibri"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vertAlign w:val="baseline"/>
        <w:em w:val="none"/>
      </w:rPr>
    </w:lvl>
    <w:lvl w:ilvl="2">
      <w:start w:val="1"/>
      <w:numFmt w:val="decimal"/>
      <w:pStyle w:val="Ttulo3"/>
      <w:lvlText w:val="%1.%2.%3."/>
      <w:lvlJc w:val="left"/>
      <w:pPr>
        <w:tabs>
          <w:tab w:val="num" w:pos="425"/>
        </w:tabs>
        <w:ind w:left="709" w:hanging="709"/>
      </w:pPr>
      <w:rPr>
        <w:rFonts w:ascii="Calibri" w:hAnsi="Calibri" w:hint="default"/>
        <w:b/>
        <w:i w:val="0"/>
        <w:caps w:val="0"/>
        <w:strike w:val="0"/>
        <w:dstrike w:val="0"/>
        <w:outline w:val="0"/>
        <w:shadow w:val="0"/>
        <w:emboss w:val="0"/>
        <w:imprint w:val="0"/>
        <w:vanish w:val="0"/>
        <w:color w:val="000000" w:themeColor="text1"/>
        <w:sz w:val="24"/>
        <w:u w:val="none"/>
        <w:vertAlign w:val="baseline"/>
      </w:rPr>
    </w:lvl>
    <w:lvl w:ilvl="3">
      <w:start w:val="1"/>
      <w:numFmt w:val="decimal"/>
      <w:pStyle w:val="Ttulo4"/>
      <w:lvlText w:val="%1.%2.%3.%4."/>
      <w:lvlJc w:val="left"/>
      <w:pPr>
        <w:ind w:left="992" w:hanging="992"/>
      </w:pPr>
      <w:rPr>
        <w:rFonts w:ascii="Calibri" w:hAnsi="Calibri" w:hint="default"/>
        <w:b/>
        <w:i/>
        <w:caps w:val="0"/>
        <w:strike w:val="0"/>
        <w:dstrike w:val="0"/>
        <w:outline w:val="0"/>
        <w:shadow w:val="0"/>
        <w:emboss w:val="0"/>
        <w:imprint w:val="0"/>
        <w:vanish w:val="0"/>
        <w:color w:val="000000" w:themeColor="text1"/>
        <w:sz w:val="24"/>
        <w:u w:val="none"/>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E8D7FD3"/>
    <w:multiLevelType w:val="multilevel"/>
    <w:tmpl w:val="9E6E74A0"/>
    <w:styleLink w:val="Estilo1"/>
    <w:lvl w:ilvl="0">
      <w:start w:val="1"/>
      <w:numFmt w:val="upperRoman"/>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2932BC"/>
    <w:multiLevelType w:val="hybridMultilevel"/>
    <w:tmpl w:val="4B3A473A"/>
    <w:lvl w:ilvl="0" w:tplc="07580C76">
      <w:start w:val="1"/>
      <w:numFmt w:val="decimal"/>
      <w:lvlText w:val="%1."/>
      <w:lvlJc w:val="righ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69F5258B"/>
    <w:multiLevelType w:val="hybridMultilevel"/>
    <w:tmpl w:val="14A0BA4C"/>
    <w:lvl w:ilvl="0" w:tplc="927E5D5E">
      <w:numFmt w:val="decimal"/>
      <w:lvlText w:val="%1."/>
      <w:lvlJc w:val="left"/>
      <w:pPr>
        <w:ind w:left="720" w:hanging="360"/>
      </w:pPr>
      <w:rPr>
        <w:rFonts w:hint="default"/>
      </w:rPr>
    </w:lvl>
    <w:lvl w:ilvl="1" w:tplc="57E09516" w:tentative="1">
      <w:start w:val="1"/>
      <w:numFmt w:val="lowerLetter"/>
      <w:lvlText w:val="%2."/>
      <w:lvlJc w:val="left"/>
      <w:pPr>
        <w:ind w:left="1440" w:hanging="360"/>
      </w:pPr>
    </w:lvl>
    <w:lvl w:ilvl="2" w:tplc="E154D3A8" w:tentative="1">
      <w:start w:val="1"/>
      <w:numFmt w:val="lowerRoman"/>
      <w:lvlText w:val="%3."/>
      <w:lvlJc w:val="right"/>
      <w:pPr>
        <w:ind w:left="2160" w:hanging="180"/>
      </w:pPr>
    </w:lvl>
    <w:lvl w:ilvl="3" w:tplc="5A306A72" w:tentative="1">
      <w:start w:val="1"/>
      <w:numFmt w:val="decimal"/>
      <w:lvlText w:val="%4."/>
      <w:lvlJc w:val="left"/>
      <w:pPr>
        <w:ind w:left="2880" w:hanging="360"/>
      </w:pPr>
    </w:lvl>
    <w:lvl w:ilvl="4" w:tplc="F54E7BE6" w:tentative="1">
      <w:start w:val="1"/>
      <w:numFmt w:val="lowerLetter"/>
      <w:lvlText w:val="%5."/>
      <w:lvlJc w:val="left"/>
      <w:pPr>
        <w:ind w:left="3600" w:hanging="360"/>
      </w:pPr>
    </w:lvl>
    <w:lvl w:ilvl="5" w:tplc="853CD088" w:tentative="1">
      <w:start w:val="1"/>
      <w:numFmt w:val="lowerRoman"/>
      <w:lvlText w:val="%6."/>
      <w:lvlJc w:val="right"/>
      <w:pPr>
        <w:ind w:left="4320" w:hanging="180"/>
      </w:pPr>
    </w:lvl>
    <w:lvl w:ilvl="6" w:tplc="A19C90D8" w:tentative="1">
      <w:start w:val="1"/>
      <w:numFmt w:val="decimal"/>
      <w:lvlText w:val="%7."/>
      <w:lvlJc w:val="left"/>
      <w:pPr>
        <w:ind w:left="5040" w:hanging="360"/>
      </w:pPr>
    </w:lvl>
    <w:lvl w:ilvl="7" w:tplc="553AEE1A" w:tentative="1">
      <w:start w:val="1"/>
      <w:numFmt w:val="lowerLetter"/>
      <w:lvlText w:val="%8."/>
      <w:lvlJc w:val="left"/>
      <w:pPr>
        <w:ind w:left="5760" w:hanging="360"/>
      </w:pPr>
    </w:lvl>
    <w:lvl w:ilvl="8" w:tplc="23DAAAA8" w:tentative="1">
      <w:start w:val="1"/>
      <w:numFmt w:val="lowerRoman"/>
      <w:lvlText w:val="%9."/>
      <w:lvlJc w:val="right"/>
      <w:pPr>
        <w:ind w:left="6480" w:hanging="180"/>
      </w:pPr>
    </w:lvl>
  </w:abstractNum>
  <w:abstractNum w:abstractNumId="33">
    <w:nsid w:val="6C8877DE"/>
    <w:multiLevelType w:val="hybridMultilevel"/>
    <w:tmpl w:val="90802646"/>
    <w:lvl w:ilvl="0" w:tplc="2EC6C66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EC52C9"/>
    <w:multiLevelType w:val="hybridMultilevel"/>
    <w:tmpl w:val="0C6E3CA6"/>
    <w:lvl w:ilvl="0" w:tplc="A044D416">
      <w:start w:val="1"/>
      <w:numFmt w:val="lowerLetter"/>
      <w:lvlText w:val="%1)"/>
      <w:lvlJc w:val="left"/>
      <w:pPr>
        <w:ind w:left="888" w:hanging="180"/>
      </w:pPr>
    </w:lvl>
    <w:lvl w:ilvl="1" w:tplc="F2B0D648" w:tentative="1">
      <w:start w:val="1"/>
      <w:numFmt w:val="lowerLetter"/>
      <w:lvlText w:val="%2."/>
      <w:lvlJc w:val="left"/>
      <w:pPr>
        <w:ind w:left="1608" w:hanging="360"/>
      </w:pPr>
    </w:lvl>
    <w:lvl w:ilvl="2" w:tplc="2E7A86FE" w:tentative="1">
      <w:start w:val="1"/>
      <w:numFmt w:val="lowerRoman"/>
      <w:lvlText w:val="%3."/>
      <w:lvlJc w:val="right"/>
      <w:pPr>
        <w:ind w:left="2328" w:hanging="180"/>
      </w:pPr>
    </w:lvl>
    <w:lvl w:ilvl="3" w:tplc="58CA9E66" w:tentative="1">
      <w:start w:val="1"/>
      <w:numFmt w:val="decimal"/>
      <w:lvlText w:val="%4."/>
      <w:lvlJc w:val="left"/>
      <w:pPr>
        <w:ind w:left="3048" w:hanging="360"/>
      </w:pPr>
    </w:lvl>
    <w:lvl w:ilvl="4" w:tplc="493E299C" w:tentative="1">
      <w:start w:val="1"/>
      <w:numFmt w:val="lowerLetter"/>
      <w:lvlText w:val="%5."/>
      <w:lvlJc w:val="left"/>
      <w:pPr>
        <w:ind w:left="3768" w:hanging="360"/>
      </w:pPr>
    </w:lvl>
    <w:lvl w:ilvl="5" w:tplc="B1A6C0B8" w:tentative="1">
      <w:start w:val="1"/>
      <w:numFmt w:val="lowerRoman"/>
      <w:lvlText w:val="%6."/>
      <w:lvlJc w:val="right"/>
      <w:pPr>
        <w:ind w:left="4488" w:hanging="180"/>
      </w:pPr>
    </w:lvl>
    <w:lvl w:ilvl="6" w:tplc="F642E0D8" w:tentative="1">
      <w:start w:val="1"/>
      <w:numFmt w:val="decimal"/>
      <w:lvlText w:val="%7."/>
      <w:lvlJc w:val="left"/>
      <w:pPr>
        <w:ind w:left="5208" w:hanging="360"/>
      </w:pPr>
    </w:lvl>
    <w:lvl w:ilvl="7" w:tplc="54D03A1E" w:tentative="1">
      <w:start w:val="1"/>
      <w:numFmt w:val="lowerLetter"/>
      <w:lvlText w:val="%8."/>
      <w:lvlJc w:val="left"/>
      <w:pPr>
        <w:ind w:left="5928" w:hanging="360"/>
      </w:pPr>
    </w:lvl>
    <w:lvl w:ilvl="8" w:tplc="0E1EDE74" w:tentative="1">
      <w:start w:val="1"/>
      <w:numFmt w:val="lowerRoman"/>
      <w:lvlText w:val="%9."/>
      <w:lvlJc w:val="right"/>
      <w:pPr>
        <w:ind w:left="6648" w:hanging="180"/>
      </w:pPr>
    </w:lvl>
  </w:abstractNum>
  <w:abstractNum w:abstractNumId="35">
    <w:nsid w:val="6E0867AC"/>
    <w:multiLevelType w:val="hybridMultilevel"/>
    <w:tmpl w:val="1EB801E8"/>
    <w:lvl w:ilvl="0" w:tplc="04160017">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920D91"/>
    <w:multiLevelType w:val="hybridMultilevel"/>
    <w:tmpl w:val="2946C3C8"/>
    <w:lvl w:ilvl="0" w:tplc="04160013">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37632D"/>
    <w:multiLevelType w:val="hybridMultilevel"/>
    <w:tmpl w:val="E6FE496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nsid w:val="74676453"/>
    <w:multiLevelType w:val="hybridMultilevel"/>
    <w:tmpl w:val="29B2E69C"/>
    <w:lvl w:ilvl="0" w:tplc="F6803FAA">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9C3933"/>
    <w:multiLevelType w:val="hybridMultilevel"/>
    <w:tmpl w:val="4FACDD3C"/>
    <w:lvl w:ilvl="0" w:tplc="04160017">
      <w:start w:val="1"/>
      <w:numFmt w:val="lowerLetter"/>
      <w:lvlText w:val="%1)"/>
      <w:lvlJc w:val="left"/>
      <w:pPr>
        <w:ind w:left="1429" w:hanging="360"/>
      </w:pPr>
    </w:lvl>
    <w:lvl w:ilvl="1" w:tplc="5052EE5E">
      <w:start w:val="1"/>
      <w:numFmt w:val="decimal"/>
      <w:lvlText w:val="a.%2)"/>
      <w:lvlJc w:val="left"/>
      <w:pPr>
        <w:ind w:left="2149" w:hanging="36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0">
    <w:nsid w:val="7A585E21"/>
    <w:multiLevelType w:val="hybridMultilevel"/>
    <w:tmpl w:val="C7F6B66C"/>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nsid w:val="7AB367AB"/>
    <w:multiLevelType w:val="hybridMultilevel"/>
    <w:tmpl w:val="C8141FE4"/>
    <w:lvl w:ilvl="0" w:tplc="041600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ADD4E56"/>
    <w:multiLevelType w:val="hybridMultilevel"/>
    <w:tmpl w:val="29B2E69C"/>
    <w:lvl w:ilvl="0" w:tplc="EC46FAFA">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67538B"/>
    <w:multiLevelType w:val="hybridMultilevel"/>
    <w:tmpl w:val="739C8B0A"/>
    <w:lvl w:ilvl="0" w:tplc="041600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9F4290"/>
    <w:multiLevelType w:val="hybridMultilevel"/>
    <w:tmpl w:val="B812368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0"/>
  </w:num>
  <w:num w:numId="2">
    <w:abstractNumId w:val="0"/>
  </w:num>
  <w:num w:numId="3">
    <w:abstractNumId w:val="12"/>
  </w:num>
  <w:num w:numId="4">
    <w:abstractNumId w:val="18"/>
  </w:num>
  <w:num w:numId="5">
    <w:abstractNumId w:val="22"/>
  </w:num>
  <w:num w:numId="6">
    <w:abstractNumId w:val="39"/>
  </w:num>
  <w:num w:numId="7">
    <w:abstractNumId w:val="16"/>
  </w:num>
  <w:num w:numId="8">
    <w:abstractNumId w:val="5"/>
  </w:num>
  <w:num w:numId="9">
    <w:abstractNumId w:val="4"/>
  </w:num>
  <w:num w:numId="10">
    <w:abstractNumId w:val="19"/>
  </w:num>
  <w:num w:numId="11">
    <w:abstractNumId w:val="20"/>
  </w:num>
  <w:num w:numId="12">
    <w:abstractNumId w:val="29"/>
  </w:num>
  <w:num w:numId="13">
    <w:abstractNumId w:val="21"/>
  </w:num>
  <w:num w:numId="14">
    <w:abstractNumId w:val="33"/>
  </w:num>
  <w:num w:numId="15">
    <w:abstractNumId w:val="40"/>
  </w:num>
  <w:num w:numId="16">
    <w:abstractNumId w:val="9"/>
  </w:num>
  <w:num w:numId="17">
    <w:abstractNumId w:val="24"/>
  </w:num>
  <w:num w:numId="18">
    <w:abstractNumId w:val="6"/>
  </w:num>
  <w:num w:numId="19">
    <w:abstractNumId w:val="44"/>
  </w:num>
  <w:num w:numId="20">
    <w:abstractNumId w:val="36"/>
  </w:num>
  <w:num w:numId="21">
    <w:abstractNumId w:val="28"/>
  </w:num>
  <w:num w:numId="22">
    <w:abstractNumId w:val="7"/>
  </w:num>
  <w:num w:numId="23">
    <w:abstractNumId w:val="43"/>
  </w:num>
  <w:num w:numId="24">
    <w:abstractNumId w:val="14"/>
  </w:num>
  <w:num w:numId="25">
    <w:abstractNumId w:val="41"/>
  </w:num>
  <w:num w:numId="26">
    <w:abstractNumId w:val="26"/>
  </w:num>
  <w:num w:numId="27">
    <w:abstractNumId w:val="15"/>
  </w:num>
  <w:num w:numId="28">
    <w:abstractNumId w:val="11"/>
  </w:num>
  <w:num w:numId="29">
    <w:abstractNumId w:val="32"/>
  </w:num>
  <w:num w:numId="30">
    <w:abstractNumId w:val="10"/>
  </w:num>
  <w:num w:numId="31">
    <w:abstractNumId w:val="38"/>
  </w:num>
  <w:num w:numId="32">
    <w:abstractNumId w:val="2"/>
  </w:num>
  <w:num w:numId="33">
    <w:abstractNumId w:val="42"/>
  </w:num>
  <w:num w:numId="34">
    <w:abstractNumId w:val="34"/>
  </w:num>
  <w:num w:numId="35">
    <w:abstractNumId w:val="35"/>
  </w:num>
  <w:num w:numId="36">
    <w:abstractNumId w:val="8"/>
  </w:num>
  <w:num w:numId="37">
    <w:abstractNumId w:val="23"/>
  </w:num>
  <w:num w:numId="38">
    <w:abstractNumId w:val="3"/>
  </w:num>
  <w:num w:numId="39">
    <w:abstractNumId w:val="1"/>
  </w:num>
  <w:num w:numId="40">
    <w:abstractNumId w:val="37"/>
  </w:num>
  <w:num w:numId="41">
    <w:abstractNumId w:val="31"/>
  </w:num>
  <w:num w:numId="42">
    <w:abstractNumId w:val="13"/>
  </w:num>
  <w:num w:numId="43">
    <w:abstractNumId w:val="27"/>
  </w:num>
  <w:num w:numId="44">
    <w:abstractNumId w:val="17"/>
  </w:num>
  <w:num w:numId="45">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1024"/>
  <w:defaultTabStop w:val="709"/>
  <w:hyphenationZone w:val="425"/>
  <w:drawingGridHorizontalSpacing w:val="120"/>
  <w:displayHorizontalDrawingGridEvery w:val="2"/>
  <w:characterSpacingControl w:val="doNotCompress"/>
  <w:savePreviewPicture/>
  <w:hdrShapeDefaults>
    <o:shapedefaults v:ext="edit" spidmax="141313" style="mso-position-horizontal:center;mso-width-percent:400;mso-height-percent:200;mso-width-relative:margin;mso-height-relative:margin" fillcolor="white">
      <v:fill color="white"/>
      <v:textbox style="mso-fit-shape-to-text:t"/>
      <o:colormru v:ext="edit" colors="#ffda65,#ffe285"/>
      <o:colormenu v:ext="edit" fillcolor="none [2412]" strokecolor="none"/>
    </o:shapedefaults>
  </w:hdrShapeDefaults>
  <w:footnotePr>
    <w:footnote w:id="-1"/>
    <w:footnote w:id="0"/>
  </w:footnotePr>
  <w:endnotePr>
    <w:endnote w:id="-1"/>
    <w:endnote w:id="0"/>
  </w:endnotePr>
  <w:compat/>
  <w:rsids>
    <w:rsidRoot w:val="00C55597"/>
    <w:rsid w:val="00003871"/>
    <w:rsid w:val="000055F5"/>
    <w:rsid w:val="00005A40"/>
    <w:rsid w:val="00006FEA"/>
    <w:rsid w:val="000104C9"/>
    <w:rsid w:val="00013F96"/>
    <w:rsid w:val="0001428D"/>
    <w:rsid w:val="00014530"/>
    <w:rsid w:val="0001472A"/>
    <w:rsid w:val="00015257"/>
    <w:rsid w:val="000154F9"/>
    <w:rsid w:val="00023445"/>
    <w:rsid w:val="00025083"/>
    <w:rsid w:val="0002661B"/>
    <w:rsid w:val="00027026"/>
    <w:rsid w:val="00027D81"/>
    <w:rsid w:val="000317DA"/>
    <w:rsid w:val="00033118"/>
    <w:rsid w:val="000359C8"/>
    <w:rsid w:val="0003661F"/>
    <w:rsid w:val="0003680B"/>
    <w:rsid w:val="00036D5F"/>
    <w:rsid w:val="00036DDF"/>
    <w:rsid w:val="00037D8A"/>
    <w:rsid w:val="00042181"/>
    <w:rsid w:val="000433E2"/>
    <w:rsid w:val="00043616"/>
    <w:rsid w:val="000442D5"/>
    <w:rsid w:val="00044AA0"/>
    <w:rsid w:val="00044CE3"/>
    <w:rsid w:val="00045E88"/>
    <w:rsid w:val="000515C1"/>
    <w:rsid w:val="00052AE2"/>
    <w:rsid w:val="00052D35"/>
    <w:rsid w:val="00054996"/>
    <w:rsid w:val="00054B2A"/>
    <w:rsid w:val="00054D22"/>
    <w:rsid w:val="00055374"/>
    <w:rsid w:val="00055659"/>
    <w:rsid w:val="00056B26"/>
    <w:rsid w:val="00057FBE"/>
    <w:rsid w:val="00060976"/>
    <w:rsid w:val="00061361"/>
    <w:rsid w:val="0006225A"/>
    <w:rsid w:val="0006380A"/>
    <w:rsid w:val="000642D7"/>
    <w:rsid w:val="00064CF7"/>
    <w:rsid w:val="00065B4A"/>
    <w:rsid w:val="00065D56"/>
    <w:rsid w:val="0006678F"/>
    <w:rsid w:val="00066A6E"/>
    <w:rsid w:val="000674DC"/>
    <w:rsid w:val="00070FF6"/>
    <w:rsid w:val="00072E36"/>
    <w:rsid w:val="00074E5D"/>
    <w:rsid w:val="00075140"/>
    <w:rsid w:val="000761ED"/>
    <w:rsid w:val="0007622B"/>
    <w:rsid w:val="0007789C"/>
    <w:rsid w:val="00080532"/>
    <w:rsid w:val="000815C1"/>
    <w:rsid w:val="00084E25"/>
    <w:rsid w:val="00087274"/>
    <w:rsid w:val="00087EC8"/>
    <w:rsid w:val="00093537"/>
    <w:rsid w:val="00094BC8"/>
    <w:rsid w:val="000958D3"/>
    <w:rsid w:val="00095B2B"/>
    <w:rsid w:val="000971D9"/>
    <w:rsid w:val="000A150C"/>
    <w:rsid w:val="000A3440"/>
    <w:rsid w:val="000A4186"/>
    <w:rsid w:val="000A5316"/>
    <w:rsid w:val="000A721B"/>
    <w:rsid w:val="000A74A9"/>
    <w:rsid w:val="000A7587"/>
    <w:rsid w:val="000B53F3"/>
    <w:rsid w:val="000B5CC5"/>
    <w:rsid w:val="000B715B"/>
    <w:rsid w:val="000C0322"/>
    <w:rsid w:val="000C2D41"/>
    <w:rsid w:val="000C3FBB"/>
    <w:rsid w:val="000C7B97"/>
    <w:rsid w:val="000C7FD5"/>
    <w:rsid w:val="000D0C11"/>
    <w:rsid w:val="000D125B"/>
    <w:rsid w:val="000D3079"/>
    <w:rsid w:val="000D344E"/>
    <w:rsid w:val="000D4EE6"/>
    <w:rsid w:val="000D5813"/>
    <w:rsid w:val="000D6295"/>
    <w:rsid w:val="000D7417"/>
    <w:rsid w:val="000D79A1"/>
    <w:rsid w:val="000E0D5C"/>
    <w:rsid w:val="000E16A6"/>
    <w:rsid w:val="000E220C"/>
    <w:rsid w:val="000E2780"/>
    <w:rsid w:val="000E318F"/>
    <w:rsid w:val="000E4480"/>
    <w:rsid w:val="000E4B66"/>
    <w:rsid w:val="000F2116"/>
    <w:rsid w:val="000F2AB0"/>
    <w:rsid w:val="000F3D36"/>
    <w:rsid w:val="000F41FF"/>
    <w:rsid w:val="000F46A2"/>
    <w:rsid w:val="000F4C93"/>
    <w:rsid w:val="000F4F9A"/>
    <w:rsid w:val="000F51AA"/>
    <w:rsid w:val="000F57D8"/>
    <w:rsid w:val="000F608E"/>
    <w:rsid w:val="000F6214"/>
    <w:rsid w:val="000F6FDD"/>
    <w:rsid w:val="00100DD0"/>
    <w:rsid w:val="00100EEB"/>
    <w:rsid w:val="00101C82"/>
    <w:rsid w:val="00102E8B"/>
    <w:rsid w:val="001033AD"/>
    <w:rsid w:val="00103B0D"/>
    <w:rsid w:val="001050E7"/>
    <w:rsid w:val="00105599"/>
    <w:rsid w:val="001062AA"/>
    <w:rsid w:val="00106514"/>
    <w:rsid w:val="00106812"/>
    <w:rsid w:val="00106CB2"/>
    <w:rsid w:val="00106E4C"/>
    <w:rsid w:val="00111182"/>
    <w:rsid w:val="00113240"/>
    <w:rsid w:val="00114A67"/>
    <w:rsid w:val="00116168"/>
    <w:rsid w:val="0011651E"/>
    <w:rsid w:val="0011685C"/>
    <w:rsid w:val="00117CAB"/>
    <w:rsid w:val="0012107E"/>
    <w:rsid w:val="00121155"/>
    <w:rsid w:val="00121230"/>
    <w:rsid w:val="00124950"/>
    <w:rsid w:val="00124AD7"/>
    <w:rsid w:val="00125655"/>
    <w:rsid w:val="00126DE5"/>
    <w:rsid w:val="00127054"/>
    <w:rsid w:val="00130DC1"/>
    <w:rsid w:val="00130DCC"/>
    <w:rsid w:val="00132C43"/>
    <w:rsid w:val="00132F16"/>
    <w:rsid w:val="00134A3A"/>
    <w:rsid w:val="00134F70"/>
    <w:rsid w:val="0013601F"/>
    <w:rsid w:val="00137BE9"/>
    <w:rsid w:val="00137FB6"/>
    <w:rsid w:val="0014101C"/>
    <w:rsid w:val="001412C0"/>
    <w:rsid w:val="0014367B"/>
    <w:rsid w:val="00144861"/>
    <w:rsid w:val="00144D69"/>
    <w:rsid w:val="00146020"/>
    <w:rsid w:val="001463F5"/>
    <w:rsid w:val="00146A4B"/>
    <w:rsid w:val="00146AD3"/>
    <w:rsid w:val="00146E67"/>
    <w:rsid w:val="00151280"/>
    <w:rsid w:val="001520E4"/>
    <w:rsid w:val="001536FF"/>
    <w:rsid w:val="00154E35"/>
    <w:rsid w:val="00154FFD"/>
    <w:rsid w:val="00156B27"/>
    <w:rsid w:val="001605C1"/>
    <w:rsid w:val="00161D5D"/>
    <w:rsid w:val="001641FE"/>
    <w:rsid w:val="00164FAB"/>
    <w:rsid w:val="001654D3"/>
    <w:rsid w:val="001656F3"/>
    <w:rsid w:val="00165FAC"/>
    <w:rsid w:val="001676AA"/>
    <w:rsid w:val="0016787C"/>
    <w:rsid w:val="00171328"/>
    <w:rsid w:val="00171E96"/>
    <w:rsid w:val="001764F6"/>
    <w:rsid w:val="0017681A"/>
    <w:rsid w:val="001778D7"/>
    <w:rsid w:val="00177E48"/>
    <w:rsid w:val="001800FB"/>
    <w:rsid w:val="001806D4"/>
    <w:rsid w:val="0018276D"/>
    <w:rsid w:val="001857DB"/>
    <w:rsid w:val="00185AD1"/>
    <w:rsid w:val="00186105"/>
    <w:rsid w:val="00186D40"/>
    <w:rsid w:val="00187192"/>
    <w:rsid w:val="00187E16"/>
    <w:rsid w:val="00191422"/>
    <w:rsid w:val="00191F8A"/>
    <w:rsid w:val="00192A73"/>
    <w:rsid w:val="001942DE"/>
    <w:rsid w:val="0019483C"/>
    <w:rsid w:val="00194960"/>
    <w:rsid w:val="001958FB"/>
    <w:rsid w:val="00196D35"/>
    <w:rsid w:val="001A00F6"/>
    <w:rsid w:val="001A0CA2"/>
    <w:rsid w:val="001A0E44"/>
    <w:rsid w:val="001A267F"/>
    <w:rsid w:val="001A28AC"/>
    <w:rsid w:val="001A2CB2"/>
    <w:rsid w:val="001A7773"/>
    <w:rsid w:val="001B011C"/>
    <w:rsid w:val="001B09B6"/>
    <w:rsid w:val="001B0DE4"/>
    <w:rsid w:val="001B0EEA"/>
    <w:rsid w:val="001B1E82"/>
    <w:rsid w:val="001B3E2B"/>
    <w:rsid w:val="001B6D78"/>
    <w:rsid w:val="001C00EB"/>
    <w:rsid w:val="001C1855"/>
    <w:rsid w:val="001C2CBA"/>
    <w:rsid w:val="001C357E"/>
    <w:rsid w:val="001C7A60"/>
    <w:rsid w:val="001D0C85"/>
    <w:rsid w:val="001D0EB3"/>
    <w:rsid w:val="001D1794"/>
    <w:rsid w:val="001D20FB"/>
    <w:rsid w:val="001D43E5"/>
    <w:rsid w:val="001D4AB8"/>
    <w:rsid w:val="001D6FBA"/>
    <w:rsid w:val="001D7574"/>
    <w:rsid w:val="001E0140"/>
    <w:rsid w:val="001E01C9"/>
    <w:rsid w:val="001E0A12"/>
    <w:rsid w:val="001E17B5"/>
    <w:rsid w:val="001E1D1B"/>
    <w:rsid w:val="001E2E66"/>
    <w:rsid w:val="001E33EE"/>
    <w:rsid w:val="001E411D"/>
    <w:rsid w:val="001E67E7"/>
    <w:rsid w:val="001F00E2"/>
    <w:rsid w:val="001F150D"/>
    <w:rsid w:val="001F497A"/>
    <w:rsid w:val="001F73D5"/>
    <w:rsid w:val="00202238"/>
    <w:rsid w:val="002025C6"/>
    <w:rsid w:val="00202F6E"/>
    <w:rsid w:val="00203284"/>
    <w:rsid w:val="00203792"/>
    <w:rsid w:val="002037AD"/>
    <w:rsid w:val="00203BE1"/>
    <w:rsid w:val="0020610C"/>
    <w:rsid w:val="00207008"/>
    <w:rsid w:val="00211620"/>
    <w:rsid w:val="00211D14"/>
    <w:rsid w:val="0021386B"/>
    <w:rsid w:val="00213FA8"/>
    <w:rsid w:val="00214FFD"/>
    <w:rsid w:val="0021615A"/>
    <w:rsid w:val="0021623A"/>
    <w:rsid w:val="00216911"/>
    <w:rsid w:val="00220D5D"/>
    <w:rsid w:val="00220FE7"/>
    <w:rsid w:val="00221533"/>
    <w:rsid w:val="002222EC"/>
    <w:rsid w:val="0022311C"/>
    <w:rsid w:val="002233DD"/>
    <w:rsid w:val="0022437C"/>
    <w:rsid w:val="00227234"/>
    <w:rsid w:val="002278BF"/>
    <w:rsid w:val="0023040B"/>
    <w:rsid w:val="00233669"/>
    <w:rsid w:val="002427AE"/>
    <w:rsid w:val="0024342C"/>
    <w:rsid w:val="002443A9"/>
    <w:rsid w:val="002465C5"/>
    <w:rsid w:val="0025166E"/>
    <w:rsid w:val="0025331B"/>
    <w:rsid w:val="00256116"/>
    <w:rsid w:val="00256E68"/>
    <w:rsid w:val="0026007A"/>
    <w:rsid w:val="002602D8"/>
    <w:rsid w:val="002613C5"/>
    <w:rsid w:val="00262114"/>
    <w:rsid w:val="0026328A"/>
    <w:rsid w:val="00263EE6"/>
    <w:rsid w:val="002646B2"/>
    <w:rsid w:val="00265C3D"/>
    <w:rsid w:val="0026723B"/>
    <w:rsid w:val="00270CDA"/>
    <w:rsid w:val="00272D04"/>
    <w:rsid w:val="0027373C"/>
    <w:rsid w:val="00273D7A"/>
    <w:rsid w:val="00274AB5"/>
    <w:rsid w:val="00274E50"/>
    <w:rsid w:val="00275D08"/>
    <w:rsid w:val="002770D4"/>
    <w:rsid w:val="00277BEE"/>
    <w:rsid w:val="002803EB"/>
    <w:rsid w:val="00280D76"/>
    <w:rsid w:val="002814A9"/>
    <w:rsid w:val="00281A37"/>
    <w:rsid w:val="0028226F"/>
    <w:rsid w:val="002832AE"/>
    <w:rsid w:val="00284A05"/>
    <w:rsid w:val="0028556A"/>
    <w:rsid w:val="0028719D"/>
    <w:rsid w:val="00290334"/>
    <w:rsid w:val="00290C11"/>
    <w:rsid w:val="0029156E"/>
    <w:rsid w:val="002929B5"/>
    <w:rsid w:val="00295252"/>
    <w:rsid w:val="00296B53"/>
    <w:rsid w:val="002A0CB1"/>
    <w:rsid w:val="002A12D4"/>
    <w:rsid w:val="002A2038"/>
    <w:rsid w:val="002A3C83"/>
    <w:rsid w:val="002A401F"/>
    <w:rsid w:val="002A4C38"/>
    <w:rsid w:val="002A57AA"/>
    <w:rsid w:val="002A5895"/>
    <w:rsid w:val="002A72A5"/>
    <w:rsid w:val="002B2F0F"/>
    <w:rsid w:val="002B3A35"/>
    <w:rsid w:val="002B3DB6"/>
    <w:rsid w:val="002B7CDE"/>
    <w:rsid w:val="002C0083"/>
    <w:rsid w:val="002C0A5F"/>
    <w:rsid w:val="002C21C7"/>
    <w:rsid w:val="002C4F55"/>
    <w:rsid w:val="002D0D86"/>
    <w:rsid w:val="002D4279"/>
    <w:rsid w:val="002D521E"/>
    <w:rsid w:val="002E0A55"/>
    <w:rsid w:val="002E2619"/>
    <w:rsid w:val="002E6084"/>
    <w:rsid w:val="002E6784"/>
    <w:rsid w:val="002E7ED7"/>
    <w:rsid w:val="002F2CE8"/>
    <w:rsid w:val="002F2D58"/>
    <w:rsid w:val="002F387E"/>
    <w:rsid w:val="002F3EBE"/>
    <w:rsid w:val="002F592F"/>
    <w:rsid w:val="003032AA"/>
    <w:rsid w:val="00303CD7"/>
    <w:rsid w:val="00307AAF"/>
    <w:rsid w:val="00311FC5"/>
    <w:rsid w:val="003138CC"/>
    <w:rsid w:val="00315AA0"/>
    <w:rsid w:val="00315B4C"/>
    <w:rsid w:val="00316B8C"/>
    <w:rsid w:val="00316D5D"/>
    <w:rsid w:val="003233CB"/>
    <w:rsid w:val="003255BA"/>
    <w:rsid w:val="0033081B"/>
    <w:rsid w:val="00330CD8"/>
    <w:rsid w:val="00333369"/>
    <w:rsid w:val="00336317"/>
    <w:rsid w:val="0033699F"/>
    <w:rsid w:val="003379B0"/>
    <w:rsid w:val="0034132D"/>
    <w:rsid w:val="00343553"/>
    <w:rsid w:val="003449DD"/>
    <w:rsid w:val="0035083F"/>
    <w:rsid w:val="00352504"/>
    <w:rsid w:val="00352A56"/>
    <w:rsid w:val="00352B75"/>
    <w:rsid w:val="00352BFE"/>
    <w:rsid w:val="0035315A"/>
    <w:rsid w:val="00353998"/>
    <w:rsid w:val="00355826"/>
    <w:rsid w:val="00356EA2"/>
    <w:rsid w:val="00357F1C"/>
    <w:rsid w:val="00370824"/>
    <w:rsid w:val="0037111D"/>
    <w:rsid w:val="00371582"/>
    <w:rsid w:val="0037162B"/>
    <w:rsid w:val="003725E6"/>
    <w:rsid w:val="00373578"/>
    <w:rsid w:val="00375962"/>
    <w:rsid w:val="00376D52"/>
    <w:rsid w:val="00377C97"/>
    <w:rsid w:val="003804F4"/>
    <w:rsid w:val="00380F2C"/>
    <w:rsid w:val="00381970"/>
    <w:rsid w:val="00381F1C"/>
    <w:rsid w:val="0038339B"/>
    <w:rsid w:val="00384475"/>
    <w:rsid w:val="003849FB"/>
    <w:rsid w:val="00391DA3"/>
    <w:rsid w:val="003939D5"/>
    <w:rsid w:val="0039466F"/>
    <w:rsid w:val="00395284"/>
    <w:rsid w:val="00396A75"/>
    <w:rsid w:val="003A01DF"/>
    <w:rsid w:val="003A6994"/>
    <w:rsid w:val="003B09E9"/>
    <w:rsid w:val="003B0F37"/>
    <w:rsid w:val="003B154A"/>
    <w:rsid w:val="003B5908"/>
    <w:rsid w:val="003B5A20"/>
    <w:rsid w:val="003B75E6"/>
    <w:rsid w:val="003C22A3"/>
    <w:rsid w:val="003C2C7F"/>
    <w:rsid w:val="003C2E60"/>
    <w:rsid w:val="003C3A56"/>
    <w:rsid w:val="003C3D76"/>
    <w:rsid w:val="003C6484"/>
    <w:rsid w:val="003C7276"/>
    <w:rsid w:val="003D076D"/>
    <w:rsid w:val="003D21AE"/>
    <w:rsid w:val="003D3549"/>
    <w:rsid w:val="003D49A9"/>
    <w:rsid w:val="003D4C42"/>
    <w:rsid w:val="003D5974"/>
    <w:rsid w:val="003D5BAF"/>
    <w:rsid w:val="003D7B38"/>
    <w:rsid w:val="003E147B"/>
    <w:rsid w:val="003E1E25"/>
    <w:rsid w:val="003E363C"/>
    <w:rsid w:val="003E41E4"/>
    <w:rsid w:val="003E4D4D"/>
    <w:rsid w:val="003E537F"/>
    <w:rsid w:val="003F15D4"/>
    <w:rsid w:val="003F3D37"/>
    <w:rsid w:val="003F5242"/>
    <w:rsid w:val="003F53ED"/>
    <w:rsid w:val="003F5E2A"/>
    <w:rsid w:val="0040138C"/>
    <w:rsid w:val="00401B9A"/>
    <w:rsid w:val="00401D9C"/>
    <w:rsid w:val="00402524"/>
    <w:rsid w:val="00402676"/>
    <w:rsid w:val="0040273F"/>
    <w:rsid w:val="00402AB7"/>
    <w:rsid w:val="0040425A"/>
    <w:rsid w:val="00404DB4"/>
    <w:rsid w:val="0040588B"/>
    <w:rsid w:val="00405E6B"/>
    <w:rsid w:val="004073CB"/>
    <w:rsid w:val="0040741D"/>
    <w:rsid w:val="00407EBE"/>
    <w:rsid w:val="00410EA4"/>
    <w:rsid w:val="00411602"/>
    <w:rsid w:val="00412966"/>
    <w:rsid w:val="004134E8"/>
    <w:rsid w:val="00413A1E"/>
    <w:rsid w:val="00413CE1"/>
    <w:rsid w:val="00420386"/>
    <w:rsid w:val="00421BB0"/>
    <w:rsid w:val="00422222"/>
    <w:rsid w:val="00422430"/>
    <w:rsid w:val="00423F72"/>
    <w:rsid w:val="00424354"/>
    <w:rsid w:val="004252C2"/>
    <w:rsid w:val="00425CA1"/>
    <w:rsid w:val="004260F0"/>
    <w:rsid w:val="004271C3"/>
    <w:rsid w:val="00431AF9"/>
    <w:rsid w:val="00435B0C"/>
    <w:rsid w:val="00436DA4"/>
    <w:rsid w:val="0043792E"/>
    <w:rsid w:val="00437FAF"/>
    <w:rsid w:val="00441473"/>
    <w:rsid w:val="00442790"/>
    <w:rsid w:val="00442D6B"/>
    <w:rsid w:val="00442FE4"/>
    <w:rsid w:val="0044325F"/>
    <w:rsid w:val="00443907"/>
    <w:rsid w:val="004448D2"/>
    <w:rsid w:val="00444D91"/>
    <w:rsid w:val="00445FB3"/>
    <w:rsid w:val="00450EF2"/>
    <w:rsid w:val="0045129F"/>
    <w:rsid w:val="00454F81"/>
    <w:rsid w:val="00460DAF"/>
    <w:rsid w:val="00461361"/>
    <w:rsid w:val="004616A0"/>
    <w:rsid w:val="004628BD"/>
    <w:rsid w:val="004640B9"/>
    <w:rsid w:val="004642D2"/>
    <w:rsid w:val="004647BF"/>
    <w:rsid w:val="00465102"/>
    <w:rsid w:val="00466A5A"/>
    <w:rsid w:val="00466A69"/>
    <w:rsid w:val="00470691"/>
    <w:rsid w:val="004743C4"/>
    <w:rsid w:val="00475EBA"/>
    <w:rsid w:val="00480E5A"/>
    <w:rsid w:val="00482A4E"/>
    <w:rsid w:val="0048494E"/>
    <w:rsid w:val="00485438"/>
    <w:rsid w:val="00486FDD"/>
    <w:rsid w:val="00487A77"/>
    <w:rsid w:val="00490884"/>
    <w:rsid w:val="00491FD1"/>
    <w:rsid w:val="00492868"/>
    <w:rsid w:val="0049349D"/>
    <w:rsid w:val="00493B3C"/>
    <w:rsid w:val="00496547"/>
    <w:rsid w:val="00497209"/>
    <w:rsid w:val="004A1B08"/>
    <w:rsid w:val="004A50EE"/>
    <w:rsid w:val="004A5BC8"/>
    <w:rsid w:val="004A6972"/>
    <w:rsid w:val="004A7689"/>
    <w:rsid w:val="004B06AA"/>
    <w:rsid w:val="004B1801"/>
    <w:rsid w:val="004B1A67"/>
    <w:rsid w:val="004B28AE"/>
    <w:rsid w:val="004B2F53"/>
    <w:rsid w:val="004B3067"/>
    <w:rsid w:val="004B34A6"/>
    <w:rsid w:val="004C0C3F"/>
    <w:rsid w:val="004C1E90"/>
    <w:rsid w:val="004C1EB1"/>
    <w:rsid w:val="004D1C9E"/>
    <w:rsid w:val="004D491A"/>
    <w:rsid w:val="004D53CB"/>
    <w:rsid w:val="004D5502"/>
    <w:rsid w:val="004D766D"/>
    <w:rsid w:val="004E2672"/>
    <w:rsid w:val="004E26B1"/>
    <w:rsid w:val="004E3315"/>
    <w:rsid w:val="004E420D"/>
    <w:rsid w:val="004E516E"/>
    <w:rsid w:val="004E54F6"/>
    <w:rsid w:val="004E63AE"/>
    <w:rsid w:val="004E6B75"/>
    <w:rsid w:val="004E747E"/>
    <w:rsid w:val="004E75F7"/>
    <w:rsid w:val="004E765F"/>
    <w:rsid w:val="004F0ABF"/>
    <w:rsid w:val="004F0E08"/>
    <w:rsid w:val="004F2F46"/>
    <w:rsid w:val="004F5DD6"/>
    <w:rsid w:val="00500A08"/>
    <w:rsid w:val="0050527C"/>
    <w:rsid w:val="0051204A"/>
    <w:rsid w:val="005126CF"/>
    <w:rsid w:val="005149CD"/>
    <w:rsid w:val="00514E6B"/>
    <w:rsid w:val="00516E82"/>
    <w:rsid w:val="00516F0A"/>
    <w:rsid w:val="00517319"/>
    <w:rsid w:val="0051758A"/>
    <w:rsid w:val="005175BB"/>
    <w:rsid w:val="00521D3D"/>
    <w:rsid w:val="00521EA3"/>
    <w:rsid w:val="00523486"/>
    <w:rsid w:val="0052525E"/>
    <w:rsid w:val="00527CF8"/>
    <w:rsid w:val="00531AF1"/>
    <w:rsid w:val="0053528C"/>
    <w:rsid w:val="005364D4"/>
    <w:rsid w:val="00536E15"/>
    <w:rsid w:val="00543470"/>
    <w:rsid w:val="0054401D"/>
    <w:rsid w:val="00544BC4"/>
    <w:rsid w:val="00547F76"/>
    <w:rsid w:val="0055248D"/>
    <w:rsid w:val="005524E7"/>
    <w:rsid w:val="00554A08"/>
    <w:rsid w:val="00555511"/>
    <w:rsid w:val="00557174"/>
    <w:rsid w:val="0056101C"/>
    <w:rsid w:val="00563A73"/>
    <w:rsid w:val="005661F1"/>
    <w:rsid w:val="005669FE"/>
    <w:rsid w:val="00567C56"/>
    <w:rsid w:val="00574776"/>
    <w:rsid w:val="00575762"/>
    <w:rsid w:val="00575767"/>
    <w:rsid w:val="005805D3"/>
    <w:rsid w:val="005816A3"/>
    <w:rsid w:val="005835FE"/>
    <w:rsid w:val="005859B8"/>
    <w:rsid w:val="0059147E"/>
    <w:rsid w:val="0059180D"/>
    <w:rsid w:val="005939FD"/>
    <w:rsid w:val="00597053"/>
    <w:rsid w:val="005A4AD2"/>
    <w:rsid w:val="005B2B5A"/>
    <w:rsid w:val="005B2EFA"/>
    <w:rsid w:val="005B3A85"/>
    <w:rsid w:val="005B49BB"/>
    <w:rsid w:val="005C1E0E"/>
    <w:rsid w:val="005C230E"/>
    <w:rsid w:val="005C3046"/>
    <w:rsid w:val="005C3668"/>
    <w:rsid w:val="005C4055"/>
    <w:rsid w:val="005C4E46"/>
    <w:rsid w:val="005C5A95"/>
    <w:rsid w:val="005C69AC"/>
    <w:rsid w:val="005D1846"/>
    <w:rsid w:val="005D234D"/>
    <w:rsid w:val="005D3DBE"/>
    <w:rsid w:val="005D4ECD"/>
    <w:rsid w:val="005D660D"/>
    <w:rsid w:val="005E1A45"/>
    <w:rsid w:val="005E4E9A"/>
    <w:rsid w:val="005E652D"/>
    <w:rsid w:val="005E65DD"/>
    <w:rsid w:val="005F1B03"/>
    <w:rsid w:val="005F31E5"/>
    <w:rsid w:val="005F43F8"/>
    <w:rsid w:val="005F599B"/>
    <w:rsid w:val="005F6846"/>
    <w:rsid w:val="00601292"/>
    <w:rsid w:val="0060131C"/>
    <w:rsid w:val="00603415"/>
    <w:rsid w:val="00603675"/>
    <w:rsid w:val="00604C79"/>
    <w:rsid w:val="00607457"/>
    <w:rsid w:val="006106EF"/>
    <w:rsid w:val="00612656"/>
    <w:rsid w:val="00614B61"/>
    <w:rsid w:val="0061526F"/>
    <w:rsid w:val="00615ABF"/>
    <w:rsid w:val="00616083"/>
    <w:rsid w:val="00617B4F"/>
    <w:rsid w:val="00621176"/>
    <w:rsid w:val="0062275F"/>
    <w:rsid w:val="00625F57"/>
    <w:rsid w:val="00630BFF"/>
    <w:rsid w:val="00630C97"/>
    <w:rsid w:val="00632699"/>
    <w:rsid w:val="0063281C"/>
    <w:rsid w:val="0063300F"/>
    <w:rsid w:val="00633CBE"/>
    <w:rsid w:val="00634255"/>
    <w:rsid w:val="00634D23"/>
    <w:rsid w:val="00635105"/>
    <w:rsid w:val="006411B0"/>
    <w:rsid w:val="00642421"/>
    <w:rsid w:val="00643BC1"/>
    <w:rsid w:val="00647615"/>
    <w:rsid w:val="00650A86"/>
    <w:rsid w:val="00650B0E"/>
    <w:rsid w:val="00651E2D"/>
    <w:rsid w:val="00653514"/>
    <w:rsid w:val="00653B7B"/>
    <w:rsid w:val="00654935"/>
    <w:rsid w:val="0065494B"/>
    <w:rsid w:val="0065709C"/>
    <w:rsid w:val="0066205A"/>
    <w:rsid w:val="006637F0"/>
    <w:rsid w:val="006639A3"/>
    <w:rsid w:val="00670877"/>
    <w:rsid w:val="00670C92"/>
    <w:rsid w:val="006713DE"/>
    <w:rsid w:val="00673176"/>
    <w:rsid w:val="006748FA"/>
    <w:rsid w:val="0067532A"/>
    <w:rsid w:val="006758FD"/>
    <w:rsid w:val="00675DEC"/>
    <w:rsid w:val="0067662C"/>
    <w:rsid w:val="00680F78"/>
    <w:rsid w:val="0068225C"/>
    <w:rsid w:val="0068321A"/>
    <w:rsid w:val="00683EA5"/>
    <w:rsid w:val="00684507"/>
    <w:rsid w:val="00685D7B"/>
    <w:rsid w:val="0068722B"/>
    <w:rsid w:val="00693C9A"/>
    <w:rsid w:val="00694D3F"/>
    <w:rsid w:val="00695EB5"/>
    <w:rsid w:val="006968D5"/>
    <w:rsid w:val="006A0A93"/>
    <w:rsid w:val="006A226E"/>
    <w:rsid w:val="006A2CE6"/>
    <w:rsid w:val="006A2EDA"/>
    <w:rsid w:val="006A3798"/>
    <w:rsid w:val="006A42EB"/>
    <w:rsid w:val="006A4C98"/>
    <w:rsid w:val="006A53CE"/>
    <w:rsid w:val="006A72CD"/>
    <w:rsid w:val="006A750E"/>
    <w:rsid w:val="006A78E3"/>
    <w:rsid w:val="006A7977"/>
    <w:rsid w:val="006B00C6"/>
    <w:rsid w:val="006B0627"/>
    <w:rsid w:val="006B0DD8"/>
    <w:rsid w:val="006B2F4F"/>
    <w:rsid w:val="006B4A68"/>
    <w:rsid w:val="006B5A50"/>
    <w:rsid w:val="006B633B"/>
    <w:rsid w:val="006B6B5E"/>
    <w:rsid w:val="006B6F43"/>
    <w:rsid w:val="006C0CB9"/>
    <w:rsid w:val="006C10CB"/>
    <w:rsid w:val="006C169F"/>
    <w:rsid w:val="006C57B1"/>
    <w:rsid w:val="006D0970"/>
    <w:rsid w:val="006D2DA7"/>
    <w:rsid w:val="006D4814"/>
    <w:rsid w:val="006D79B7"/>
    <w:rsid w:val="006E142F"/>
    <w:rsid w:val="006E1C82"/>
    <w:rsid w:val="006E22AF"/>
    <w:rsid w:val="006E2E47"/>
    <w:rsid w:val="006E39B6"/>
    <w:rsid w:val="006E659C"/>
    <w:rsid w:val="006E74DB"/>
    <w:rsid w:val="006E792E"/>
    <w:rsid w:val="006F1F36"/>
    <w:rsid w:val="006F5448"/>
    <w:rsid w:val="006F69E8"/>
    <w:rsid w:val="006F6A9A"/>
    <w:rsid w:val="006F6F2C"/>
    <w:rsid w:val="00700C29"/>
    <w:rsid w:val="00703424"/>
    <w:rsid w:val="00703A0C"/>
    <w:rsid w:val="00703C3C"/>
    <w:rsid w:val="0070452E"/>
    <w:rsid w:val="00704F64"/>
    <w:rsid w:val="00707262"/>
    <w:rsid w:val="00711B20"/>
    <w:rsid w:val="00713787"/>
    <w:rsid w:val="00714045"/>
    <w:rsid w:val="00716826"/>
    <w:rsid w:val="00717E56"/>
    <w:rsid w:val="0072020B"/>
    <w:rsid w:val="0072276A"/>
    <w:rsid w:val="00722A92"/>
    <w:rsid w:val="00723E11"/>
    <w:rsid w:val="00724572"/>
    <w:rsid w:val="00724BC0"/>
    <w:rsid w:val="0072532A"/>
    <w:rsid w:val="00725BA1"/>
    <w:rsid w:val="00726D04"/>
    <w:rsid w:val="00727600"/>
    <w:rsid w:val="00727C07"/>
    <w:rsid w:val="007322E7"/>
    <w:rsid w:val="007345FB"/>
    <w:rsid w:val="0073497F"/>
    <w:rsid w:val="0073509B"/>
    <w:rsid w:val="00736E01"/>
    <w:rsid w:val="007375CB"/>
    <w:rsid w:val="00740650"/>
    <w:rsid w:val="00740B97"/>
    <w:rsid w:val="007417E8"/>
    <w:rsid w:val="00741860"/>
    <w:rsid w:val="0074357B"/>
    <w:rsid w:val="0074477A"/>
    <w:rsid w:val="0074530A"/>
    <w:rsid w:val="007456FD"/>
    <w:rsid w:val="00745BE1"/>
    <w:rsid w:val="00747C04"/>
    <w:rsid w:val="0075203F"/>
    <w:rsid w:val="007524AB"/>
    <w:rsid w:val="00754CC3"/>
    <w:rsid w:val="00755199"/>
    <w:rsid w:val="00755452"/>
    <w:rsid w:val="0075648F"/>
    <w:rsid w:val="00762BD3"/>
    <w:rsid w:val="00762C44"/>
    <w:rsid w:val="007632B6"/>
    <w:rsid w:val="00763769"/>
    <w:rsid w:val="007638B1"/>
    <w:rsid w:val="00764157"/>
    <w:rsid w:val="00765D70"/>
    <w:rsid w:val="0076629C"/>
    <w:rsid w:val="00766FA9"/>
    <w:rsid w:val="00767DCA"/>
    <w:rsid w:val="00767FB9"/>
    <w:rsid w:val="00770A68"/>
    <w:rsid w:val="00772E56"/>
    <w:rsid w:val="00772E8A"/>
    <w:rsid w:val="00776EE4"/>
    <w:rsid w:val="00781AE6"/>
    <w:rsid w:val="00782BBD"/>
    <w:rsid w:val="007836B1"/>
    <w:rsid w:val="007865BF"/>
    <w:rsid w:val="007875DD"/>
    <w:rsid w:val="00791542"/>
    <w:rsid w:val="00791AC0"/>
    <w:rsid w:val="00792B24"/>
    <w:rsid w:val="007932A4"/>
    <w:rsid w:val="0079441A"/>
    <w:rsid w:val="00795BC2"/>
    <w:rsid w:val="00796059"/>
    <w:rsid w:val="007A2CE3"/>
    <w:rsid w:val="007B146E"/>
    <w:rsid w:val="007B5BDC"/>
    <w:rsid w:val="007B5CEF"/>
    <w:rsid w:val="007C0151"/>
    <w:rsid w:val="007C221E"/>
    <w:rsid w:val="007C3E57"/>
    <w:rsid w:val="007C6695"/>
    <w:rsid w:val="007D0217"/>
    <w:rsid w:val="007D0A84"/>
    <w:rsid w:val="007D1E8F"/>
    <w:rsid w:val="007D4426"/>
    <w:rsid w:val="007D5D22"/>
    <w:rsid w:val="007D7289"/>
    <w:rsid w:val="007E0B5F"/>
    <w:rsid w:val="007E30F8"/>
    <w:rsid w:val="007E448E"/>
    <w:rsid w:val="007E56D7"/>
    <w:rsid w:val="007E5C50"/>
    <w:rsid w:val="007E7E18"/>
    <w:rsid w:val="007F0EB4"/>
    <w:rsid w:val="007F0FEF"/>
    <w:rsid w:val="007F1584"/>
    <w:rsid w:val="007F196A"/>
    <w:rsid w:val="007F643D"/>
    <w:rsid w:val="007F6D8D"/>
    <w:rsid w:val="008009A8"/>
    <w:rsid w:val="00800AA4"/>
    <w:rsid w:val="00805469"/>
    <w:rsid w:val="00805FBA"/>
    <w:rsid w:val="00806CAB"/>
    <w:rsid w:val="00807340"/>
    <w:rsid w:val="008109D5"/>
    <w:rsid w:val="00812332"/>
    <w:rsid w:val="00812572"/>
    <w:rsid w:val="00814417"/>
    <w:rsid w:val="00815939"/>
    <w:rsid w:val="008163AC"/>
    <w:rsid w:val="008168E5"/>
    <w:rsid w:val="00816D94"/>
    <w:rsid w:val="008177F8"/>
    <w:rsid w:val="00821085"/>
    <w:rsid w:val="008212F2"/>
    <w:rsid w:val="00822B96"/>
    <w:rsid w:val="00825573"/>
    <w:rsid w:val="00825F6D"/>
    <w:rsid w:val="00826ADC"/>
    <w:rsid w:val="00831BF1"/>
    <w:rsid w:val="00832CF4"/>
    <w:rsid w:val="00833569"/>
    <w:rsid w:val="008377B3"/>
    <w:rsid w:val="0083785A"/>
    <w:rsid w:val="00840DBF"/>
    <w:rsid w:val="008410D1"/>
    <w:rsid w:val="00842414"/>
    <w:rsid w:val="00845C40"/>
    <w:rsid w:val="00845D9B"/>
    <w:rsid w:val="008462E5"/>
    <w:rsid w:val="00851D9B"/>
    <w:rsid w:val="00851DAB"/>
    <w:rsid w:val="00852A64"/>
    <w:rsid w:val="008534B4"/>
    <w:rsid w:val="00854ACE"/>
    <w:rsid w:val="008605C3"/>
    <w:rsid w:val="0086102B"/>
    <w:rsid w:val="008622C3"/>
    <w:rsid w:val="008628A4"/>
    <w:rsid w:val="00863DEF"/>
    <w:rsid w:val="00870AE8"/>
    <w:rsid w:val="0087287F"/>
    <w:rsid w:val="00872BA3"/>
    <w:rsid w:val="00874C34"/>
    <w:rsid w:val="008750B7"/>
    <w:rsid w:val="00875825"/>
    <w:rsid w:val="008800C6"/>
    <w:rsid w:val="008838B4"/>
    <w:rsid w:val="00883A56"/>
    <w:rsid w:val="008849F8"/>
    <w:rsid w:val="00884C8D"/>
    <w:rsid w:val="00884CFB"/>
    <w:rsid w:val="00885330"/>
    <w:rsid w:val="00885D93"/>
    <w:rsid w:val="00887142"/>
    <w:rsid w:val="00887CF0"/>
    <w:rsid w:val="00890156"/>
    <w:rsid w:val="0089212B"/>
    <w:rsid w:val="00892E0D"/>
    <w:rsid w:val="008930DD"/>
    <w:rsid w:val="00893A99"/>
    <w:rsid w:val="00893ADD"/>
    <w:rsid w:val="00894B06"/>
    <w:rsid w:val="00894C5F"/>
    <w:rsid w:val="00895E4A"/>
    <w:rsid w:val="008965BA"/>
    <w:rsid w:val="00896C5E"/>
    <w:rsid w:val="00897FBD"/>
    <w:rsid w:val="008A2AED"/>
    <w:rsid w:val="008A597C"/>
    <w:rsid w:val="008A5A9C"/>
    <w:rsid w:val="008A5E14"/>
    <w:rsid w:val="008A65DF"/>
    <w:rsid w:val="008A6BC0"/>
    <w:rsid w:val="008A6C76"/>
    <w:rsid w:val="008B0D31"/>
    <w:rsid w:val="008B216B"/>
    <w:rsid w:val="008B2623"/>
    <w:rsid w:val="008B3539"/>
    <w:rsid w:val="008B45E2"/>
    <w:rsid w:val="008B4A88"/>
    <w:rsid w:val="008B5432"/>
    <w:rsid w:val="008B6408"/>
    <w:rsid w:val="008C184F"/>
    <w:rsid w:val="008C26EE"/>
    <w:rsid w:val="008C58B5"/>
    <w:rsid w:val="008C6AD6"/>
    <w:rsid w:val="008C70DD"/>
    <w:rsid w:val="008C7CB5"/>
    <w:rsid w:val="008D1331"/>
    <w:rsid w:val="008D1530"/>
    <w:rsid w:val="008D16E2"/>
    <w:rsid w:val="008D2029"/>
    <w:rsid w:val="008D3A8A"/>
    <w:rsid w:val="008D3DD1"/>
    <w:rsid w:val="008D4090"/>
    <w:rsid w:val="008D4AC1"/>
    <w:rsid w:val="008D51A4"/>
    <w:rsid w:val="008D61B0"/>
    <w:rsid w:val="008D7814"/>
    <w:rsid w:val="008E082B"/>
    <w:rsid w:val="008E2293"/>
    <w:rsid w:val="008E2953"/>
    <w:rsid w:val="008E43A5"/>
    <w:rsid w:val="008E4DF0"/>
    <w:rsid w:val="008E50F2"/>
    <w:rsid w:val="008E55A5"/>
    <w:rsid w:val="008E6A77"/>
    <w:rsid w:val="008E7429"/>
    <w:rsid w:val="008E7D32"/>
    <w:rsid w:val="008F205D"/>
    <w:rsid w:val="008F2CB7"/>
    <w:rsid w:val="008F2EA1"/>
    <w:rsid w:val="008F387B"/>
    <w:rsid w:val="008F3CA3"/>
    <w:rsid w:val="008F51FC"/>
    <w:rsid w:val="008F64A2"/>
    <w:rsid w:val="008F7133"/>
    <w:rsid w:val="00900129"/>
    <w:rsid w:val="00900EC7"/>
    <w:rsid w:val="009019A4"/>
    <w:rsid w:val="00904D56"/>
    <w:rsid w:val="00910C70"/>
    <w:rsid w:val="00911BA7"/>
    <w:rsid w:val="009122C1"/>
    <w:rsid w:val="009128DF"/>
    <w:rsid w:val="00914B40"/>
    <w:rsid w:val="0091531C"/>
    <w:rsid w:val="00915DAF"/>
    <w:rsid w:val="00920A34"/>
    <w:rsid w:val="00920B16"/>
    <w:rsid w:val="009235DD"/>
    <w:rsid w:val="00924299"/>
    <w:rsid w:val="00930701"/>
    <w:rsid w:val="00932CA1"/>
    <w:rsid w:val="0093478F"/>
    <w:rsid w:val="00934C43"/>
    <w:rsid w:val="0093531A"/>
    <w:rsid w:val="009369D3"/>
    <w:rsid w:val="00940A39"/>
    <w:rsid w:val="00941551"/>
    <w:rsid w:val="00941C62"/>
    <w:rsid w:val="00941EC1"/>
    <w:rsid w:val="00942E77"/>
    <w:rsid w:val="00947696"/>
    <w:rsid w:val="0095165C"/>
    <w:rsid w:val="00952A25"/>
    <w:rsid w:val="00952E2D"/>
    <w:rsid w:val="00955002"/>
    <w:rsid w:val="00955077"/>
    <w:rsid w:val="009559A0"/>
    <w:rsid w:val="009568CE"/>
    <w:rsid w:val="0096238D"/>
    <w:rsid w:val="00963363"/>
    <w:rsid w:val="00963547"/>
    <w:rsid w:val="00963C65"/>
    <w:rsid w:val="0096475D"/>
    <w:rsid w:val="00964F6B"/>
    <w:rsid w:val="00965971"/>
    <w:rsid w:val="00965F1D"/>
    <w:rsid w:val="00966303"/>
    <w:rsid w:val="00966E1E"/>
    <w:rsid w:val="00967830"/>
    <w:rsid w:val="00970569"/>
    <w:rsid w:val="0097089A"/>
    <w:rsid w:val="00971E31"/>
    <w:rsid w:val="00973315"/>
    <w:rsid w:val="00973DF7"/>
    <w:rsid w:val="009748BC"/>
    <w:rsid w:val="009748ED"/>
    <w:rsid w:val="009757A7"/>
    <w:rsid w:val="00980B7F"/>
    <w:rsid w:val="009817D3"/>
    <w:rsid w:val="00982263"/>
    <w:rsid w:val="009828AA"/>
    <w:rsid w:val="009838FD"/>
    <w:rsid w:val="00984671"/>
    <w:rsid w:val="00985430"/>
    <w:rsid w:val="00987F14"/>
    <w:rsid w:val="00991020"/>
    <w:rsid w:val="00991AF7"/>
    <w:rsid w:val="0099269A"/>
    <w:rsid w:val="00994C31"/>
    <w:rsid w:val="00995647"/>
    <w:rsid w:val="009974A5"/>
    <w:rsid w:val="009A59D3"/>
    <w:rsid w:val="009A5F74"/>
    <w:rsid w:val="009A6EBA"/>
    <w:rsid w:val="009B06EC"/>
    <w:rsid w:val="009B16CA"/>
    <w:rsid w:val="009B40EA"/>
    <w:rsid w:val="009B49AA"/>
    <w:rsid w:val="009B5325"/>
    <w:rsid w:val="009B5E4E"/>
    <w:rsid w:val="009C5B27"/>
    <w:rsid w:val="009C5C10"/>
    <w:rsid w:val="009C5C8F"/>
    <w:rsid w:val="009C72AD"/>
    <w:rsid w:val="009C78F0"/>
    <w:rsid w:val="009D2101"/>
    <w:rsid w:val="009D538D"/>
    <w:rsid w:val="009E0B44"/>
    <w:rsid w:val="009E61AE"/>
    <w:rsid w:val="009E65CD"/>
    <w:rsid w:val="009F1A98"/>
    <w:rsid w:val="009F24B2"/>
    <w:rsid w:val="009F26E8"/>
    <w:rsid w:val="009F325C"/>
    <w:rsid w:val="009F3DDB"/>
    <w:rsid w:val="009F4131"/>
    <w:rsid w:val="009F44B2"/>
    <w:rsid w:val="009F59A4"/>
    <w:rsid w:val="009F7A21"/>
    <w:rsid w:val="00A00CAA"/>
    <w:rsid w:val="00A04794"/>
    <w:rsid w:val="00A05287"/>
    <w:rsid w:val="00A06AC0"/>
    <w:rsid w:val="00A10C7F"/>
    <w:rsid w:val="00A12779"/>
    <w:rsid w:val="00A12B48"/>
    <w:rsid w:val="00A14396"/>
    <w:rsid w:val="00A158FB"/>
    <w:rsid w:val="00A20BA6"/>
    <w:rsid w:val="00A20F9E"/>
    <w:rsid w:val="00A2195F"/>
    <w:rsid w:val="00A231DA"/>
    <w:rsid w:val="00A23FEF"/>
    <w:rsid w:val="00A24C3D"/>
    <w:rsid w:val="00A24D0D"/>
    <w:rsid w:val="00A27123"/>
    <w:rsid w:val="00A320B7"/>
    <w:rsid w:val="00A329A6"/>
    <w:rsid w:val="00A32E6D"/>
    <w:rsid w:val="00A33970"/>
    <w:rsid w:val="00A34139"/>
    <w:rsid w:val="00A341F1"/>
    <w:rsid w:val="00A377E3"/>
    <w:rsid w:val="00A40012"/>
    <w:rsid w:val="00A4353E"/>
    <w:rsid w:val="00A446CC"/>
    <w:rsid w:val="00A4617F"/>
    <w:rsid w:val="00A50EDF"/>
    <w:rsid w:val="00A51373"/>
    <w:rsid w:val="00A51DBB"/>
    <w:rsid w:val="00A527BA"/>
    <w:rsid w:val="00A52A85"/>
    <w:rsid w:val="00A55EF2"/>
    <w:rsid w:val="00A56696"/>
    <w:rsid w:val="00A5684E"/>
    <w:rsid w:val="00A57270"/>
    <w:rsid w:val="00A63F13"/>
    <w:rsid w:val="00A67FD2"/>
    <w:rsid w:val="00A716C1"/>
    <w:rsid w:val="00A71A0F"/>
    <w:rsid w:val="00A74F68"/>
    <w:rsid w:val="00A753AA"/>
    <w:rsid w:val="00A75FAF"/>
    <w:rsid w:val="00A76E78"/>
    <w:rsid w:val="00A775B3"/>
    <w:rsid w:val="00A81796"/>
    <w:rsid w:val="00A828AB"/>
    <w:rsid w:val="00A83B4A"/>
    <w:rsid w:val="00A855A5"/>
    <w:rsid w:val="00A86D07"/>
    <w:rsid w:val="00A90CA1"/>
    <w:rsid w:val="00A90F55"/>
    <w:rsid w:val="00A91001"/>
    <w:rsid w:val="00A92061"/>
    <w:rsid w:val="00A93452"/>
    <w:rsid w:val="00A93FE6"/>
    <w:rsid w:val="00A95DAB"/>
    <w:rsid w:val="00A97420"/>
    <w:rsid w:val="00A97C08"/>
    <w:rsid w:val="00AA1735"/>
    <w:rsid w:val="00AA3BBB"/>
    <w:rsid w:val="00AA4E55"/>
    <w:rsid w:val="00AA5546"/>
    <w:rsid w:val="00AA613D"/>
    <w:rsid w:val="00AA6D75"/>
    <w:rsid w:val="00AA7AAF"/>
    <w:rsid w:val="00AA7E78"/>
    <w:rsid w:val="00AB0087"/>
    <w:rsid w:val="00AB057A"/>
    <w:rsid w:val="00AB067B"/>
    <w:rsid w:val="00AB1650"/>
    <w:rsid w:val="00AB1F96"/>
    <w:rsid w:val="00AB2762"/>
    <w:rsid w:val="00AB4E3B"/>
    <w:rsid w:val="00AB5408"/>
    <w:rsid w:val="00AB5521"/>
    <w:rsid w:val="00AB7331"/>
    <w:rsid w:val="00AB7C42"/>
    <w:rsid w:val="00AC2690"/>
    <w:rsid w:val="00AC26FF"/>
    <w:rsid w:val="00AC366B"/>
    <w:rsid w:val="00AC38EE"/>
    <w:rsid w:val="00AC42E0"/>
    <w:rsid w:val="00AC7005"/>
    <w:rsid w:val="00AD08A8"/>
    <w:rsid w:val="00AD33D3"/>
    <w:rsid w:val="00AD558B"/>
    <w:rsid w:val="00AD5EEA"/>
    <w:rsid w:val="00AD64B2"/>
    <w:rsid w:val="00AD7085"/>
    <w:rsid w:val="00AD7BF5"/>
    <w:rsid w:val="00AE22BD"/>
    <w:rsid w:val="00AE296E"/>
    <w:rsid w:val="00AE78FD"/>
    <w:rsid w:val="00AF27DD"/>
    <w:rsid w:val="00AF5CBB"/>
    <w:rsid w:val="00AF7313"/>
    <w:rsid w:val="00AF7F55"/>
    <w:rsid w:val="00B00127"/>
    <w:rsid w:val="00B042B0"/>
    <w:rsid w:val="00B04B3B"/>
    <w:rsid w:val="00B06331"/>
    <w:rsid w:val="00B06FE9"/>
    <w:rsid w:val="00B073F9"/>
    <w:rsid w:val="00B07865"/>
    <w:rsid w:val="00B12789"/>
    <w:rsid w:val="00B1296E"/>
    <w:rsid w:val="00B16080"/>
    <w:rsid w:val="00B17144"/>
    <w:rsid w:val="00B17693"/>
    <w:rsid w:val="00B204D9"/>
    <w:rsid w:val="00B21191"/>
    <w:rsid w:val="00B22406"/>
    <w:rsid w:val="00B235EE"/>
    <w:rsid w:val="00B250B9"/>
    <w:rsid w:val="00B252E1"/>
    <w:rsid w:val="00B2536F"/>
    <w:rsid w:val="00B253EB"/>
    <w:rsid w:val="00B25558"/>
    <w:rsid w:val="00B25ED0"/>
    <w:rsid w:val="00B306BE"/>
    <w:rsid w:val="00B31204"/>
    <w:rsid w:val="00B32A30"/>
    <w:rsid w:val="00B33DC5"/>
    <w:rsid w:val="00B36EBD"/>
    <w:rsid w:val="00B37D6E"/>
    <w:rsid w:val="00B43AA9"/>
    <w:rsid w:val="00B53FCA"/>
    <w:rsid w:val="00B548B7"/>
    <w:rsid w:val="00B552B0"/>
    <w:rsid w:val="00B55C65"/>
    <w:rsid w:val="00B619E9"/>
    <w:rsid w:val="00B62B2E"/>
    <w:rsid w:val="00B63D56"/>
    <w:rsid w:val="00B64774"/>
    <w:rsid w:val="00B64B08"/>
    <w:rsid w:val="00B65B0D"/>
    <w:rsid w:val="00B66527"/>
    <w:rsid w:val="00B66731"/>
    <w:rsid w:val="00B70804"/>
    <w:rsid w:val="00B70B99"/>
    <w:rsid w:val="00B743D6"/>
    <w:rsid w:val="00B820A3"/>
    <w:rsid w:val="00B8250F"/>
    <w:rsid w:val="00B85835"/>
    <w:rsid w:val="00B86863"/>
    <w:rsid w:val="00B86983"/>
    <w:rsid w:val="00B86F61"/>
    <w:rsid w:val="00B941D1"/>
    <w:rsid w:val="00B94994"/>
    <w:rsid w:val="00B96BB5"/>
    <w:rsid w:val="00B97D39"/>
    <w:rsid w:val="00BA1177"/>
    <w:rsid w:val="00BA1D3C"/>
    <w:rsid w:val="00BA2121"/>
    <w:rsid w:val="00BA26A3"/>
    <w:rsid w:val="00BA3F81"/>
    <w:rsid w:val="00BA4C9B"/>
    <w:rsid w:val="00BA50D8"/>
    <w:rsid w:val="00BA5FCF"/>
    <w:rsid w:val="00BA646D"/>
    <w:rsid w:val="00BA67D4"/>
    <w:rsid w:val="00BA7399"/>
    <w:rsid w:val="00BA7DFF"/>
    <w:rsid w:val="00BB1C62"/>
    <w:rsid w:val="00BB3161"/>
    <w:rsid w:val="00BB316C"/>
    <w:rsid w:val="00BB35BA"/>
    <w:rsid w:val="00BB3C94"/>
    <w:rsid w:val="00BB49AC"/>
    <w:rsid w:val="00BC09BB"/>
    <w:rsid w:val="00BC143A"/>
    <w:rsid w:val="00BC1C53"/>
    <w:rsid w:val="00BC6429"/>
    <w:rsid w:val="00BC6EB7"/>
    <w:rsid w:val="00BD052B"/>
    <w:rsid w:val="00BD053B"/>
    <w:rsid w:val="00BD2F5A"/>
    <w:rsid w:val="00BD36A5"/>
    <w:rsid w:val="00BD37C5"/>
    <w:rsid w:val="00BD4D76"/>
    <w:rsid w:val="00BD595F"/>
    <w:rsid w:val="00BE03A7"/>
    <w:rsid w:val="00BE1689"/>
    <w:rsid w:val="00BE3589"/>
    <w:rsid w:val="00BE39D8"/>
    <w:rsid w:val="00BE473A"/>
    <w:rsid w:val="00BE5853"/>
    <w:rsid w:val="00BF0BDE"/>
    <w:rsid w:val="00BF0D7D"/>
    <w:rsid w:val="00BF545F"/>
    <w:rsid w:val="00C01029"/>
    <w:rsid w:val="00C0169D"/>
    <w:rsid w:val="00C034C4"/>
    <w:rsid w:val="00C0451A"/>
    <w:rsid w:val="00C05E46"/>
    <w:rsid w:val="00C06B7D"/>
    <w:rsid w:val="00C07F5F"/>
    <w:rsid w:val="00C10BD4"/>
    <w:rsid w:val="00C11541"/>
    <w:rsid w:val="00C11C5E"/>
    <w:rsid w:val="00C138F8"/>
    <w:rsid w:val="00C1675E"/>
    <w:rsid w:val="00C22520"/>
    <w:rsid w:val="00C230AA"/>
    <w:rsid w:val="00C2483D"/>
    <w:rsid w:val="00C254BB"/>
    <w:rsid w:val="00C25813"/>
    <w:rsid w:val="00C26F73"/>
    <w:rsid w:val="00C30784"/>
    <w:rsid w:val="00C30DAB"/>
    <w:rsid w:val="00C31729"/>
    <w:rsid w:val="00C32677"/>
    <w:rsid w:val="00C3432B"/>
    <w:rsid w:val="00C3569E"/>
    <w:rsid w:val="00C36FB7"/>
    <w:rsid w:val="00C41B58"/>
    <w:rsid w:val="00C42345"/>
    <w:rsid w:val="00C423E2"/>
    <w:rsid w:val="00C42E4A"/>
    <w:rsid w:val="00C437C8"/>
    <w:rsid w:val="00C4599F"/>
    <w:rsid w:val="00C45E71"/>
    <w:rsid w:val="00C45ECA"/>
    <w:rsid w:val="00C46F41"/>
    <w:rsid w:val="00C47702"/>
    <w:rsid w:val="00C47F50"/>
    <w:rsid w:val="00C51C34"/>
    <w:rsid w:val="00C529CE"/>
    <w:rsid w:val="00C52BB0"/>
    <w:rsid w:val="00C53AAA"/>
    <w:rsid w:val="00C55597"/>
    <w:rsid w:val="00C56133"/>
    <w:rsid w:val="00C56EFE"/>
    <w:rsid w:val="00C57DD0"/>
    <w:rsid w:val="00C600D8"/>
    <w:rsid w:val="00C615A6"/>
    <w:rsid w:val="00C63111"/>
    <w:rsid w:val="00C63A02"/>
    <w:rsid w:val="00C64E6E"/>
    <w:rsid w:val="00C6552A"/>
    <w:rsid w:val="00C6629D"/>
    <w:rsid w:val="00C679D1"/>
    <w:rsid w:val="00C702AE"/>
    <w:rsid w:val="00C72126"/>
    <w:rsid w:val="00C74BD9"/>
    <w:rsid w:val="00C75188"/>
    <w:rsid w:val="00C761E8"/>
    <w:rsid w:val="00C76744"/>
    <w:rsid w:val="00C849E1"/>
    <w:rsid w:val="00C84FC4"/>
    <w:rsid w:val="00C84FD9"/>
    <w:rsid w:val="00C86A4C"/>
    <w:rsid w:val="00C873CB"/>
    <w:rsid w:val="00C914A9"/>
    <w:rsid w:val="00C920A4"/>
    <w:rsid w:val="00C92CEE"/>
    <w:rsid w:val="00C92E51"/>
    <w:rsid w:val="00C932AF"/>
    <w:rsid w:val="00C9712B"/>
    <w:rsid w:val="00CA07CB"/>
    <w:rsid w:val="00CA4712"/>
    <w:rsid w:val="00CA4D2A"/>
    <w:rsid w:val="00CA4FBF"/>
    <w:rsid w:val="00CA5974"/>
    <w:rsid w:val="00CA7046"/>
    <w:rsid w:val="00CA71B5"/>
    <w:rsid w:val="00CB0748"/>
    <w:rsid w:val="00CB122A"/>
    <w:rsid w:val="00CB233F"/>
    <w:rsid w:val="00CB2485"/>
    <w:rsid w:val="00CB2C55"/>
    <w:rsid w:val="00CB705F"/>
    <w:rsid w:val="00CC1414"/>
    <w:rsid w:val="00CC3380"/>
    <w:rsid w:val="00CC53AB"/>
    <w:rsid w:val="00CC55BE"/>
    <w:rsid w:val="00CC6723"/>
    <w:rsid w:val="00CD2002"/>
    <w:rsid w:val="00CD2BD3"/>
    <w:rsid w:val="00CD3E1C"/>
    <w:rsid w:val="00CD4020"/>
    <w:rsid w:val="00CD5A87"/>
    <w:rsid w:val="00CD5C68"/>
    <w:rsid w:val="00CD6832"/>
    <w:rsid w:val="00CD78E3"/>
    <w:rsid w:val="00CE09D6"/>
    <w:rsid w:val="00CE1039"/>
    <w:rsid w:val="00CE377C"/>
    <w:rsid w:val="00CE4AE5"/>
    <w:rsid w:val="00CE6743"/>
    <w:rsid w:val="00CE7EA7"/>
    <w:rsid w:val="00CF09D8"/>
    <w:rsid w:val="00CF0ED2"/>
    <w:rsid w:val="00CF10F6"/>
    <w:rsid w:val="00CF133B"/>
    <w:rsid w:val="00CF320B"/>
    <w:rsid w:val="00D01EC9"/>
    <w:rsid w:val="00D05B82"/>
    <w:rsid w:val="00D1159E"/>
    <w:rsid w:val="00D12404"/>
    <w:rsid w:val="00D16A3E"/>
    <w:rsid w:val="00D17B7F"/>
    <w:rsid w:val="00D17C63"/>
    <w:rsid w:val="00D20606"/>
    <w:rsid w:val="00D247C9"/>
    <w:rsid w:val="00D26037"/>
    <w:rsid w:val="00D2713A"/>
    <w:rsid w:val="00D27E93"/>
    <w:rsid w:val="00D30DD9"/>
    <w:rsid w:val="00D32387"/>
    <w:rsid w:val="00D336A0"/>
    <w:rsid w:val="00D3440E"/>
    <w:rsid w:val="00D35C83"/>
    <w:rsid w:val="00D36969"/>
    <w:rsid w:val="00D374E0"/>
    <w:rsid w:val="00D37681"/>
    <w:rsid w:val="00D423AF"/>
    <w:rsid w:val="00D43431"/>
    <w:rsid w:val="00D466DE"/>
    <w:rsid w:val="00D5006B"/>
    <w:rsid w:val="00D5040E"/>
    <w:rsid w:val="00D51126"/>
    <w:rsid w:val="00D518A8"/>
    <w:rsid w:val="00D51CF8"/>
    <w:rsid w:val="00D52DD8"/>
    <w:rsid w:val="00D54487"/>
    <w:rsid w:val="00D54B04"/>
    <w:rsid w:val="00D54DCB"/>
    <w:rsid w:val="00D550B2"/>
    <w:rsid w:val="00D55A54"/>
    <w:rsid w:val="00D55E62"/>
    <w:rsid w:val="00D60041"/>
    <w:rsid w:val="00D61C36"/>
    <w:rsid w:val="00D63FD0"/>
    <w:rsid w:val="00D64140"/>
    <w:rsid w:val="00D64460"/>
    <w:rsid w:val="00D65866"/>
    <w:rsid w:val="00D65DDC"/>
    <w:rsid w:val="00D66318"/>
    <w:rsid w:val="00D67410"/>
    <w:rsid w:val="00D701CA"/>
    <w:rsid w:val="00D708D2"/>
    <w:rsid w:val="00D714E8"/>
    <w:rsid w:val="00D7233B"/>
    <w:rsid w:val="00D74A48"/>
    <w:rsid w:val="00D75396"/>
    <w:rsid w:val="00D75559"/>
    <w:rsid w:val="00D801EE"/>
    <w:rsid w:val="00D80EAC"/>
    <w:rsid w:val="00D8197B"/>
    <w:rsid w:val="00D846A0"/>
    <w:rsid w:val="00D86611"/>
    <w:rsid w:val="00D8703A"/>
    <w:rsid w:val="00D87678"/>
    <w:rsid w:val="00D90AAA"/>
    <w:rsid w:val="00D91A1C"/>
    <w:rsid w:val="00D92B58"/>
    <w:rsid w:val="00D9382D"/>
    <w:rsid w:val="00D94217"/>
    <w:rsid w:val="00D94233"/>
    <w:rsid w:val="00D94E5C"/>
    <w:rsid w:val="00D96EB7"/>
    <w:rsid w:val="00D97292"/>
    <w:rsid w:val="00D97C45"/>
    <w:rsid w:val="00DA08D0"/>
    <w:rsid w:val="00DA12F1"/>
    <w:rsid w:val="00DA2758"/>
    <w:rsid w:val="00DA595F"/>
    <w:rsid w:val="00DA63D4"/>
    <w:rsid w:val="00DA6AC2"/>
    <w:rsid w:val="00DA7C5B"/>
    <w:rsid w:val="00DB0FB6"/>
    <w:rsid w:val="00DB2A64"/>
    <w:rsid w:val="00DB2B7E"/>
    <w:rsid w:val="00DB4760"/>
    <w:rsid w:val="00DB643C"/>
    <w:rsid w:val="00DB6E54"/>
    <w:rsid w:val="00DB708B"/>
    <w:rsid w:val="00DC10F6"/>
    <w:rsid w:val="00DC1290"/>
    <w:rsid w:val="00DC2636"/>
    <w:rsid w:val="00DC2FC8"/>
    <w:rsid w:val="00DC32B1"/>
    <w:rsid w:val="00DC4333"/>
    <w:rsid w:val="00DC5115"/>
    <w:rsid w:val="00DD03AA"/>
    <w:rsid w:val="00DD0611"/>
    <w:rsid w:val="00DD4A88"/>
    <w:rsid w:val="00DD4DE1"/>
    <w:rsid w:val="00DD4E26"/>
    <w:rsid w:val="00DD528C"/>
    <w:rsid w:val="00DD6362"/>
    <w:rsid w:val="00DD6C15"/>
    <w:rsid w:val="00DE0AB3"/>
    <w:rsid w:val="00DE0AC6"/>
    <w:rsid w:val="00DE2308"/>
    <w:rsid w:val="00DE51FD"/>
    <w:rsid w:val="00DE6CCA"/>
    <w:rsid w:val="00DE74F3"/>
    <w:rsid w:val="00DF07B4"/>
    <w:rsid w:val="00DF4D59"/>
    <w:rsid w:val="00DF5494"/>
    <w:rsid w:val="00DF5A11"/>
    <w:rsid w:val="00DF64CD"/>
    <w:rsid w:val="00DF6677"/>
    <w:rsid w:val="00E01D37"/>
    <w:rsid w:val="00E03EE7"/>
    <w:rsid w:val="00E06761"/>
    <w:rsid w:val="00E068EC"/>
    <w:rsid w:val="00E075FA"/>
    <w:rsid w:val="00E10F79"/>
    <w:rsid w:val="00E16816"/>
    <w:rsid w:val="00E17514"/>
    <w:rsid w:val="00E17C7B"/>
    <w:rsid w:val="00E202C9"/>
    <w:rsid w:val="00E23585"/>
    <w:rsid w:val="00E30E29"/>
    <w:rsid w:val="00E31F7A"/>
    <w:rsid w:val="00E34864"/>
    <w:rsid w:val="00E362FD"/>
    <w:rsid w:val="00E365A9"/>
    <w:rsid w:val="00E36D40"/>
    <w:rsid w:val="00E371D4"/>
    <w:rsid w:val="00E40244"/>
    <w:rsid w:val="00E42760"/>
    <w:rsid w:val="00E43829"/>
    <w:rsid w:val="00E44D26"/>
    <w:rsid w:val="00E44DDC"/>
    <w:rsid w:val="00E456C0"/>
    <w:rsid w:val="00E462E7"/>
    <w:rsid w:val="00E52E0C"/>
    <w:rsid w:val="00E53C14"/>
    <w:rsid w:val="00E54B6D"/>
    <w:rsid w:val="00E56095"/>
    <w:rsid w:val="00E62F63"/>
    <w:rsid w:val="00E62F64"/>
    <w:rsid w:val="00E64CC0"/>
    <w:rsid w:val="00E72BD7"/>
    <w:rsid w:val="00E72D7C"/>
    <w:rsid w:val="00E75F12"/>
    <w:rsid w:val="00E77540"/>
    <w:rsid w:val="00E77BCA"/>
    <w:rsid w:val="00E80B47"/>
    <w:rsid w:val="00E80D94"/>
    <w:rsid w:val="00E82B4B"/>
    <w:rsid w:val="00E83131"/>
    <w:rsid w:val="00E8463F"/>
    <w:rsid w:val="00E84DEB"/>
    <w:rsid w:val="00E86F35"/>
    <w:rsid w:val="00E9008B"/>
    <w:rsid w:val="00E9165A"/>
    <w:rsid w:val="00E932FD"/>
    <w:rsid w:val="00E95AB2"/>
    <w:rsid w:val="00E95FC0"/>
    <w:rsid w:val="00E9763F"/>
    <w:rsid w:val="00E97EAF"/>
    <w:rsid w:val="00EA0121"/>
    <w:rsid w:val="00EA1FFF"/>
    <w:rsid w:val="00EA28FB"/>
    <w:rsid w:val="00EA4D35"/>
    <w:rsid w:val="00EA5C52"/>
    <w:rsid w:val="00EA65B0"/>
    <w:rsid w:val="00EA71CF"/>
    <w:rsid w:val="00EA7431"/>
    <w:rsid w:val="00EB0718"/>
    <w:rsid w:val="00EB0C08"/>
    <w:rsid w:val="00EB0CCB"/>
    <w:rsid w:val="00EB1256"/>
    <w:rsid w:val="00EB66EA"/>
    <w:rsid w:val="00EB7D4E"/>
    <w:rsid w:val="00EC4C3E"/>
    <w:rsid w:val="00EC4C7F"/>
    <w:rsid w:val="00EC7BE6"/>
    <w:rsid w:val="00ED2FBD"/>
    <w:rsid w:val="00ED312A"/>
    <w:rsid w:val="00ED369C"/>
    <w:rsid w:val="00ED3726"/>
    <w:rsid w:val="00ED507A"/>
    <w:rsid w:val="00ED6EE8"/>
    <w:rsid w:val="00EE0136"/>
    <w:rsid w:val="00EE2912"/>
    <w:rsid w:val="00EE3CBC"/>
    <w:rsid w:val="00EE3DF8"/>
    <w:rsid w:val="00EE5384"/>
    <w:rsid w:val="00EE5D59"/>
    <w:rsid w:val="00EE728D"/>
    <w:rsid w:val="00EE7299"/>
    <w:rsid w:val="00EF16B9"/>
    <w:rsid w:val="00EF1F0D"/>
    <w:rsid w:val="00EF225E"/>
    <w:rsid w:val="00EF23B5"/>
    <w:rsid w:val="00EF24F8"/>
    <w:rsid w:val="00EF3B45"/>
    <w:rsid w:val="00EF4107"/>
    <w:rsid w:val="00EF44C7"/>
    <w:rsid w:val="00EF7256"/>
    <w:rsid w:val="00F00694"/>
    <w:rsid w:val="00F01237"/>
    <w:rsid w:val="00F04137"/>
    <w:rsid w:val="00F050EA"/>
    <w:rsid w:val="00F06E95"/>
    <w:rsid w:val="00F11E9B"/>
    <w:rsid w:val="00F13AB5"/>
    <w:rsid w:val="00F144F4"/>
    <w:rsid w:val="00F14C57"/>
    <w:rsid w:val="00F16572"/>
    <w:rsid w:val="00F1658C"/>
    <w:rsid w:val="00F21894"/>
    <w:rsid w:val="00F21CA1"/>
    <w:rsid w:val="00F22411"/>
    <w:rsid w:val="00F224F6"/>
    <w:rsid w:val="00F228AD"/>
    <w:rsid w:val="00F250BB"/>
    <w:rsid w:val="00F25FCA"/>
    <w:rsid w:val="00F27075"/>
    <w:rsid w:val="00F3238B"/>
    <w:rsid w:val="00F362DC"/>
    <w:rsid w:val="00F37087"/>
    <w:rsid w:val="00F3714D"/>
    <w:rsid w:val="00F376BE"/>
    <w:rsid w:val="00F405F3"/>
    <w:rsid w:val="00F41287"/>
    <w:rsid w:val="00F4181E"/>
    <w:rsid w:val="00F44069"/>
    <w:rsid w:val="00F44352"/>
    <w:rsid w:val="00F4522E"/>
    <w:rsid w:val="00F47A5E"/>
    <w:rsid w:val="00F5096A"/>
    <w:rsid w:val="00F50F8B"/>
    <w:rsid w:val="00F5764F"/>
    <w:rsid w:val="00F6148B"/>
    <w:rsid w:val="00F64B31"/>
    <w:rsid w:val="00F666CE"/>
    <w:rsid w:val="00F705C6"/>
    <w:rsid w:val="00F706F6"/>
    <w:rsid w:val="00F70952"/>
    <w:rsid w:val="00F725E6"/>
    <w:rsid w:val="00F73D4F"/>
    <w:rsid w:val="00F749A1"/>
    <w:rsid w:val="00F74DD9"/>
    <w:rsid w:val="00F76796"/>
    <w:rsid w:val="00F8020E"/>
    <w:rsid w:val="00F81A93"/>
    <w:rsid w:val="00F839A3"/>
    <w:rsid w:val="00F83B0D"/>
    <w:rsid w:val="00F84C67"/>
    <w:rsid w:val="00F85350"/>
    <w:rsid w:val="00F87D1B"/>
    <w:rsid w:val="00F90EA5"/>
    <w:rsid w:val="00F92473"/>
    <w:rsid w:val="00F939CD"/>
    <w:rsid w:val="00F96DB4"/>
    <w:rsid w:val="00F97965"/>
    <w:rsid w:val="00FA0F8B"/>
    <w:rsid w:val="00FA149F"/>
    <w:rsid w:val="00FA72BB"/>
    <w:rsid w:val="00FB008A"/>
    <w:rsid w:val="00FB15E0"/>
    <w:rsid w:val="00FB1DB0"/>
    <w:rsid w:val="00FB23D6"/>
    <w:rsid w:val="00FB46E2"/>
    <w:rsid w:val="00FB5128"/>
    <w:rsid w:val="00FB59E4"/>
    <w:rsid w:val="00FB5A17"/>
    <w:rsid w:val="00FC0847"/>
    <w:rsid w:val="00FC1437"/>
    <w:rsid w:val="00FC187A"/>
    <w:rsid w:val="00FC263E"/>
    <w:rsid w:val="00FC32C5"/>
    <w:rsid w:val="00FC338A"/>
    <w:rsid w:val="00FC3F4D"/>
    <w:rsid w:val="00FC6347"/>
    <w:rsid w:val="00FC65BE"/>
    <w:rsid w:val="00FC7603"/>
    <w:rsid w:val="00FC799A"/>
    <w:rsid w:val="00FD1D5B"/>
    <w:rsid w:val="00FD25F6"/>
    <w:rsid w:val="00FD2789"/>
    <w:rsid w:val="00FD349B"/>
    <w:rsid w:val="00FD57BE"/>
    <w:rsid w:val="00FD58F4"/>
    <w:rsid w:val="00FD61DB"/>
    <w:rsid w:val="00FD6B25"/>
    <w:rsid w:val="00FD75C6"/>
    <w:rsid w:val="00FE13DB"/>
    <w:rsid w:val="00FE17FA"/>
    <w:rsid w:val="00FE3A46"/>
    <w:rsid w:val="00FE40D5"/>
    <w:rsid w:val="00FE474A"/>
    <w:rsid w:val="00FE4A15"/>
    <w:rsid w:val="00FE4BEB"/>
    <w:rsid w:val="00FE4D3A"/>
    <w:rsid w:val="00FE785E"/>
    <w:rsid w:val="00FF0D45"/>
    <w:rsid w:val="00FF14A9"/>
    <w:rsid w:val="00FF1A9F"/>
    <w:rsid w:val="00FF39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style="mso-position-horizontal:center;mso-width-percent:400;mso-height-percent:200;mso-width-relative:margin;mso-height-relative:margin" fillcolor="white">
      <v:fill color="white"/>
      <v:textbox style="mso-fit-shape-to-text:t"/>
      <o:colormru v:ext="edit" colors="#ffda65,#ffe285"/>
      <o:colormenu v:ext="edit" fillcolor="none [2412]" strokecolor="none"/>
    </o:shapedefaults>
    <o:shapelayout v:ext="edit">
      <o:idmap v:ext="edit" data="1"/>
      <o:rules v:ext="edit">
        <o:r id="V:Rule5" type="connector" idref="#_x0000_s1501"/>
        <o:r id="V:Rule6" type="connector" idref="#_x0000_s1499"/>
        <o:r id="V:Rule7" type="connector" idref="#_x0000_s1498"/>
        <o:r id="V:Rule8" type="connector" idref="#_x0000_s1500"/>
      </o:rules>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DF"/>
    <w:pPr>
      <w:spacing w:line="320" w:lineRule="exact"/>
      <w:ind w:firstLine="709"/>
      <w:jc w:val="both"/>
    </w:pPr>
    <w:rPr>
      <w:sz w:val="24"/>
    </w:rPr>
  </w:style>
  <w:style w:type="paragraph" w:styleId="Ttulo1">
    <w:name w:val="heading 1"/>
    <w:basedOn w:val="Normal"/>
    <w:next w:val="Normal"/>
    <w:link w:val="Ttulo1Char"/>
    <w:qFormat/>
    <w:rsid w:val="00650A86"/>
    <w:pPr>
      <w:keepNext/>
      <w:numPr>
        <w:numId w:val="12"/>
      </w:numPr>
      <w:tabs>
        <w:tab w:val="left" w:pos="425"/>
        <w:tab w:val="left" w:pos="851"/>
        <w:tab w:val="left" w:pos="1418"/>
      </w:tabs>
      <w:jc w:val="left"/>
      <w:outlineLvl w:val="0"/>
    </w:pPr>
    <w:rPr>
      <w:rFonts w:eastAsia="Times New Roman" w:cs="Times New Roman"/>
      <w:b/>
      <w:color w:val="000000"/>
      <w:szCs w:val="20"/>
      <w:lang w:eastAsia="pt-BR"/>
    </w:rPr>
  </w:style>
  <w:style w:type="paragraph" w:styleId="Ttulo2">
    <w:name w:val="heading 2"/>
    <w:basedOn w:val="Ttulo1"/>
    <w:next w:val="Normal"/>
    <w:link w:val="Ttulo2Char"/>
    <w:uiPriority w:val="9"/>
    <w:unhideWhenUsed/>
    <w:qFormat/>
    <w:rsid w:val="002A5895"/>
    <w:pPr>
      <w:keepLines/>
      <w:numPr>
        <w:ilvl w:val="1"/>
      </w:numPr>
      <w:tabs>
        <w:tab w:val="clear" w:pos="425"/>
        <w:tab w:val="left" w:pos="709"/>
      </w:tabs>
      <w:outlineLvl w:val="1"/>
    </w:pPr>
    <w:rPr>
      <w:rFonts w:eastAsiaTheme="majorEastAsia" w:cstheme="majorBidi"/>
      <w:bCs/>
      <w:color w:val="000000" w:themeColor="text1"/>
      <w:szCs w:val="24"/>
    </w:rPr>
  </w:style>
  <w:style w:type="paragraph" w:styleId="Ttulo3">
    <w:name w:val="heading 3"/>
    <w:basedOn w:val="Ttulo2"/>
    <w:next w:val="Normal"/>
    <w:link w:val="Ttulo3Char"/>
    <w:uiPriority w:val="9"/>
    <w:unhideWhenUsed/>
    <w:qFormat/>
    <w:rsid w:val="00650A86"/>
    <w:pPr>
      <w:numPr>
        <w:ilvl w:val="2"/>
      </w:numPr>
      <w:tabs>
        <w:tab w:val="clear" w:pos="851"/>
        <w:tab w:val="clear" w:pos="1418"/>
      </w:tabs>
      <w:outlineLvl w:val="2"/>
    </w:pPr>
    <w:rPr>
      <w:bCs w:val="0"/>
    </w:rPr>
  </w:style>
  <w:style w:type="paragraph" w:styleId="Ttulo4">
    <w:name w:val="heading 4"/>
    <w:basedOn w:val="Ttulo3"/>
    <w:next w:val="Normal"/>
    <w:link w:val="Ttulo4Char"/>
    <w:uiPriority w:val="9"/>
    <w:unhideWhenUsed/>
    <w:qFormat/>
    <w:rsid w:val="00422222"/>
    <w:pPr>
      <w:numPr>
        <w:ilvl w:val="3"/>
      </w:numPr>
      <w:tabs>
        <w:tab w:val="left" w:pos="992"/>
      </w:tabs>
      <w:spacing w:before="200"/>
      <w:ind w:left="709" w:hanging="709"/>
      <w:outlineLvl w:val="3"/>
    </w:pPr>
    <w:rPr>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7814"/>
    <w:pPr>
      <w:ind w:left="720"/>
      <w:contextualSpacing/>
    </w:pPr>
  </w:style>
  <w:style w:type="paragraph" w:styleId="Cabealho">
    <w:name w:val="header"/>
    <w:basedOn w:val="Normal"/>
    <w:link w:val="CabealhoChar"/>
    <w:uiPriority w:val="99"/>
    <w:unhideWhenUsed/>
    <w:rsid w:val="00F14C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4C57"/>
  </w:style>
  <w:style w:type="paragraph" w:styleId="Rodap">
    <w:name w:val="footer"/>
    <w:basedOn w:val="Normal"/>
    <w:link w:val="RodapChar"/>
    <w:uiPriority w:val="99"/>
    <w:unhideWhenUsed/>
    <w:rsid w:val="00F14C57"/>
    <w:pPr>
      <w:tabs>
        <w:tab w:val="center" w:pos="4252"/>
        <w:tab w:val="right" w:pos="8504"/>
      </w:tabs>
      <w:spacing w:after="0" w:line="240" w:lineRule="auto"/>
    </w:pPr>
  </w:style>
  <w:style w:type="character" w:customStyle="1" w:styleId="RodapChar">
    <w:name w:val="Rodapé Char"/>
    <w:basedOn w:val="Fontepargpadro"/>
    <w:link w:val="Rodap"/>
    <w:uiPriority w:val="99"/>
    <w:rsid w:val="00F14C57"/>
  </w:style>
  <w:style w:type="paragraph" w:styleId="Textodebalo">
    <w:name w:val="Balloon Text"/>
    <w:basedOn w:val="Normal"/>
    <w:link w:val="TextodebaloChar"/>
    <w:uiPriority w:val="99"/>
    <w:semiHidden/>
    <w:unhideWhenUsed/>
    <w:rsid w:val="00F14C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4C57"/>
    <w:rPr>
      <w:rFonts w:ascii="Tahoma" w:hAnsi="Tahoma" w:cs="Tahoma"/>
      <w:sz w:val="16"/>
      <w:szCs w:val="16"/>
    </w:rPr>
  </w:style>
  <w:style w:type="paragraph" w:styleId="Textodenotaderodap">
    <w:name w:val="footnote text"/>
    <w:basedOn w:val="Normal"/>
    <w:link w:val="TextodenotaderodapChar"/>
    <w:uiPriority w:val="99"/>
    <w:semiHidden/>
    <w:unhideWhenUsed/>
    <w:rsid w:val="00DB643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643C"/>
    <w:rPr>
      <w:sz w:val="20"/>
      <w:szCs w:val="20"/>
    </w:rPr>
  </w:style>
  <w:style w:type="character" w:styleId="Refdenotaderodap">
    <w:name w:val="footnote reference"/>
    <w:basedOn w:val="Fontepargpadro"/>
    <w:uiPriority w:val="99"/>
    <w:semiHidden/>
    <w:unhideWhenUsed/>
    <w:rsid w:val="00DB643C"/>
    <w:rPr>
      <w:vertAlign w:val="superscript"/>
    </w:rPr>
  </w:style>
  <w:style w:type="table" w:styleId="Tabelacomgrade">
    <w:name w:val="Table Grid"/>
    <w:basedOn w:val="Tabelanormal"/>
    <w:uiPriority w:val="59"/>
    <w:rsid w:val="00D9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650A86"/>
    <w:rPr>
      <w:rFonts w:eastAsia="Times New Roman" w:cs="Times New Roman"/>
      <w:b/>
      <w:color w:val="000000"/>
      <w:sz w:val="24"/>
      <w:szCs w:val="20"/>
      <w:lang w:eastAsia="pt-BR"/>
    </w:rPr>
  </w:style>
  <w:style w:type="paragraph" w:customStyle="1" w:styleId="tabela">
    <w:name w:val="tabela"/>
    <w:basedOn w:val="Normal"/>
    <w:rsid w:val="00FD58F4"/>
    <w:pPr>
      <w:keepNext/>
      <w:spacing w:after="0" w:line="240" w:lineRule="auto"/>
    </w:pPr>
    <w:rPr>
      <w:rFonts w:ascii="Times New Roman" w:eastAsia="Times New Roman" w:hAnsi="Times New Roman" w:cs="Times New Roman"/>
      <w:szCs w:val="20"/>
    </w:rPr>
  </w:style>
  <w:style w:type="paragraph" w:styleId="CabealhodoSumrio">
    <w:name w:val="TOC Heading"/>
    <w:basedOn w:val="Ttulo1"/>
    <w:next w:val="Normal"/>
    <w:uiPriority w:val="39"/>
    <w:semiHidden/>
    <w:unhideWhenUsed/>
    <w:qFormat/>
    <w:rsid w:val="00FD58F4"/>
    <w:pPr>
      <w:keepLines/>
      <w:tabs>
        <w:tab w:val="clear" w:pos="851"/>
        <w:tab w:val="clear" w:pos="1418"/>
      </w:tabs>
      <w:spacing w:before="480" w:line="276" w:lineRule="auto"/>
      <w:outlineLvl w:val="9"/>
    </w:pPr>
    <w:rPr>
      <w:rFonts w:asciiTheme="majorHAnsi" w:eastAsiaTheme="majorEastAsia" w:hAnsiTheme="majorHAnsi" w:cstheme="majorBidi"/>
      <w:b w:val="0"/>
      <w:bCs/>
      <w:i/>
      <w:color w:val="365F91" w:themeColor="accent1" w:themeShade="BF"/>
      <w:szCs w:val="28"/>
      <w:lang w:eastAsia="en-US"/>
    </w:rPr>
  </w:style>
  <w:style w:type="paragraph" w:styleId="Sumrio1">
    <w:name w:val="toc 1"/>
    <w:basedOn w:val="Normal"/>
    <w:next w:val="Normal"/>
    <w:autoRedefine/>
    <w:uiPriority w:val="39"/>
    <w:unhideWhenUsed/>
    <w:qFormat/>
    <w:rsid w:val="009974A5"/>
    <w:pPr>
      <w:tabs>
        <w:tab w:val="left" w:pos="425"/>
        <w:tab w:val="left" w:pos="1100"/>
        <w:tab w:val="right" w:leader="dot" w:pos="8789"/>
      </w:tabs>
      <w:ind w:firstLine="0"/>
    </w:pPr>
    <w:rPr>
      <w:smallCaps/>
      <w:noProof/>
    </w:rPr>
  </w:style>
  <w:style w:type="character" w:styleId="Hyperlink">
    <w:name w:val="Hyperlink"/>
    <w:basedOn w:val="Fontepargpadro"/>
    <w:uiPriority w:val="99"/>
    <w:unhideWhenUsed/>
    <w:rsid w:val="00FD58F4"/>
    <w:rPr>
      <w:color w:val="0000FF" w:themeColor="hyperlink"/>
      <w:u w:val="single"/>
    </w:rPr>
  </w:style>
  <w:style w:type="paragraph" w:styleId="Subttulo">
    <w:name w:val="Subtitle"/>
    <w:basedOn w:val="Normal"/>
    <w:next w:val="Normal"/>
    <w:link w:val="SubttuloChar"/>
    <w:uiPriority w:val="11"/>
    <w:qFormat/>
    <w:rsid w:val="00F27075"/>
    <w:pPr>
      <w:keepNext/>
      <w:numPr>
        <w:ilvl w:val="1"/>
      </w:numPr>
      <w:ind w:firstLine="709"/>
    </w:pPr>
    <w:rPr>
      <w:rFonts w:eastAsiaTheme="majorEastAsia" w:cstheme="majorBidi"/>
      <w:b/>
      <w:i/>
      <w:iCs/>
      <w:spacing w:val="15"/>
      <w:sz w:val="22"/>
      <w:szCs w:val="24"/>
    </w:rPr>
  </w:style>
  <w:style w:type="character" w:customStyle="1" w:styleId="SubttuloChar">
    <w:name w:val="Subtítulo Char"/>
    <w:basedOn w:val="Fontepargpadro"/>
    <w:link w:val="Subttulo"/>
    <w:uiPriority w:val="11"/>
    <w:rsid w:val="00F27075"/>
    <w:rPr>
      <w:rFonts w:eastAsiaTheme="majorEastAsia" w:cstheme="majorBidi"/>
      <w:b/>
      <w:i/>
      <w:iCs/>
      <w:spacing w:val="15"/>
      <w:szCs w:val="24"/>
    </w:rPr>
  </w:style>
  <w:style w:type="paragraph" w:styleId="SemEspaamento">
    <w:name w:val="No Spacing"/>
    <w:aliases w:val="Nota Rodapé"/>
    <w:basedOn w:val="Normal"/>
    <w:uiPriority w:val="1"/>
    <w:qFormat/>
    <w:rsid w:val="002C0083"/>
    <w:pPr>
      <w:spacing w:line="240" w:lineRule="auto"/>
      <w:ind w:left="170" w:hanging="170"/>
    </w:pPr>
    <w:rPr>
      <w:i/>
      <w:sz w:val="20"/>
    </w:rPr>
  </w:style>
  <w:style w:type="character" w:customStyle="1" w:styleId="Ttulo2Char">
    <w:name w:val="Título 2 Char"/>
    <w:basedOn w:val="Fontepargpadro"/>
    <w:link w:val="Ttulo2"/>
    <w:uiPriority w:val="9"/>
    <w:rsid w:val="002A5895"/>
    <w:rPr>
      <w:rFonts w:eastAsiaTheme="majorEastAsia" w:cstheme="majorBidi"/>
      <w:b/>
      <w:bCs/>
      <w:color w:val="000000" w:themeColor="text1"/>
      <w:sz w:val="24"/>
      <w:szCs w:val="24"/>
      <w:lang w:eastAsia="pt-BR"/>
    </w:rPr>
  </w:style>
  <w:style w:type="numbering" w:customStyle="1" w:styleId="Estilo1">
    <w:name w:val="Estilo1"/>
    <w:uiPriority w:val="99"/>
    <w:rsid w:val="00036DDF"/>
    <w:pPr>
      <w:numPr>
        <w:numId w:val="1"/>
      </w:numPr>
    </w:pPr>
  </w:style>
  <w:style w:type="paragraph" w:styleId="Numerada">
    <w:name w:val="List Number"/>
    <w:basedOn w:val="Normal"/>
    <w:uiPriority w:val="99"/>
    <w:unhideWhenUsed/>
    <w:rsid w:val="00036DDF"/>
    <w:pPr>
      <w:numPr>
        <w:numId w:val="2"/>
      </w:numPr>
      <w:ind w:left="357" w:hanging="357"/>
      <w:contextualSpacing/>
    </w:pPr>
    <w:rPr>
      <w:b/>
    </w:rPr>
  </w:style>
  <w:style w:type="paragraph" w:styleId="Numerada2">
    <w:name w:val="List Number 2"/>
    <w:basedOn w:val="Numerada"/>
    <w:next w:val="Normal"/>
    <w:uiPriority w:val="99"/>
    <w:unhideWhenUsed/>
    <w:qFormat/>
    <w:rsid w:val="00036DDF"/>
    <w:pPr>
      <w:numPr>
        <w:numId w:val="0"/>
      </w:numPr>
    </w:pPr>
    <w:rPr>
      <w:color w:val="000000" w:themeColor="text1"/>
    </w:rPr>
  </w:style>
  <w:style w:type="paragraph" w:styleId="Sumrio2">
    <w:name w:val="toc 2"/>
    <w:basedOn w:val="Normal"/>
    <w:next w:val="Normal"/>
    <w:autoRedefine/>
    <w:uiPriority w:val="39"/>
    <w:unhideWhenUsed/>
    <w:qFormat/>
    <w:rsid w:val="002B3A35"/>
    <w:pPr>
      <w:tabs>
        <w:tab w:val="left" w:pos="1134"/>
        <w:tab w:val="right" w:leader="dot" w:pos="8777"/>
      </w:tabs>
      <w:ind w:left="992" w:right="1134" w:hanging="425"/>
    </w:pPr>
    <w:rPr>
      <w:noProof/>
    </w:rPr>
  </w:style>
  <w:style w:type="character" w:customStyle="1" w:styleId="Ttulo3Char">
    <w:name w:val="Título 3 Char"/>
    <w:basedOn w:val="Fontepargpadro"/>
    <w:link w:val="Ttulo3"/>
    <w:uiPriority w:val="9"/>
    <w:rsid w:val="00650A86"/>
    <w:rPr>
      <w:rFonts w:eastAsiaTheme="majorEastAsia" w:cstheme="majorBidi"/>
      <w:b/>
      <w:color w:val="000000" w:themeColor="text1"/>
      <w:sz w:val="24"/>
      <w:szCs w:val="24"/>
      <w:lang w:eastAsia="pt-BR"/>
    </w:rPr>
  </w:style>
  <w:style w:type="paragraph" w:customStyle="1" w:styleId="Ttulo31">
    <w:name w:val="Título 31"/>
    <w:basedOn w:val="Normal"/>
    <w:next w:val="Normal"/>
    <w:link w:val="Ttulo3Char"/>
    <w:uiPriority w:val="9"/>
    <w:unhideWhenUsed/>
    <w:qFormat/>
    <w:rsid w:val="008B6408"/>
    <w:pPr>
      <w:keepNext/>
      <w:keepLines/>
      <w:spacing w:before="200" w:after="0"/>
      <w:outlineLvl w:val="2"/>
    </w:pPr>
    <w:rPr>
      <w:rFonts w:asciiTheme="majorHAnsi" w:eastAsiaTheme="majorEastAsia" w:hAnsiTheme="majorHAnsi" w:cstheme="majorBidi"/>
      <w:b/>
      <w:bCs/>
      <w:color w:val="4F81BD" w:themeColor="accent1"/>
    </w:rPr>
  </w:style>
  <w:style w:type="paragraph" w:styleId="Sumrio3">
    <w:name w:val="toc 3"/>
    <w:basedOn w:val="Sumrio2"/>
    <w:next w:val="Normal"/>
    <w:autoRedefine/>
    <w:uiPriority w:val="39"/>
    <w:unhideWhenUsed/>
    <w:rsid w:val="000C2D41"/>
    <w:pPr>
      <w:tabs>
        <w:tab w:val="left" w:pos="1540"/>
      </w:tabs>
    </w:pPr>
    <w:rPr>
      <w:rFonts w:ascii="Calibri" w:hAnsi="Calibri"/>
    </w:rPr>
  </w:style>
  <w:style w:type="paragraph" w:styleId="MapadoDocumento">
    <w:name w:val="Document Map"/>
    <w:basedOn w:val="Normal"/>
    <w:link w:val="MapadoDocumentoChar"/>
    <w:uiPriority w:val="99"/>
    <w:semiHidden/>
    <w:unhideWhenUsed/>
    <w:rsid w:val="004D766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D766D"/>
    <w:rPr>
      <w:rFonts w:ascii="Tahoma" w:hAnsi="Tahoma" w:cs="Tahoma"/>
      <w:sz w:val="16"/>
      <w:szCs w:val="16"/>
    </w:rPr>
  </w:style>
  <w:style w:type="table" w:styleId="ListaClara-nfase3">
    <w:name w:val="Light List Accent 3"/>
    <w:basedOn w:val="Tabelanormal"/>
    <w:uiPriority w:val="61"/>
    <w:rsid w:val="00045E88"/>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Refdecomentrio">
    <w:name w:val="annotation reference"/>
    <w:basedOn w:val="Fontepargpadro"/>
    <w:uiPriority w:val="99"/>
    <w:semiHidden/>
    <w:unhideWhenUsed/>
    <w:rsid w:val="00045E88"/>
    <w:rPr>
      <w:sz w:val="16"/>
      <w:szCs w:val="16"/>
    </w:rPr>
  </w:style>
  <w:style w:type="paragraph" w:styleId="Textodecomentrio">
    <w:name w:val="annotation text"/>
    <w:basedOn w:val="Normal"/>
    <w:link w:val="TextodecomentrioChar"/>
    <w:uiPriority w:val="99"/>
    <w:semiHidden/>
    <w:unhideWhenUsed/>
    <w:rsid w:val="00045E88"/>
    <w:pPr>
      <w:spacing w:line="240" w:lineRule="auto"/>
      <w:ind w:firstLine="0"/>
      <w:jc w:val="left"/>
    </w:pPr>
    <w:rPr>
      <w:sz w:val="20"/>
      <w:szCs w:val="20"/>
    </w:rPr>
  </w:style>
  <w:style w:type="character" w:customStyle="1" w:styleId="TextodecomentrioChar">
    <w:name w:val="Texto de comentário Char"/>
    <w:basedOn w:val="Fontepargpadro"/>
    <w:link w:val="Textodecomentrio"/>
    <w:uiPriority w:val="99"/>
    <w:semiHidden/>
    <w:rsid w:val="00045E88"/>
    <w:rPr>
      <w:sz w:val="20"/>
      <w:szCs w:val="20"/>
    </w:rPr>
  </w:style>
  <w:style w:type="paragraph" w:styleId="NormalWeb">
    <w:name w:val="Normal (Web)"/>
    <w:basedOn w:val="Normal"/>
    <w:uiPriority w:val="99"/>
    <w:semiHidden/>
    <w:unhideWhenUsed/>
    <w:rsid w:val="00D61C36"/>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customStyle="1" w:styleId="hps">
    <w:name w:val="hps"/>
    <w:basedOn w:val="Fontepargpadro"/>
    <w:rsid w:val="00D61C36"/>
  </w:style>
  <w:style w:type="character" w:customStyle="1" w:styleId="Ttulo4Char">
    <w:name w:val="Título 4 Char"/>
    <w:basedOn w:val="Fontepargpadro"/>
    <w:link w:val="Ttulo4"/>
    <w:uiPriority w:val="9"/>
    <w:rsid w:val="00422222"/>
    <w:rPr>
      <w:rFonts w:eastAsiaTheme="majorEastAsia" w:cstheme="majorBidi"/>
      <w:b/>
      <w:bCs/>
      <w:i/>
      <w:iCs/>
      <w:color w:val="000000" w:themeColor="text1"/>
      <w:sz w:val="24"/>
      <w:szCs w:val="24"/>
      <w:lang w:eastAsia="pt-BR"/>
    </w:rPr>
  </w:style>
  <w:style w:type="paragraph" w:customStyle="1" w:styleId="Default">
    <w:name w:val="Default"/>
    <w:rsid w:val="009838FD"/>
    <w:pPr>
      <w:autoSpaceDE w:val="0"/>
      <w:autoSpaceDN w:val="0"/>
      <w:adjustRightInd w:val="0"/>
      <w:spacing w:after="0" w:line="240" w:lineRule="auto"/>
    </w:pPr>
    <w:rPr>
      <w:rFonts w:ascii="EUAlbertina" w:hAnsi="EUAlbertina" w:cs="EUAlbertina"/>
      <w:color w:val="000000"/>
      <w:sz w:val="24"/>
      <w:szCs w:val="24"/>
    </w:rPr>
  </w:style>
  <w:style w:type="paragraph" w:styleId="TextosemFormatao">
    <w:name w:val="Plain Text"/>
    <w:basedOn w:val="Normal"/>
    <w:link w:val="TextosemFormataoChar"/>
    <w:rsid w:val="001654D3"/>
    <w:pPr>
      <w:spacing w:after="0" w:line="240" w:lineRule="auto"/>
      <w:ind w:firstLine="0"/>
      <w:jc w:val="left"/>
    </w:pPr>
    <w:rPr>
      <w:rFonts w:ascii="Courier New" w:eastAsia="Times New Roman" w:hAnsi="Courier New" w:cs="Tahoma"/>
      <w:sz w:val="20"/>
      <w:szCs w:val="20"/>
      <w:lang w:eastAsia="pt-BR"/>
    </w:rPr>
  </w:style>
  <w:style w:type="character" w:customStyle="1" w:styleId="TextosemFormataoChar">
    <w:name w:val="Texto sem Formatação Char"/>
    <w:basedOn w:val="Fontepargpadro"/>
    <w:link w:val="TextosemFormatao"/>
    <w:rsid w:val="001654D3"/>
    <w:rPr>
      <w:rFonts w:ascii="Courier New" w:eastAsia="Times New Roman" w:hAnsi="Courier New" w:cs="Tahoma"/>
      <w:sz w:val="20"/>
      <w:szCs w:val="20"/>
      <w:lang w:eastAsia="pt-BR"/>
    </w:rPr>
  </w:style>
  <w:style w:type="character" w:styleId="TextodoEspaoReservado">
    <w:name w:val="Placeholder Text"/>
    <w:basedOn w:val="Fontepargpadro"/>
    <w:uiPriority w:val="99"/>
    <w:semiHidden/>
    <w:rsid w:val="00405E6B"/>
    <w:rPr>
      <w:color w:val="808080"/>
    </w:rPr>
  </w:style>
  <w:style w:type="paragraph" w:customStyle="1" w:styleId="Ttulo1Anexo">
    <w:name w:val="Título1 Anexo"/>
    <w:basedOn w:val="Ttulo1"/>
    <w:next w:val="Normal"/>
    <w:rsid w:val="00B042B0"/>
  </w:style>
  <w:style w:type="character" w:styleId="Nmerodelinha">
    <w:name w:val="line number"/>
    <w:basedOn w:val="Fontepargpadro"/>
    <w:uiPriority w:val="99"/>
    <w:semiHidden/>
    <w:unhideWhenUsed/>
    <w:rsid w:val="00987F14"/>
  </w:style>
  <w:style w:type="paragraph" w:customStyle="1" w:styleId="Ttulo41">
    <w:name w:val="Título 41"/>
    <w:basedOn w:val="Normal"/>
    <w:next w:val="Normal"/>
    <w:link w:val="Ttulo4Char"/>
    <w:uiPriority w:val="9"/>
    <w:unhideWhenUsed/>
    <w:qFormat/>
    <w:rsid w:val="00E95FC0"/>
    <w:pPr>
      <w:keepNext/>
      <w:keepLines/>
      <w:spacing w:before="200" w:after="0"/>
      <w:outlineLvl w:val="3"/>
    </w:pPr>
    <w:rPr>
      <w:rFonts w:asciiTheme="majorHAnsi" w:eastAsiaTheme="majorEastAsia" w:hAnsiTheme="majorHAnsi" w:cstheme="majorBidi"/>
      <w:b/>
      <w:bCs/>
      <w:i/>
      <w:iCs/>
      <w:color w:val="4F81BD" w:themeColor="accent1"/>
    </w:rPr>
  </w:style>
  <w:style w:type="paragraph" w:styleId="Legenda">
    <w:name w:val="caption"/>
    <w:basedOn w:val="Normal"/>
    <w:next w:val="Normal"/>
    <w:uiPriority w:val="35"/>
    <w:unhideWhenUsed/>
    <w:qFormat/>
    <w:rsid w:val="0065709C"/>
    <w:pPr>
      <w:spacing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054B2A"/>
    <w:pPr>
      <w:ind w:firstLine="709"/>
      <w:jc w:val="both"/>
    </w:pPr>
    <w:rPr>
      <w:b/>
      <w:bCs/>
    </w:rPr>
  </w:style>
  <w:style w:type="character" w:customStyle="1" w:styleId="AssuntodocomentrioChar">
    <w:name w:val="Assunto do comentário Char"/>
    <w:basedOn w:val="TextodecomentrioChar"/>
    <w:link w:val="Assuntodocomentrio"/>
    <w:uiPriority w:val="99"/>
    <w:semiHidden/>
    <w:rsid w:val="00054B2A"/>
    <w:rPr>
      <w:b/>
      <w:bCs/>
    </w:rPr>
  </w:style>
</w:styles>
</file>

<file path=word/webSettings.xml><?xml version="1.0" encoding="utf-8"?>
<w:webSettings xmlns:r="http://schemas.openxmlformats.org/officeDocument/2006/relationships" xmlns:w="http://schemas.openxmlformats.org/wordprocessingml/2006/main">
  <w:divs>
    <w:div w:id="54205282">
      <w:bodyDiv w:val="1"/>
      <w:marLeft w:val="0"/>
      <w:marRight w:val="0"/>
      <w:marTop w:val="0"/>
      <w:marBottom w:val="0"/>
      <w:divBdr>
        <w:top w:val="none" w:sz="0" w:space="0" w:color="auto"/>
        <w:left w:val="none" w:sz="0" w:space="0" w:color="auto"/>
        <w:bottom w:val="none" w:sz="0" w:space="0" w:color="auto"/>
        <w:right w:val="none" w:sz="0" w:space="0" w:color="auto"/>
      </w:divBdr>
      <w:divsChild>
        <w:div w:id="99033103">
          <w:marLeft w:val="1555"/>
          <w:marRight w:val="0"/>
          <w:marTop w:val="0"/>
          <w:marBottom w:val="240"/>
          <w:divBdr>
            <w:top w:val="none" w:sz="0" w:space="0" w:color="auto"/>
            <w:left w:val="none" w:sz="0" w:space="0" w:color="auto"/>
            <w:bottom w:val="none" w:sz="0" w:space="0" w:color="auto"/>
            <w:right w:val="none" w:sz="0" w:space="0" w:color="auto"/>
          </w:divBdr>
        </w:div>
      </w:divsChild>
    </w:div>
    <w:div w:id="258221001">
      <w:bodyDiv w:val="1"/>
      <w:marLeft w:val="0"/>
      <w:marRight w:val="0"/>
      <w:marTop w:val="0"/>
      <w:marBottom w:val="0"/>
      <w:divBdr>
        <w:top w:val="none" w:sz="0" w:space="0" w:color="auto"/>
        <w:left w:val="none" w:sz="0" w:space="0" w:color="auto"/>
        <w:bottom w:val="none" w:sz="0" w:space="0" w:color="auto"/>
        <w:right w:val="none" w:sz="0" w:space="0" w:color="auto"/>
      </w:divBdr>
      <w:divsChild>
        <w:div w:id="458836140">
          <w:marLeft w:val="547"/>
          <w:marRight w:val="0"/>
          <w:marTop w:val="240"/>
          <w:marBottom w:val="0"/>
          <w:divBdr>
            <w:top w:val="none" w:sz="0" w:space="0" w:color="auto"/>
            <w:left w:val="none" w:sz="0" w:space="0" w:color="auto"/>
            <w:bottom w:val="none" w:sz="0" w:space="0" w:color="auto"/>
            <w:right w:val="none" w:sz="0" w:space="0" w:color="auto"/>
          </w:divBdr>
        </w:div>
      </w:divsChild>
    </w:div>
    <w:div w:id="289097258">
      <w:bodyDiv w:val="1"/>
      <w:marLeft w:val="0"/>
      <w:marRight w:val="0"/>
      <w:marTop w:val="0"/>
      <w:marBottom w:val="0"/>
      <w:divBdr>
        <w:top w:val="none" w:sz="0" w:space="0" w:color="auto"/>
        <w:left w:val="none" w:sz="0" w:space="0" w:color="auto"/>
        <w:bottom w:val="none" w:sz="0" w:space="0" w:color="auto"/>
        <w:right w:val="none" w:sz="0" w:space="0" w:color="auto"/>
      </w:divBdr>
    </w:div>
    <w:div w:id="300422486">
      <w:bodyDiv w:val="1"/>
      <w:marLeft w:val="0"/>
      <w:marRight w:val="0"/>
      <w:marTop w:val="0"/>
      <w:marBottom w:val="0"/>
      <w:divBdr>
        <w:top w:val="none" w:sz="0" w:space="0" w:color="auto"/>
        <w:left w:val="none" w:sz="0" w:space="0" w:color="auto"/>
        <w:bottom w:val="none" w:sz="0" w:space="0" w:color="auto"/>
        <w:right w:val="none" w:sz="0" w:space="0" w:color="auto"/>
      </w:divBdr>
      <w:divsChild>
        <w:div w:id="1588996439">
          <w:marLeft w:val="1166"/>
          <w:marRight w:val="0"/>
          <w:marTop w:val="240"/>
          <w:marBottom w:val="0"/>
          <w:divBdr>
            <w:top w:val="none" w:sz="0" w:space="0" w:color="auto"/>
            <w:left w:val="none" w:sz="0" w:space="0" w:color="auto"/>
            <w:bottom w:val="none" w:sz="0" w:space="0" w:color="auto"/>
            <w:right w:val="none" w:sz="0" w:space="0" w:color="auto"/>
          </w:divBdr>
        </w:div>
      </w:divsChild>
    </w:div>
    <w:div w:id="516114339">
      <w:bodyDiv w:val="1"/>
      <w:marLeft w:val="0"/>
      <w:marRight w:val="0"/>
      <w:marTop w:val="0"/>
      <w:marBottom w:val="0"/>
      <w:divBdr>
        <w:top w:val="none" w:sz="0" w:space="0" w:color="auto"/>
        <w:left w:val="none" w:sz="0" w:space="0" w:color="auto"/>
        <w:bottom w:val="none" w:sz="0" w:space="0" w:color="auto"/>
        <w:right w:val="none" w:sz="0" w:space="0" w:color="auto"/>
      </w:divBdr>
      <w:divsChild>
        <w:div w:id="888884744">
          <w:marLeft w:val="0"/>
          <w:marRight w:val="0"/>
          <w:marTop w:val="0"/>
          <w:marBottom w:val="0"/>
          <w:divBdr>
            <w:top w:val="none" w:sz="0" w:space="0" w:color="auto"/>
            <w:left w:val="none" w:sz="0" w:space="0" w:color="auto"/>
            <w:bottom w:val="none" w:sz="0" w:space="0" w:color="auto"/>
            <w:right w:val="none" w:sz="0" w:space="0" w:color="auto"/>
          </w:divBdr>
          <w:divsChild>
            <w:div w:id="539441418">
              <w:marLeft w:val="0"/>
              <w:marRight w:val="0"/>
              <w:marTop w:val="0"/>
              <w:marBottom w:val="0"/>
              <w:divBdr>
                <w:top w:val="none" w:sz="0" w:space="0" w:color="auto"/>
                <w:left w:val="none" w:sz="0" w:space="0" w:color="auto"/>
                <w:bottom w:val="none" w:sz="0" w:space="0" w:color="auto"/>
                <w:right w:val="none" w:sz="0" w:space="0" w:color="auto"/>
              </w:divBdr>
            </w:div>
            <w:div w:id="10018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873">
      <w:bodyDiv w:val="1"/>
      <w:marLeft w:val="0"/>
      <w:marRight w:val="0"/>
      <w:marTop w:val="0"/>
      <w:marBottom w:val="0"/>
      <w:divBdr>
        <w:top w:val="none" w:sz="0" w:space="0" w:color="auto"/>
        <w:left w:val="none" w:sz="0" w:space="0" w:color="auto"/>
        <w:bottom w:val="none" w:sz="0" w:space="0" w:color="auto"/>
        <w:right w:val="none" w:sz="0" w:space="0" w:color="auto"/>
      </w:divBdr>
      <w:divsChild>
        <w:div w:id="1194267900">
          <w:marLeft w:val="432"/>
          <w:marRight w:val="0"/>
          <w:marTop w:val="0"/>
          <w:marBottom w:val="240"/>
          <w:divBdr>
            <w:top w:val="none" w:sz="0" w:space="0" w:color="auto"/>
            <w:left w:val="none" w:sz="0" w:space="0" w:color="auto"/>
            <w:bottom w:val="none" w:sz="0" w:space="0" w:color="auto"/>
            <w:right w:val="none" w:sz="0" w:space="0" w:color="auto"/>
          </w:divBdr>
        </w:div>
      </w:divsChild>
    </w:div>
    <w:div w:id="602492572">
      <w:bodyDiv w:val="1"/>
      <w:marLeft w:val="0"/>
      <w:marRight w:val="0"/>
      <w:marTop w:val="0"/>
      <w:marBottom w:val="0"/>
      <w:divBdr>
        <w:top w:val="none" w:sz="0" w:space="0" w:color="auto"/>
        <w:left w:val="none" w:sz="0" w:space="0" w:color="auto"/>
        <w:bottom w:val="none" w:sz="0" w:space="0" w:color="auto"/>
        <w:right w:val="none" w:sz="0" w:space="0" w:color="auto"/>
      </w:divBdr>
    </w:div>
    <w:div w:id="685447891">
      <w:bodyDiv w:val="1"/>
      <w:marLeft w:val="0"/>
      <w:marRight w:val="0"/>
      <w:marTop w:val="0"/>
      <w:marBottom w:val="0"/>
      <w:divBdr>
        <w:top w:val="none" w:sz="0" w:space="0" w:color="auto"/>
        <w:left w:val="none" w:sz="0" w:space="0" w:color="auto"/>
        <w:bottom w:val="none" w:sz="0" w:space="0" w:color="auto"/>
        <w:right w:val="none" w:sz="0" w:space="0" w:color="auto"/>
      </w:divBdr>
    </w:div>
    <w:div w:id="6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27079672">
          <w:marLeft w:val="1166"/>
          <w:marRight w:val="0"/>
          <w:marTop w:val="240"/>
          <w:marBottom w:val="0"/>
          <w:divBdr>
            <w:top w:val="none" w:sz="0" w:space="0" w:color="auto"/>
            <w:left w:val="none" w:sz="0" w:space="0" w:color="auto"/>
            <w:bottom w:val="none" w:sz="0" w:space="0" w:color="auto"/>
            <w:right w:val="none" w:sz="0" w:space="0" w:color="auto"/>
          </w:divBdr>
        </w:div>
        <w:div w:id="1419133641">
          <w:marLeft w:val="547"/>
          <w:marRight w:val="0"/>
          <w:marTop w:val="240"/>
          <w:marBottom w:val="0"/>
          <w:divBdr>
            <w:top w:val="none" w:sz="0" w:space="0" w:color="auto"/>
            <w:left w:val="none" w:sz="0" w:space="0" w:color="auto"/>
            <w:bottom w:val="none" w:sz="0" w:space="0" w:color="auto"/>
            <w:right w:val="none" w:sz="0" w:space="0" w:color="auto"/>
          </w:divBdr>
        </w:div>
        <w:div w:id="1739668655">
          <w:marLeft w:val="1166"/>
          <w:marRight w:val="0"/>
          <w:marTop w:val="240"/>
          <w:marBottom w:val="0"/>
          <w:divBdr>
            <w:top w:val="none" w:sz="0" w:space="0" w:color="auto"/>
            <w:left w:val="none" w:sz="0" w:space="0" w:color="auto"/>
            <w:bottom w:val="none" w:sz="0" w:space="0" w:color="auto"/>
            <w:right w:val="none" w:sz="0" w:space="0" w:color="auto"/>
          </w:divBdr>
        </w:div>
      </w:divsChild>
    </w:div>
    <w:div w:id="702096483">
      <w:bodyDiv w:val="1"/>
      <w:marLeft w:val="0"/>
      <w:marRight w:val="0"/>
      <w:marTop w:val="0"/>
      <w:marBottom w:val="0"/>
      <w:divBdr>
        <w:top w:val="none" w:sz="0" w:space="0" w:color="auto"/>
        <w:left w:val="none" w:sz="0" w:space="0" w:color="auto"/>
        <w:bottom w:val="none" w:sz="0" w:space="0" w:color="auto"/>
        <w:right w:val="none" w:sz="0" w:space="0" w:color="auto"/>
      </w:divBdr>
    </w:div>
    <w:div w:id="1099251360">
      <w:bodyDiv w:val="1"/>
      <w:marLeft w:val="0"/>
      <w:marRight w:val="0"/>
      <w:marTop w:val="0"/>
      <w:marBottom w:val="0"/>
      <w:divBdr>
        <w:top w:val="none" w:sz="0" w:space="0" w:color="auto"/>
        <w:left w:val="none" w:sz="0" w:space="0" w:color="auto"/>
        <w:bottom w:val="none" w:sz="0" w:space="0" w:color="auto"/>
        <w:right w:val="none" w:sz="0" w:space="0" w:color="auto"/>
      </w:divBdr>
    </w:div>
    <w:div w:id="1239901590">
      <w:bodyDiv w:val="1"/>
      <w:marLeft w:val="0"/>
      <w:marRight w:val="0"/>
      <w:marTop w:val="0"/>
      <w:marBottom w:val="0"/>
      <w:divBdr>
        <w:top w:val="none" w:sz="0" w:space="0" w:color="auto"/>
        <w:left w:val="none" w:sz="0" w:space="0" w:color="auto"/>
        <w:bottom w:val="none" w:sz="0" w:space="0" w:color="auto"/>
        <w:right w:val="none" w:sz="0" w:space="0" w:color="auto"/>
      </w:divBdr>
      <w:divsChild>
        <w:div w:id="2125148642">
          <w:marLeft w:val="1166"/>
          <w:marRight w:val="0"/>
          <w:marTop w:val="240"/>
          <w:marBottom w:val="0"/>
          <w:divBdr>
            <w:top w:val="none" w:sz="0" w:space="0" w:color="auto"/>
            <w:left w:val="none" w:sz="0" w:space="0" w:color="auto"/>
            <w:bottom w:val="none" w:sz="0" w:space="0" w:color="auto"/>
            <w:right w:val="none" w:sz="0" w:space="0" w:color="auto"/>
          </w:divBdr>
        </w:div>
      </w:divsChild>
    </w:div>
    <w:div w:id="1374384133">
      <w:bodyDiv w:val="1"/>
      <w:marLeft w:val="0"/>
      <w:marRight w:val="0"/>
      <w:marTop w:val="0"/>
      <w:marBottom w:val="0"/>
      <w:divBdr>
        <w:top w:val="none" w:sz="0" w:space="0" w:color="auto"/>
        <w:left w:val="none" w:sz="0" w:space="0" w:color="auto"/>
        <w:bottom w:val="none" w:sz="0" w:space="0" w:color="auto"/>
        <w:right w:val="none" w:sz="0" w:space="0" w:color="auto"/>
      </w:divBdr>
    </w:div>
    <w:div w:id="1375154061">
      <w:bodyDiv w:val="1"/>
      <w:marLeft w:val="0"/>
      <w:marRight w:val="0"/>
      <w:marTop w:val="0"/>
      <w:marBottom w:val="0"/>
      <w:divBdr>
        <w:top w:val="none" w:sz="0" w:space="0" w:color="auto"/>
        <w:left w:val="none" w:sz="0" w:space="0" w:color="auto"/>
        <w:bottom w:val="none" w:sz="0" w:space="0" w:color="auto"/>
        <w:right w:val="none" w:sz="0" w:space="0" w:color="auto"/>
      </w:divBdr>
    </w:div>
    <w:div w:id="1427925494">
      <w:bodyDiv w:val="1"/>
      <w:marLeft w:val="0"/>
      <w:marRight w:val="0"/>
      <w:marTop w:val="0"/>
      <w:marBottom w:val="0"/>
      <w:divBdr>
        <w:top w:val="none" w:sz="0" w:space="0" w:color="auto"/>
        <w:left w:val="none" w:sz="0" w:space="0" w:color="auto"/>
        <w:bottom w:val="none" w:sz="0" w:space="0" w:color="auto"/>
        <w:right w:val="none" w:sz="0" w:space="0" w:color="auto"/>
      </w:divBdr>
    </w:div>
    <w:div w:id="1550529118">
      <w:bodyDiv w:val="1"/>
      <w:marLeft w:val="0"/>
      <w:marRight w:val="0"/>
      <w:marTop w:val="0"/>
      <w:marBottom w:val="0"/>
      <w:divBdr>
        <w:top w:val="none" w:sz="0" w:space="0" w:color="auto"/>
        <w:left w:val="none" w:sz="0" w:space="0" w:color="auto"/>
        <w:bottom w:val="none" w:sz="0" w:space="0" w:color="auto"/>
        <w:right w:val="none" w:sz="0" w:space="0" w:color="auto"/>
      </w:divBdr>
      <w:divsChild>
        <w:div w:id="1945186627">
          <w:marLeft w:val="1166"/>
          <w:marRight w:val="0"/>
          <w:marTop w:val="240"/>
          <w:marBottom w:val="0"/>
          <w:divBdr>
            <w:top w:val="none" w:sz="0" w:space="0" w:color="auto"/>
            <w:left w:val="none" w:sz="0" w:space="0" w:color="auto"/>
            <w:bottom w:val="none" w:sz="0" w:space="0" w:color="auto"/>
            <w:right w:val="none" w:sz="0" w:space="0" w:color="auto"/>
          </w:divBdr>
        </w:div>
      </w:divsChild>
    </w:div>
    <w:div w:id="1568540555">
      <w:bodyDiv w:val="1"/>
      <w:marLeft w:val="0"/>
      <w:marRight w:val="0"/>
      <w:marTop w:val="0"/>
      <w:marBottom w:val="0"/>
      <w:divBdr>
        <w:top w:val="none" w:sz="0" w:space="0" w:color="auto"/>
        <w:left w:val="none" w:sz="0" w:space="0" w:color="auto"/>
        <w:bottom w:val="none" w:sz="0" w:space="0" w:color="auto"/>
        <w:right w:val="none" w:sz="0" w:space="0" w:color="auto"/>
      </w:divBdr>
    </w:div>
    <w:div w:id="1652782552">
      <w:bodyDiv w:val="1"/>
      <w:marLeft w:val="0"/>
      <w:marRight w:val="0"/>
      <w:marTop w:val="0"/>
      <w:marBottom w:val="0"/>
      <w:divBdr>
        <w:top w:val="none" w:sz="0" w:space="0" w:color="auto"/>
        <w:left w:val="none" w:sz="0" w:space="0" w:color="auto"/>
        <w:bottom w:val="none" w:sz="0" w:space="0" w:color="auto"/>
        <w:right w:val="none" w:sz="0" w:space="0" w:color="auto"/>
      </w:divBdr>
    </w:div>
    <w:div w:id="1838034737">
      <w:bodyDiv w:val="1"/>
      <w:marLeft w:val="0"/>
      <w:marRight w:val="0"/>
      <w:marTop w:val="0"/>
      <w:marBottom w:val="0"/>
      <w:divBdr>
        <w:top w:val="none" w:sz="0" w:space="0" w:color="auto"/>
        <w:left w:val="none" w:sz="0" w:space="0" w:color="auto"/>
        <w:bottom w:val="none" w:sz="0" w:space="0" w:color="auto"/>
        <w:right w:val="none" w:sz="0" w:space="0" w:color="auto"/>
      </w:divBdr>
      <w:divsChild>
        <w:div w:id="1948734749">
          <w:marLeft w:val="547"/>
          <w:marRight w:val="0"/>
          <w:marTop w:val="0"/>
          <w:marBottom w:val="0"/>
          <w:divBdr>
            <w:top w:val="none" w:sz="0" w:space="0" w:color="auto"/>
            <w:left w:val="none" w:sz="0" w:space="0" w:color="auto"/>
            <w:bottom w:val="none" w:sz="0" w:space="0" w:color="auto"/>
            <w:right w:val="none" w:sz="0" w:space="0" w:color="auto"/>
          </w:divBdr>
        </w:div>
      </w:divsChild>
    </w:div>
    <w:div w:id="1889997357">
      <w:bodyDiv w:val="1"/>
      <w:marLeft w:val="0"/>
      <w:marRight w:val="0"/>
      <w:marTop w:val="0"/>
      <w:marBottom w:val="0"/>
      <w:divBdr>
        <w:top w:val="none" w:sz="0" w:space="0" w:color="auto"/>
        <w:left w:val="none" w:sz="0" w:space="0" w:color="auto"/>
        <w:bottom w:val="none" w:sz="0" w:space="0" w:color="auto"/>
        <w:right w:val="none" w:sz="0" w:space="0" w:color="auto"/>
      </w:divBdr>
    </w:div>
    <w:div w:id="1916938770">
      <w:bodyDiv w:val="1"/>
      <w:marLeft w:val="0"/>
      <w:marRight w:val="0"/>
      <w:marTop w:val="0"/>
      <w:marBottom w:val="0"/>
      <w:divBdr>
        <w:top w:val="none" w:sz="0" w:space="0" w:color="auto"/>
        <w:left w:val="none" w:sz="0" w:space="0" w:color="auto"/>
        <w:bottom w:val="none" w:sz="0" w:space="0" w:color="auto"/>
        <w:right w:val="none" w:sz="0" w:space="0" w:color="auto"/>
      </w:divBdr>
      <w:divsChild>
        <w:div w:id="1254507568">
          <w:marLeft w:val="547"/>
          <w:marRight w:val="0"/>
          <w:marTop w:val="240"/>
          <w:marBottom w:val="0"/>
          <w:divBdr>
            <w:top w:val="none" w:sz="0" w:space="0" w:color="auto"/>
            <w:left w:val="none" w:sz="0" w:space="0" w:color="auto"/>
            <w:bottom w:val="none" w:sz="0" w:space="0" w:color="auto"/>
            <w:right w:val="none" w:sz="0" w:space="0" w:color="auto"/>
          </w:divBdr>
        </w:div>
      </w:divsChild>
    </w:div>
    <w:div w:id="1928149387">
      <w:bodyDiv w:val="1"/>
      <w:marLeft w:val="0"/>
      <w:marRight w:val="0"/>
      <w:marTop w:val="0"/>
      <w:marBottom w:val="0"/>
      <w:divBdr>
        <w:top w:val="none" w:sz="0" w:space="0" w:color="auto"/>
        <w:left w:val="none" w:sz="0" w:space="0" w:color="auto"/>
        <w:bottom w:val="none" w:sz="0" w:space="0" w:color="auto"/>
        <w:right w:val="none" w:sz="0" w:space="0" w:color="auto"/>
      </w:divBdr>
    </w:div>
    <w:div w:id="2027631451">
      <w:bodyDiv w:val="1"/>
      <w:marLeft w:val="0"/>
      <w:marRight w:val="0"/>
      <w:marTop w:val="0"/>
      <w:marBottom w:val="0"/>
      <w:divBdr>
        <w:top w:val="none" w:sz="0" w:space="0" w:color="auto"/>
        <w:left w:val="none" w:sz="0" w:space="0" w:color="auto"/>
        <w:bottom w:val="none" w:sz="0" w:space="0" w:color="auto"/>
        <w:right w:val="none" w:sz="0" w:space="0" w:color="auto"/>
      </w:divBdr>
      <w:divsChild>
        <w:div w:id="582030926">
          <w:marLeft w:val="1555"/>
          <w:marRight w:val="0"/>
          <w:marTop w:val="0"/>
          <w:marBottom w:val="240"/>
          <w:divBdr>
            <w:top w:val="none" w:sz="0" w:space="0" w:color="auto"/>
            <w:left w:val="none" w:sz="0" w:space="0" w:color="auto"/>
            <w:bottom w:val="none" w:sz="0" w:space="0" w:color="auto"/>
            <w:right w:val="none" w:sz="0" w:space="0" w:color="auto"/>
          </w:divBdr>
        </w:div>
        <w:div w:id="1033573507">
          <w:marLeft w:val="1555"/>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326B-A376-4381-8875-7F38649D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1679</Words>
  <Characters>9070</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Introdução</vt:lpstr>
      <vt:lpstr>O risco operacional e seu impacto nas instituições</vt:lpstr>
      <vt:lpstr>Modelos para mensuração do risco operacional</vt:lpstr>
      <vt:lpstr>    Basiléia II</vt:lpstr>
      <vt:lpstr>        Abordagem do Indicador Básico (BIA)</vt:lpstr>
      <vt:lpstr>        Abordagem Padronizada (TSA) </vt:lpstr>
      <vt:lpstr>        Abordagem de Mensuração Avançada (AMA)</vt:lpstr>
      <vt:lpstr>    Banco Central do Brasil</vt:lpstr>
      <vt:lpstr>        Abordagem do Indicador Básico</vt:lpstr>
      <vt:lpstr>        Abordagem Padronizada Alternativa</vt:lpstr>
      <vt:lpstr>        Abordagem Padronizada Alternativa Simplificada</vt:lpstr>
      <vt:lpstr>        Acréscimo à parcela POPR no caso de consolidados econômico-financeiros</vt:lpstr>
      <vt:lpstr>        Abordagens Avançadas</vt:lpstr>
      <vt:lpstr>    Solvência II</vt:lpstr>
      <vt:lpstr>        Abordagem Padrão</vt:lpstr>
      <vt:lpstr>        Abordagens Avançadas</vt:lpstr>
      <vt:lpstr>Modelo proposto para o requerimento de capital baseado no risco operacional</vt:lpstr>
      <vt:lpstr>    Considerações iniciais     </vt:lpstr>
      <vt:lpstr>    Abordagem Padrão Proposta</vt:lpstr>
      <vt:lpstr>    Calibragem da fórmula padrão </vt:lpstr>
      <vt:lpstr>        Calibragem inicial da fórmula padrão a partir dos clusters “vida” e “não-vida”</vt:lpstr>
      <vt:lpstr>        Ajuste fino da fórmula padrão proposta</vt:lpstr>
      <vt:lpstr>Proposta de Banco de Dados de Perdas Operacionais para o Mercado Segurador</vt:lpstr>
      <vt:lpstr>    Definições Básicas</vt:lpstr>
      <vt:lpstr>    Estrutura do banco de dados proposto</vt:lpstr>
      <vt:lpstr>        Tipos de registro</vt:lpstr>
      <vt:lpstr>        Datas relacionadas aos eventos  </vt:lpstr>
      <vt:lpstr>        Identificação de um evento </vt:lpstr>
      <vt:lpstr>        Seleção de um evento de perda </vt:lpstr>
      <vt:lpstr>        Classificação dos eventos de perdas operacionais </vt:lpstr>
      <vt:lpstr>        Registro da fonte responsável pela identificação da perda </vt:lpstr>
      <vt:lpstr>        Propósito do registro da perda </vt:lpstr>
    </vt:vector>
  </TitlesOfParts>
  <Company>Hewlett-Packard Company</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HOTTUM</dc:creator>
  <cp:lastModifiedBy>vitorh</cp:lastModifiedBy>
  <cp:revision>4</cp:revision>
  <cp:lastPrinted>2012-03-20T14:00:00Z</cp:lastPrinted>
  <dcterms:created xsi:type="dcterms:W3CDTF">2012-06-14T13:09:00Z</dcterms:created>
  <dcterms:modified xsi:type="dcterms:W3CDTF">2012-06-14T13:11:00Z</dcterms:modified>
</cp:coreProperties>
</file>