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B9" w:rsidRDefault="00FF67B9">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ATA DA </w:t>
      </w:r>
      <w:r w:rsidR="003219AC">
        <w:rPr>
          <w:rFonts w:ascii="Times New Roman" w:hAnsi="Times New Roman"/>
          <w:b/>
          <w:bCs/>
          <w:sz w:val="28"/>
          <w:szCs w:val="28"/>
        </w:rPr>
        <w:t>3</w:t>
      </w:r>
      <w:r>
        <w:rPr>
          <w:rFonts w:ascii="Times New Roman" w:hAnsi="Times New Roman"/>
          <w:b/>
          <w:bCs/>
          <w:sz w:val="28"/>
          <w:szCs w:val="28"/>
        </w:rPr>
        <w:t>ª REUNIÃO DO GRUPO TÉCNICO DE REQUISITO DE CAPITAL DE RISCO DE MERCAO</w:t>
      </w:r>
    </w:p>
    <w:p w:rsidR="00FF67B9" w:rsidRDefault="00FF67B9">
      <w:pPr>
        <w:autoSpaceDE w:val="0"/>
        <w:autoSpaceDN w:val="0"/>
        <w:adjustRightInd w:val="0"/>
        <w:jc w:val="center"/>
        <w:rPr>
          <w:rFonts w:ascii="Times New Roman" w:hAnsi="Times New Roman"/>
          <w:b/>
          <w:bCs/>
          <w:sz w:val="28"/>
          <w:szCs w:val="28"/>
        </w:rPr>
      </w:pPr>
    </w:p>
    <w:p w:rsidR="00FF67B9" w:rsidRDefault="00FF67B9">
      <w:pPr>
        <w:autoSpaceDE w:val="0"/>
        <w:autoSpaceDN w:val="0"/>
        <w:adjustRightInd w:val="0"/>
        <w:jc w:val="center"/>
        <w:rPr>
          <w:rFonts w:ascii="Times New Roman" w:hAnsi="Times New Roman"/>
          <w:b/>
          <w:bCs/>
          <w:sz w:val="28"/>
          <w:szCs w:val="28"/>
        </w:rPr>
      </w:pPr>
      <w:r>
        <w:rPr>
          <w:rFonts w:ascii="Times New Roman" w:hAnsi="Times New Roman"/>
          <w:b/>
          <w:bCs/>
          <w:sz w:val="28"/>
          <w:szCs w:val="28"/>
        </w:rPr>
        <w:t>1</w:t>
      </w:r>
      <w:r w:rsidR="003219AC">
        <w:rPr>
          <w:rFonts w:ascii="Times New Roman" w:hAnsi="Times New Roman"/>
          <w:b/>
          <w:bCs/>
          <w:sz w:val="28"/>
          <w:szCs w:val="28"/>
        </w:rPr>
        <w:t>0</w:t>
      </w:r>
      <w:r>
        <w:rPr>
          <w:rFonts w:ascii="Times New Roman" w:hAnsi="Times New Roman"/>
          <w:b/>
          <w:bCs/>
          <w:sz w:val="28"/>
          <w:szCs w:val="28"/>
        </w:rPr>
        <w:t xml:space="preserve"> DE </w:t>
      </w:r>
      <w:r w:rsidR="003219AC">
        <w:rPr>
          <w:rFonts w:ascii="Times New Roman" w:hAnsi="Times New Roman"/>
          <w:b/>
          <w:bCs/>
          <w:sz w:val="28"/>
          <w:szCs w:val="28"/>
        </w:rPr>
        <w:t xml:space="preserve">JUNHO </w:t>
      </w:r>
      <w:r>
        <w:rPr>
          <w:rFonts w:ascii="Times New Roman" w:hAnsi="Times New Roman"/>
          <w:b/>
          <w:bCs/>
          <w:sz w:val="28"/>
          <w:szCs w:val="28"/>
        </w:rPr>
        <w:t>DE 2013 (INÍCIO – 1</w:t>
      </w:r>
      <w:r w:rsidR="003219AC">
        <w:rPr>
          <w:rFonts w:ascii="Times New Roman" w:hAnsi="Times New Roman"/>
          <w:b/>
          <w:bCs/>
          <w:sz w:val="28"/>
          <w:szCs w:val="28"/>
        </w:rPr>
        <w:t>4</w:t>
      </w:r>
      <w:r>
        <w:rPr>
          <w:rFonts w:ascii="Times New Roman" w:hAnsi="Times New Roman"/>
          <w:b/>
          <w:bCs/>
          <w:sz w:val="28"/>
          <w:szCs w:val="28"/>
        </w:rPr>
        <w:t>:00, TÉRMINO – 1</w:t>
      </w:r>
      <w:r w:rsidR="003219AC">
        <w:rPr>
          <w:rFonts w:ascii="Times New Roman" w:hAnsi="Times New Roman"/>
          <w:b/>
          <w:bCs/>
          <w:sz w:val="28"/>
          <w:szCs w:val="28"/>
        </w:rPr>
        <w:t>8</w:t>
      </w:r>
      <w:r>
        <w:rPr>
          <w:rFonts w:ascii="Times New Roman" w:hAnsi="Times New Roman"/>
          <w:b/>
          <w:bCs/>
          <w:sz w:val="28"/>
          <w:szCs w:val="28"/>
        </w:rPr>
        <w:t>:</w:t>
      </w:r>
      <w:r w:rsidR="003219AC">
        <w:rPr>
          <w:rFonts w:ascii="Times New Roman" w:hAnsi="Times New Roman"/>
          <w:b/>
          <w:bCs/>
          <w:sz w:val="28"/>
          <w:szCs w:val="28"/>
        </w:rPr>
        <w:t>0</w:t>
      </w:r>
      <w:r>
        <w:rPr>
          <w:rFonts w:ascii="Times New Roman" w:hAnsi="Times New Roman"/>
          <w:b/>
          <w:bCs/>
          <w:sz w:val="28"/>
          <w:szCs w:val="28"/>
        </w:rPr>
        <w:t>0)</w:t>
      </w:r>
    </w:p>
    <w:p w:rsidR="00FF67B9" w:rsidRDefault="00FF67B9">
      <w:pPr>
        <w:autoSpaceDE w:val="0"/>
        <w:autoSpaceDN w:val="0"/>
        <w:adjustRightInd w:val="0"/>
        <w:jc w:val="center"/>
        <w:rPr>
          <w:rFonts w:ascii="Times New Roman" w:hAnsi="Times New Roman"/>
          <w:b/>
          <w:bCs/>
          <w:sz w:val="28"/>
          <w:szCs w:val="28"/>
        </w:rPr>
      </w:pPr>
    </w:p>
    <w:p w:rsidR="00FF67B9" w:rsidRDefault="00FF67B9">
      <w:pPr>
        <w:autoSpaceDE w:val="0"/>
        <w:autoSpaceDN w:val="0"/>
        <w:adjustRightInd w:val="0"/>
        <w:jc w:val="center"/>
        <w:rPr>
          <w:rFonts w:ascii="Times New Roman" w:hAnsi="Times New Roman"/>
          <w:b/>
          <w:bCs/>
          <w:sz w:val="28"/>
          <w:szCs w:val="28"/>
        </w:rPr>
      </w:pPr>
    </w:p>
    <w:p w:rsidR="00FF67B9" w:rsidRDefault="00FF67B9">
      <w:pPr>
        <w:autoSpaceDE w:val="0"/>
        <w:autoSpaceDN w:val="0"/>
        <w:adjustRightInd w:val="0"/>
        <w:jc w:val="both"/>
        <w:rPr>
          <w:rFonts w:ascii="Times New Roman" w:hAnsi="Times New Roman"/>
          <w:b/>
          <w:bCs/>
          <w:sz w:val="24"/>
          <w:szCs w:val="24"/>
        </w:rPr>
      </w:pPr>
      <w:r>
        <w:rPr>
          <w:rFonts w:ascii="Times New Roman" w:hAnsi="Times New Roman"/>
          <w:b/>
          <w:bCs/>
          <w:sz w:val="24"/>
          <w:szCs w:val="24"/>
        </w:rPr>
        <w:t>PARTICIPANTES:</w:t>
      </w:r>
    </w:p>
    <w:p w:rsidR="00FF67B9" w:rsidRDefault="00FF67B9">
      <w:pPr>
        <w:autoSpaceDE w:val="0"/>
        <w:autoSpaceDN w:val="0"/>
        <w:adjustRightInd w:val="0"/>
        <w:jc w:val="both"/>
        <w:rPr>
          <w:rFonts w:ascii="Times New Roman" w:hAnsi="Times New Roman"/>
          <w:b/>
          <w:bCs/>
          <w:sz w:val="24"/>
          <w:szCs w:val="24"/>
        </w:rPr>
      </w:pPr>
    </w:p>
    <w:p w:rsidR="00FF67B9" w:rsidRDefault="00FF67B9">
      <w:pPr>
        <w:autoSpaceDE w:val="0"/>
        <w:autoSpaceDN w:val="0"/>
        <w:adjustRightInd w:val="0"/>
        <w:jc w:val="both"/>
        <w:rPr>
          <w:rFonts w:ascii="Times New Roman" w:hAnsi="Times New Roman"/>
          <w:b/>
          <w:bCs/>
          <w:sz w:val="24"/>
          <w:szCs w:val="24"/>
        </w:rPr>
      </w:pPr>
      <w:r>
        <w:rPr>
          <w:rFonts w:ascii="Times New Roman" w:hAnsi="Times New Roman"/>
          <w:b/>
          <w:bCs/>
          <w:sz w:val="24"/>
          <w:szCs w:val="24"/>
        </w:rPr>
        <w:t>Representantes da Susep:</w:t>
      </w:r>
    </w:p>
    <w:p w:rsidR="00FF67B9" w:rsidRDefault="00FF67B9">
      <w:pPr>
        <w:jc w:val="both"/>
        <w:rPr>
          <w:rFonts w:ascii="Times New Roman" w:hAnsi="Times New Roman"/>
        </w:rPr>
      </w:pPr>
      <w:r>
        <w:rPr>
          <w:rFonts w:ascii="Times New Roman" w:hAnsi="Times New Roman"/>
        </w:rPr>
        <w:t>Denis Barreira Batista (CGSOA/COARI/DIRIS)</w:t>
      </w:r>
    </w:p>
    <w:p w:rsidR="00E8348C" w:rsidRDefault="00E8348C">
      <w:pPr>
        <w:jc w:val="both"/>
        <w:rPr>
          <w:rFonts w:ascii="Times New Roman" w:hAnsi="Times New Roman"/>
        </w:rPr>
      </w:pPr>
      <w:r>
        <w:rPr>
          <w:rFonts w:ascii="Times New Roman" w:hAnsi="Times New Roman"/>
        </w:rPr>
        <w:t>Élder Vieira Salles (CGSOA)</w:t>
      </w:r>
    </w:p>
    <w:p w:rsidR="00E8348C" w:rsidRDefault="00E8348C">
      <w:pPr>
        <w:jc w:val="both"/>
        <w:rPr>
          <w:rFonts w:ascii="Times New Roman" w:hAnsi="Times New Roman"/>
        </w:rPr>
      </w:pPr>
      <w:r>
        <w:rPr>
          <w:rFonts w:ascii="Times New Roman" w:hAnsi="Times New Roman"/>
        </w:rPr>
        <w:t>Ítalo Teixeira Viana (CGSOA/COARI/DIMAT)</w:t>
      </w:r>
    </w:p>
    <w:p w:rsidR="00E8348C" w:rsidRDefault="00E8348C">
      <w:pPr>
        <w:jc w:val="both"/>
        <w:rPr>
          <w:rFonts w:ascii="Times New Roman" w:hAnsi="Times New Roman"/>
        </w:rPr>
      </w:pPr>
      <w:r>
        <w:rPr>
          <w:rFonts w:ascii="Times New Roman" w:hAnsi="Times New Roman"/>
        </w:rPr>
        <w:t>José Alberto Rodrigues Pereira (CGSOA/COARI)</w:t>
      </w:r>
    </w:p>
    <w:p w:rsidR="00FF67B9" w:rsidRDefault="00FF67B9">
      <w:pPr>
        <w:jc w:val="both"/>
        <w:rPr>
          <w:rFonts w:ascii="Times New Roman" w:hAnsi="Times New Roman"/>
        </w:rPr>
      </w:pPr>
      <w:r>
        <w:rPr>
          <w:rFonts w:ascii="Times New Roman" w:hAnsi="Times New Roman"/>
        </w:rPr>
        <w:t>Marcela Martins Dutra (CGSOA/COASO/DIREF)</w:t>
      </w:r>
    </w:p>
    <w:p w:rsidR="00FF67B9" w:rsidRDefault="00FF67B9">
      <w:pPr>
        <w:jc w:val="both"/>
        <w:rPr>
          <w:rFonts w:ascii="Times New Roman" w:hAnsi="Times New Roman"/>
        </w:rPr>
      </w:pPr>
      <w:r>
        <w:rPr>
          <w:rFonts w:ascii="Times New Roman" w:hAnsi="Times New Roman"/>
        </w:rPr>
        <w:t>Marcos Antonio Simões Peres (CGSOA/COPRA/DIPEP)</w:t>
      </w:r>
    </w:p>
    <w:p w:rsidR="00FF67B9" w:rsidRDefault="00FF67B9">
      <w:pPr>
        <w:jc w:val="both"/>
        <w:rPr>
          <w:rFonts w:ascii="Times New Roman" w:hAnsi="Times New Roman"/>
        </w:rPr>
      </w:pPr>
      <w:r>
        <w:rPr>
          <w:rFonts w:ascii="Times New Roman" w:hAnsi="Times New Roman"/>
        </w:rPr>
        <w:t>Paulo Roberto Miller Fernandes Vianna Jr (CGSOA/COARI/DIMAT)</w:t>
      </w:r>
    </w:p>
    <w:p w:rsidR="00FF67B9" w:rsidRDefault="00FF67B9">
      <w:pPr>
        <w:jc w:val="both"/>
        <w:rPr>
          <w:rFonts w:ascii="Times New Roman" w:hAnsi="Times New Roman"/>
        </w:rPr>
      </w:pPr>
      <w:r>
        <w:rPr>
          <w:rFonts w:ascii="Times New Roman" w:hAnsi="Times New Roman"/>
        </w:rPr>
        <w:t>Thiago Barata Duarte (CGSOA/COARI/DIRIS)</w:t>
      </w:r>
    </w:p>
    <w:p w:rsidR="00FF67B9" w:rsidRDefault="00FF67B9">
      <w:pPr>
        <w:jc w:val="both"/>
        <w:rPr>
          <w:rFonts w:ascii="Times New Roman" w:hAnsi="Times New Roman"/>
        </w:rPr>
      </w:pPr>
      <w:r>
        <w:rPr>
          <w:rFonts w:ascii="Times New Roman" w:hAnsi="Times New Roman"/>
        </w:rPr>
        <w:t>Victor de Almeida França (CGSOA/COARI/DIRIS)</w:t>
      </w:r>
    </w:p>
    <w:p w:rsidR="00FF67B9" w:rsidRDefault="00FF67B9">
      <w:pPr>
        <w:jc w:val="both"/>
        <w:rPr>
          <w:rFonts w:ascii="Times New Roman" w:hAnsi="Times New Roman"/>
        </w:rPr>
      </w:pPr>
    </w:p>
    <w:p w:rsidR="00FF67B9" w:rsidRDefault="00FF67B9">
      <w:pPr>
        <w:jc w:val="both"/>
        <w:rPr>
          <w:rFonts w:ascii="Times New Roman" w:hAnsi="Times New Roman"/>
          <w:b/>
          <w:bCs/>
          <w:sz w:val="24"/>
          <w:szCs w:val="24"/>
        </w:rPr>
      </w:pPr>
      <w:r>
        <w:rPr>
          <w:rFonts w:ascii="Times New Roman" w:hAnsi="Times New Roman"/>
          <w:b/>
          <w:bCs/>
          <w:sz w:val="24"/>
          <w:szCs w:val="24"/>
        </w:rPr>
        <w:t>Representantes da CNSEG:</w:t>
      </w:r>
    </w:p>
    <w:p w:rsidR="00FF67B9" w:rsidRDefault="00FF67B9">
      <w:pPr>
        <w:jc w:val="both"/>
        <w:rPr>
          <w:rFonts w:ascii="Times New Roman" w:hAnsi="Times New Roman"/>
        </w:rPr>
      </w:pPr>
      <w:r>
        <w:rPr>
          <w:rFonts w:ascii="Times New Roman" w:hAnsi="Times New Roman"/>
        </w:rPr>
        <w:t>Alexandre Leal</w:t>
      </w:r>
    </w:p>
    <w:p w:rsidR="00E8348C" w:rsidRDefault="00E8348C" w:rsidP="00E8348C">
      <w:pPr>
        <w:jc w:val="both"/>
        <w:rPr>
          <w:rFonts w:ascii="Times New Roman" w:hAnsi="Times New Roman"/>
        </w:rPr>
      </w:pPr>
      <w:r>
        <w:rPr>
          <w:rFonts w:ascii="Times New Roman" w:hAnsi="Times New Roman"/>
        </w:rPr>
        <w:t>Fábio de G. Rodrigues</w:t>
      </w:r>
    </w:p>
    <w:p w:rsidR="00FF67B9" w:rsidRDefault="00FF67B9">
      <w:pPr>
        <w:jc w:val="both"/>
        <w:rPr>
          <w:rFonts w:ascii="Times New Roman" w:hAnsi="Times New Roman"/>
          <w:b/>
          <w:bCs/>
          <w:sz w:val="24"/>
          <w:szCs w:val="24"/>
        </w:rPr>
      </w:pPr>
    </w:p>
    <w:p w:rsidR="00FF67B9" w:rsidRDefault="00FF67B9">
      <w:pPr>
        <w:jc w:val="both"/>
        <w:rPr>
          <w:rFonts w:ascii="Times New Roman" w:hAnsi="Times New Roman"/>
          <w:b/>
          <w:bCs/>
          <w:sz w:val="24"/>
          <w:szCs w:val="24"/>
        </w:rPr>
      </w:pPr>
      <w:r>
        <w:rPr>
          <w:rFonts w:ascii="Times New Roman" w:hAnsi="Times New Roman"/>
          <w:b/>
          <w:bCs/>
          <w:sz w:val="24"/>
          <w:szCs w:val="24"/>
        </w:rPr>
        <w:t>Representantes do IBA:</w:t>
      </w:r>
    </w:p>
    <w:p w:rsidR="00FF67B9" w:rsidRDefault="00FF67B9">
      <w:pPr>
        <w:jc w:val="both"/>
        <w:rPr>
          <w:rFonts w:ascii="Times New Roman" w:hAnsi="Times New Roman"/>
        </w:rPr>
      </w:pPr>
      <w:r>
        <w:rPr>
          <w:rFonts w:ascii="Times New Roman" w:hAnsi="Times New Roman"/>
        </w:rPr>
        <w:t>Paulo Pereira Ferreira</w:t>
      </w:r>
    </w:p>
    <w:p w:rsidR="00E8348C" w:rsidRDefault="00E8348C">
      <w:pPr>
        <w:jc w:val="both"/>
        <w:rPr>
          <w:rFonts w:ascii="Times New Roman" w:hAnsi="Times New Roman"/>
        </w:rPr>
      </w:pPr>
    </w:p>
    <w:p w:rsidR="00E8348C" w:rsidRPr="00E8348C" w:rsidRDefault="00E8348C" w:rsidP="00E8348C">
      <w:pPr>
        <w:jc w:val="both"/>
        <w:rPr>
          <w:rFonts w:ascii="Times New Roman" w:hAnsi="Times New Roman"/>
          <w:b/>
          <w:bCs/>
          <w:sz w:val="24"/>
          <w:szCs w:val="24"/>
        </w:rPr>
      </w:pPr>
      <w:r w:rsidRPr="00E8348C">
        <w:rPr>
          <w:rFonts w:ascii="Times New Roman" w:hAnsi="Times New Roman"/>
          <w:b/>
          <w:bCs/>
          <w:sz w:val="24"/>
          <w:szCs w:val="24"/>
        </w:rPr>
        <w:t>Representantes do IBRACON:</w:t>
      </w:r>
    </w:p>
    <w:p w:rsidR="00E8348C" w:rsidRPr="00E8348C" w:rsidRDefault="00E8348C" w:rsidP="00E8348C">
      <w:pPr>
        <w:jc w:val="both"/>
        <w:rPr>
          <w:rFonts w:ascii="Times New Roman" w:hAnsi="Times New Roman"/>
        </w:rPr>
      </w:pPr>
      <w:r w:rsidRPr="00E8348C">
        <w:rPr>
          <w:rFonts w:ascii="Times New Roman" w:hAnsi="Times New Roman"/>
        </w:rPr>
        <w:t>Carlos Eduardo Sá de Matta</w:t>
      </w:r>
    </w:p>
    <w:p w:rsidR="004C62FF" w:rsidRDefault="004C62FF" w:rsidP="00E8348C">
      <w:pPr>
        <w:jc w:val="both"/>
        <w:rPr>
          <w:rFonts w:ascii="Times New Roman" w:hAnsi="Times New Roman"/>
        </w:rPr>
      </w:pPr>
    </w:p>
    <w:p w:rsidR="00E8348C" w:rsidRDefault="00E8348C" w:rsidP="00E8348C">
      <w:pPr>
        <w:jc w:val="both"/>
        <w:rPr>
          <w:rFonts w:ascii="Times New Roman" w:hAnsi="Times New Roman"/>
          <w:b/>
          <w:bCs/>
          <w:sz w:val="24"/>
          <w:szCs w:val="24"/>
        </w:rPr>
      </w:pPr>
      <w:r>
        <w:rPr>
          <w:rFonts w:ascii="Times New Roman" w:hAnsi="Times New Roman"/>
          <w:b/>
          <w:bCs/>
          <w:sz w:val="24"/>
          <w:szCs w:val="24"/>
        </w:rPr>
        <w:t>Representantes da FENABER:</w:t>
      </w:r>
    </w:p>
    <w:p w:rsidR="00E8348C" w:rsidRDefault="00E8348C" w:rsidP="00E8348C">
      <w:pPr>
        <w:jc w:val="both"/>
        <w:rPr>
          <w:rFonts w:ascii="Times New Roman" w:hAnsi="Times New Roman"/>
        </w:rPr>
      </w:pPr>
      <w:r>
        <w:rPr>
          <w:rFonts w:ascii="Times New Roman" w:hAnsi="Times New Roman"/>
        </w:rPr>
        <w:t>Camila Davoglio</w:t>
      </w:r>
    </w:p>
    <w:p w:rsidR="00E8348C" w:rsidRDefault="00E8348C" w:rsidP="00E8348C">
      <w:pPr>
        <w:jc w:val="both"/>
        <w:rPr>
          <w:rFonts w:ascii="Times New Roman" w:hAnsi="Times New Roman"/>
        </w:rPr>
      </w:pPr>
      <w:r>
        <w:rPr>
          <w:rFonts w:ascii="Times New Roman" w:hAnsi="Times New Roman"/>
        </w:rPr>
        <w:t>Pedro Borges Sampaio</w:t>
      </w:r>
    </w:p>
    <w:p w:rsidR="00FF67B9" w:rsidRDefault="00FF67B9">
      <w:pPr>
        <w:jc w:val="both"/>
        <w:rPr>
          <w:rFonts w:ascii="Times New Roman" w:hAnsi="Times New Roman"/>
          <w:b/>
          <w:bCs/>
          <w:sz w:val="24"/>
          <w:szCs w:val="24"/>
        </w:rPr>
      </w:pPr>
    </w:p>
    <w:p w:rsidR="00FF67B9" w:rsidRDefault="00FF67B9">
      <w:pPr>
        <w:jc w:val="both"/>
        <w:rPr>
          <w:rFonts w:ascii="Times New Roman" w:hAnsi="Times New Roman"/>
          <w:b/>
          <w:bCs/>
          <w:sz w:val="24"/>
          <w:szCs w:val="24"/>
        </w:rPr>
      </w:pPr>
      <w:r>
        <w:rPr>
          <w:rFonts w:ascii="Times New Roman" w:hAnsi="Times New Roman"/>
          <w:b/>
          <w:bCs/>
          <w:sz w:val="24"/>
          <w:szCs w:val="24"/>
        </w:rPr>
        <w:t>Representantes da FENACAP:</w:t>
      </w:r>
    </w:p>
    <w:p w:rsidR="00FF67B9" w:rsidRDefault="00E8348C">
      <w:pPr>
        <w:jc w:val="both"/>
        <w:rPr>
          <w:rFonts w:ascii="Times New Roman" w:hAnsi="Times New Roman"/>
        </w:rPr>
      </w:pPr>
      <w:r>
        <w:rPr>
          <w:rFonts w:ascii="Times New Roman" w:hAnsi="Times New Roman"/>
        </w:rPr>
        <w:t>Eduardo Viegas S. Mota</w:t>
      </w:r>
    </w:p>
    <w:p w:rsidR="004C62FF" w:rsidRDefault="004C62FF">
      <w:pPr>
        <w:jc w:val="both"/>
        <w:rPr>
          <w:rFonts w:ascii="Times New Roman" w:hAnsi="Times New Roman"/>
          <w:b/>
          <w:bCs/>
          <w:sz w:val="24"/>
          <w:szCs w:val="24"/>
        </w:rPr>
      </w:pPr>
    </w:p>
    <w:p w:rsidR="00FF67B9" w:rsidRDefault="00FF67B9">
      <w:pPr>
        <w:jc w:val="both"/>
        <w:rPr>
          <w:rFonts w:ascii="Times New Roman" w:hAnsi="Times New Roman"/>
          <w:b/>
          <w:bCs/>
          <w:sz w:val="24"/>
          <w:szCs w:val="24"/>
        </w:rPr>
      </w:pPr>
      <w:r>
        <w:rPr>
          <w:rFonts w:ascii="Times New Roman" w:hAnsi="Times New Roman"/>
          <w:b/>
          <w:bCs/>
          <w:sz w:val="24"/>
          <w:szCs w:val="24"/>
        </w:rPr>
        <w:t>Representantes da FENAPREVI:</w:t>
      </w:r>
    </w:p>
    <w:p w:rsidR="004C62FF" w:rsidRDefault="00E8348C">
      <w:pPr>
        <w:jc w:val="both"/>
        <w:rPr>
          <w:rFonts w:ascii="Times New Roman" w:hAnsi="Times New Roman"/>
        </w:rPr>
      </w:pPr>
      <w:r>
        <w:rPr>
          <w:rFonts w:ascii="Times New Roman" w:hAnsi="Times New Roman"/>
        </w:rPr>
        <w:t>Pedro Gabriel Boainain</w:t>
      </w:r>
    </w:p>
    <w:p w:rsidR="00FF67B9" w:rsidRDefault="00FF67B9">
      <w:pPr>
        <w:jc w:val="both"/>
        <w:rPr>
          <w:rFonts w:ascii="Times New Roman" w:hAnsi="Times New Roman"/>
        </w:rPr>
      </w:pPr>
      <w:r>
        <w:rPr>
          <w:rFonts w:ascii="Times New Roman" w:hAnsi="Times New Roman"/>
        </w:rPr>
        <w:t>Leandro Mendonça de Oliveira Santos</w:t>
      </w:r>
    </w:p>
    <w:p w:rsidR="00FF67B9" w:rsidRDefault="00FF67B9">
      <w:pPr>
        <w:jc w:val="both"/>
        <w:rPr>
          <w:rFonts w:ascii="Times New Roman" w:hAnsi="Times New Roman"/>
          <w:b/>
          <w:bCs/>
          <w:sz w:val="24"/>
          <w:szCs w:val="24"/>
        </w:rPr>
      </w:pPr>
    </w:p>
    <w:p w:rsidR="00FF67B9" w:rsidRDefault="00FF67B9">
      <w:pPr>
        <w:jc w:val="both"/>
        <w:rPr>
          <w:rFonts w:ascii="Times New Roman" w:hAnsi="Times New Roman"/>
          <w:b/>
          <w:bCs/>
          <w:sz w:val="24"/>
          <w:szCs w:val="24"/>
        </w:rPr>
      </w:pPr>
      <w:r>
        <w:rPr>
          <w:rFonts w:ascii="Times New Roman" w:hAnsi="Times New Roman"/>
          <w:b/>
          <w:bCs/>
          <w:sz w:val="24"/>
          <w:szCs w:val="24"/>
        </w:rPr>
        <w:t>Representantes da FENSEG:</w:t>
      </w:r>
    </w:p>
    <w:p w:rsidR="00E8348C" w:rsidRDefault="00E8348C" w:rsidP="00E8348C">
      <w:pPr>
        <w:jc w:val="both"/>
        <w:rPr>
          <w:rFonts w:ascii="Times New Roman" w:hAnsi="Times New Roman"/>
        </w:rPr>
      </w:pPr>
      <w:r>
        <w:rPr>
          <w:rFonts w:ascii="Times New Roman" w:hAnsi="Times New Roman"/>
        </w:rPr>
        <w:t>Luiz Cláudio Avando</w:t>
      </w:r>
    </w:p>
    <w:p w:rsidR="004C62FF" w:rsidRDefault="00FF67B9">
      <w:pPr>
        <w:jc w:val="both"/>
        <w:rPr>
          <w:rFonts w:ascii="Times New Roman" w:hAnsi="Times New Roman"/>
        </w:rPr>
      </w:pPr>
      <w:r>
        <w:rPr>
          <w:rFonts w:ascii="Times New Roman" w:hAnsi="Times New Roman"/>
        </w:rPr>
        <w:t>Marcos Spiguel</w:t>
      </w:r>
    </w:p>
    <w:p w:rsidR="003219AC" w:rsidRPr="003219AC" w:rsidRDefault="003219AC" w:rsidP="003219AC">
      <w:pPr>
        <w:jc w:val="both"/>
        <w:rPr>
          <w:rFonts w:ascii="Times New Roman" w:hAnsi="Times New Roman"/>
          <w:color w:val="000000" w:themeColor="text1"/>
        </w:rPr>
      </w:pPr>
      <w:r w:rsidRPr="003219AC">
        <w:rPr>
          <w:rFonts w:ascii="Times New Roman" w:hAnsi="Times New Roman"/>
          <w:color w:val="000000" w:themeColor="text1"/>
        </w:rPr>
        <w:t xml:space="preserve">Gustavo Rezende </w:t>
      </w:r>
    </w:p>
    <w:p w:rsidR="004C62FF" w:rsidRDefault="004C62FF">
      <w:pPr>
        <w:jc w:val="both"/>
        <w:rPr>
          <w:rFonts w:ascii="Times New Roman" w:hAnsi="Times New Roman"/>
        </w:rPr>
      </w:pPr>
    </w:p>
    <w:p w:rsidR="004C62FF" w:rsidRDefault="004C62FF" w:rsidP="004C62FF">
      <w:pPr>
        <w:jc w:val="both"/>
        <w:rPr>
          <w:rFonts w:ascii="Times New Roman" w:hAnsi="Times New Roman"/>
          <w:b/>
          <w:bCs/>
          <w:sz w:val="24"/>
          <w:szCs w:val="24"/>
        </w:rPr>
      </w:pPr>
      <w:r>
        <w:rPr>
          <w:rFonts w:ascii="Times New Roman" w:hAnsi="Times New Roman"/>
          <w:b/>
          <w:bCs/>
          <w:sz w:val="24"/>
          <w:szCs w:val="24"/>
        </w:rPr>
        <w:t>Representantes da Seguradora Líder:</w:t>
      </w:r>
    </w:p>
    <w:p w:rsidR="004C62FF" w:rsidRDefault="004C62FF" w:rsidP="004C62FF">
      <w:pPr>
        <w:jc w:val="both"/>
        <w:rPr>
          <w:rFonts w:ascii="Times New Roman" w:hAnsi="Times New Roman"/>
        </w:rPr>
      </w:pPr>
      <w:r>
        <w:rPr>
          <w:rFonts w:ascii="Times New Roman" w:hAnsi="Times New Roman"/>
        </w:rPr>
        <w:t>José Antônio Fonseca Gouveia</w:t>
      </w:r>
    </w:p>
    <w:p w:rsidR="004C62FF" w:rsidRDefault="004C62FF" w:rsidP="004C62FF">
      <w:pPr>
        <w:jc w:val="both"/>
        <w:rPr>
          <w:rFonts w:ascii="Times New Roman" w:hAnsi="Times New Roman"/>
        </w:rPr>
      </w:pPr>
      <w:r>
        <w:rPr>
          <w:rFonts w:ascii="Times New Roman" w:hAnsi="Times New Roman"/>
        </w:rPr>
        <w:t>Telma C. Oliveira</w:t>
      </w:r>
    </w:p>
    <w:p w:rsidR="004C62FF" w:rsidRPr="00CA15CB" w:rsidRDefault="004C62FF" w:rsidP="006C2A08">
      <w:pPr>
        <w:jc w:val="both"/>
        <w:rPr>
          <w:rFonts w:ascii="Times New Roman" w:hAnsi="Times New Roman"/>
        </w:rPr>
      </w:pPr>
    </w:p>
    <w:p w:rsidR="006C2A08" w:rsidRDefault="006C2A08">
      <w:pPr>
        <w:jc w:val="both"/>
        <w:rPr>
          <w:rFonts w:ascii="Times New Roman" w:hAnsi="Times New Roman"/>
        </w:rPr>
      </w:pPr>
    </w:p>
    <w:p w:rsidR="00312F53" w:rsidRDefault="00312F53">
      <w:pPr>
        <w:jc w:val="both"/>
        <w:rPr>
          <w:rFonts w:ascii="Times New Roman" w:hAnsi="Times New Roman"/>
        </w:rPr>
      </w:pPr>
    </w:p>
    <w:p w:rsidR="00FF67B9" w:rsidRDefault="00FF67B9">
      <w:pPr>
        <w:jc w:val="both"/>
        <w:rPr>
          <w:rFonts w:ascii="Times New Roman" w:hAnsi="Times New Roman"/>
        </w:rPr>
      </w:pPr>
    </w:p>
    <w:p w:rsidR="00FF67B9" w:rsidRDefault="00FF67B9">
      <w:pPr>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ABERTURA</w:t>
      </w:r>
    </w:p>
    <w:p w:rsidR="00FF67B9" w:rsidRDefault="00FF67B9">
      <w:pPr>
        <w:autoSpaceDE w:val="0"/>
        <w:autoSpaceDN w:val="0"/>
        <w:adjustRightInd w:val="0"/>
        <w:rPr>
          <w:rFonts w:ascii="Times New Roman" w:hAnsi="Times New Roman"/>
          <w:b/>
          <w:bCs/>
          <w:sz w:val="24"/>
          <w:szCs w:val="24"/>
        </w:rPr>
      </w:pPr>
    </w:p>
    <w:p w:rsidR="00FF67B9" w:rsidRDefault="00FF67B9" w:rsidP="00535350">
      <w:pPr>
        <w:spacing w:after="120"/>
        <w:jc w:val="both"/>
        <w:rPr>
          <w:rFonts w:ascii="Times New Roman" w:hAnsi="Times New Roman"/>
        </w:rPr>
      </w:pPr>
      <w:r>
        <w:rPr>
          <w:rFonts w:ascii="Times New Roman" w:hAnsi="Times New Roman"/>
        </w:rPr>
        <w:t>O representante da SUSEP abriu a</w:t>
      </w:r>
      <w:r w:rsidR="003219AC">
        <w:rPr>
          <w:rFonts w:ascii="Times New Roman" w:hAnsi="Times New Roman"/>
        </w:rPr>
        <w:t xml:space="preserve"> reunião</w:t>
      </w:r>
      <w:r>
        <w:rPr>
          <w:rFonts w:ascii="Times New Roman" w:hAnsi="Times New Roman"/>
        </w:rPr>
        <w:t xml:space="preserve"> </w:t>
      </w:r>
      <w:r w:rsidR="003219AC">
        <w:rPr>
          <w:rFonts w:ascii="Times New Roman" w:hAnsi="Times New Roman"/>
        </w:rPr>
        <w:t xml:space="preserve">propondo a aprovação da ata da 2ª reunião do GT do Risco de Mercado, informando que </w:t>
      </w:r>
      <w:r w:rsidR="00D219AC">
        <w:rPr>
          <w:rFonts w:ascii="Times New Roman" w:hAnsi="Times New Roman"/>
        </w:rPr>
        <w:t>a Susep havia recebido apena</w:t>
      </w:r>
      <w:r w:rsidR="003219AC">
        <w:rPr>
          <w:rFonts w:ascii="Times New Roman" w:hAnsi="Times New Roman"/>
        </w:rPr>
        <w:t>s</w:t>
      </w:r>
      <w:r w:rsidR="00D219AC">
        <w:rPr>
          <w:rFonts w:ascii="Times New Roman" w:hAnsi="Times New Roman"/>
        </w:rPr>
        <w:t xml:space="preserve"> os comentários enviados pelo representante da C</w:t>
      </w:r>
      <w:r w:rsidR="003219AC">
        <w:rPr>
          <w:rFonts w:ascii="Times New Roman" w:hAnsi="Times New Roman"/>
        </w:rPr>
        <w:t>NS</w:t>
      </w:r>
      <w:r w:rsidR="00D219AC">
        <w:rPr>
          <w:rFonts w:ascii="Times New Roman" w:hAnsi="Times New Roman"/>
        </w:rPr>
        <w:t>eg que</w:t>
      </w:r>
      <w:r w:rsidR="003219AC">
        <w:rPr>
          <w:rFonts w:ascii="Times New Roman" w:hAnsi="Times New Roman"/>
        </w:rPr>
        <w:t xml:space="preserve"> </w:t>
      </w:r>
      <w:r w:rsidR="00D219AC">
        <w:rPr>
          <w:rFonts w:ascii="Times New Roman" w:hAnsi="Times New Roman"/>
        </w:rPr>
        <w:t xml:space="preserve">foram acatados. Os presentes </w:t>
      </w:r>
      <w:r w:rsidR="003219AC">
        <w:rPr>
          <w:rFonts w:ascii="Times New Roman" w:hAnsi="Times New Roman"/>
        </w:rPr>
        <w:t>decidiram então pela</w:t>
      </w:r>
      <w:r w:rsidR="00D219AC">
        <w:rPr>
          <w:rFonts w:ascii="Times New Roman" w:hAnsi="Times New Roman"/>
        </w:rPr>
        <w:t xml:space="preserve"> aprova</w:t>
      </w:r>
      <w:r w:rsidR="003219AC">
        <w:rPr>
          <w:rFonts w:ascii="Times New Roman" w:hAnsi="Times New Roman"/>
        </w:rPr>
        <w:t>ção da ata</w:t>
      </w:r>
      <w:r w:rsidR="00D219AC">
        <w:rPr>
          <w:rFonts w:ascii="Times New Roman" w:hAnsi="Times New Roman"/>
        </w:rPr>
        <w:t>.</w:t>
      </w:r>
    </w:p>
    <w:p w:rsidR="00D219AC" w:rsidRDefault="00D219AC" w:rsidP="00535350">
      <w:pPr>
        <w:spacing w:after="120"/>
        <w:jc w:val="both"/>
        <w:rPr>
          <w:rFonts w:ascii="Times New Roman" w:hAnsi="Times New Roman"/>
        </w:rPr>
      </w:pPr>
      <w:r>
        <w:rPr>
          <w:rFonts w:ascii="Times New Roman" w:hAnsi="Times New Roman"/>
        </w:rPr>
        <w:t xml:space="preserve">Foi destacado ainda que, atendendo a pedidos dos representantes do GT, a reunião contava com a presença de dois representantes da Seguradora Líder que </w:t>
      </w:r>
      <w:r w:rsidR="003219AC">
        <w:rPr>
          <w:rFonts w:ascii="Times New Roman" w:hAnsi="Times New Roman"/>
        </w:rPr>
        <w:t xml:space="preserve">dariam </w:t>
      </w:r>
      <w:r>
        <w:rPr>
          <w:rFonts w:ascii="Times New Roman" w:hAnsi="Times New Roman"/>
        </w:rPr>
        <w:t>detalhes das particularidades da operação do Seguro DPVAT para subs</w:t>
      </w:r>
      <w:r w:rsidR="003219AC">
        <w:rPr>
          <w:rFonts w:ascii="Times New Roman" w:hAnsi="Times New Roman"/>
        </w:rPr>
        <w:t>idiar</w:t>
      </w:r>
      <w:r>
        <w:rPr>
          <w:rFonts w:ascii="Times New Roman" w:hAnsi="Times New Roman"/>
        </w:rPr>
        <w:t xml:space="preserve"> a análise de como este produto seria tratado no âmbito do Risco de Mercado.</w:t>
      </w:r>
    </w:p>
    <w:p w:rsidR="00D219AC" w:rsidRDefault="00D219AC" w:rsidP="00535350">
      <w:pPr>
        <w:spacing w:after="120"/>
        <w:jc w:val="both"/>
        <w:rPr>
          <w:rFonts w:ascii="Times New Roman" w:hAnsi="Times New Roman"/>
        </w:rPr>
      </w:pPr>
      <w:r>
        <w:rPr>
          <w:rFonts w:ascii="Times New Roman" w:hAnsi="Times New Roman"/>
        </w:rPr>
        <w:t>Por fim foi informado que diferentemente das reuniões anteriores onde os analistas da Susep haviam preparado uma apresentação dos tópicos a serem discutidos, a pauta da 3ª reunião do GT do Risco de Mercado seria guiada pelo debate acerca dos pontos levantados no e-mail encaminhado pelo Representante da CNSeg</w:t>
      </w:r>
      <w:r w:rsidR="00E86324">
        <w:rPr>
          <w:rFonts w:ascii="Times New Roman" w:hAnsi="Times New Roman"/>
        </w:rPr>
        <w:t xml:space="preserve"> e de um ponto específico encaminhado pela representante da Fenaprevi.</w:t>
      </w:r>
      <w:r>
        <w:rPr>
          <w:rFonts w:ascii="Times New Roman" w:hAnsi="Times New Roman"/>
        </w:rPr>
        <w:t xml:space="preserve"> </w:t>
      </w:r>
    </w:p>
    <w:p w:rsidR="00FF67B9" w:rsidRDefault="00FF67B9" w:rsidP="00535350">
      <w:pPr>
        <w:spacing w:after="120"/>
        <w:jc w:val="both"/>
        <w:rPr>
          <w:rFonts w:ascii="Times New Roman" w:hAnsi="Times New Roman"/>
        </w:rPr>
      </w:pPr>
    </w:p>
    <w:p w:rsidR="00F354D8" w:rsidRDefault="00FF67B9" w:rsidP="00535350">
      <w:pPr>
        <w:pStyle w:val="Corpodetexto3"/>
        <w:spacing w:after="1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354D8">
        <w:rPr>
          <w:rFonts w:ascii="Times New Roman" w:hAnsi="Times New Roman" w:cs="Times New Roman"/>
        </w:rPr>
        <w:t>DATA BASE PARA OS DADOS DO ESTUDO DE IMPACTO</w:t>
      </w:r>
    </w:p>
    <w:p w:rsidR="00F354D8" w:rsidRPr="00F354D8" w:rsidRDefault="00F354D8" w:rsidP="00535350">
      <w:pPr>
        <w:pStyle w:val="Corpodetexto3"/>
        <w:spacing w:after="120"/>
        <w:rPr>
          <w:rFonts w:ascii="Times New Roman" w:hAnsi="Times New Roman" w:cs="Times New Roman"/>
          <w:b w:val="0"/>
          <w:sz w:val="22"/>
          <w:szCs w:val="22"/>
        </w:rPr>
      </w:pPr>
      <w:r w:rsidRPr="00F354D8">
        <w:rPr>
          <w:rFonts w:ascii="Times New Roman" w:hAnsi="Times New Roman" w:cs="Times New Roman"/>
          <w:b w:val="0"/>
          <w:sz w:val="22"/>
          <w:szCs w:val="22"/>
        </w:rPr>
        <w:t xml:space="preserve">Os representantes da Susep informaram que após uma pesquisa junto aos participantes do Estudo de Impacto do Risco de Mercado ficou decidido que a data base dos dados do referido estudo seria dezembro/2012, </w:t>
      </w:r>
      <w:r>
        <w:rPr>
          <w:rFonts w:ascii="Times New Roman" w:hAnsi="Times New Roman" w:cs="Times New Roman"/>
          <w:b w:val="0"/>
          <w:sz w:val="22"/>
          <w:szCs w:val="22"/>
        </w:rPr>
        <w:t xml:space="preserve">mantendo-se a </w:t>
      </w:r>
      <w:r w:rsidRPr="00F354D8">
        <w:rPr>
          <w:rFonts w:ascii="Times New Roman" w:hAnsi="Times New Roman" w:cs="Times New Roman"/>
          <w:b w:val="0"/>
          <w:sz w:val="22"/>
          <w:szCs w:val="22"/>
        </w:rPr>
        <w:t>proposta original da Susep</w:t>
      </w:r>
      <w:r>
        <w:rPr>
          <w:rFonts w:ascii="Times New Roman" w:hAnsi="Times New Roman" w:cs="Times New Roman"/>
          <w:b w:val="0"/>
          <w:sz w:val="22"/>
          <w:szCs w:val="22"/>
        </w:rPr>
        <w:t>.</w:t>
      </w:r>
    </w:p>
    <w:p w:rsidR="00F354D8" w:rsidRDefault="00F354D8" w:rsidP="00535350">
      <w:pPr>
        <w:pStyle w:val="Corpodetexto3"/>
        <w:spacing w:after="120"/>
        <w:rPr>
          <w:rFonts w:ascii="Times New Roman" w:hAnsi="Times New Roman" w:cs="Times New Roman"/>
        </w:rPr>
      </w:pPr>
    </w:p>
    <w:p w:rsidR="00FF67B9" w:rsidRDefault="00F354D8" w:rsidP="00535350">
      <w:pPr>
        <w:pStyle w:val="Corpodetexto3"/>
        <w:spacing w:after="1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E86324">
        <w:rPr>
          <w:rFonts w:ascii="Times New Roman" w:hAnsi="Times New Roman" w:cs="Times New Roman"/>
        </w:rPr>
        <w:t>RISCO DOS INSTRUMENTOS INDEXADOS A UM PERCENTUAL DO CDI DIFERENTE DE 100%</w:t>
      </w:r>
    </w:p>
    <w:p w:rsidR="00FF67B9" w:rsidRDefault="00FF67B9" w:rsidP="00535350">
      <w:pPr>
        <w:autoSpaceDE w:val="0"/>
        <w:autoSpaceDN w:val="0"/>
        <w:adjustRightInd w:val="0"/>
        <w:spacing w:after="120"/>
        <w:jc w:val="both"/>
        <w:rPr>
          <w:rFonts w:ascii="Times New Roman" w:hAnsi="Times New Roman"/>
          <w:b/>
          <w:bCs/>
          <w:sz w:val="24"/>
          <w:szCs w:val="24"/>
        </w:rPr>
      </w:pPr>
    </w:p>
    <w:p w:rsidR="00E86324" w:rsidRDefault="00E86324" w:rsidP="00535350">
      <w:pPr>
        <w:pStyle w:val="Corpodetexto2"/>
        <w:spacing w:after="120"/>
        <w:rPr>
          <w:rFonts w:ascii="Times New Roman" w:hAnsi="Times New Roman"/>
        </w:rPr>
      </w:pPr>
      <w:r>
        <w:rPr>
          <w:rFonts w:ascii="Times New Roman" w:hAnsi="Times New Roman"/>
        </w:rPr>
        <w:t xml:space="preserve">Os representantes da Susep informaram que entenderam e concordavam com </w:t>
      </w:r>
      <w:r w:rsidR="0020488E">
        <w:rPr>
          <w:rFonts w:ascii="Times New Roman" w:hAnsi="Times New Roman"/>
        </w:rPr>
        <w:t>grande</w:t>
      </w:r>
      <w:r>
        <w:rPr>
          <w:rFonts w:ascii="Times New Roman" w:hAnsi="Times New Roman"/>
        </w:rPr>
        <w:t xml:space="preserve"> parte dos argumentos apresentados pela CNSeg a respeito do risco embutido em instrumentos indexados a um </w:t>
      </w:r>
      <w:r w:rsidR="00CC44E9">
        <w:rPr>
          <w:rFonts w:ascii="Times New Roman" w:hAnsi="Times New Roman"/>
        </w:rPr>
        <w:t xml:space="preserve">percentual </w:t>
      </w:r>
      <w:r>
        <w:rPr>
          <w:rFonts w:ascii="Times New Roman" w:hAnsi="Times New Roman"/>
        </w:rPr>
        <w:t xml:space="preserve">do CDI diferente de 100%, mas que ainda não tinham uma posição final sobre </w:t>
      </w:r>
      <w:r w:rsidR="0020488E">
        <w:rPr>
          <w:rFonts w:ascii="Times New Roman" w:hAnsi="Times New Roman"/>
        </w:rPr>
        <w:t xml:space="preserve">o </w:t>
      </w:r>
      <w:r>
        <w:rPr>
          <w:rFonts w:ascii="Times New Roman" w:hAnsi="Times New Roman"/>
        </w:rPr>
        <w:t xml:space="preserve">assunto em função do pouco tempo que tiveram para analisar os argumentos </w:t>
      </w:r>
      <w:r w:rsidR="00CC44E9">
        <w:rPr>
          <w:rFonts w:ascii="Times New Roman" w:hAnsi="Times New Roman"/>
        </w:rPr>
        <w:t xml:space="preserve">e dados </w:t>
      </w:r>
      <w:r>
        <w:rPr>
          <w:rFonts w:ascii="Times New Roman" w:hAnsi="Times New Roman"/>
        </w:rPr>
        <w:t xml:space="preserve">apresentados. </w:t>
      </w:r>
    </w:p>
    <w:p w:rsidR="00FF67B9" w:rsidRDefault="00E86324" w:rsidP="00535350">
      <w:pPr>
        <w:pStyle w:val="Corpodetexto2"/>
        <w:spacing w:after="120"/>
        <w:rPr>
          <w:rFonts w:ascii="Times New Roman" w:hAnsi="Times New Roman"/>
        </w:rPr>
      </w:pPr>
      <w:r>
        <w:rPr>
          <w:rFonts w:ascii="Times New Roman" w:hAnsi="Times New Roman"/>
        </w:rPr>
        <w:t xml:space="preserve">Destacaram que concordavam principalmente com o fato do risco estar mais associado </w:t>
      </w:r>
      <w:r w:rsidR="003219AC">
        <w:rPr>
          <w:rFonts w:ascii="Times New Roman" w:hAnsi="Times New Roman"/>
        </w:rPr>
        <w:t>a</w:t>
      </w:r>
      <w:r>
        <w:rPr>
          <w:rFonts w:ascii="Times New Roman" w:hAnsi="Times New Roman"/>
        </w:rPr>
        <w:t xml:space="preserve"> uma comparação entre a taxa de remuneração</w:t>
      </w:r>
      <w:r w:rsidR="00CC44E9">
        <w:rPr>
          <w:rFonts w:ascii="Times New Roman" w:hAnsi="Times New Roman"/>
        </w:rPr>
        <w:t xml:space="preserve"> contratada</w:t>
      </w:r>
      <w:r>
        <w:rPr>
          <w:rFonts w:ascii="Times New Roman" w:hAnsi="Times New Roman"/>
        </w:rPr>
        <w:t xml:space="preserve"> de um determinado instrumento e a taxa de remuneração média </w:t>
      </w:r>
      <w:r w:rsidR="00CC44E9">
        <w:rPr>
          <w:rFonts w:ascii="Times New Roman" w:hAnsi="Times New Roman"/>
        </w:rPr>
        <w:t xml:space="preserve">exigida pelo </w:t>
      </w:r>
      <w:r>
        <w:rPr>
          <w:rFonts w:ascii="Times New Roman" w:hAnsi="Times New Roman"/>
        </w:rPr>
        <w:t xml:space="preserve">mercado para um ativo similar, mas entendiam que o cálculo deste risco é mais complexo do que o que foi proposto originalmente. Foi então questionado aos representantes das federações se eles conseguiriam captar essa diferença entre o </w:t>
      </w:r>
      <w:r w:rsidR="00CC44E9">
        <w:rPr>
          <w:rFonts w:ascii="Times New Roman" w:hAnsi="Times New Roman"/>
        </w:rPr>
        <w:t xml:space="preserve">percentual </w:t>
      </w:r>
      <w:r>
        <w:rPr>
          <w:rFonts w:ascii="Times New Roman" w:hAnsi="Times New Roman"/>
        </w:rPr>
        <w:t>de remuneração do CDI que conseguiam para seus ativos e o percentual médio praticado pelo mercado para aqueles ativos</w:t>
      </w:r>
      <w:r w:rsidR="00266657">
        <w:rPr>
          <w:rFonts w:ascii="Times New Roman" w:hAnsi="Times New Roman"/>
        </w:rPr>
        <w:t xml:space="preserve">. </w:t>
      </w:r>
      <w:r w:rsidR="0020488E">
        <w:rPr>
          <w:rFonts w:ascii="Times New Roman" w:hAnsi="Times New Roman"/>
        </w:rPr>
        <w:t>Os representantes da Fenaprevi e da Fenseg informaram</w:t>
      </w:r>
      <w:r w:rsidR="00266657">
        <w:rPr>
          <w:rFonts w:ascii="Times New Roman" w:hAnsi="Times New Roman"/>
        </w:rPr>
        <w:t xml:space="preserve"> que este percentual de remuneração médio depende de várias variáveis e que a complexidade para efetuar </w:t>
      </w:r>
      <w:r w:rsidR="00CC44E9">
        <w:rPr>
          <w:rFonts w:ascii="Times New Roman" w:hAnsi="Times New Roman"/>
        </w:rPr>
        <w:t>um cálculo preciso</w:t>
      </w:r>
      <w:r w:rsidR="00266657">
        <w:rPr>
          <w:rFonts w:ascii="Times New Roman" w:hAnsi="Times New Roman"/>
        </w:rPr>
        <w:t xml:space="preserve"> é grande, mas que </w:t>
      </w:r>
      <w:r w:rsidR="0020488E">
        <w:rPr>
          <w:rFonts w:ascii="Times New Roman" w:hAnsi="Times New Roman"/>
        </w:rPr>
        <w:t xml:space="preserve">acreditavam </w:t>
      </w:r>
      <w:r w:rsidR="00266657">
        <w:rPr>
          <w:rFonts w:ascii="Times New Roman" w:hAnsi="Times New Roman"/>
        </w:rPr>
        <w:t xml:space="preserve">que o risco prefixado seria superestimado se fosse calculado da forma proposta originalmente pela Susep. O representante da Fenaprevi se propôs a levantar o percentual médio que consegue obter na carteira da empresa na qual trabalha e encaminhar aos representantes da Susep para ajudar na análise. </w:t>
      </w:r>
    </w:p>
    <w:p w:rsidR="00266657" w:rsidRDefault="00266657" w:rsidP="00535350">
      <w:pPr>
        <w:pStyle w:val="Corpodetexto2"/>
        <w:spacing w:after="120"/>
        <w:rPr>
          <w:rFonts w:ascii="Times New Roman" w:hAnsi="Times New Roman"/>
        </w:rPr>
      </w:pPr>
      <w:r>
        <w:rPr>
          <w:rFonts w:ascii="Times New Roman" w:hAnsi="Times New Roman"/>
        </w:rPr>
        <w:t xml:space="preserve">O representante da CNSeg destacou que entendia que a parcela de risco prefixada de uma ativo que rende por exemplo 90% do CDI deveria </w:t>
      </w:r>
      <w:r w:rsidR="004362BA">
        <w:rPr>
          <w:rFonts w:ascii="Times New Roman" w:hAnsi="Times New Roman"/>
        </w:rPr>
        <w:t>ser alocada com prazo de 1 d.u.</w:t>
      </w:r>
      <w:r>
        <w:rPr>
          <w:rFonts w:ascii="Times New Roman" w:hAnsi="Times New Roman"/>
        </w:rPr>
        <w:t xml:space="preserve">, mas que </w:t>
      </w:r>
      <w:r w:rsidR="003219AC">
        <w:rPr>
          <w:rFonts w:ascii="Times New Roman" w:hAnsi="Times New Roman"/>
        </w:rPr>
        <w:t>pela</w:t>
      </w:r>
      <w:r>
        <w:rPr>
          <w:rFonts w:ascii="Times New Roman" w:hAnsi="Times New Roman"/>
        </w:rPr>
        <w:t xml:space="preserve"> proposta da Susep ela seria alocada no prazo de vencimento do ativo.</w:t>
      </w:r>
      <w:r w:rsidR="00F679A7">
        <w:rPr>
          <w:rFonts w:ascii="Times New Roman" w:hAnsi="Times New Roman"/>
        </w:rPr>
        <w:t xml:space="preserve">O representante da Susep apontou que a questão do prazo de vencimento da ponta prefixada de um título referenciado ao </w:t>
      </w:r>
      <w:r w:rsidR="00F679A7">
        <w:rPr>
          <w:rFonts w:ascii="Times New Roman" w:hAnsi="Times New Roman"/>
        </w:rPr>
        <w:lastRenderedPageBreak/>
        <w:t xml:space="preserve">CDI influencia </w:t>
      </w:r>
      <w:r w:rsidR="00F679A7" w:rsidRPr="00F679A7">
        <w:rPr>
          <w:rFonts w:ascii="Times New Roman" w:hAnsi="Times New Roman"/>
        </w:rPr>
        <w:t>a sensibilidade da variação do VP do título a oscilações das taxas de juros, e por isso o prazo deve ser mantido assim como ocorre nos títulos públicos</w:t>
      </w:r>
      <w:r w:rsidR="00F679A7">
        <w:rPr>
          <w:rFonts w:ascii="Times New Roman" w:hAnsi="Times New Roman"/>
          <w:color w:val="FF0000"/>
        </w:rPr>
        <w:t>.</w:t>
      </w:r>
    </w:p>
    <w:p w:rsidR="004362BA" w:rsidRDefault="004362BA" w:rsidP="00535350">
      <w:pPr>
        <w:pStyle w:val="Corpodetexto2"/>
        <w:spacing w:after="120"/>
        <w:rPr>
          <w:rFonts w:ascii="Times New Roman" w:hAnsi="Times New Roman"/>
        </w:rPr>
      </w:pPr>
      <w:r>
        <w:rPr>
          <w:rFonts w:ascii="Times New Roman" w:hAnsi="Times New Roman"/>
        </w:rPr>
        <w:t xml:space="preserve">Sobre o questionamento levantado no documento da CNSeg de que a alocação de risco prefixado em ativos que remuneram um percentual do CDI </w:t>
      </w:r>
      <w:r w:rsidR="00AA2461">
        <w:rPr>
          <w:rFonts w:ascii="Times New Roman" w:hAnsi="Times New Roman"/>
        </w:rPr>
        <w:t xml:space="preserve">estaria seguindo uma filosofia diferente da </w:t>
      </w:r>
      <w:r w:rsidR="00CC44E9">
        <w:rPr>
          <w:rFonts w:ascii="Times New Roman" w:hAnsi="Times New Roman"/>
        </w:rPr>
        <w:t>adotada na elaboração da</w:t>
      </w:r>
      <w:r>
        <w:rPr>
          <w:rFonts w:ascii="Times New Roman" w:hAnsi="Times New Roman"/>
        </w:rPr>
        <w:t xml:space="preserve"> Resolução CMN 4176/2013, o representante da CGSOA/COARI/DIMAT, que participou das discussões </w:t>
      </w:r>
      <w:r w:rsidR="00CC44E9">
        <w:rPr>
          <w:rFonts w:ascii="Times New Roman" w:hAnsi="Times New Roman"/>
        </w:rPr>
        <w:t>da referida</w:t>
      </w:r>
      <w:r>
        <w:rPr>
          <w:rFonts w:ascii="Times New Roman" w:hAnsi="Times New Roman"/>
        </w:rPr>
        <w:t xml:space="preserve"> norma</w:t>
      </w:r>
      <w:r w:rsidR="00CC44E9">
        <w:rPr>
          <w:rFonts w:ascii="Times New Roman" w:hAnsi="Times New Roman"/>
        </w:rPr>
        <w:t>,</w:t>
      </w:r>
      <w:r>
        <w:rPr>
          <w:rFonts w:ascii="Times New Roman" w:hAnsi="Times New Roman"/>
        </w:rPr>
        <w:t xml:space="preserve"> informou que </w:t>
      </w:r>
      <w:r w:rsidR="00542547">
        <w:rPr>
          <w:rFonts w:ascii="Times New Roman" w:hAnsi="Times New Roman"/>
        </w:rPr>
        <w:t>na o</w:t>
      </w:r>
      <w:r w:rsidR="00AA2461">
        <w:rPr>
          <w:rFonts w:ascii="Times New Roman" w:hAnsi="Times New Roman"/>
        </w:rPr>
        <w:t xml:space="preserve">casião </w:t>
      </w:r>
      <w:r w:rsidR="00CC44E9">
        <w:rPr>
          <w:rFonts w:ascii="Times New Roman" w:hAnsi="Times New Roman"/>
        </w:rPr>
        <w:t>o tratamento dado a ativos indexados ao CDI foi bastante simplificado</w:t>
      </w:r>
      <w:r>
        <w:rPr>
          <w:rFonts w:ascii="Times New Roman" w:hAnsi="Times New Roman"/>
        </w:rPr>
        <w:t xml:space="preserve"> e que o intuito</w:t>
      </w:r>
      <w:r w:rsidR="00AA2461">
        <w:rPr>
          <w:rFonts w:ascii="Times New Roman" w:hAnsi="Times New Roman"/>
        </w:rPr>
        <w:t xml:space="preserve"> era de</w:t>
      </w:r>
      <w:r>
        <w:rPr>
          <w:rFonts w:ascii="Times New Roman" w:hAnsi="Times New Roman"/>
        </w:rPr>
        <w:t xml:space="preserve"> desestimular </w:t>
      </w:r>
      <w:r w:rsidR="00AA2461">
        <w:rPr>
          <w:rFonts w:ascii="Times New Roman" w:hAnsi="Times New Roman"/>
        </w:rPr>
        <w:t>seu uso</w:t>
      </w:r>
      <w:r>
        <w:rPr>
          <w:rFonts w:ascii="Times New Roman" w:hAnsi="Times New Roman"/>
        </w:rPr>
        <w:t>. O representante da Susep acrescentou que as Res. CMN 4176/2013 e a norma que regulamentará o Risco de Mercado têm objetivos distintos e que</w:t>
      </w:r>
      <w:r w:rsidR="00A90D2C">
        <w:rPr>
          <w:rFonts w:ascii="Times New Roman" w:hAnsi="Times New Roman"/>
        </w:rPr>
        <w:t xml:space="preserve"> por esse motivo</w:t>
      </w:r>
      <w:r>
        <w:rPr>
          <w:rFonts w:ascii="Times New Roman" w:hAnsi="Times New Roman"/>
        </w:rPr>
        <w:t>, apesar de haver uma aparente divergência entre a norma do CMN e o que está sendo proposto pela Susep, uma comparação entre tais normas não faz sentido na opinião da Susep.</w:t>
      </w:r>
    </w:p>
    <w:p w:rsidR="00F354D8" w:rsidRDefault="00F354D8" w:rsidP="00535350">
      <w:pPr>
        <w:pStyle w:val="Corpodetexto2"/>
        <w:spacing w:after="120"/>
        <w:rPr>
          <w:rFonts w:ascii="Times New Roman" w:hAnsi="Times New Roman"/>
        </w:rPr>
      </w:pPr>
      <w:r>
        <w:rPr>
          <w:rFonts w:ascii="Times New Roman" w:hAnsi="Times New Roman"/>
        </w:rPr>
        <w:t>Ficou então definido que os representantes da Susep envidariam esforç</w:t>
      </w:r>
      <w:r w:rsidR="00A90D2C">
        <w:rPr>
          <w:rFonts w:ascii="Times New Roman" w:hAnsi="Times New Roman"/>
        </w:rPr>
        <w:t>os</w:t>
      </w:r>
      <w:r>
        <w:rPr>
          <w:rFonts w:ascii="Times New Roman" w:hAnsi="Times New Roman"/>
        </w:rPr>
        <w:t xml:space="preserve"> para concluir a análise deste tópico</w:t>
      </w:r>
      <w:r w:rsidR="00A90D2C" w:rsidRPr="00A90D2C">
        <w:rPr>
          <w:rFonts w:ascii="Times New Roman" w:hAnsi="Times New Roman"/>
        </w:rPr>
        <w:t xml:space="preserve"> </w:t>
      </w:r>
      <w:r w:rsidR="00A90D2C">
        <w:rPr>
          <w:rFonts w:ascii="Times New Roman" w:hAnsi="Times New Roman"/>
        </w:rPr>
        <w:t>com foco no tratamento a ser usado no Estudo de Impacto</w:t>
      </w:r>
      <w:r>
        <w:rPr>
          <w:rFonts w:ascii="Times New Roman" w:hAnsi="Times New Roman"/>
        </w:rPr>
        <w:t xml:space="preserve"> até o dia 14/06/2013 e dariam um posicionamento ao GT</w:t>
      </w:r>
      <w:r w:rsidR="00A90D2C">
        <w:rPr>
          <w:rFonts w:ascii="Times New Roman" w:hAnsi="Times New Roman"/>
        </w:rPr>
        <w:t>. Já</w:t>
      </w:r>
      <w:r>
        <w:rPr>
          <w:rFonts w:ascii="Times New Roman" w:hAnsi="Times New Roman"/>
        </w:rPr>
        <w:t xml:space="preserve"> </w:t>
      </w:r>
      <w:r w:rsidR="00A90D2C">
        <w:rPr>
          <w:rFonts w:ascii="Times New Roman" w:hAnsi="Times New Roman"/>
        </w:rPr>
        <w:t xml:space="preserve">uma posição definitiva sobre esta questão só seria possível </w:t>
      </w:r>
      <w:r>
        <w:rPr>
          <w:rFonts w:ascii="Times New Roman" w:hAnsi="Times New Roman"/>
        </w:rPr>
        <w:t xml:space="preserve">após uma análise dos impactos observados por meio </w:t>
      </w:r>
      <w:r w:rsidR="00A90D2C">
        <w:rPr>
          <w:rFonts w:ascii="Times New Roman" w:hAnsi="Times New Roman"/>
        </w:rPr>
        <w:t>do Estudo de Impacto</w:t>
      </w:r>
      <w:r w:rsidR="00AA2461">
        <w:rPr>
          <w:rFonts w:ascii="Times New Roman" w:hAnsi="Times New Roman"/>
        </w:rPr>
        <w:t xml:space="preserve"> e dos dados prometidos pelo representante da Fenaprevi (vide segundo parágrafo deste item)</w:t>
      </w:r>
      <w:r>
        <w:rPr>
          <w:rFonts w:ascii="Times New Roman" w:hAnsi="Times New Roman"/>
        </w:rPr>
        <w:t>.</w:t>
      </w:r>
    </w:p>
    <w:p w:rsidR="00E74A8B" w:rsidRDefault="00E74A8B" w:rsidP="00535350">
      <w:pPr>
        <w:spacing w:after="120"/>
        <w:jc w:val="both"/>
        <w:rPr>
          <w:rFonts w:ascii="Times New Roman" w:hAnsi="Times New Roman"/>
        </w:rPr>
      </w:pPr>
    </w:p>
    <w:p w:rsidR="00E74A8B" w:rsidRDefault="00E74A8B" w:rsidP="00535350">
      <w:pPr>
        <w:tabs>
          <w:tab w:val="left" w:pos="720"/>
        </w:tabs>
        <w:spacing w:after="120"/>
        <w:jc w:val="both"/>
        <w:rPr>
          <w:rFonts w:ascii="Times New Roman" w:hAnsi="Times New Roman"/>
          <w:b/>
          <w:bCs/>
          <w:sz w:val="24"/>
          <w:szCs w:val="24"/>
        </w:rPr>
      </w:pPr>
      <w:r>
        <w:rPr>
          <w:rFonts w:ascii="Times New Roman" w:hAnsi="Times New Roman"/>
          <w:b/>
          <w:bCs/>
          <w:sz w:val="24"/>
          <w:szCs w:val="24"/>
        </w:rPr>
        <w:t xml:space="preserve">3. </w:t>
      </w:r>
      <w:r w:rsidRPr="00E74A8B">
        <w:rPr>
          <w:rFonts w:ascii="Times New Roman" w:hAnsi="Times New Roman"/>
          <w:b/>
          <w:bCs/>
          <w:caps/>
          <w:sz w:val="24"/>
          <w:szCs w:val="24"/>
        </w:rPr>
        <w:tab/>
      </w:r>
      <w:r w:rsidR="00F354D8">
        <w:rPr>
          <w:rFonts w:ascii="Times New Roman" w:hAnsi="Times New Roman"/>
          <w:b/>
          <w:bCs/>
          <w:caps/>
          <w:sz w:val="24"/>
          <w:szCs w:val="24"/>
        </w:rPr>
        <w:t>TRATRAMENTO DAS COTAS DE F</w:t>
      </w:r>
      <w:r w:rsidR="00975732">
        <w:rPr>
          <w:rFonts w:ascii="Times New Roman" w:hAnsi="Times New Roman"/>
          <w:b/>
          <w:bCs/>
          <w:caps/>
          <w:sz w:val="24"/>
          <w:szCs w:val="24"/>
        </w:rPr>
        <w:t>I</w:t>
      </w:r>
      <w:r w:rsidR="00F354D8">
        <w:rPr>
          <w:rFonts w:ascii="Times New Roman" w:hAnsi="Times New Roman"/>
          <w:b/>
          <w:bCs/>
          <w:caps/>
          <w:sz w:val="24"/>
          <w:szCs w:val="24"/>
        </w:rPr>
        <w:t>DC’S</w:t>
      </w:r>
    </w:p>
    <w:p w:rsidR="00156FA4" w:rsidRDefault="00F354D8" w:rsidP="005B2A0A">
      <w:pPr>
        <w:spacing w:after="120"/>
        <w:jc w:val="both"/>
        <w:rPr>
          <w:rFonts w:ascii="Times New Roman" w:hAnsi="Times New Roman"/>
        </w:rPr>
      </w:pPr>
      <w:r>
        <w:rPr>
          <w:rFonts w:ascii="Times New Roman" w:hAnsi="Times New Roman"/>
        </w:rPr>
        <w:t>A respeito da dificuldade de abertura das carteiras de FIDC’s e o conseq</w:t>
      </w:r>
      <w:r w:rsidR="00E843AA">
        <w:rPr>
          <w:rFonts w:ascii="Times New Roman" w:hAnsi="Times New Roman"/>
        </w:rPr>
        <w:t>u</w:t>
      </w:r>
      <w:r>
        <w:rPr>
          <w:rFonts w:ascii="Times New Roman" w:hAnsi="Times New Roman"/>
        </w:rPr>
        <w:t>ente uso de um fator de risco de mercado mais agravado para esses instrumentos, os representantes da Susep informaram que estariam se reunindo em breve com representantes da CVM para tratar do assunto e apontaram algumas dificuldades no t</w:t>
      </w:r>
      <w:r w:rsidR="00156FA4">
        <w:rPr>
          <w:rFonts w:ascii="Times New Roman" w:hAnsi="Times New Roman"/>
        </w:rPr>
        <w:t>ratamento destes ativos</w:t>
      </w:r>
      <w:r>
        <w:rPr>
          <w:rFonts w:ascii="Times New Roman" w:hAnsi="Times New Roman"/>
        </w:rPr>
        <w:t xml:space="preserve"> como</w:t>
      </w:r>
      <w:r w:rsidR="00156FA4">
        <w:rPr>
          <w:rFonts w:ascii="Times New Roman" w:hAnsi="Times New Roman"/>
        </w:rPr>
        <w:t>,</w:t>
      </w:r>
      <w:r>
        <w:rPr>
          <w:rFonts w:ascii="Times New Roman" w:hAnsi="Times New Roman"/>
        </w:rPr>
        <w:t xml:space="preserve"> por exemplo</w:t>
      </w:r>
      <w:r w:rsidR="00156FA4">
        <w:rPr>
          <w:rFonts w:ascii="Times New Roman" w:hAnsi="Times New Roman"/>
        </w:rPr>
        <w:t>,</w:t>
      </w:r>
      <w:r>
        <w:rPr>
          <w:rFonts w:ascii="Times New Roman" w:hAnsi="Times New Roman"/>
        </w:rPr>
        <w:t xml:space="preserve"> as diferenças de risco entre cotas subordinadas e cotas sênior.  </w:t>
      </w:r>
      <w:r w:rsidR="00156FA4">
        <w:rPr>
          <w:rFonts w:ascii="Times New Roman" w:hAnsi="Times New Roman"/>
        </w:rPr>
        <w:t xml:space="preserve">O representante da Susep destacou ainda que algumas soluções já vinham sendo estudadas entre elas a utilização da </w:t>
      </w:r>
      <w:r w:rsidR="00156FA4" w:rsidRPr="00156FA4">
        <w:rPr>
          <w:rFonts w:ascii="Times New Roman" w:hAnsi="Times New Roman"/>
          <w:i/>
        </w:rPr>
        <w:t>duration</w:t>
      </w:r>
      <w:r w:rsidR="00156FA4">
        <w:rPr>
          <w:rFonts w:ascii="Times New Roman" w:hAnsi="Times New Roman"/>
        </w:rPr>
        <w:t xml:space="preserve"> como </w:t>
      </w:r>
      <w:r w:rsidR="00F90E08">
        <w:rPr>
          <w:rFonts w:ascii="Times New Roman" w:hAnsi="Times New Roman"/>
        </w:rPr>
        <w:t>p</w:t>
      </w:r>
      <w:r w:rsidR="00156FA4">
        <w:rPr>
          <w:rFonts w:ascii="Times New Roman" w:hAnsi="Times New Roman"/>
        </w:rPr>
        <w:t>roxy do vencimento destas cotas.</w:t>
      </w:r>
    </w:p>
    <w:p w:rsidR="00156FA4" w:rsidRDefault="00156FA4" w:rsidP="005B2A0A">
      <w:pPr>
        <w:spacing w:after="120"/>
        <w:jc w:val="both"/>
        <w:rPr>
          <w:rFonts w:ascii="Times New Roman" w:hAnsi="Times New Roman"/>
        </w:rPr>
      </w:pPr>
      <w:r>
        <w:rPr>
          <w:rFonts w:ascii="Times New Roman" w:hAnsi="Times New Roman"/>
        </w:rPr>
        <w:t xml:space="preserve">O representante da </w:t>
      </w:r>
      <w:r w:rsidR="00A90D2C">
        <w:rPr>
          <w:rFonts w:ascii="Times New Roman" w:hAnsi="Times New Roman"/>
        </w:rPr>
        <w:t xml:space="preserve">Fenseg </w:t>
      </w:r>
      <w:r>
        <w:rPr>
          <w:rFonts w:ascii="Times New Roman" w:hAnsi="Times New Roman"/>
        </w:rPr>
        <w:t>informou ainda que seria importante a Susep considerar a possibilidade de tratamento diferenciado para outros ativos com característica de fundos de investimento, que ainda são pouco representativos nas carteiras mas que devem começar a ser negociados com maior freqüência e/ou que ainda estão em fase de regulamentação na CVM. Como exemplo citou os ETF’s e os fundos de infraestrutura. O representante da Susep destacou que é difícil elaborar uma norma para ativos que ainda não estão sequer regulamentados pela CVM, mas que obteria mais informações na reunião que estaria agendando com a CVM.</w:t>
      </w:r>
      <w:r w:rsidR="00E843AA">
        <w:rPr>
          <w:rFonts w:ascii="Times New Roman" w:hAnsi="Times New Roman"/>
        </w:rPr>
        <w:t xml:space="preserve"> Esclareceu ainda que, mesmo depois da implantação do Risco de Mercado, poderão ser detectados ativos para os quais não foi definido tratamento específico, e que, neste caso, serão conduzidos estudos pontuais cujas conclusões serão divulgadas como orientações para todo o mercado.</w:t>
      </w:r>
    </w:p>
    <w:p w:rsidR="00D76982" w:rsidRDefault="00156FA4" w:rsidP="005B2A0A">
      <w:pPr>
        <w:spacing w:after="120"/>
        <w:jc w:val="both"/>
        <w:rPr>
          <w:rFonts w:ascii="Times New Roman" w:hAnsi="Times New Roman"/>
        </w:rPr>
      </w:pPr>
      <w:r>
        <w:rPr>
          <w:rFonts w:ascii="Times New Roman" w:hAnsi="Times New Roman"/>
        </w:rPr>
        <w:t xml:space="preserve">O representante da Susep lembrou ainda que </w:t>
      </w:r>
      <w:r w:rsidR="00296A42">
        <w:rPr>
          <w:rFonts w:ascii="Times New Roman" w:hAnsi="Times New Roman"/>
        </w:rPr>
        <w:t>o órgão está</w:t>
      </w:r>
      <w:r>
        <w:rPr>
          <w:rFonts w:ascii="Times New Roman" w:hAnsi="Times New Roman"/>
        </w:rPr>
        <w:t xml:space="preserve"> abert</w:t>
      </w:r>
      <w:r w:rsidR="00F90E08">
        <w:rPr>
          <w:rFonts w:ascii="Times New Roman" w:hAnsi="Times New Roman"/>
        </w:rPr>
        <w:t>o</w:t>
      </w:r>
      <w:r>
        <w:rPr>
          <w:rFonts w:ascii="Times New Roman" w:hAnsi="Times New Roman"/>
        </w:rPr>
        <w:t xml:space="preserve"> a receber propostas </w:t>
      </w:r>
      <w:r w:rsidR="002B0F8B">
        <w:rPr>
          <w:rFonts w:ascii="Times New Roman" w:hAnsi="Times New Roman"/>
        </w:rPr>
        <w:t xml:space="preserve">alternativas </w:t>
      </w:r>
      <w:r>
        <w:rPr>
          <w:rFonts w:ascii="Times New Roman" w:hAnsi="Times New Roman"/>
        </w:rPr>
        <w:t>do GT quanto ao tratamento das cotas de FIDC’s.</w:t>
      </w:r>
    </w:p>
    <w:p w:rsidR="00E74A8B" w:rsidRDefault="00D76982" w:rsidP="005B2A0A">
      <w:pPr>
        <w:spacing w:after="120"/>
        <w:jc w:val="both"/>
        <w:rPr>
          <w:rFonts w:ascii="Times New Roman" w:hAnsi="Times New Roman"/>
        </w:rPr>
      </w:pPr>
      <w:r>
        <w:rPr>
          <w:rFonts w:ascii="Times New Roman" w:hAnsi="Times New Roman"/>
        </w:rPr>
        <w:t>O tratamento a ser dado no estudo de impacto continua em aberto, mas até o momento, a orientação é de que, na impossibilidade de abertura dos fluxos, se utilize o código “</w:t>
      </w:r>
      <w:r w:rsidR="002A60D1">
        <w:t>Cotas de fundos (composicao desconhecida)</w:t>
      </w:r>
      <w:r>
        <w:rPr>
          <w:rFonts w:ascii="Times New Roman" w:hAnsi="Times New Roman"/>
        </w:rPr>
        <w:t xml:space="preserve">”. </w:t>
      </w:r>
    </w:p>
    <w:p w:rsidR="00FF67B9" w:rsidRDefault="00FF67B9" w:rsidP="00535350">
      <w:pPr>
        <w:spacing w:after="120"/>
        <w:jc w:val="both"/>
        <w:rPr>
          <w:rFonts w:ascii="Times New Roman" w:hAnsi="Times New Roman"/>
          <w:b/>
          <w:bCs/>
          <w:sz w:val="24"/>
          <w:szCs w:val="24"/>
        </w:rPr>
      </w:pPr>
    </w:p>
    <w:p w:rsidR="00FF67B9" w:rsidRDefault="00E74A8B" w:rsidP="00535350">
      <w:pPr>
        <w:tabs>
          <w:tab w:val="left" w:pos="720"/>
        </w:tabs>
        <w:spacing w:after="120"/>
        <w:jc w:val="both"/>
        <w:rPr>
          <w:rFonts w:ascii="Times New Roman" w:hAnsi="Times New Roman"/>
        </w:rPr>
      </w:pPr>
      <w:r>
        <w:rPr>
          <w:rFonts w:ascii="Times New Roman" w:hAnsi="Times New Roman"/>
          <w:b/>
          <w:bCs/>
          <w:sz w:val="24"/>
          <w:szCs w:val="24"/>
        </w:rPr>
        <w:t>4</w:t>
      </w:r>
      <w:r w:rsidR="00FF67B9">
        <w:rPr>
          <w:rFonts w:ascii="Times New Roman" w:hAnsi="Times New Roman"/>
          <w:b/>
          <w:bCs/>
          <w:sz w:val="24"/>
          <w:szCs w:val="24"/>
        </w:rPr>
        <w:t xml:space="preserve">. </w:t>
      </w:r>
      <w:r w:rsidR="00FF67B9">
        <w:rPr>
          <w:rFonts w:ascii="Times New Roman" w:hAnsi="Times New Roman"/>
          <w:b/>
          <w:bCs/>
          <w:sz w:val="24"/>
          <w:szCs w:val="24"/>
        </w:rPr>
        <w:tab/>
      </w:r>
      <w:r w:rsidR="00F90E08">
        <w:rPr>
          <w:rFonts w:ascii="Times New Roman" w:hAnsi="Times New Roman"/>
          <w:b/>
          <w:bCs/>
          <w:caps/>
          <w:sz w:val="24"/>
          <w:szCs w:val="24"/>
        </w:rPr>
        <w:t>Requerimento de capital de risco de mercado sobre o valor de capital excedente das supervisionadas</w:t>
      </w:r>
    </w:p>
    <w:p w:rsidR="00FF67B9" w:rsidRDefault="003625B3" w:rsidP="00535350">
      <w:pPr>
        <w:spacing w:after="120"/>
        <w:jc w:val="both"/>
        <w:rPr>
          <w:rFonts w:ascii="Times New Roman" w:hAnsi="Times New Roman"/>
        </w:rPr>
      </w:pPr>
      <w:r>
        <w:rPr>
          <w:rFonts w:ascii="Times New Roman" w:hAnsi="Times New Roman"/>
        </w:rPr>
        <w:t>Um dos tópicos levantados no documento da CNSeg foi a questão relacionada ao cálculo do Requerimento de Capital de Risco de Mercado incidir sobre toda a base de ativos financeiros das emp</w:t>
      </w:r>
      <w:r w:rsidR="00296A42">
        <w:rPr>
          <w:rFonts w:ascii="Times New Roman" w:hAnsi="Times New Roman"/>
        </w:rPr>
        <w:t>r</w:t>
      </w:r>
      <w:r>
        <w:rPr>
          <w:rFonts w:ascii="Times New Roman" w:hAnsi="Times New Roman"/>
        </w:rPr>
        <w:t xml:space="preserve">esas. Na opinião dos participantes da CNSeg esse procedimento poderia majorar </w:t>
      </w:r>
      <w:r w:rsidRPr="003625B3">
        <w:rPr>
          <w:rFonts w:ascii="Times New Roman" w:hAnsi="Times New Roman"/>
        </w:rPr>
        <w:t xml:space="preserve">a </w:t>
      </w:r>
      <w:r w:rsidRPr="003625B3">
        <w:rPr>
          <w:rFonts w:ascii="Times New Roman" w:hAnsi="Times New Roman"/>
        </w:rPr>
        <w:lastRenderedPageBreak/>
        <w:t>necessidade de capital das empresas</w:t>
      </w:r>
      <w:r>
        <w:rPr>
          <w:rFonts w:ascii="Times New Roman" w:hAnsi="Times New Roman"/>
        </w:rPr>
        <w:t xml:space="preserve"> impactando na remuneração do capital investido pelos acionistas, que por esse motivo poderiam retirar o capital em excesso das empresas para melhor remunerá-lo, o que teria um efeito negativo já que as empresas fi</w:t>
      </w:r>
      <w:r w:rsidR="00D76982">
        <w:rPr>
          <w:rFonts w:ascii="Times New Roman" w:hAnsi="Times New Roman"/>
        </w:rPr>
        <w:t>c</w:t>
      </w:r>
      <w:r>
        <w:rPr>
          <w:rFonts w:ascii="Times New Roman" w:hAnsi="Times New Roman"/>
        </w:rPr>
        <w:t>ariam mais vulneráveis do ponto de vista de solvência.</w:t>
      </w:r>
    </w:p>
    <w:p w:rsidR="003625B3" w:rsidRDefault="003625B3" w:rsidP="00535350">
      <w:pPr>
        <w:spacing w:after="120"/>
        <w:jc w:val="both"/>
        <w:rPr>
          <w:rFonts w:ascii="Times New Roman" w:hAnsi="Times New Roman"/>
        </w:rPr>
      </w:pPr>
      <w:r>
        <w:rPr>
          <w:rFonts w:ascii="Times New Roman" w:hAnsi="Times New Roman"/>
        </w:rPr>
        <w:t xml:space="preserve">Os representantes da Susep argumentaram que o requerimento de capital referente unicamente à parcela em excesso dos ativos financeiros da empresa nunca seria maior que </w:t>
      </w:r>
      <w:r w:rsidR="00D76982">
        <w:rPr>
          <w:rFonts w:ascii="Times New Roman" w:hAnsi="Times New Roman"/>
        </w:rPr>
        <w:t xml:space="preserve">o próprio </w:t>
      </w:r>
      <w:r>
        <w:rPr>
          <w:rFonts w:ascii="Times New Roman" w:hAnsi="Times New Roman"/>
        </w:rPr>
        <w:t xml:space="preserve">excesso de ativos. Dessa forma, o capital em excesso já seria suficiente para cobrir </w:t>
      </w:r>
      <w:r w:rsidR="00D76982">
        <w:rPr>
          <w:rFonts w:ascii="Times New Roman" w:hAnsi="Times New Roman"/>
        </w:rPr>
        <w:t>a parcela do Requerimento de Capital de Risco de Mercado decorrente dele.</w:t>
      </w:r>
      <w:r>
        <w:rPr>
          <w:rFonts w:ascii="Times New Roman" w:hAnsi="Times New Roman"/>
        </w:rPr>
        <w:t xml:space="preserve"> Destacaram que não haveria, portanto, </w:t>
      </w:r>
      <w:r w:rsidR="00D76982">
        <w:rPr>
          <w:rFonts w:ascii="Times New Roman" w:hAnsi="Times New Roman"/>
        </w:rPr>
        <w:t xml:space="preserve">necessidade de aporte de capital e que com isso </w:t>
      </w:r>
      <w:r>
        <w:rPr>
          <w:rFonts w:ascii="Times New Roman" w:hAnsi="Times New Roman"/>
        </w:rPr>
        <w:t xml:space="preserve">a remuneração do capital em excesso não </w:t>
      </w:r>
      <w:r w:rsidR="00D76982">
        <w:rPr>
          <w:rFonts w:ascii="Times New Roman" w:hAnsi="Times New Roman"/>
        </w:rPr>
        <w:t>seria impactada</w:t>
      </w:r>
      <w:r>
        <w:rPr>
          <w:rFonts w:ascii="Times New Roman" w:hAnsi="Times New Roman"/>
        </w:rPr>
        <w:t>. Argumentaram ainda que</w:t>
      </w:r>
      <w:r w:rsidR="00F7645A">
        <w:rPr>
          <w:rFonts w:ascii="Times New Roman" w:hAnsi="Times New Roman"/>
        </w:rPr>
        <w:t xml:space="preserve"> </w:t>
      </w:r>
      <w:r w:rsidR="00D76982">
        <w:rPr>
          <w:rFonts w:ascii="Times New Roman" w:hAnsi="Times New Roman"/>
        </w:rPr>
        <w:t>atualmente não se exige a vinculação de ativos específicos para a cobertura d</w:t>
      </w:r>
      <w:r w:rsidR="00F7645A">
        <w:rPr>
          <w:rFonts w:ascii="Times New Roman" w:hAnsi="Times New Roman"/>
        </w:rPr>
        <w:t>o Requerimento de Capital,</w:t>
      </w:r>
      <w:r w:rsidR="00C264CA">
        <w:rPr>
          <w:rFonts w:ascii="Times New Roman" w:hAnsi="Times New Roman"/>
        </w:rPr>
        <w:t xml:space="preserve"> e que</w:t>
      </w:r>
      <w:r w:rsidR="001419A0">
        <w:rPr>
          <w:rFonts w:ascii="Times New Roman" w:hAnsi="Times New Roman"/>
        </w:rPr>
        <w:t>,</w:t>
      </w:r>
      <w:r w:rsidR="00C264CA">
        <w:rPr>
          <w:rFonts w:ascii="Times New Roman" w:hAnsi="Times New Roman"/>
        </w:rPr>
        <w:t xml:space="preserve"> por isso</w:t>
      </w:r>
      <w:r w:rsidR="001419A0">
        <w:rPr>
          <w:rFonts w:ascii="Times New Roman" w:hAnsi="Times New Roman"/>
        </w:rPr>
        <w:t>,</w:t>
      </w:r>
      <w:r w:rsidR="00C264CA">
        <w:rPr>
          <w:rFonts w:ascii="Times New Roman" w:hAnsi="Times New Roman"/>
        </w:rPr>
        <w:t xml:space="preserve"> também </w:t>
      </w:r>
      <w:r w:rsidR="00F7645A">
        <w:rPr>
          <w:rFonts w:ascii="Times New Roman" w:hAnsi="Times New Roman"/>
        </w:rPr>
        <w:t xml:space="preserve">não há </w:t>
      </w:r>
      <w:r w:rsidR="00C264CA">
        <w:rPr>
          <w:rFonts w:ascii="Times New Roman" w:hAnsi="Times New Roman"/>
        </w:rPr>
        <w:t xml:space="preserve">nenhum tipo de bloqueio que </w:t>
      </w:r>
      <w:r w:rsidR="00F7645A">
        <w:rPr>
          <w:rFonts w:ascii="Times New Roman" w:hAnsi="Times New Roman"/>
        </w:rPr>
        <w:t xml:space="preserve">impeça </w:t>
      </w:r>
      <w:r w:rsidR="00C264CA">
        <w:rPr>
          <w:rFonts w:ascii="Times New Roman" w:hAnsi="Times New Roman"/>
        </w:rPr>
        <w:t>sua livre movimentação</w:t>
      </w:r>
      <w:r w:rsidR="00F7645A">
        <w:rPr>
          <w:rFonts w:ascii="Times New Roman" w:hAnsi="Times New Roman"/>
        </w:rPr>
        <w:t>.</w:t>
      </w:r>
      <w:r w:rsidR="00C264CA">
        <w:rPr>
          <w:rFonts w:ascii="Times New Roman" w:hAnsi="Times New Roman"/>
        </w:rPr>
        <w:t xml:space="preserve"> Foi ponderado </w:t>
      </w:r>
      <w:r w:rsidR="00F7645A">
        <w:rPr>
          <w:rFonts w:ascii="Times New Roman" w:hAnsi="Times New Roman"/>
        </w:rPr>
        <w:t>que</w:t>
      </w:r>
      <w:r w:rsidR="001419A0">
        <w:rPr>
          <w:rFonts w:ascii="Times New Roman" w:hAnsi="Times New Roman"/>
        </w:rPr>
        <w:t>,</w:t>
      </w:r>
      <w:r w:rsidR="00F7645A">
        <w:rPr>
          <w:rFonts w:ascii="Times New Roman" w:hAnsi="Times New Roman"/>
        </w:rPr>
        <w:t xml:space="preserve"> </w:t>
      </w:r>
      <w:r w:rsidR="001419A0">
        <w:rPr>
          <w:rFonts w:ascii="Times New Roman" w:hAnsi="Times New Roman"/>
        </w:rPr>
        <w:t xml:space="preserve">para possibilitar que </w:t>
      </w:r>
      <w:r w:rsidR="00F7645A">
        <w:rPr>
          <w:rFonts w:ascii="Times New Roman" w:hAnsi="Times New Roman"/>
        </w:rPr>
        <w:t xml:space="preserve">o requerimento de capital incidisse somente sobre </w:t>
      </w:r>
      <w:r w:rsidR="001419A0">
        <w:rPr>
          <w:rFonts w:ascii="Times New Roman" w:hAnsi="Times New Roman"/>
        </w:rPr>
        <w:t xml:space="preserve">a parcela de ativos que não garante provisões nem capital, </w:t>
      </w:r>
      <w:r w:rsidR="00C264CA">
        <w:rPr>
          <w:rFonts w:ascii="Times New Roman" w:hAnsi="Times New Roman"/>
        </w:rPr>
        <w:t>seria necessário criar mecanismos de vinculação e bloqueio dessa parcela</w:t>
      </w:r>
      <w:r w:rsidR="00F7645A">
        <w:rPr>
          <w:rFonts w:ascii="Times New Roman" w:hAnsi="Times New Roman"/>
        </w:rPr>
        <w:t>.</w:t>
      </w:r>
    </w:p>
    <w:p w:rsidR="00F7645A" w:rsidRDefault="00F7645A" w:rsidP="00535350">
      <w:pPr>
        <w:spacing w:after="120"/>
        <w:jc w:val="both"/>
        <w:rPr>
          <w:rFonts w:ascii="Times New Roman" w:hAnsi="Times New Roman"/>
        </w:rPr>
      </w:pPr>
      <w:r>
        <w:rPr>
          <w:rFonts w:ascii="Times New Roman" w:hAnsi="Times New Roman"/>
        </w:rPr>
        <w:t>O representante do IBA lembrou ainda que, caso uma parte dos ativos excedentes fosse aplicada em derivativos, haveria o risco de perda de um valor superior ao dos ativos em excesso.</w:t>
      </w:r>
    </w:p>
    <w:p w:rsidR="00F7645A" w:rsidRPr="00D51956" w:rsidRDefault="00F7645A" w:rsidP="00535350">
      <w:pPr>
        <w:spacing w:after="120"/>
        <w:jc w:val="both"/>
        <w:rPr>
          <w:rFonts w:ascii="Times New Roman" w:hAnsi="Times New Roman"/>
        </w:rPr>
      </w:pPr>
      <w:r>
        <w:rPr>
          <w:rFonts w:ascii="Times New Roman" w:hAnsi="Times New Roman"/>
        </w:rPr>
        <w:t xml:space="preserve">Após os esclarecimentos, decidiu-se que a proposta do cálculo do requerimento incidindo sobre o valor total dos ativos financeiros </w:t>
      </w:r>
      <w:r w:rsidR="00AC26C3">
        <w:rPr>
          <w:rFonts w:ascii="Times New Roman" w:hAnsi="Times New Roman"/>
        </w:rPr>
        <w:t>seria mantida, e o assunto estava pacificado.</w:t>
      </w:r>
    </w:p>
    <w:p w:rsidR="00FF67B9" w:rsidRDefault="00FF67B9" w:rsidP="00535350">
      <w:pPr>
        <w:spacing w:after="120"/>
        <w:jc w:val="both"/>
        <w:rPr>
          <w:rFonts w:ascii="Times New Roman" w:hAnsi="Times New Roman"/>
          <w:b/>
          <w:bCs/>
          <w:sz w:val="24"/>
          <w:szCs w:val="24"/>
        </w:rPr>
      </w:pPr>
    </w:p>
    <w:p w:rsidR="00FF67B9" w:rsidRDefault="00535350" w:rsidP="00535350">
      <w:pPr>
        <w:tabs>
          <w:tab w:val="left" w:pos="720"/>
        </w:tabs>
        <w:spacing w:after="120"/>
        <w:jc w:val="both"/>
        <w:rPr>
          <w:rFonts w:ascii="Times New Roman" w:hAnsi="Times New Roman"/>
          <w:b/>
          <w:bCs/>
          <w:caps/>
          <w:sz w:val="24"/>
          <w:szCs w:val="24"/>
        </w:rPr>
      </w:pPr>
      <w:r>
        <w:rPr>
          <w:rFonts w:ascii="Times New Roman" w:hAnsi="Times New Roman"/>
          <w:b/>
          <w:bCs/>
          <w:sz w:val="24"/>
          <w:szCs w:val="24"/>
        </w:rPr>
        <w:t>5</w:t>
      </w:r>
      <w:r w:rsidR="00FF67B9">
        <w:rPr>
          <w:rFonts w:ascii="Times New Roman" w:hAnsi="Times New Roman"/>
          <w:b/>
          <w:bCs/>
          <w:sz w:val="24"/>
          <w:szCs w:val="24"/>
        </w:rPr>
        <w:t xml:space="preserve">. </w:t>
      </w:r>
      <w:r w:rsidR="00FF67B9">
        <w:rPr>
          <w:rFonts w:ascii="Times New Roman" w:hAnsi="Times New Roman"/>
          <w:b/>
          <w:bCs/>
          <w:sz w:val="24"/>
          <w:szCs w:val="24"/>
        </w:rPr>
        <w:tab/>
      </w:r>
      <w:r w:rsidR="00267002" w:rsidRPr="00267002">
        <w:rPr>
          <w:rFonts w:ascii="Times New Roman" w:hAnsi="Times New Roman"/>
          <w:b/>
          <w:bCs/>
          <w:caps/>
          <w:sz w:val="24"/>
          <w:szCs w:val="24"/>
        </w:rPr>
        <w:t>Risco de mercado em ativos marcados como “</w:t>
      </w:r>
      <w:r w:rsidR="00267002">
        <w:rPr>
          <w:rFonts w:ascii="Times New Roman" w:hAnsi="Times New Roman"/>
          <w:b/>
          <w:bCs/>
          <w:caps/>
          <w:sz w:val="24"/>
          <w:szCs w:val="24"/>
        </w:rPr>
        <w:t>Mantidos</w:t>
      </w:r>
      <w:r w:rsidR="00267002" w:rsidRPr="00267002">
        <w:rPr>
          <w:rFonts w:ascii="Times New Roman" w:hAnsi="Times New Roman"/>
          <w:b/>
          <w:bCs/>
          <w:caps/>
          <w:sz w:val="24"/>
          <w:szCs w:val="24"/>
        </w:rPr>
        <w:t xml:space="preserve"> a</w:t>
      </w:r>
      <w:r w:rsidR="00FC221A">
        <w:rPr>
          <w:rFonts w:ascii="Times New Roman" w:hAnsi="Times New Roman"/>
          <w:b/>
          <w:bCs/>
          <w:caps/>
          <w:sz w:val="24"/>
          <w:szCs w:val="24"/>
        </w:rPr>
        <w:t>té o</w:t>
      </w:r>
      <w:r w:rsidR="00267002" w:rsidRPr="00267002">
        <w:rPr>
          <w:rFonts w:ascii="Times New Roman" w:hAnsi="Times New Roman"/>
          <w:b/>
          <w:bCs/>
          <w:caps/>
          <w:sz w:val="24"/>
          <w:szCs w:val="24"/>
        </w:rPr>
        <w:t xml:space="preserve"> vencimento</w:t>
      </w:r>
      <w:r w:rsidR="00267002">
        <w:rPr>
          <w:rFonts w:ascii="Times New Roman" w:hAnsi="Times New Roman"/>
          <w:b/>
          <w:bCs/>
          <w:caps/>
          <w:sz w:val="24"/>
          <w:szCs w:val="24"/>
        </w:rPr>
        <w:t>”</w:t>
      </w:r>
    </w:p>
    <w:p w:rsidR="00FF67B9" w:rsidRDefault="00267002" w:rsidP="00535350">
      <w:pPr>
        <w:pStyle w:val="Corpodetexto2"/>
        <w:spacing w:after="120"/>
        <w:rPr>
          <w:rFonts w:ascii="Times New Roman" w:hAnsi="Times New Roman"/>
        </w:rPr>
      </w:pPr>
      <w:r>
        <w:rPr>
          <w:rFonts w:ascii="Times New Roman" w:hAnsi="Times New Roman"/>
        </w:rPr>
        <w:t>Os representantes da Susep reforçaram o entendimento de que</w:t>
      </w:r>
      <w:r w:rsidR="002C3BD2">
        <w:rPr>
          <w:rFonts w:ascii="Times New Roman" w:hAnsi="Times New Roman"/>
        </w:rPr>
        <w:t>, para fins de Risco de Mercado,</w:t>
      </w:r>
      <w:r>
        <w:rPr>
          <w:rFonts w:ascii="Times New Roman" w:hAnsi="Times New Roman"/>
        </w:rPr>
        <w:t xml:space="preserve"> todos os ativos deverão ser </w:t>
      </w:r>
      <w:r w:rsidR="002C3BD2">
        <w:rPr>
          <w:rFonts w:ascii="Times New Roman" w:hAnsi="Times New Roman"/>
        </w:rPr>
        <w:t xml:space="preserve">avaliados </w:t>
      </w:r>
      <w:r>
        <w:rPr>
          <w:rFonts w:ascii="Times New Roman" w:hAnsi="Times New Roman"/>
        </w:rPr>
        <w:t>a valor de mercado</w:t>
      </w:r>
      <w:r w:rsidR="002C3BD2">
        <w:rPr>
          <w:rFonts w:ascii="Times New Roman" w:hAnsi="Times New Roman"/>
        </w:rPr>
        <w:t>,</w:t>
      </w:r>
      <w:r>
        <w:rPr>
          <w:rFonts w:ascii="Times New Roman" w:hAnsi="Times New Roman"/>
        </w:rPr>
        <w:t xml:space="preserve"> mesmo que tenham classificação contábil de “mantidos até o vencimento”</w:t>
      </w:r>
      <w:r w:rsidR="002C3BD2">
        <w:rPr>
          <w:rFonts w:ascii="Times New Roman" w:hAnsi="Times New Roman"/>
        </w:rPr>
        <w:t>.</w:t>
      </w:r>
    </w:p>
    <w:p w:rsidR="00267002" w:rsidRDefault="00267002" w:rsidP="00535350">
      <w:pPr>
        <w:pStyle w:val="Corpodetexto2"/>
        <w:spacing w:after="120"/>
        <w:rPr>
          <w:rFonts w:ascii="Times New Roman" w:hAnsi="Times New Roman"/>
        </w:rPr>
      </w:pPr>
      <w:r>
        <w:rPr>
          <w:rFonts w:ascii="Times New Roman" w:hAnsi="Times New Roman"/>
        </w:rPr>
        <w:t xml:space="preserve">O representante da Fenseg destacou que seria válido estudar uma permissão para alteração da classificação </w:t>
      </w:r>
      <w:r w:rsidR="00445BB5">
        <w:rPr>
          <w:rFonts w:ascii="Times New Roman" w:hAnsi="Times New Roman"/>
        </w:rPr>
        <w:t xml:space="preserve">contábil </w:t>
      </w:r>
      <w:r>
        <w:rPr>
          <w:rFonts w:ascii="Times New Roman" w:hAnsi="Times New Roman"/>
        </w:rPr>
        <w:t>dos ativos</w:t>
      </w:r>
      <w:r w:rsidR="00445BB5">
        <w:rPr>
          <w:rFonts w:ascii="Times New Roman" w:hAnsi="Times New Roman"/>
        </w:rPr>
        <w:t>,</w:t>
      </w:r>
      <w:r>
        <w:rPr>
          <w:rFonts w:ascii="Times New Roman" w:hAnsi="Times New Roman"/>
        </w:rPr>
        <w:t xml:space="preserve"> no período de implantação do Risco do Mercado</w:t>
      </w:r>
      <w:r w:rsidR="00445BB5">
        <w:rPr>
          <w:rFonts w:ascii="Times New Roman" w:hAnsi="Times New Roman"/>
        </w:rPr>
        <w:t>,</w:t>
      </w:r>
      <w:r>
        <w:rPr>
          <w:rFonts w:ascii="Times New Roman" w:hAnsi="Times New Roman"/>
        </w:rPr>
        <w:t xml:space="preserve"> de man</w:t>
      </w:r>
      <w:r w:rsidR="00445BB5">
        <w:rPr>
          <w:rFonts w:ascii="Times New Roman" w:hAnsi="Times New Roman"/>
        </w:rPr>
        <w:t>e</w:t>
      </w:r>
      <w:r>
        <w:rPr>
          <w:rFonts w:ascii="Times New Roman" w:hAnsi="Times New Roman"/>
        </w:rPr>
        <w:t>ira similar ao que foi feito na implantação do TAP.</w:t>
      </w:r>
    </w:p>
    <w:p w:rsidR="00A15521" w:rsidRDefault="00A15521" w:rsidP="00535350">
      <w:pPr>
        <w:pStyle w:val="Corpodetexto2"/>
        <w:spacing w:after="120"/>
        <w:rPr>
          <w:rFonts w:ascii="Times New Roman" w:hAnsi="Times New Roman"/>
        </w:rPr>
      </w:pPr>
    </w:p>
    <w:p w:rsidR="00A15521" w:rsidRPr="005B2A0A" w:rsidRDefault="00535350" w:rsidP="00535350">
      <w:pPr>
        <w:tabs>
          <w:tab w:val="left" w:pos="720"/>
        </w:tabs>
        <w:spacing w:after="120"/>
        <w:jc w:val="both"/>
        <w:rPr>
          <w:rFonts w:ascii="Times New Roman" w:hAnsi="Times New Roman"/>
          <w:b/>
          <w:bCs/>
          <w:caps/>
          <w:sz w:val="24"/>
          <w:szCs w:val="24"/>
        </w:rPr>
      </w:pPr>
      <w:r w:rsidRPr="005B2A0A">
        <w:rPr>
          <w:rFonts w:ascii="Times New Roman" w:hAnsi="Times New Roman"/>
          <w:b/>
          <w:bCs/>
          <w:sz w:val="24"/>
          <w:szCs w:val="24"/>
        </w:rPr>
        <w:t>6</w:t>
      </w:r>
      <w:r w:rsidR="00A15521" w:rsidRPr="005B2A0A">
        <w:rPr>
          <w:rFonts w:ascii="Times New Roman" w:hAnsi="Times New Roman"/>
          <w:b/>
          <w:bCs/>
          <w:sz w:val="24"/>
          <w:szCs w:val="24"/>
        </w:rPr>
        <w:t xml:space="preserve">. </w:t>
      </w:r>
      <w:r w:rsidR="00A15521" w:rsidRPr="005B2A0A">
        <w:rPr>
          <w:rFonts w:ascii="Times New Roman" w:hAnsi="Times New Roman"/>
          <w:b/>
          <w:bCs/>
          <w:sz w:val="24"/>
          <w:szCs w:val="24"/>
        </w:rPr>
        <w:tab/>
      </w:r>
      <w:r w:rsidR="00445BB5">
        <w:rPr>
          <w:rFonts w:ascii="Times New Roman" w:hAnsi="Times New Roman"/>
          <w:b/>
          <w:bCs/>
          <w:caps/>
          <w:sz w:val="24"/>
          <w:szCs w:val="24"/>
        </w:rPr>
        <w:t>DEfinição do fator de risco padrão de passivos judiciais</w:t>
      </w:r>
    </w:p>
    <w:p w:rsidR="00A15521" w:rsidRDefault="00445BB5" w:rsidP="00535350">
      <w:pPr>
        <w:pStyle w:val="Corpodetexto2"/>
        <w:spacing w:after="120"/>
        <w:rPr>
          <w:rFonts w:ascii="Times New Roman" w:hAnsi="Times New Roman"/>
        </w:rPr>
      </w:pPr>
      <w:r>
        <w:rPr>
          <w:rFonts w:ascii="Times New Roman" w:hAnsi="Times New Roman"/>
        </w:rPr>
        <w:t xml:space="preserve">Foi levantada uma preocupação com a proposta da Susep de estabelecer que os passivos judiciais </w:t>
      </w:r>
      <w:r w:rsidR="002C3BD2">
        <w:rPr>
          <w:rFonts w:ascii="Times New Roman" w:hAnsi="Times New Roman"/>
        </w:rPr>
        <w:t xml:space="preserve">tenham </w:t>
      </w:r>
      <w:r>
        <w:rPr>
          <w:rFonts w:ascii="Times New Roman" w:hAnsi="Times New Roman"/>
        </w:rPr>
        <w:t xml:space="preserve">como </w:t>
      </w:r>
      <w:r w:rsidRPr="00445BB5">
        <w:rPr>
          <w:rFonts w:ascii="Times New Roman" w:hAnsi="Times New Roman"/>
          <w:i/>
        </w:rPr>
        <w:t>default</w:t>
      </w:r>
      <w:r>
        <w:rPr>
          <w:rFonts w:ascii="Times New Roman" w:hAnsi="Times New Roman"/>
        </w:rPr>
        <w:t xml:space="preserve"> o fator de risco prefixado, sendo permitido às empresas usar outro fator de risco desde que comprovassem a aplicabilidade de tal fator através de estudos. Na opinião do representante da Fenseg</w:t>
      </w:r>
      <w:r w:rsidR="00296A42">
        <w:rPr>
          <w:rFonts w:ascii="Times New Roman" w:hAnsi="Times New Roman"/>
        </w:rPr>
        <w:t>,</w:t>
      </w:r>
      <w:r>
        <w:rPr>
          <w:rFonts w:ascii="Times New Roman" w:hAnsi="Times New Roman"/>
        </w:rPr>
        <w:t xml:space="preserve"> empresas que tivessem exposição ao fator prefixado em ativos financeiros poderiam se beneficiar do fator prefixado padronizado embora este não fosse o mais adequado à realidade de seus passivos judiciais</w:t>
      </w:r>
      <w:r w:rsidR="00296A42">
        <w:rPr>
          <w:rFonts w:ascii="Times New Roman" w:hAnsi="Times New Roman"/>
        </w:rPr>
        <w:t xml:space="preserve"> e por esse motivo deixariam de fazer o estudo de avaliação da forma mais indicada.</w:t>
      </w:r>
    </w:p>
    <w:p w:rsidR="00445BB5" w:rsidRDefault="00445BB5" w:rsidP="00535350">
      <w:pPr>
        <w:pStyle w:val="Corpodetexto2"/>
        <w:spacing w:after="120"/>
        <w:rPr>
          <w:rFonts w:ascii="Times New Roman" w:hAnsi="Times New Roman"/>
        </w:rPr>
      </w:pPr>
      <w:r>
        <w:rPr>
          <w:rFonts w:ascii="Times New Roman" w:hAnsi="Times New Roman"/>
        </w:rPr>
        <w:t xml:space="preserve">Os representantes da Susep concordaram com a preocupação levantada e propuseram que o fator de risco </w:t>
      </w:r>
      <w:r w:rsidRPr="00445BB5">
        <w:rPr>
          <w:rFonts w:ascii="Times New Roman" w:hAnsi="Times New Roman"/>
          <w:i/>
        </w:rPr>
        <w:t>default</w:t>
      </w:r>
      <w:r>
        <w:rPr>
          <w:rFonts w:ascii="Times New Roman" w:hAnsi="Times New Roman"/>
        </w:rPr>
        <w:t xml:space="preserve"> para os passivos judiciais fosse o cupom de IGPM, já que este</w:t>
      </w:r>
      <w:r w:rsidR="002C3BD2">
        <w:rPr>
          <w:rFonts w:ascii="Times New Roman" w:hAnsi="Times New Roman"/>
        </w:rPr>
        <w:t>, dentre os índices de inflação comumente utilizados para correção de valores d</w:t>
      </w:r>
      <w:r w:rsidR="0044540C">
        <w:rPr>
          <w:rFonts w:ascii="Times New Roman" w:hAnsi="Times New Roman"/>
        </w:rPr>
        <w:t>e</w:t>
      </w:r>
      <w:r w:rsidR="002C3BD2">
        <w:rPr>
          <w:rFonts w:ascii="Times New Roman" w:hAnsi="Times New Roman"/>
        </w:rPr>
        <w:t xml:space="preserve"> causas</w:t>
      </w:r>
      <w:r w:rsidR="0044540C">
        <w:rPr>
          <w:rFonts w:ascii="Times New Roman" w:hAnsi="Times New Roman"/>
        </w:rPr>
        <w:t xml:space="preserve"> judiciais</w:t>
      </w:r>
      <w:r w:rsidR="002C3BD2">
        <w:rPr>
          <w:rFonts w:ascii="Times New Roman" w:hAnsi="Times New Roman"/>
        </w:rPr>
        <w:t xml:space="preserve">, </w:t>
      </w:r>
      <w:r w:rsidR="00E91F42">
        <w:rPr>
          <w:rFonts w:ascii="Times New Roman" w:hAnsi="Times New Roman"/>
        </w:rPr>
        <w:t xml:space="preserve">é </w:t>
      </w:r>
      <w:r>
        <w:rPr>
          <w:rFonts w:ascii="Times New Roman" w:hAnsi="Times New Roman"/>
        </w:rPr>
        <w:t xml:space="preserve">o </w:t>
      </w:r>
      <w:r w:rsidR="00E91F42">
        <w:rPr>
          <w:rFonts w:ascii="Times New Roman" w:hAnsi="Times New Roman"/>
        </w:rPr>
        <w:t xml:space="preserve">que acarreta </w:t>
      </w:r>
      <w:r>
        <w:rPr>
          <w:rFonts w:ascii="Times New Roman" w:hAnsi="Times New Roman"/>
        </w:rPr>
        <w:t>maior dificuldade para</w:t>
      </w:r>
      <w:r w:rsidR="00E91F42">
        <w:rPr>
          <w:rFonts w:ascii="Times New Roman" w:hAnsi="Times New Roman"/>
        </w:rPr>
        <w:t xml:space="preserve"> se</w:t>
      </w:r>
      <w:r>
        <w:rPr>
          <w:rFonts w:ascii="Times New Roman" w:hAnsi="Times New Roman"/>
        </w:rPr>
        <w:t xml:space="preserve"> </w:t>
      </w:r>
      <w:r w:rsidR="00E91F42">
        <w:rPr>
          <w:rFonts w:ascii="Times New Roman" w:hAnsi="Times New Roman"/>
        </w:rPr>
        <w:t>conseguir ativos para efetuar o ALM</w:t>
      </w:r>
      <w:r>
        <w:rPr>
          <w:rFonts w:ascii="Times New Roman" w:hAnsi="Times New Roman"/>
        </w:rPr>
        <w:t>. Dessa forma as empresas teriam um incentivo</w:t>
      </w:r>
      <w:r w:rsidR="00E91F42">
        <w:rPr>
          <w:rFonts w:ascii="Times New Roman" w:hAnsi="Times New Roman"/>
        </w:rPr>
        <w:t xml:space="preserve"> adicional</w:t>
      </w:r>
      <w:r>
        <w:rPr>
          <w:rFonts w:ascii="Times New Roman" w:hAnsi="Times New Roman"/>
        </w:rPr>
        <w:t xml:space="preserve"> para fazer o levantamento realista dos fatores de risco de seus passivos judiciais, já que provavelmente teriam seu requerimento de capital agravado caso não o façam.</w:t>
      </w:r>
      <w:r w:rsidR="002B0F8B">
        <w:rPr>
          <w:rFonts w:ascii="Times New Roman" w:hAnsi="Times New Roman"/>
        </w:rPr>
        <w:t xml:space="preserve"> Contudo, destacou ainda que as empresas que possuem fluxos significativos de passivos judiciais deverão efetuar estudos mais detalhados.</w:t>
      </w:r>
    </w:p>
    <w:p w:rsidR="00445BB5" w:rsidRPr="0020488E" w:rsidRDefault="0020488E" w:rsidP="00535350">
      <w:pPr>
        <w:pStyle w:val="Corpodetexto2"/>
        <w:spacing w:after="120"/>
        <w:rPr>
          <w:rFonts w:ascii="Times New Roman" w:hAnsi="Times New Roman"/>
        </w:rPr>
      </w:pPr>
      <w:r>
        <w:rPr>
          <w:rFonts w:ascii="Times New Roman" w:hAnsi="Times New Roman"/>
        </w:rPr>
        <w:lastRenderedPageBreak/>
        <w:t xml:space="preserve">Os participantes concordaram com a proposta de alteração feita </w:t>
      </w:r>
      <w:r w:rsidR="00987194">
        <w:rPr>
          <w:rFonts w:ascii="Times New Roman" w:hAnsi="Times New Roman"/>
        </w:rPr>
        <w:t xml:space="preserve">pela </w:t>
      </w:r>
      <w:r>
        <w:rPr>
          <w:rFonts w:ascii="Times New Roman" w:hAnsi="Times New Roman"/>
        </w:rPr>
        <w:t xml:space="preserve">Susep, isto é, a adoção do fator de risco cupom de IGPM como </w:t>
      </w:r>
      <w:r w:rsidRPr="0020488E">
        <w:rPr>
          <w:rFonts w:ascii="Times New Roman" w:hAnsi="Times New Roman"/>
          <w:i/>
        </w:rPr>
        <w:t>default</w:t>
      </w:r>
      <w:r>
        <w:rPr>
          <w:rFonts w:ascii="Times New Roman" w:hAnsi="Times New Roman"/>
          <w:i/>
        </w:rPr>
        <w:t xml:space="preserve">, </w:t>
      </w:r>
      <w:r>
        <w:rPr>
          <w:rFonts w:ascii="Times New Roman" w:hAnsi="Times New Roman"/>
        </w:rPr>
        <w:t xml:space="preserve">mas solicitaram que o assunto fosse avaliado no estudo de impacto. </w:t>
      </w:r>
      <w:r w:rsidR="0044540C">
        <w:rPr>
          <w:rFonts w:ascii="Times New Roman" w:hAnsi="Times New Roman"/>
        </w:rPr>
        <w:t xml:space="preserve">Os representantes da Susep, no entanto, alertaram que os fluxos de passivos judiciais não estão sendo exigidos obrigatoriamente no estudo de impacto o que pode prejudicar esta análise. </w:t>
      </w:r>
    </w:p>
    <w:p w:rsidR="00A8625E" w:rsidRDefault="00A8625E" w:rsidP="00535350">
      <w:pPr>
        <w:pStyle w:val="Corpodetexto2"/>
        <w:spacing w:after="120"/>
        <w:rPr>
          <w:rFonts w:ascii="Times New Roman" w:hAnsi="Times New Roman"/>
        </w:rPr>
      </w:pPr>
    </w:p>
    <w:p w:rsidR="00A8625E" w:rsidRDefault="00535350" w:rsidP="00535350">
      <w:pPr>
        <w:tabs>
          <w:tab w:val="left" w:pos="720"/>
        </w:tabs>
        <w:spacing w:after="120"/>
        <w:jc w:val="both"/>
        <w:rPr>
          <w:rFonts w:ascii="Times New Roman" w:hAnsi="Times New Roman"/>
          <w:b/>
          <w:bCs/>
          <w:caps/>
          <w:sz w:val="24"/>
          <w:szCs w:val="24"/>
        </w:rPr>
      </w:pPr>
      <w:r>
        <w:rPr>
          <w:rFonts w:ascii="Times New Roman" w:hAnsi="Times New Roman"/>
          <w:b/>
          <w:bCs/>
          <w:sz w:val="24"/>
          <w:szCs w:val="24"/>
        </w:rPr>
        <w:t>7</w:t>
      </w:r>
      <w:r w:rsidR="00A8625E">
        <w:rPr>
          <w:rFonts w:ascii="Times New Roman" w:hAnsi="Times New Roman"/>
          <w:b/>
          <w:bCs/>
          <w:sz w:val="24"/>
          <w:szCs w:val="24"/>
        </w:rPr>
        <w:t xml:space="preserve">. </w:t>
      </w:r>
      <w:r w:rsidR="00A8625E">
        <w:rPr>
          <w:rFonts w:ascii="Times New Roman" w:hAnsi="Times New Roman"/>
          <w:b/>
          <w:bCs/>
          <w:sz w:val="24"/>
          <w:szCs w:val="24"/>
        </w:rPr>
        <w:tab/>
      </w:r>
      <w:r w:rsidR="00987194">
        <w:rPr>
          <w:rFonts w:ascii="Times New Roman" w:hAnsi="Times New Roman"/>
          <w:b/>
          <w:bCs/>
          <w:caps/>
          <w:sz w:val="24"/>
          <w:szCs w:val="24"/>
        </w:rPr>
        <w:t>PEriodicidade do cálculo do requerimento de capital risco de mercado</w:t>
      </w:r>
    </w:p>
    <w:p w:rsidR="00987194" w:rsidRDefault="00987194" w:rsidP="00535350">
      <w:pPr>
        <w:pStyle w:val="Corpodetexto2"/>
        <w:spacing w:after="120"/>
        <w:rPr>
          <w:rFonts w:ascii="Times New Roman" w:hAnsi="Times New Roman"/>
        </w:rPr>
      </w:pPr>
      <w:r>
        <w:rPr>
          <w:rFonts w:ascii="Times New Roman" w:hAnsi="Times New Roman"/>
        </w:rPr>
        <w:t>No documento da CNSeg</w:t>
      </w:r>
      <w:r w:rsidR="00535350">
        <w:rPr>
          <w:rFonts w:ascii="Times New Roman" w:hAnsi="Times New Roman"/>
        </w:rPr>
        <w:t xml:space="preserve"> </w:t>
      </w:r>
      <w:r>
        <w:rPr>
          <w:rFonts w:ascii="Times New Roman" w:hAnsi="Times New Roman"/>
        </w:rPr>
        <w:t>foi informado que o mercado estava preocupado com os custos do cálculo do Requerimento de Capital do Risco de Mercado em conseq</w:t>
      </w:r>
      <w:r w:rsidR="008E33CD">
        <w:rPr>
          <w:rFonts w:ascii="Times New Roman" w:hAnsi="Times New Roman"/>
        </w:rPr>
        <w:t>u</w:t>
      </w:r>
      <w:r>
        <w:rPr>
          <w:rFonts w:ascii="Times New Roman" w:hAnsi="Times New Roman"/>
        </w:rPr>
        <w:t xml:space="preserve">ência da proposta da Susep de </w:t>
      </w:r>
      <w:r w:rsidR="008E33CD">
        <w:rPr>
          <w:rFonts w:ascii="Times New Roman" w:hAnsi="Times New Roman"/>
        </w:rPr>
        <w:t>envio</w:t>
      </w:r>
      <w:r w:rsidR="002D6131">
        <w:rPr>
          <w:rFonts w:ascii="Times New Roman" w:hAnsi="Times New Roman"/>
        </w:rPr>
        <w:t xml:space="preserve"> máximo</w:t>
      </w:r>
      <w:r w:rsidR="008E33CD">
        <w:rPr>
          <w:rFonts w:ascii="Times New Roman" w:hAnsi="Times New Roman"/>
        </w:rPr>
        <w:t xml:space="preserve"> trimestral dos dados</w:t>
      </w:r>
      <w:r>
        <w:rPr>
          <w:rFonts w:ascii="Times New Roman" w:hAnsi="Times New Roman"/>
        </w:rPr>
        <w:t>. Foi questionado se o referido cálculo não poderia ser feito de forma semestral seguindo o procedimento definido para o TAP.</w:t>
      </w:r>
    </w:p>
    <w:p w:rsidR="00A8625E" w:rsidRDefault="00987194" w:rsidP="00535350">
      <w:pPr>
        <w:pStyle w:val="Corpodetexto2"/>
        <w:spacing w:after="120"/>
        <w:rPr>
          <w:rFonts w:ascii="Times New Roman" w:hAnsi="Times New Roman"/>
        </w:rPr>
      </w:pPr>
      <w:r>
        <w:rPr>
          <w:rFonts w:ascii="Times New Roman" w:hAnsi="Times New Roman"/>
        </w:rPr>
        <w:t xml:space="preserve">O representante da Susep destacou que o Risco de Mercado e o TAP são instrumentos distintos e que a possibilidade de usar processos desenvolvidos para o TAP tem o intuito de facilitar a geração dos dados do Risco de Mercado, mas que de forma alguma o Risco de Mercado deve ficar limitado pelos procedimentos do TAP. Informou ainda que o </w:t>
      </w:r>
      <w:r w:rsidR="008E33CD">
        <w:rPr>
          <w:rFonts w:ascii="Times New Roman" w:hAnsi="Times New Roman"/>
        </w:rPr>
        <w:t xml:space="preserve">Banco Central </w:t>
      </w:r>
      <w:r>
        <w:rPr>
          <w:rFonts w:ascii="Times New Roman" w:hAnsi="Times New Roman"/>
        </w:rPr>
        <w:t>exige este cálculo de forma diária e que a Susep</w:t>
      </w:r>
      <w:r w:rsidR="00296A42">
        <w:rPr>
          <w:rFonts w:ascii="Times New Roman" w:hAnsi="Times New Roman"/>
        </w:rPr>
        <w:t>,</w:t>
      </w:r>
      <w:r>
        <w:rPr>
          <w:rFonts w:ascii="Times New Roman" w:hAnsi="Times New Roman"/>
        </w:rPr>
        <w:t xml:space="preserve"> embora não ache necessári</w:t>
      </w:r>
      <w:r w:rsidR="008E33CD">
        <w:rPr>
          <w:rFonts w:ascii="Times New Roman" w:hAnsi="Times New Roman"/>
        </w:rPr>
        <w:t xml:space="preserve">a tamanha granularidade, </w:t>
      </w:r>
      <w:r>
        <w:rPr>
          <w:rFonts w:ascii="Times New Roman" w:hAnsi="Times New Roman"/>
        </w:rPr>
        <w:t>estuda a possibilidade de</w:t>
      </w:r>
      <w:r w:rsidR="00852020">
        <w:rPr>
          <w:rFonts w:ascii="Times New Roman" w:hAnsi="Times New Roman"/>
        </w:rPr>
        <w:t xml:space="preserve"> futuramente</w:t>
      </w:r>
      <w:r>
        <w:rPr>
          <w:rFonts w:ascii="Times New Roman" w:hAnsi="Times New Roman"/>
        </w:rPr>
        <w:t xml:space="preserve"> reduzir a periodicidade de cálculo do Requerimento de Capital do Risco de Mercado</w:t>
      </w:r>
      <w:r w:rsidR="008E33CD">
        <w:rPr>
          <w:rFonts w:ascii="Times New Roman" w:hAnsi="Times New Roman"/>
        </w:rPr>
        <w:t xml:space="preserve"> para torná-lo mensal</w:t>
      </w:r>
      <w:r>
        <w:rPr>
          <w:rFonts w:ascii="Times New Roman" w:hAnsi="Times New Roman"/>
        </w:rPr>
        <w:t xml:space="preserve">, já que este valor pode mudar de forma abrupta tendo impacto na solvência das empresas.   </w:t>
      </w:r>
    </w:p>
    <w:p w:rsidR="00852020" w:rsidRDefault="00852020" w:rsidP="00535350">
      <w:pPr>
        <w:pStyle w:val="Corpodetexto2"/>
        <w:spacing w:after="120"/>
        <w:rPr>
          <w:rFonts w:ascii="Times New Roman" w:hAnsi="Times New Roman"/>
        </w:rPr>
      </w:pPr>
      <w:r>
        <w:rPr>
          <w:rFonts w:ascii="Times New Roman" w:hAnsi="Times New Roman"/>
        </w:rPr>
        <w:t xml:space="preserve">O representante do IBA destacou que de fato a geração dos dados seria trabalhosa e que uma possibilidade seria permitir um cálculo semestral no primeiro ano de vigência do Risco de Mercado. O representante da Susep lembrou que o primeiro ano seria um período de transição em que o cálculo seria solicitado, </w:t>
      </w:r>
      <w:r w:rsidR="00296A42">
        <w:rPr>
          <w:rFonts w:ascii="Times New Roman" w:hAnsi="Times New Roman"/>
        </w:rPr>
        <w:t xml:space="preserve">mas </w:t>
      </w:r>
      <w:r w:rsidR="008E33CD">
        <w:rPr>
          <w:rFonts w:ascii="Times New Roman" w:hAnsi="Times New Roman"/>
        </w:rPr>
        <w:t>ainda não estaria motivando certas ações regulatórias</w:t>
      </w:r>
      <w:r>
        <w:rPr>
          <w:rFonts w:ascii="Times New Roman" w:hAnsi="Times New Roman"/>
        </w:rPr>
        <w:t>. Ressaltou que seria importante ter mais do que uma rodada de cálculo do requerimento neste período transitório, já que este seria o momento para que as empresas ajustassem seus cálculos e tirassem dúvidas a respeito do mesmo, antes do capital ser aplicado</w:t>
      </w:r>
      <w:r w:rsidR="008E33CD">
        <w:rPr>
          <w:rFonts w:ascii="Times New Roman" w:hAnsi="Times New Roman"/>
        </w:rPr>
        <w:t xml:space="preserve"> de forma irrestrita</w:t>
      </w:r>
      <w:r>
        <w:rPr>
          <w:rFonts w:ascii="Times New Roman" w:hAnsi="Times New Roman"/>
        </w:rPr>
        <w:t>. O representante da Susep mencionou ainda que, na sua opinião</w:t>
      </w:r>
      <w:r w:rsidR="00775212">
        <w:rPr>
          <w:rFonts w:ascii="Times New Roman" w:hAnsi="Times New Roman"/>
        </w:rPr>
        <w:t>,</w:t>
      </w:r>
      <w:r>
        <w:rPr>
          <w:rFonts w:ascii="Times New Roman" w:hAnsi="Times New Roman"/>
        </w:rPr>
        <w:t xml:space="preserve"> o grande esforço para geração dos dados ocorreria na primeira rodada e que nas demais o processo de geração já estaria desenvolvido sendo necessário apenas ajustes.</w:t>
      </w:r>
    </w:p>
    <w:p w:rsidR="00852020" w:rsidRDefault="00FC221A" w:rsidP="00535350">
      <w:pPr>
        <w:pStyle w:val="Corpodetexto2"/>
        <w:spacing w:after="120"/>
        <w:rPr>
          <w:rFonts w:ascii="Times New Roman" w:hAnsi="Times New Roman"/>
        </w:rPr>
      </w:pPr>
      <w:r>
        <w:rPr>
          <w:rFonts w:ascii="Times New Roman" w:hAnsi="Times New Roman"/>
        </w:rPr>
        <w:t>Ficou acordado que</w:t>
      </w:r>
      <w:r w:rsidR="008E33CD">
        <w:rPr>
          <w:rFonts w:ascii="Times New Roman" w:hAnsi="Times New Roman"/>
        </w:rPr>
        <w:t>, pelo menos no primeiro ano,</w:t>
      </w:r>
      <w:r>
        <w:rPr>
          <w:rFonts w:ascii="Times New Roman" w:hAnsi="Times New Roman"/>
        </w:rPr>
        <w:t xml:space="preserve"> a periodicidade continuaria sendo trimestral, mas que o GT discutiria o caso específico da primeira rodada de cálculo num momento mais próximo da implantação.</w:t>
      </w:r>
    </w:p>
    <w:p w:rsidR="00535350" w:rsidRDefault="00535350" w:rsidP="00535350">
      <w:pPr>
        <w:tabs>
          <w:tab w:val="left" w:pos="720"/>
        </w:tabs>
        <w:spacing w:after="120"/>
        <w:jc w:val="both"/>
        <w:rPr>
          <w:rFonts w:ascii="Times New Roman" w:hAnsi="Times New Roman"/>
          <w:b/>
          <w:bCs/>
          <w:sz w:val="24"/>
          <w:szCs w:val="24"/>
        </w:rPr>
      </w:pPr>
    </w:p>
    <w:p w:rsidR="00637E15" w:rsidRDefault="00637E15" w:rsidP="00B44977">
      <w:pPr>
        <w:tabs>
          <w:tab w:val="left" w:pos="720"/>
        </w:tabs>
        <w:spacing w:after="120"/>
        <w:jc w:val="both"/>
        <w:rPr>
          <w:rFonts w:ascii="Times New Roman" w:hAnsi="Times New Roman"/>
          <w:b/>
          <w:bCs/>
          <w:caps/>
          <w:sz w:val="24"/>
          <w:szCs w:val="24"/>
        </w:rPr>
      </w:pPr>
      <w:r>
        <w:rPr>
          <w:rFonts w:ascii="Times New Roman" w:hAnsi="Times New Roman"/>
          <w:b/>
          <w:bCs/>
          <w:sz w:val="24"/>
          <w:szCs w:val="24"/>
        </w:rPr>
        <w:t xml:space="preserve">8.         </w:t>
      </w:r>
      <w:r>
        <w:rPr>
          <w:rFonts w:ascii="Times New Roman" w:hAnsi="Times New Roman"/>
          <w:b/>
          <w:bCs/>
          <w:caps/>
          <w:sz w:val="24"/>
          <w:szCs w:val="24"/>
        </w:rPr>
        <w:t>cálculo do requerimento de capital para o seguro dpvat</w:t>
      </w:r>
    </w:p>
    <w:p w:rsidR="00637E15" w:rsidRDefault="00637E15" w:rsidP="00637E15">
      <w:pPr>
        <w:pStyle w:val="Corpodetexto2"/>
        <w:spacing w:after="120"/>
        <w:rPr>
          <w:rFonts w:ascii="Times New Roman" w:hAnsi="Times New Roman"/>
        </w:rPr>
      </w:pPr>
      <w:r>
        <w:rPr>
          <w:rFonts w:ascii="Times New Roman" w:hAnsi="Times New Roman"/>
        </w:rPr>
        <w:t>Os representantes da Seguradora Líder descreveram as particularidades do seguro DPVAT destacando que a Susep é quem define as normas de operação, os prêmios, IS, margem de resultados, IBNR e cobertura do seguro DPV</w:t>
      </w:r>
      <w:r w:rsidR="00312F53">
        <w:rPr>
          <w:rFonts w:ascii="Times New Roman" w:hAnsi="Times New Roman"/>
        </w:rPr>
        <w:t>A</w:t>
      </w:r>
      <w:r>
        <w:rPr>
          <w:rFonts w:ascii="Times New Roman" w:hAnsi="Times New Roman"/>
        </w:rPr>
        <w:t xml:space="preserve">T, além de que, com base no art. 11 da Res. CNSP nº 153/2006, as provisões do seguro DPVAT devem ser capitalizadas mensalmente pela rentabilidade obtida pela carteira de investimento de seus ativos garantidores. Sendo assim, a taxa do passivo é determinada pela do ativo, tal como nos casos dos planos de CD em período de constituição, considerados sem risco de mercado. Foi ressaltado que o seguro DPVAT está isento de apresentação do TAP e que portanto não há tempo suficiente para a elaboração do </w:t>
      </w:r>
      <w:r>
        <w:rPr>
          <w:rFonts w:ascii="Times New Roman" w:hAnsi="Times New Roman"/>
        </w:rPr>
        <w:lastRenderedPageBreak/>
        <w:t xml:space="preserve">mesmo no período proposto para o teste de Risco de Mercado. Foi destacado também  que a carteira das provisões técnicas, seguindo recomendação da SUSEP de aplicar 100% em títulos públicos, tem histórico de baixíssimo risco e duration (inferior a 180 dias). O teste de Risco de Mercado poderá apontar uma necessidade de alongamento da carteira, na premissa  de aderência ao </w:t>
      </w:r>
      <w:r w:rsidRPr="00312F53">
        <w:rPr>
          <w:rFonts w:ascii="Times New Roman" w:hAnsi="Times New Roman"/>
          <w:i/>
        </w:rPr>
        <w:t xml:space="preserve">run </w:t>
      </w:r>
      <w:proofErr w:type="gramStart"/>
      <w:r w:rsidRPr="00312F53">
        <w:rPr>
          <w:rFonts w:ascii="Times New Roman" w:hAnsi="Times New Roman"/>
          <w:i/>
        </w:rPr>
        <w:t>off</w:t>
      </w:r>
      <w:proofErr w:type="gramEnd"/>
      <w:r>
        <w:rPr>
          <w:rFonts w:ascii="Times New Roman" w:hAnsi="Times New Roman"/>
        </w:rPr>
        <w:t xml:space="preserve"> da operação, com reflexo na volatilidade e  limites de risco dos ativos, impactando diretamente  na taxa de capitalização das reservas.</w:t>
      </w:r>
    </w:p>
    <w:p w:rsidR="00637E15" w:rsidRDefault="00637E15" w:rsidP="00637E15">
      <w:pPr>
        <w:pStyle w:val="Corpodetexto2"/>
        <w:spacing w:after="120"/>
        <w:rPr>
          <w:rFonts w:ascii="Times New Roman" w:hAnsi="Times New Roman"/>
        </w:rPr>
      </w:pPr>
      <w:r>
        <w:rPr>
          <w:rFonts w:ascii="Times New Roman" w:hAnsi="Times New Roman"/>
        </w:rPr>
        <w:t xml:space="preserve">O grupo destacou ainda que, por ser um seguro de cunho social, e pelas condições específicas de legislação particular, expostas acima, o DPVAT em certas situações não segue os preceitos técnicos </w:t>
      </w:r>
      <w:proofErr w:type="gramStart"/>
      <w:r>
        <w:rPr>
          <w:rFonts w:ascii="Times New Roman" w:hAnsi="Times New Roman"/>
        </w:rPr>
        <w:t>atuarias aplicáveis</w:t>
      </w:r>
      <w:proofErr w:type="gramEnd"/>
      <w:r>
        <w:rPr>
          <w:rFonts w:ascii="Times New Roman" w:hAnsi="Times New Roman"/>
        </w:rPr>
        <w:t xml:space="preserve"> às outras Seguradoras, sendo guiado  em parte  por questões políticas e sócio-econômicas. </w:t>
      </w:r>
    </w:p>
    <w:p w:rsidR="00637E15" w:rsidRDefault="00637E15" w:rsidP="00637E15">
      <w:pPr>
        <w:pStyle w:val="Corpodetexto2"/>
        <w:spacing w:after="120"/>
        <w:rPr>
          <w:rFonts w:ascii="Times New Roman" w:hAnsi="Times New Roman"/>
        </w:rPr>
      </w:pPr>
      <w:r>
        <w:rPr>
          <w:rFonts w:ascii="Times New Roman" w:hAnsi="Times New Roman"/>
        </w:rPr>
        <w:t xml:space="preserve">Os representantes da Susep destacaram que não há nenhuma garantia legal ou normativa de que eventuais prejuízos na operação dos consórcios serão garantidos pelo governo ou compensados com reajustes de prêmios, e que, dessa forma, as consorciadas deveriam possuir capital para fazer frente a esse risco. Afirmaram ainda que o GT </w:t>
      </w:r>
      <w:proofErr w:type="gramStart"/>
      <w:r>
        <w:rPr>
          <w:rFonts w:ascii="Times New Roman" w:hAnsi="Times New Roman"/>
        </w:rPr>
        <w:t>tem</w:t>
      </w:r>
      <w:proofErr w:type="gramEnd"/>
      <w:r>
        <w:rPr>
          <w:rFonts w:ascii="Times New Roman" w:hAnsi="Times New Roman"/>
        </w:rPr>
        <w:t xml:space="preserve"> um cunho técnico e que não está na alçada dos seus participantes dar uma abordagem política a tal questão.</w:t>
      </w:r>
      <w:r w:rsidR="00312F53">
        <w:rPr>
          <w:rFonts w:ascii="Times New Roman" w:hAnsi="Times New Roman"/>
        </w:rPr>
        <w:t xml:space="preserve"> </w:t>
      </w:r>
      <w:r>
        <w:rPr>
          <w:rFonts w:ascii="Times New Roman" w:hAnsi="Times New Roman"/>
        </w:rPr>
        <w:t>Ressaltaram também que seria muito interessante obter dados mais realistas sobre a real situação do Seguro DPVAT, até mesmo para embasar uma eventual decisão política da questão. Adicionalmente, o</w:t>
      </w:r>
      <w:r w:rsidR="00312F53">
        <w:rPr>
          <w:rFonts w:ascii="Times New Roman" w:hAnsi="Times New Roman"/>
        </w:rPr>
        <w:t>s</w:t>
      </w:r>
      <w:r>
        <w:rPr>
          <w:rFonts w:ascii="Times New Roman" w:hAnsi="Times New Roman"/>
        </w:rPr>
        <w:t xml:space="preserve"> representante</w:t>
      </w:r>
      <w:r w:rsidR="00312F53">
        <w:rPr>
          <w:rFonts w:ascii="Times New Roman" w:hAnsi="Times New Roman"/>
        </w:rPr>
        <w:t>s</w:t>
      </w:r>
      <w:r>
        <w:rPr>
          <w:rFonts w:ascii="Times New Roman" w:hAnsi="Times New Roman"/>
        </w:rPr>
        <w:t xml:space="preserve"> da SUSEP e do IBA </w:t>
      </w:r>
      <w:proofErr w:type="gramStart"/>
      <w:r>
        <w:rPr>
          <w:rFonts w:ascii="Times New Roman" w:hAnsi="Times New Roman"/>
        </w:rPr>
        <w:t>lembraram de</w:t>
      </w:r>
      <w:proofErr w:type="gramEnd"/>
      <w:r>
        <w:rPr>
          <w:rFonts w:ascii="Times New Roman" w:hAnsi="Times New Roman"/>
        </w:rPr>
        <w:t xml:space="preserve"> períodos de prejuízo dos consórcios, quando não houve alterações de tarifas.</w:t>
      </w:r>
    </w:p>
    <w:p w:rsidR="00637E15" w:rsidRDefault="00637E15" w:rsidP="00637E15">
      <w:pPr>
        <w:pStyle w:val="Corpodetexto2"/>
        <w:spacing w:after="120"/>
        <w:rPr>
          <w:rFonts w:ascii="Times New Roman" w:hAnsi="Times New Roman"/>
        </w:rPr>
      </w:pPr>
      <w:r>
        <w:rPr>
          <w:rFonts w:ascii="Times New Roman" w:hAnsi="Times New Roman"/>
        </w:rPr>
        <w:t>Os representantes da Susep concluíram que, apesar da</w:t>
      </w:r>
      <w:r w:rsidR="00F40908">
        <w:rPr>
          <w:rFonts w:ascii="Times New Roman" w:hAnsi="Times New Roman"/>
        </w:rPr>
        <w:t xml:space="preserve"> Seguradora Líder não elaborar um TAP, e</w:t>
      </w:r>
      <w:r w:rsidR="00F807F4">
        <w:rPr>
          <w:rFonts w:ascii="Times New Roman" w:hAnsi="Times New Roman"/>
        </w:rPr>
        <w:t>,</w:t>
      </w:r>
      <w:r w:rsidR="00F40908">
        <w:rPr>
          <w:rFonts w:ascii="Times New Roman" w:hAnsi="Times New Roman"/>
        </w:rPr>
        <w:t xml:space="preserve"> por consequência</w:t>
      </w:r>
      <w:r w:rsidR="00F807F4">
        <w:rPr>
          <w:rFonts w:ascii="Times New Roman" w:hAnsi="Times New Roman"/>
        </w:rPr>
        <w:t>,</w:t>
      </w:r>
      <w:r w:rsidR="00F40908">
        <w:rPr>
          <w:rFonts w:ascii="Times New Roman" w:hAnsi="Times New Roman"/>
        </w:rPr>
        <w:t xml:space="preserve"> não se aproveitar das </w:t>
      </w:r>
      <w:r w:rsidR="00892F23">
        <w:rPr>
          <w:rFonts w:ascii="Times New Roman" w:hAnsi="Times New Roman"/>
        </w:rPr>
        <w:t>similaridades entre o TAP e o processo de geração de dados para o cálculo do Requerimento do Risco de Mercado,</w:t>
      </w:r>
      <w:r>
        <w:rPr>
          <w:rFonts w:ascii="Times New Roman" w:hAnsi="Times New Roman"/>
        </w:rPr>
        <w:t xml:space="preserve"> </w:t>
      </w:r>
      <w:r w:rsidR="00892F23">
        <w:rPr>
          <w:rFonts w:ascii="Times New Roman" w:hAnsi="Times New Roman"/>
        </w:rPr>
        <w:t xml:space="preserve">as características da operação do Seguro DPVAT são mais simples do que as das demais empresas (ex.: produto único) e dessa forma </w:t>
      </w:r>
      <w:r>
        <w:rPr>
          <w:rFonts w:ascii="Times New Roman" w:hAnsi="Times New Roman"/>
        </w:rPr>
        <w:t>a Seguradora Líder deveria participar do Estudo de Impacto, devendo fornecer os dados até a data acordada para as demais empresas da amostra, e que os analistas da Susep estariam disponíveis para dirimir quaisquer dúvidas a respeito do processo</w:t>
      </w:r>
      <w:r w:rsidR="00312F53">
        <w:rPr>
          <w:rFonts w:ascii="Times New Roman" w:hAnsi="Times New Roman"/>
        </w:rPr>
        <w:t>.</w:t>
      </w:r>
    </w:p>
    <w:p w:rsidR="00637E15" w:rsidRDefault="00637E15" w:rsidP="00637E15">
      <w:pPr>
        <w:pStyle w:val="Corpodetexto2"/>
        <w:spacing w:after="120"/>
        <w:rPr>
          <w:rFonts w:ascii="Times New Roman" w:hAnsi="Times New Roman"/>
        </w:rPr>
      </w:pPr>
      <w:r>
        <w:rPr>
          <w:rFonts w:ascii="Times New Roman" w:hAnsi="Times New Roman"/>
        </w:rPr>
        <w:t xml:space="preserve">O representante da </w:t>
      </w:r>
      <w:proofErr w:type="gramStart"/>
      <w:r>
        <w:rPr>
          <w:rFonts w:ascii="Times New Roman" w:hAnsi="Times New Roman"/>
        </w:rPr>
        <w:t>CNSeg</w:t>
      </w:r>
      <w:proofErr w:type="gramEnd"/>
      <w:r>
        <w:rPr>
          <w:rFonts w:ascii="Times New Roman" w:hAnsi="Times New Roman"/>
        </w:rPr>
        <w:t xml:space="preserve"> informou que já existe um Grupo Técnico que trata especificamente do Seguro de DPVAT e que seria interessante dar ciência das decisões tomadas no âmbito do Risco de Mercado aos participantes do GT de Seguro DPVAT.</w:t>
      </w:r>
    </w:p>
    <w:p w:rsidR="001E281B" w:rsidRDefault="001E281B" w:rsidP="00535350">
      <w:pPr>
        <w:pStyle w:val="Corpodetexto2"/>
        <w:spacing w:after="120"/>
        <w:rPr>
          <w:rFonts w:ascii="Times New Roman" w:hAnsi="Times New Roman"/>
        </w:rPr>
      </w:pPr>
    </w:p>
    <w:p w:rsidR="00FF67B9" w:rsidRDefault="00535350" w:rsidP="00535350">
      <w:pPr>
        <w:tabs>
          <w:tab w:val="left" w:pos="720"/>
        </w:tabs>
        <w:spacing w:after="120"/>
        <w:jc w:val="both"/>
        <w:rPr>
          <w:rFonts w:ascii="Times New Roman" w:hAnsi="Times New Roman"/>
          <w:b/>
          <w:bCs/>
          <w:caps/>
          <w:sz w:val="24"/>
          <w:szCs w:val="24"/>
        </w:rPr>
      </w:pPr>
      <w:r>
        <w:rPr>
          <w:rFonts w:ascii="Times New Roman" w:hAnsi="Times New Roman"/>
          <w:b/>
          <w:bCs/>
          <w:sz w:val="24"/>
          <w:szCs w:val="24"/>
        </w:rPr>
        <w:t>9</w:t>
      </w:r>
      <w:r w:rsidR="00FF67B9">
        <w:rPr>
          <w:rFonts w:ascii="Times New Roman" w:hAnsi="Times New Roman"/>
          <w:b/>
          <w:bCs/>
          <w:sz w:val="24"/>
          <w:szCs w:val="24"/>
        </w:rPr>
        <w:t xml:space="preserve">. </w:t>
      </w:r>
      <w:r w:rsidR="00FF67B9">
        <w:rPr>
          <w:rFonts w:ascii="Times New Roman" w:hAnsi="Times New Roman"/>
          <w:b/>
          <w:bCs/>
          <w:sz w:val="24"/>
          <w:szCs w:val="24"/>
        </w:rPr>
        <w:tab/>
      </w:r>
      <w:r w:rsidR="00A516CD">
        <w:rPr>
          <w:rFonts w:ascii="Times New Roman" w:hAnsi="Times New Roman"/>
          <w:b/>
          <w:bCs/>
          <w:caps/>
          <w:sz w:val="24"/>
          <w:szCs w:val="24"/>
        </w:rPr>
        <w:t>tratamento de execedente fiananceiro</w:t>
      </w:r>
    </w:p>
    <w:p w:rsidR="00A516CD" w:rsidRDefault="00FF67B9" w:rsidP="00A516CD">
      <w:pPr>
        <w:pStyle w:val="Corpodetexto2"/>
        <w:spacing w:after="120"/>
        <w:rPr>
          <w:rFonts w:ascii="Times New Roman" w:hAnsi="Times New Roman"/>
        </w:rPr>
      </w:pPr>
      <w:r>
        <w:rPr>
          <w:rFonts w:ascii="Times New Roman" w:hAnsi="Times New Roman"/>
        </w:rPr>
        <w:t xml:space="preserve">O representante da </w:t>
      </w:r>
      <w:r w:rsidR="00A516CD">
        <w:rPr>
          <w:rFonts w:ascii="Times New Roman" w:hAnsi="Times New Roman"/>
        </w:rPr>
        <w:t>Fenaprevi informou qu</w:t>
      </w:r>
      <w:r w:rsidR="00C47D75">
        <w:rPr>
          <w:rFonts w:ascii="Times New Roman" w:hAnsi="Times New Roman"/>
        </w:rPr>
        <w:t>e uma questão que tem grande im</w:t>
      </w:r>
      <w:r w:rsidR="00A516CD">
        <w:rPr>
          <w:rFonts w:ascii="Times New Roman" w:hAnsi="Times New Roman"/>
        </w:rPr>
        <w:t>p</w:t>
      </w:r>
      <w:r w:rsidR="00C47D75">
        <w:rPr>
          <w:rFonts w:ascii="Times New Roman" w:hAnsi="Times New Roman"/>
        </w:rPr>
        <w:t>a</w:t>
      </w:r>
      <w:r w:rsidR="00A516CD">
        <w:rPr>
          <w:rFonts w:ascii="Times New Roman" w:hAnsi="Times New Roman"/>
        </w:rPr>
        <w:t>cto para algumas empresas é o tratamento do Excedente Financeiro de planos de previdência tradicional. Destacou que o Excedente pode ser revertido para a PMBAC de forma periódica, normalmente com freq</w:t>
      </w:r>
      <w:r w:rsidR="005A1376">
        <w:rPr>
          <w:rFonts w:ascii="Times New Roman" w:hAnsi="Times New Roman"/>
        </w:rPr>
        <w:t>u</w:t>
      </w:r>
      <w:r w:rsidR="00A516CD">
        <w:rPr>
          <w:rFonts w:ascii="Times New Roman" w:hAnsi="Times New Roman"/>
        </w:rPr>
        <w:t>ência anual, ou somente no momento em que há a concessão de benefício. Ressaltou que</w:t>
      </w:r>
      <w:r w:rsidR="00C47D75">
        <w:rPr>
          <w:rFonts w:ascii="Times New Roman" w:hAnsi="Times New Roman"/>
        </w:rPr>
        <w:t>,</w:t>
      </w:r>
      <w:r w:rsidR="00A516CD">
        <w:rPr>
          <w:rFonts w:ascii="Times New Roman" w:hAnsi="Times New Roman"/>
        </w:rPr>
        <w:t xml:space="preserve"> no caso dos planos em que a reversão acontece somente no momento da concessão</w:t>
      </w:r>
      <w:r w:rsidR="00C47D75">
        <w:rPr>
          <w:rFonts w:ascii="Times New Roman" w:hAnsi="Times New Roman"/>
        </w:rPr>
        <w:t>,</w:t>
      </w:r>
      <w:r w:rsidR="00A516CD">
        <w:rPr>
          <w:rFonts w:ascii="Times New Roman" w:hAnsi="Times New Roman"/>
        </w:rPr>
        <w:t xml:space="preserve"> </w:t>
      </w:r>
      <w:r w:rsidR="00C47D75">
        <w:rPr>
          <w:rFonts w:ascii="Times New Roman" w:hAnsi="Times New Roman"/>
        </w:rPr>
        <w:t xml:space="preserve">os </w:t>
      </w:r>
      <w:r w:rsidR="00A516CD">
        <w:rPr>
          <w:rFonts w:ascii="Times New Roman" w:hAnsi="Times New Roman"/>
        </w:rPr>
        <w:t xml:space="preserve">estoques de Excedente Financeiro </w:t>
      </w:r>
      <w:r w:rsidR="00C47D75">
        <w:rPr>
          <w:rFonts w:ascii="Times New Roman" w:hAnsi="Times New Roman"/>
        </w:rPr>
        <w:t xml:space="preserve">podem ser bastante vultosos e </w:t>
      </w:r>
      <w:r w:rsidR="00A516CD">
        <w:rPr>
          <w:rFonts w:ascii="Times New Roman" w:hAnsi="Times New Roman"/>
        </w:rPr>
        <w:t xml:space="preserve">que por sua vez não possuem risco para a empresa. O representante da Fenaprevi afirmou que esse estoque de Excedente Financeiro atua como um redutor do risco de mercado das empresas, uma vez que </w:t>
      </w:r>
      <w:r w:rsidR="00843CFB">
        <w:rPr>
          <w:rFonts w:ascii="Times New Roman" w:hAnsi="Times New Roman"/>
        </w:rPr>
        <w:t>no caso de haver uma perda de valor d</w:t>
      </w:r>
      <w:bookmarkStart w:id="0" w:name="_GoBack"/>
      <w:bookmarkEnd w:id="0"/>
      <w:r w:rsidR="00843CFB">
        <w:rPr>
          <w:rFonts w:ascii="Times New Roman" w:hAnsi="Times New Roman"/>
        </w:rPr>
        <w:t>a carteira em função de uma variação dos preços de seus ativos, este impacto é suportado pelo Excedente Financeiro</w:t>
      </w:r>
      <w:r w:rsidR="00A516CD">
        <w:rPr>
          <w:rFonts w:ascii="Times New Roman" w:hAnsi="Times New Roman"/>
        </w:rPr>
        <w:t xml:space="preserve"> </w:t>
      </w:r>
      <w:r w:rsidR="00843CFB">
        <w:rPr>
          <w:rFonts w:ascii="Times New Roman" w:hAnsi="Times New Roman"/>
        </w:rPr>
        <w:t>até o limite mínimo de garantia de rentabilidade do plano.</w:t>
      </w:r>
    </w:p>
    <w:p w:rsidR="00C47D75" w:rsidRDefault="00C47D75" w:rsidP="00A516CD">
      <w:pPr>
        <w:pStyle w:val="Corpodetexto2"/>
        <w:spacing w:after="120"/>
        <w:rPr>
          <w:rFonts w:ascii="Times New Roman" w:hAnsi="Times New Roman"/>
        </w:rPr>
      </w:pPr>
      <w:r>
        <w:rPr>
          <w:rFonts w:ascii="Times New Roman" w:hAnsi="Times New Roman"/>
        </w:rPr>
        <w:t>O representante da Susep informou que entendia que o Excedente Financeiro carrega um risco que é a garantia de rentabilidade da fase de benefício, já que o montante de Excedente no momento da concessão de benefício é incerto. Mas destacou que não havia avaliad</w:t>
      </w:r>
      <w:r w:rsidR="005A1376">
        <w:rPr>
          <w:rFonts w:ascii="Times New Roman" w:hAnsi="Times New Roman"/>
        </w:rPr>
        <w:t>o</w:t>
      </w:r>
      <w:r>
        <w:rPr>
          <w:rFonts w:ascii="Times New Roman" w:hAnsi="Times New Roman"/>
        </w:rPr>
        <w:t xml:space="preserve"> a questão </w:t>
      </w:r>
      <w:r>
        <w:rPr>
          <w:rFonts w:ascii="Times New Roman" w:hAnsi="Times New Roman"/>
        </w:rPr>
        <w:lastRenderedPageBreak/>
        <w:t>do estoque de Excedente funcionar como um redutor do risco das empresas</w:t>
      </w:r>
      <w:r w:rsidR="005A1376">
        <w:rPr>
          <w:rFonts w:ascii="Times New Roman" w:hAnsi="Times New Roman"/>
        </w:rPr>
        <w:t>, no caso específico em que este ainda não tenha sido revertido para o participante</w:t>
      </w:r>
      <w:r>
        <w:rPr>
          <w:rFonts w:ascii="Times New Roman" w:hAnsi="Times New Roman"/>
        </w:rPr>
        <w:t>.</w:t>
      </w:r>
    </w:p>
    <w:p w:rsidR="00C47D75" w:rsidRDefault="00C47D75" w:rsidP="00A516CD">
      <w:pPr>
        <w:pStyle w:val="Corpodetexto2"/>
        <w:spacing w:after="120"/>
        <w:rPr>
          <w:rFonts w:ascii="Times New Roman" w:hAnsi="Times New Roman"/>
        </w:rPr>
      </w:pPr>
      <w:r>
        <w:rPr>
          <w:rFonts w:ascii="Times New Roman" w:hAnsi="Times New Roman"/>
        </w:rPr>
        <w:t>Ficou definido que os representantes da Susep estudariam o assunto mais a fundo e apresentariam uma proposta de tratamento dos Excedentes assim que possível.</w:t>
      </w:r>
    </w:p>
    <w:p w:rsidR="00FF67B9" w:rsidRDefault="00FF67B9" w:rsidP="00535350">
      <w:pPr>
        <w:pStyle w:val="Corpodetexto2"/>
        <w:spacing w:after="120"/>
        <w:rPr>
          <w:rFonts w:ascii="Times New Roman" w:hAnsi="Times New Roman"/>
        </w:rPr>
      </w:pPr>
    </w:p>
    <w:p w:rsidR="00FF67B9" w:rsidRDefault="00535350" w:rsidP="00535350">
      <w:pPr>
        <w:tabs>
          <w:tab w:val="left" w:pos="720"/>
        </w:tabs>
        <w:spacing w:after="120"/>
        <w:jc w:val="both"/>
        <w:rPr>
          <w:rFonts w:ascii="Times New Roman" w:hAnsi="Times New Roman"/>
          <w:b/>
          <w:bCs/>
          <w:caps/>
          <w:sz w:val="24"/>
          <w:szCs w:val="24"/>
        </w:rPr>
      </w:pPr>
      <w:r>
        <w:rPr>
          <w:rFonts w:ascii="Times New Roman" w:hAnsi="Times New Roman"/>
          <w:b/>
          <w:bCs/>
          <w:sz w:val="24"/>
          <w:szCs w:val="24"/>
        </w:rPr>
        <w:t>10</w:t>
      </w:r>
      <w:r w:rsidR="00FF67B9">
        <w:rPr>
          <w:rFonts w:ascii="Times New Roman" w:hAnsi="Times New Roman"/>
          <w:b/>
          <w:bCs/>
          <w:sz w:val="24"/>
          <w:szCs w:val="24"/>
        </w:rPr>
        <w:t xml:space="preserve">. </w:t>
      </w:r>
      <w:r w:rsidR="00FF67B9">
        <w:rPr>
          <w:rFonts w:ascii="Times New Roman" w:hAnsi="Times New Roman"/>
          <w:b/>
          <w:bCs/>
          <w:sz w:val="24"/>
          <w:szCs w:val="24"/>
        </w:rPr>
        <w:tab/>
      </w:r>
      <w:r w:rsidR="00C47D75">
        <w:rPr>
          <w:rFonts w:ascii="Times New Roman" w:hAnsi="Times New Roman"/>
          <w:b/>
          <w:bCs/>
          <w:caps/>
          <w:sz w:val="24"/>
          <w:szCs w:val="24"/>
        </w:rPr>
        <w:t>ALterações efetuadas nos quadros propostos da base de dados</w:t>
      </w:r>
    </w:p>
    <w:p w:rsidR="00FF67B9" w:rsidRDefault="00FF67B9">
      <w:pPr>
        <w:pStyle w:val="Corpodetexto2"/>
        <w:rPr>
          <w:rFonts w:ascii="Times New Roman" w:hAnsi="Times New Roman"/>
        </w:rPr>
      </w:pPr>
      <w:r>
        <w:rPr>
          <w:rFonts w:ascii="Times New Roman" w:hAnsi="Times New Roman"/>
        </w:rPr>
        <w:t>O</w:t>
      </w:r>
      <w:r w:rsidR="00C47D75">
        <w:rPr>
          <w:rFonts w:ascii="Times New Roman" w:hAnsi="Times New Roman"/>
        </w:rPr>
        <w:t>s</w:t>
      </w:r>
      <w:r>
        <w:rPr>
          <w:rFonts w:ascii="Times New Roman" w:hAnsi="Times New Roman"/>
        </w:rPr>
        <w:t xml:space="preserve"> representante</w:t>
      </w:r>
      <w:r w:rsidR="00C47D75">
        <w:rPr>
          <w:rFonts w:ascii="Times New Roman" w:hAnsi="Times New Roman"/>
        </w:rPr>
        <w:t>s</w:t>
      </w:r>
      <w:r>
        <w:rPr>
          <w:rFonts w:ascii="Times New Roman" w:hAnsi="Times New Roman"/>
        </w:rPr>
        <w:t xml:space="preserve"> da Susep </w:t>
      </w:r>
      <w:r w:rsidR="00C47D75">
        <w:rPr>
          <w:rFonts w:ascii="Times New Roman" w:hAnsi="Times New Roman"/>
        </w:rPr>
        <w:t>Aproveitaram para informar que algumas alterações haviam sido feitas nos modelos de quadros propostos para o envio de dados, que valeriam já para o Estudo de Impacto. Entre estas alterações estão:</w:t>
      </w:r>
    </w:p>
    <w:p w:rsidR="00C47D75" w:rsidRDefault="00C47D75" w:rsidP="00C47D75">
      <w:pPr>
        <w:pStyle w:val="Corpodetexto2"/>
        <w:numPr>
          <w:ilvl w:val="0"/>
          <w:numId w:val="5"/>
        </w:numPr>
        <w:rPr>
          <w:rFonts w:ascii="Times New Roman" w:hAnsi="Times New Roman"/>
        </w:rPr>
      </w:pPr>
      <w:r>
        <w:rPr>
          <w:rFonts w:ascii="Times New Roman" w:hAnsi="Times New Roman"/>
        </w:rPr>
        <w:t>Os campos PLNCODIGO e RAMCODIGO deixaram de ser obrigatórios já que no TAP as empresas podem reportar os dados por agrupamentos. Assim, os dois campos podem ser preenchidos com “zeros” a critério da empresa.</w:t>
      </w:r>
    </w:p>
    <w:p w:rsidR="00C47D75" w:rsidRDefault="00C47D75" w:rsidP="00C47D75">
      <w:pPr>
        <w:pStyle w:val="Corpodetexto2"/>
        <w:numPr>
          <w:ilvl w:val="0"/>
          <w:numId w:val="5"/>
        </w:numPr>
        <w:rPr>
          <w:rFonts w:ascii="Times New Roman" w:hAnsi="Times New Roman"/>
        </w:rPr>
      </w:pPr>
      <w:r>
        <w:rPr>
          <w:rFonts w:ascii="Times New Roman" w:hAnsi="Times New Roman"/>
        </w:rPr>
        <w:t>O campo VALORFUTURO deixou de ser obrigatório</w:t>
      </w:r>
      <w:r w:rsidRPr="00C47D75">
        <w:rPr>
          <w:rFonts w:ascii="Times New Roman" w:hAnsi="Times New Roman"/>
        </w:rPr>
        <w:t xml:space="preserve"> </w:t>
      </w:r>
      <w:r>
        <w:rPr>
          <w:rFonts w:ascii="Times New Roman" w:hAnsi="Times New Roman"/>
        </w:rPr>
        <w:t>e pode ser preenchido com “zeros” a critério da empresa.</w:t>
      </w:r>
    </w:p>
    <w:p w:rsidR="001F7E04" w:rsidRDefault="00C47D75" w:rsidP="00C47D75">
      <w:pPr>
        <w:pStyle w:val="Corpodetexto2"/>
        <w:numPr>
          <w:ilvl w:val="0"/>
          <w:numId w:val="5"/>
        </w:numPr>
        <w:rPr>
          <w:rFonts w:ascii="Times New Roman" w:hAnsi="Times New Roman"/>
        </w:rPr>
      </w:pPr>
      <w:r>
        <w:rPr>
          <w:rFonts w:ascii="Times New Roman" w:hAnsi="Times New Roman"/>
        </w:rPr>
        <w:t>Os fluxos de passiv</w:t>
      </w:r>
      <w:r w:rsidR="001F7E04">
        <w:rPr>
          <w:rFonts w:ascii="Times New Roman" w:hAnsi="Times New Roman"/>
        </w:rPr>
        <w:t xml:space="preserve">os poderão ter agrupamento máximo anual. Originalmente </w:t>
      </w:r>
      <w:r w:rsidR="005A1376">
        <w:rPr>
          <w:rFonts w:ascii="Times New Roman" w:hAnsi="Times New Roman"/>
        </w:rPr>
        <w:t xml:space="preserve">havia </w:t>
      </w:r>
      <w:r w:rsidR="001F7E04">
        <w:rPr>
          <w:rFonts w:ascii="Times New Roman" w:hAnsi="Times New Roman"/>
        </w:rPr>
        <w:t>sido estipulado um agrupamento máximo trimestral.</w:t>
      </w:r>
    </w:p>
    <w:p w:rsidR="00C47D75" w:rsidRPr="001F7E04" w:rsidRDefault="001F7E04" w:rsidP="001F7E04">
      <w:pPr>
        <w:pStyle w:val="Corpodetexto2"/>
        <w:numPr>
          <w:ilvl w:val="0"/>
          <w:numId w:val="5"/>
        </w:numPr>
        <w:rPr>
          <w:rFonts w:ascii="Times New Roman" w:hAnsi="Times New Roman"/>
        </w:rPr>
      </w:pPr>
      <w:r w:rsidRPr="001F7E04">
        <w:rPr>
          <w:rFonts w:ascii="Times New Roman" w:hAnsi="Times New Roman"/>
        </w:rPr>
        <w:t>O tratamento de Salvados e Ressarcimentos que originalmente era feito por um único código (C0004) do campo O</w:t>
      </w:r>
      <w:r w:rsidR="002B0F8B">
        <w:rPr>
          <w:rFonts w:ascii="Times New Roman" w:hAnsi="Times New Roman"/>
        </w:rPr>
        <w:t>D</w:t>
      </w:r>
      <w:r w:rsidRPr="001F7E04">
        <w:rPr>
          <w:rFonts w:ascii="Times New Roman" w:hAnsi="Times New Roman"/>
        </w:rPr>
        <w:t>CODIGO do Quadro de Direitos e Obrigações Contratuais, foi sep</w:t>
      </w:r>
      <w:r>
        <w:rPr>
          <w:rFonts w:ascii="Times New Roman" w:hAnsi="Times New Roman"/>
        </w:rPr>
        <w:t>a</w:t>
      </w:r>
      <w:r w:rsidRPr="001F7E04">
        <w:rPr>
          <w:rFonts w:ascii="Times New Roman" w:hAnsi="Times New Roman"/>
        </w:rPr>
        <w:t>rado em dois códigos distintos: C0004</w:t>
      </w:r>
      <w:r w:rsidRPr="001F7E04">
        <w:t xml:space="preserve"> </w:t>
      </w:r>
      <w:r w:rsidRPr="001F7E04">
        <w:rPr>
          <w:rFonts w:ascii="Times New Roman" w:hAnsi="Times New Roman"/>
        </w:rPr>
        <w:t>- Salvados Disponíveis para Venda e C0005 - Expectativa de Salvados e Ressarcimentos</w:t>
      </w:r>
      <w:r>
        <w:rPr>
          <w:rFonts w:ascii="Times New Roman" w:hAnsi="Times New Roman"/>
        </w:rPr>
        <w:t>.</w:t>
      </w:r>
      <w:r w:rsidRPr="001F7E04">
        <w:rPr>
          <w:rFonts w:ascii="Times New Roman" w:hAnsi="Times New Roman"/>
        </w:rPr>
        <w:t xml:space="preserve">  </w:t>
      </w:r>
    </w:p>
    <w:p w:rsidR="00C47D75" w:rsidRPr="001F7E04" w:rsidRDefault="001F7E04" w:rsidP="001F7E04">
      <w:pPr>
        <w:pStyle w:val="Corpodetexto2"/>
        <w:numPr>
          <w:ilvl w:val="0"/>
          <w:numId w:val="5"/>
        </w:numPr>
        <w:rPr>
          <w:rFonts w:ascii="Times New Roman" w:hAnsi="Times New Roman"/>
        </w:rPr>
      </w:pPr>
      <w:r w:rsidRPr="001F7E04">
        <w:rPr>
          <w:rFonts w:ascii="Times New Roman" w:hAnsi="Times New Roman"/>
        </w:rPr>
        <w:t xml:space="preserve">Foram criados dois códigos novos para a classificação dos ativos remunerados pela SELIC e pelo CDI, que originalmente deveriam ser alocados no tipo de ativo “demais fatores de risco” (CODIGO 999). Assim os novos códigos são: </w:t>
      </w:r>
      <w:r>
        <w:rPr>
          <w:rFonts w:ascii="Times New Roman" w:hAnsi="Times New Roman"/>
        </w:rPr>
        <w:t xml:space="preserve">TXS - </w:t>
      </w:r>
      <w:r w:rsidRPr="001F7E04">
        <w:rPr>
          <w:rFonts w:ascii="Times New Roman" w:hAnsi="Times New Roman"/>
        </w:rPr>
        <w:t>Taxa de Mercado (SELIC)</w:t>
      </w:r>
      <w:r>
        <w:rPr>
          <w:rFonts w:ascii="Times New Roman" w:hAnsi="Times New Roman"/>
        </w:rPr>
        <w:t xml:space="preserve"> e TXD -</w:t>
      </w:r>
      <w:r w:rsidRPr="001F7E04">
        <w:rPr>
          <w:rFonts w:ascii="Times New Roman" w:hAnsi="Times New Roman"/>
        </w:rPr>
        <w:t xml:space="preserve"> Taxa de Mercado (DI)</w:t>
      </w:r>
      <w:r>
        <w:rPr>
          <w:rFonts w:ascii="Times New Roman" w:hAnsi="Times New Roman"/>
        </w:rPr>
        <w:t>.</w:t>
      </w:r>
    </w:p>
    <w:p w:rsidR="009B5B9E" w:rsidRDefault="009B5B9E" w:rsidP="00574A75">
      <w:pPr>
        <w:jc w:val="center"/>
        <w:rPr>
          <w:rFonts w:ascii="Times New Roman" w:hAnsi="Times New Roman"/>
        </w:rPr>
      </w:pPr>
    </w:p>
    <w:p w:rsidR="00D64AD2" w:rsidRPr="00B44977" w:rsidRDefault="00FF67B9" w:rsidP="00B44977">
      <w:pPr>
        <w:jc w:val="center"/>
        <w:rPr>
          <w:rFonts w:ascii="Times New Roman" w:hAnsi="Times New Roman"/>
        </w:rPr>
      </w:pPr>
      <w:r>
        <w:rPr>
          <w:rFonts w:ascii="Times New Roman" w:hAnsi="Times New Roman"/>
        </w:rPr>
        <w:t>Rio de Janeiro, 1</w:t>
      </w:r>
      <w:r w:rsidR="001F7E04">
        <w:rPr>
          <w:rFonts w:ascii="Times New Roman" w:hAnsi="Times New Roman"/>
        </w:rPr>
        <w:t>0</w:t>
      </w:r>
      <w:r>
        <w:rPr>
          <w:rFonts w:ascii="Times New Roman" w:hAnsi="Times New Roman"/>
        </w:rPr>
        <w:t xml:space="preserve"> de </w:t>
      </w:r>
      <w:r w:rsidR="001F7E04">
        <w:rPr>
          <w:rFonts w:ascii="Times New Roman" w:hAnsi="Times New Roman"/>
        </w:rPr>
        <w:t xml:space="preserve">junho </w:t>
      </w:r>
      <w:r>
        <w:rPr>
          <w:rFonts w:ascii="Times New Roman" w:hAnsi="Times New Roman"/>
        </w:rPr>
        <w:t>de 2013.</w:t>
      </w:r>
    </w:p>
    <w:sectPr w:rsidR="00D64AD2" w:rsidRPr="00B44977" w:rsidSect="004343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946"/>
    <w:multiLevelType w:val="hybridMultilevel"/>
    <w:tmpl w:val="0FF2FCFA"/>
    <w:lvl w:ilvl="0" w:tplc="04160017">
      <w:start w:val="1"/>
      <w:numFmt w:val="lowerLetter"/>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
    <w:nsid w:val="3D2339ED"/>
    <w:multiLevelType w:val="hybridMultilevel"/>
    <w:tmpl w:val="D9B8F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79334F"/>
    <w:multiLevelType w:val="hybridMultilevel"/>
    <w:tmpl w:val="230AC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4272690"/>
    <w:multiLevelType w:val="hybridMultilevel"/>
    <w:tmpl w:val="564ABA26"/>
    <w:lvl w:ilvl="0" w:tplc="ED6AC11C">
      <w:start w:val="1"/>
      <w:numFmt w:val="bullet"/>
      <w:lvlText w:val=""/>
      <w:lvlJc w:val="left"/>
      <w:pPr>
        <w:tabs>
          <w:tab w:val="num" w:pos="1134"/>
        </w:tabs>
        <w:ind w:left="1134" w:hanging="360"/>
      </w:pPr>
      <w:rPr>
        <w:rFonts w:ascii="Symbol" w:hAnsi="Symbol" w:cs="Symbol" w:hint="default"/>
        <w:color w:val="auto"/>
      </w:rPr>
    </w:lvl>
    <w:lvl w:ilvl="1" w:tplc="04160003">
      <w:start w:val="1"/>
      <w:numFmt w:val="bullet"/>
      <w:lvlText w:val="o"/>
      <w:lvlJc w:val="left"/>
      <w:pPr>
        <w:tabs>
          <w:tab w:val="num" w:pos="1494"/>
        </w:tabs>
        <w:ind w:left="1494" w:hanging="360"/>
      </w:pPr>
      <w:rPr>
        <w:rFonts w:ascii="Courier New" w:hAnsi="Courier New" w:cs="Courier New" w:hint="default"/>
      </w:rPr>
    </w:lvl>
    <w:lvl w:ilvl="2" w:tplc="04160005">
      <w:start w:val="1"/>
      <w:numFmt w:val="bullet"/>
      <w:lvlText w:val=""/>
      <w:lvlJc w:val="left"/>
      <w:pPr>
        <w:tabs>
          <w:tab w:val="num" w:pos="2214"/>
        </w:tabs>
        <w:ind w:left="2214" w:hanging="360"/>
      </w:pPr>
      <w:rPr>
        <w:rFonts w:ascii="Wingdings" w:hAnsi="Wingdings" w:cs="Wingdings" w:hint="default"/>
      </w:rPr>
    </w:lvl>
    <w:lvl w:ilvl="3" w:tplc="04160001">
      <w:start w:val="1"/>
      <w:numFmt w:val="bullet"/>
      <w:lvlText w:val=""/>
      <w:lvlJc w:val="left"/>
      <w:pPr>
        <w:tabs>
          <w:tab w:val="num" w:pos="2934"/>
        </w:tabs>
        <w:ind w:left="2934" w:hanging="360"/>
      </w:pPr>
      <w:rPr>
        <w:rFonts w:ascii="Symbol" w:hAnsi="Symbol" w:cs="Symbol" w:hint="default"/>
      </w:rPr>
    </w:lvl>
    <w:lvl w:ilvl="4" w:tplc="04160003">
      <w:start w:val="1"/>
      <w:numFmt w:val="bullet"/>
      <w:lvlText w:val="o"/>
      <w:lvlJc w:val="left"/>
      <w:pPr>
        <w:tabs>
          <w:tab w:val="num" w:pos="3654"/>
        </w:tabs>
        <w:ind w:left="3654" w:hanging="360"/>
      </w:pPr>
      <w:rPr>
        <w:rFonts w:ascii="Courier New" w:hAnsi="Courier New" w:cs="Courier New" w:hint="default"/>
      </w:rPr>
    </w:lvl>
    <w:lvl w:ilvl="5" w:tplc="04160005">
      <w:start w:val="1"/>
      <w:numFmt w:val="bullet"/>
      <w:lvlText w:val=""/>
      <w:lvlJc w:val="left"/>
      <w:pPr>
        <w:tabs>
          <w:tab w:val="num" w:pos="4374"/>
        </w:tabs>
        <w:ind w:left="4374" w:hanging="360"/>
      </w:pPr>
      <w:rPr>
        <w:rFonts w:ascii="Wingdings" w:hAnsi="Wingdings" w:cs="Wingdings" w:hint="default"/>
      </w:rPr>
    </w:lvl>
    <w:lvl w:ilvl="6" w:tplc="04160001">
      <w:start w:val="1"/>
      <w:numFmt w:val="bullet"/>
      <w:lvlText w:val=""/>
      <w:lvlJc w:val="left"/>
      <w:pPr>
        <w:tabs>
          <w:tab w:val="num" w:pos="5094"/>
        </w:tabs>
        <w:ind w:left="5094" w:hanging="360"/>
      </w:pPr>
      <w:rPr>
        <w:rFonts w:ascii="Symbol" w:hAnsi="Symbol" w:cs="Symbol" w:hint="default"/>
      </w:rPr>
    </w:lvl>
    <w:lvl w:ilvl="7" w:tplc="04160003">
      <w:start w:val="1"/>
      <w:numFmt w:val="bullet"/>
      <w:lvlText w:val="o"/>
      <w:lvlJc w:val="left"/>
      <w:pPr>
        <w:tabs>
          <w:tab w:val="num" w:pos="5814"/>
        </w:tabs>
        <w:ind w:left="5814" w:hanging="360"/>
      </w:pPr>
      <w:rPr>
        <w:rFonts w:ascii="Courier New" w:hAnsi="Courier New" w:cs="Courier New" w:hint="default"/>
      </w:rPr>
    </w:lvl>
    <w:lvl w:ilvl="8" w:tplc="04160005">
      <w:start w:val="1"/>
      <w:numFmt w:val="bullet"/>
      <w:lvlText w:val=""/>
      <w:lvlJc w:val="left"/>
      <w:pPr>
        <w:tabs>
          <w:tab w:val="num" w:pos="6534"/>
        </w:tabs>
        <w:ind w:left="6534" w:hanging="360"/>
      </w:pPr>
      <w:rPr>
        <w:rFonts w:ascii="Wingdings" w:hAnsi="Wingdings" w:cs="Wingdings" w:hint="default"/>
      </w:rPr>
    </w:lvl>
  </w:abstractNum>
  <w:abstractNum w:abstractNumId="4">
    <w:nsid w:val="688D4532"/>
    <w:multiLevelType w:val="hybridMultilevel"/>
    <w:tmpl w:val="E2B24E62"/>
    <w:lvl w:ilvl="0" w:tplc="58C27390">
      <w:numFmt w:val="bullet"/>
      <w:lvlText w:val="-"/>
      <w:lvlJc w:val="left"/>
      <w:pPr>
        <w:tabs>
          <w:tab w:val="num" w:pos="420"/>
        </w:tabs>
        <w:ind w:left="420" w:hanging="360"/>
      </w:pPr>
      <w:rPr>
        <w:rFonts w:ascii="Times New Roman" w:eastAsia="Times New Roman" w:hAnsi="Times New Roman" w:hint="default"/>
      </w:rPr>
    </w:lvl>
    <w:lvl w:ilvl="1" w:tplc="04160003">
      <w:start w:val="1"/>
      <w:numFmt w:val="bullet"/>
      <w:lvlText w:val="o"/>
      <w:lvlJc w:val="left"/>
      <w:pPr>
        <w:tabs>
          <w:tab w:val="num" w:pos="1140"/>
        </w:tabs>
        <w:ind w:left="1140" w:hanging="360"/>
      </w:pPr>
      <w:rPr>
        <w:rFonts w:ascii="Courier New" w:hAnsi="Courier New" w:cs="Courier New" w:hint="default"/>
      </w:rPr>
    </w:lvl>
    <w:lvl w:ilvl="2" w:tplc="04160005">
      <w:start w:val="1"/>
      <w:numFmt w:val="bullet"/>
      <w:lvlText w:val=""/>
      <w:lvlJc w:val="left"/>
      <w:pPr>
        <w:tabs>
          <w:tab w:val="num" w:pos="1860"/>
        </w:tabs>
        <w:ind w:left="1860" w:hanging="360"/>
      </w:pPr>
      <w:rPr>
        <w:rFonts w:ascii="Wingdings" w:hAnsi="Wingdings" w:cs="Wingdings" w:hint="default"/>
      </w:rPr>
    </w:lvl>
    <w:lvl w:ilvl="3" w:tplc="04160001">
      <w:start w:val="1"/>
      <w:numFmt w:val="bullet"/>
      <w:lvlText w:val=""/>
      <w:lvlJc w:val="left"/>
      <w:pPr>
        <w:tabs>
          <w:tab w:val="num" w:pos="2580"/>
        </w:tabs>
        <w:ind w:left="2580" w:hanging="360"/>
      </w:pPr>
      <w:rPr>
        <w:rFonts w:ascii="Symbol" w:hAnsi="Symbol" w:cs="Symbol" w:hint="default"/>
      </w:rPr>
    </w:lvl>
    <w:lvl w:ilvl="4" w:tplc="04160003">
      <w:start w:val="1"/>
      <w:numFmt w:val="bullet"/>
      <w:lvlText w:val="o"/>
      <w:lvlJc w:val="left"/>
      <w:pPr>
        <w:tabs>
          <w:tab w:val="num" w:pos="3300"/>
        </w:tabs>
        <w:ind w:left="3300" w:hanging="360"/>
      </w:pPr>
      <w:rPr>
        <w:rFonts w:ascii="Courier New" w:hAnsi="Courier New" w:cs="Courier New" w:hint="default"/>
      </w:rPr>
    </w:lvl>
    <w:lvl w:ilvl="5" w:tplc="04160005">
      <w:start w:val="1"/>
      <w:numFmt w:val="bullet"/>
      <w:lvlText w:val=""/>
      <w:lvlJc w:val="left"/>
      <w:pPr>
        <w:tabs>
          <w:tab w:val="num" w:pos="4020"/>
        </w:tabs>
        <w:ind w:left="4020" w:hanging="360"/>
      </w:pPr>
      <w:rPr>
        <w:rFonts w:ascii="Wingdings" w:hAnsi="Wingdings" w:cs="Wingdings" w:hint="default"/>
      </w:rPr>
    </w:lvl>
    <w:lvl w:ilvl="6" w:tplc="04160001">
      <w:start w:val="1"/>
      <w:numFmt w:val="bullet"/>
      <w:lvlText w:val=""/>
      <w:lvlJc w:val="left"/>
      <w:pPr>
        <w:tabs>
          <w:tab w:val="num" w:pos="4740"/>
        </w:tabs>
        <w:ind w:left="4740" w:hanging="360"/>
      </w:pPr>
      <w:rPr>
        <w:rFonts w:ascii="Symbol" w:hAnsi="Symbol" w:cs="Symbol" w:hint="default"/>
      </w:rPr>
    </w:lvl>
    <w:lvl w:ilvl="7" w:tplc="04160003">
      <w:start w:val="1"/>
      <w:numFmt w:val="bullet"/>
      <w:lvlText w:val="o"/>
      <w:lvlJc w:val="left"/>
      <w:pPr>
        <w:tabs>
          <w:tab w:val="num" w:pos="5460"/>
        </w:tabs>
        <w:ind w:left="5460" w:hanging="360"/>
      </w:pPr>
      <w:rPr>
        <w:rFonts w:ascii="Courier New" w:hAnsi="Courier New" w:cs="Courier New" w:hint="default"/>
      </w:rPr>
    </w:lvl>
    <w:lvl w:ilvl="8" w:tplc="04160005">
      <w:start w:val="1"/>
      <w:numFmt w:val="bullet"/>
      <w:lvlText w:val=""/>
      <w:lvlJc w:val="left"/>
      <w:pPr>
        <w:tabs>
          <w:tab w:val="num" w:pos="6180"/>
        </w:tabs>
        <w:ind w:left="6180" w:hanging="360"/>
      </w:pPr>
      <w:rPr>
        <w:rFonts w:ascii="Wingdings" w:hAnsi="Wingdings" w:cs="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637E15"/>
    <w:rsid w:val="00052E64"/>
    <w:rsid w:val="000A24B6"/>
    <w:rsid w:val="000D3906"/>
    <w:rsid w:val="001419A0"/>
    <w:rsid w:val="00145DF9"/>
    <w:rsid w:val="00156FA4"/>
    <w:rsid w:val="001855F8"/>
    <w:rsid w:val="001E281B"/>
    <w:rsid w:val="001E5E0C"/>
    <w:rsid w:val="001E77A7"/>
    <w:rsid w:val="001F7E04"/>
    <w:rsid w:val="0020488E"/>
    <w:rsid w:val="00243717"/>
    <w:rsid w:val="00266657"/>
    <w:rsid w:val="00267002"/>
    <w:rsid w:val="00296A42"/>
    <w:rsid w:val="002A60D1"/>
    <w:rsid w:val="002B0F8B"/>
    <w:rsid w:val="002B27DD"/>
    <w:rsid w:val="002B33D7"/>
    <w:rsid w:val="002C3BD2"/>
    <w:rsid w:val="002D004F"/>
    <w:rsid w:val="002D6131"/>
    <w:rsid w:val="00312F3E"/>
    <w:rsid w:val="00312F53"/>
    <w:rsid w:val="003219AC"/>
    <w:rsid w:val="003545C2"/>
    <w:rsid w:val="003625B3"/>
    <w:rsid w:val="003B2E42"/>
    <w:rsid w:val="0043431A"/>
    <w:rsid w:val="004362BA"/>
    <w:rsid w:val="0044540C"/>
    <w:rsid w:val="00445BB5"/>
    <w:rsid w:val="0047454F"/>
    <w:rsid w:val="004C53A3"/>
    <w:rsid w:val="004C62FF"/>
    <w:rsid w:val="00524A5E"/>
    <w:rsid w:val="00535350"/>
    <w:rsid w:val="00542547"/>
    <w:rsid w:val="00547187"/>
    <w:rsid w:val="00557DF8"/>
    <w:rsid w:val="00574A75"/>
    <w:rsid w:val="005A1376"/>
    <w:rsid w:val="005B2A0A"/>
    <w:rsid w:val="005C2450"/>
    <w:rsid w:val="00637E15"/>
    <w:rsid w:val="00681F69"/>
    <w:rsid w:val="006C2A08"/>
    <w:rsid w:val="0071766D"/>
    <w:rsid w:val="00775212"/>
    <w:rsid w:val="0079760F"/>
    <w:rsid w:val="00843CFB"/>
    <w:rsid w:val="00852020"/>
    <w:rsid w:val="00892F23"/>
    <w:rsid w:val="008E33CD"/>
    <w:rsid w:val="00914C10"/>
    <w:rsid w:val="009479AB"/>
    <w:rsid w:val="00975732"/>
    <w:rsid w:val="00987194"/>
    <w:rsid w:val="009B5B9E"/>
    <w:rsid w:val="009E1398"/>
    <w:rsid w:val="00A15521"/>
    <w:rsid w:val="00A516CD"/>
    <w:rsid w:val="00A8625E"/>
    <w:rsid w:val="00A90D2C"/>
    <w:rsid w:val="00AA07FD"/>
    <w:rsid w:val="00AA2461"/>
    <w:rsid w:val="00AC26C3"/>
    <w:rsid w:val="00AE1075"/>
    <w:rsid w:val="00AE6FB6"/>
    <w:rsid w:val="00B44977"/>
    <w:rsid w:val="00C264CA"/>
    <w:rsid w:val="00C47D75"/>
    <w:rsid w:val="00C72718"/>
    <w:rsid w:val="00CA15CB"/>
    <w:rsid w:val="00CC44E9"/>
    <w:rsid w:val="00D10AC2"/>
    <w:rsid w:val="00D219AC"/>
    <w:rsid w:val="00D51956"/>
    <w:rsid w:val="00D64AD2"/>
    <w:rsid w:val="00D76982"/>
    <w:rsid w:val="00D812F5"/>
    <w:rsid w:val="00DB72F2"/>
    <w:rsid w:val="00E53D8A"/>
    <w:rsid w:val="00E623D8"/>
    <w:rsid w:val="00E74A8B"/>
    <w:rsid w:val="00E8348C"/>
    <w:rsid w:val="00E843AA"/>
    <w:rsid w:val="00E86324"/>
    <w:rsid w:val="00E91F42"/>
    <w:rsid w:val="00EA3A41"/>
    <w:rsid w:val="00EC2781"/>
    <w:rsid w:val="00EC3600"/>
    <w:rsid w:val="00F25EA9"/>
    <w:rsid w:val="00F354D8"/>
    <w:rsid w:val="00F40908"/>
    <w:rsid w:val="00F679A7"/>
    <w:rsid w:val="00F7645A"/>
    <w:rsid w:val="00F807F4"/>
    <w:rsid w:val="00F90E08"/>
    <w:rsid w:val="00FC221A"/>
    <w:rsid w:val="00FC7F29"/>
    <w:rsid w:val="00FF67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77"/>
    <w:pPr>
      <w:spacing w:after="0" w:line="240" w:lineRule="auto"/>
    </w:pPr>
    <w:rPr>
      <w:rFonts w:ascii="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unhideWhenUsed/>
    <w:rsid w:val="00B44977"/>
    <w:pPr>
      <w:spacing w:after="200" w:line="276" w:lineRule="auto"/>
      <w:jc w:val="both"/>
    </w:pPr>
  </w:style>
  <w:style w:type="character" w:customStyle="1" w:styleId="Corpodetexto2Char">
    <w:name w:val="Corpo de texto 2 Char"/>
    <w:basedOn w:val="Fontepargpadro"/>
    <w:link w:val="Corpodetexto2"/>
    <w:uiPriority w:val="99"/>
    <w:rsid w:val="00637E15"/>
    <w:rPr>
      <w:rFonts w:ascii="Calibri" w:hAnsi="Calibri" w:cs="Times New Roman"/>
      <w:lang w:eastAsia="pt-BR"/>
    </w:rPr>
  </w:style>
  <w:style w:type="paragraph" w:styleId="PargrafodaLista">
    <w:name w:val="List Paragraph"/>
    <w:basedOn w:val="Normal"/>
    <w:uiPriority w:val="99"/>
    <w:qFormat/>
    <w:rsid w:val="00B44977"/>
    <w:pPr>
      <w:spacing w:after="200" w:line="276" w:lineRule="auto"/>
      <w:ind w:left="720"/>
    </w:pPr>
    <w:rPr>
      <w:rFonts w:eastAsiaTheme="minorEastAsia" w:cs="Calibri"/>
      <w:lang w:eastAsia="en-US"/>
    </w:rPr>
  </w:style>
  <w:style w:type="paragraph" w:customStyle="1" w:styleId="Default">
    <w:name w:val="Default"/>
    <w:uiPriority w:val="99"/>
    <w:rsid w:val="00B44977"/>
    <w:pPr>
      <w:autoSpaceDE w:val="0"/>
      <w:autoSpaceDN w:val="0"/>
      <w:adjustRightInd w:val="0"/>
      <w:spacing w:after="0" w:line="240" w:lineRule="auto"/>
    </w:pPr>
    <w:rPr>
      <w:rFonts w:ascii="Calibri" w:eastAsiaTheme="minorEastAsia" w:hAnsi="Calibri" w:cs="Calibri"/>
      <w:color w:val="000000"/>
      <w:sz w:val="24"/>
      <w:szCs w:val="24"/>
    </w:rPr>
  </w:style>
  <w:style w:type="paragraph" w:styleId="Corpodetexto">
    <w:name w:val="Body Text"/>
    <w:basedOn w:val="Normal"/>
    <w:link w:val="CorpodetextoChar"/>
    <w:uiPriority w:val="99"/>
    <w:rsid w:val="00B44977"/>
    <w:pPr>
      <w:spacing w:after="200" w:line="276" w:lineRule="auto"/>
      <w:jc w:val="both"/>
    </w:pPr>
    <w:rPr>
      <w:rFonts w:eastAsiaTheme="minorEastAsia" w:cs="Calibri"/>
      <w:color w:val="FF0000"/>
      <w:lang w:eastAsia="en-US"/>
    </w:rPr>
  </w:style>
  <w:style w:type="character" w:customStyle="1" w:styleId="CorpodetextoChar">
    <w:name w:val="Corpo de texto Char"/>
    <w:basedOn w:val="Fontepargpadro"/>
    <w:link w:val="Corpodetexto"/>
    <w:uiPriority w:val="99"/>
    <w:rsid w:val="00B44977"/>
    <w:rPr>
      <w:rFonts w:ascii="Calibri" w:eastAsiaTheme="minorEastAsia" w:hAnsi="Calibri" w:cs="Calibri"/>
      <w:color w:val="FF0000"/>
    </w:rPr>
  </w:style>
  <w:style w:type="paragraph" w:styleId="Corpodetexto3">
    <w:name w:val="Body Text 3"/>
    <w:basedOn w:val="Normal"/>
    <w:link w:val="Corpodetexto3Char"/>
    <w:uiPriority w:val="99"/>
    <w:rsid w:val="00B44977"/>
    <w:pPr>
      <w:tabs>
        <w:tab w:val="left" w:pos="720"/>
      </w:tabs>
      <w:autoSpaceDE w:val="0"/>
      <w:autoSpaceDN w:val="0"/>
      <w:adjustRightInd w:val="0"/>
      <w:jc w:val="both"/>
    </w:pPr>
    <w:rPr>
      <w:rFonts w:eastAsiaTheme="minorEastAsia" w:cs="Calibri"/>
      <w:b/>
      <w:bCs/>
      <w:sz w:val="24"/>
      <w:szCs w:val="24"/>
      <w:lang w:eastAsia="en-US"/>
    </w:rPr>
  </w:style>
  <w:style w:type="character" w:customStyle="1" w:styleId="Corpodetexto3Char">
    <w:name w:val="Corpo de texto 3 Char"/>
    <w:basedOn w:val="Fontepargpadro"/>
    <w:link w:val="Corpodetexto3"/>
    <w:uiPriority w:val="99"/>
    <w:rsid w:val="00B44977"/>
    <w:rPr>
      <w:rFonts w:ascii="Calibri" w:eastAsiaTheme="minorEastAsia" w:hAnsi="Calibri" w:cs="Calibri"/>
      <w:b/>
      <w:bCs/>
      <w:sz w:val="24"/>
      <w:szCs w:val="24"/>
    </w:rPr>
  </w:style>
  <w:style w:type="paragraph" w:styleId="Textodebalo">
    <w:name w:val="Balloon Text"/>
    <w:basedOn w:val="Normal"/>
    <w:link w:val="TextodebaloChar"/>
    <w:uiPriority w:val="99"/>
    <w:rsid w:val="00B44977"/>
    <w:rPr>
      <w:rFonts w:ascii="Tahoma" w:eastAsiaTheme="minorEastAsia" w:hAnsi="Tahoma" w:cs="Tahoma"/>
      <w:sz w:val="16"/>
      <w:szCs w:val="16"/>
      <w:lang w:eastAsia="en-US"/>
    </w:rPr>
  </w:style>
  <w:style w:type="character" w:customStyle="1" w:styleId="TextodebaloChar">
    <w:name w:val="Texto de balão Char"/>
    <w:basedOn w:val="Fontepargpadro"/>
    <w:link w:val="Textodebalo"/>
    <w:uiPriority w:val="99"/>
    <w:rsid w:val="00B44977"/>
    <w:rPr>
      <w:rFonts w:ascii="Tahoma" w:eastAsiaTheme="minorEastAsia" w:hAnsi="Tahoma" w:cs="Tahoma"/>
      <w:sz w:val="16"/>
      <w:szCs w:val="16"/>
    </w:rPr>
  </w:style>
  <w:style w:type="character" w:styleId="Refdecomentrio">
    <w:name w:val="annotation reference"/>
    <w:basedOn w:val="Fontepargpadro"/>
    <w:uiPriority w:val="99"/>
    <w:rsid w:val="00B44977"/>
    <w:rPr>
      <w:rFonts w:ascii="Times New Roman" w:hAnsi="Times New Roman" w:cs="Times New Roman"/>
      <w:sz w:val="16"/>
      <w:szCs w:val="16"/>
    </w:rPr>
  </w:style>
  <w:style w:type="paragraph" w:styleId="Textodecomentrio">
    <w:name w:val="annotation text"/>
    <w:basedOn w:val="Normal"/>
    <w:link w:val="TextodecomentrioChar"/>
    <w:uiPriority w:val="99"/>
    <w:rsid w:val="00B44977"/>
    <w:pPr>
      <w:spacing w:after="200" w:line="276" w:lineRule="auto"/>
    </w:pPr>
    <w:rPr>
      <w:rFonts w:eastAsiaTheme="minorEastAsia" w:cs="Calibri"/>
      <w:sz w:val="20"/>
      <w:szCs w:val="20"/>
      <w:lang w:eastAsia="en-US"/>
    </w:rPr>
  </w:style>
  <w:style w:type="character" w:customStyle="1" w:styleId="TextodecomentrioChar">
    <w:name w:val="Texto de comentário Char"/>
    <w:basedOn w:val="Fontepargpadro"/>
    <w:link w:val="Textodecomentrio"/>
    <w:uiPriority w:val="99"/>
    <w:rsid w:val="00B44977"/>
    <w:rPr>
      <w:rFonts w:ascii="Calibri" w:eastAsiaTheme="minorEastAsia" w:hAnsi="Calibri" w:cs="Calibri"/>
      <w:sz w:val="20"/>
      <w:szCs w:val="20"/>
    </w:rPr>
  </w:style>
  <w:style w:type="paragraph" w:styleId="Assuntodocomentrio">
    <w:name w:val="annotation subject"/>
    <w:basedOn w:val="Textodecomentrio"/>
    <w:next w:val="Textodecomentrio"/>
    <w:link w:val="AssuntodocomentrioChar"/>
    <w:uiPriority w:val="99"/>
    <w:rsid w:val="00B44977"/>
    <w:rPr>
      <w:b/>
      <w:bCs/>
    </w:rPr>
  </w:style>
  <w:style w:type="character" w:customStyle="1" w:styleId="AssuntodocomentrioChar">
    <w:name w:val="Assunto do comentário Char"/>
    <w:basedOn w:val="TextodecomentrioChar"/>
    <w:link w:val="Assuntodocomentrio"/>
    <w:uiPriority w:val="99"/>
    <w:rsid w:val="00B44977"/>
    <w:rPr>
      <w:rFonts w:ascii="Calibri" w:eastAsiaTheme="minorEastAsia"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77"/>
    <w:pPr>
      <w:spacing w:after="0" w:line="240" w:lineRule="auto"/>
      <w:pPrChange w:id="2" w:author="Jose Gouveia" w:date="2013-06-24T15:07:00Z">
        <w:pPr>
          <w:spacing w:after="200" w:line="276" w:lineRule="auto"/>
        </w:pPr>
      </w:pPrChange>
    </w:pPr>
    <w:rPr>
      <w:rFonts w:ascii="Calibri" w:hAnsi="Calibri" w:cs="Times New Roman"/>
      <w:lang w:eastAsia="pt-BR"/>
      <w:rPrChange w:id="2" w:author="Jose Gouveia" w:date="2013-06-24T15:07:00Z">
        <w:rPr>
          <w:rFonts w:ascii="Calibri" w:eastAsiaTheme="minorEastAsia" w:hAnsi="Calibri" w:cs="Calibri"/>
          <w:sz w:val="22"/>
          <w:szCs w:val="22"/>
          <w:lang w:val="pt-BR" w:eastAsia="en-US" w:bidi="ar-SA"/>
        </w:rPr>
      </w:rPrChang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unhideWhenUsed/>
    <w:rsid w:val="00B44977"/>
    <w:pPr>
      <w:spacing w:after="200" w:line="276" w:lineRule="auto"/>
      <w:jc w:val="both"/>
      <w:pPrChange w:id="3" w:author="Jose Gouveia" w:date="2013-06-24T15:07:00Z">
        <w:pPr>
          <w:spacing w:after="200" w:line="276" w:lineRule="auto"/>
          <w:jc w:val="both"/>
        </w:pPr>
      </w:pPrChange>
    </w:pPr>
    <w:rPr>
      <w:rPrChange w:id="3" w:author="Jose Gouveia" w:date="2013-06-24T15:07:00Z">
        <w:rPr>
          <w:rFonts w:ascii="Calibri" w:eastAsiaTheme="minorEastAsia" w:hAnsi="Calibri" w:cs="Calibri"/>
          <w:sz w:val="22"/>
          <w:szCs w:val="22"/>
          <w:lang w:val="pt-BR" w:eastAsia="en-US" w:bidi="ar-SA"/>
        </w:rPr>
      </w:rPrChange>
    </w:rPr>
  </w:style>
  <w:style w:type="character" w:customStyle="1" w:styleId="Corpodetexto2Char">
    <w:name w:val="Corpo de texto 2 Char"/>
    <w:basedOn w:val="Fontepargpadro"/>
    <w:link w:val="Corpodetexto2"/>
    <w:uiPriority w:val="99"/>
    <w:rsid w:val="00637E15"/>
    <w:rPr>
      <w:rFonts w:ascii="Calibri" w:hAnsi="Calibri" w:cs="Times New Roman"/>
      <w:lang w:eastAsia="pt-BR"/>
    </w:rPr>
  </w:style>
  <w:style w:type="paragraph" w:styleId="PargrafodaLista">
    <w:name w:val="List Paragraph"/>
    <w:basedOn w:val="Normal"/>
    <w:uiPriority w:val="99"/>
    <w:qFormat/>
    <w:rsid w:val="00B44977"/>
    <w:pPr>
      <w:spacing w:after="200" w:line="276" w:lineRule="auto"/>
      <w:ind w:left="720"/>
    </w:pPr>
    <w:rPr>
      <w:rFonts w:eastAsiaTheme="minorEastAsia" w:cs="Calibri"/>
      <w:lang w:eastAsia="en-US"/>
    </w:rPr>
  </w:style>
  <w:style w:type="paragraph" w:customStyle="1" w:styleId="Default">
    <w:name w:val="Default"/>
    <w:uiPriority w:val="99"/>
    <w:rsid w:val="00B44977"/>
    <w:pPr>
      <w:autoSpaceDE w:val="0"/>
      <w:autoSpaceDN w:val="0"/>
      <w:adjustRightInd w:val="0"/>
      <w:spacing w:after="0" w:line="240" w:lineRule="auto"/>
    </w:pPr>
    <w:rPr>
      <w:rFonts w:ascii="Calibri" w:eastAsiaTheme="minorEastAsia" w:hAnsi="Calibri" w:cs="Calibri"/>
      <w:color w:val="000000"/>
      <w:sz w:val="24"/>
      <w:szCs w:val="24"/>
    </w:rPr>
  </w:style>
  <w:style w:type="paragraph" w:styleId="Corpodetexto">
    <w:name w:val="Body Text"/>
    <w:basedOn w:val="Normal"/>
    <w:link w:val="CorpodetextoChar"/>
    <w:uiPriority w:val="99"/>
    <w:rsid w:val="00B44977"/>
    <w:pPr>
      <w:spacing w:after="200" w:line="276" w:lineRule="auto"/>
      <w:jc w:val="both"/>
    </w:pPr>
    <w:rPr>
      <w:rFonts w:eastAsiaTheme="minorEastAsia" w:cs="Calibri"/>
      <w:color w:val="FF0000"/>
      <w:lang w:eastAsia="en-US"/>
    </w:rPr>
  </w:style>
  <w:style w:type="character" w:customStyle="1" w:styleId="CorpodetextoChar">
    <w:name w:val="Corpo de texto Char"/>
    <w:basedOn w:val="Fontepargpadro"/>
    <w:link w:val="Corpodetexto"/>
    <w:uiPriority w:val="99"/>
    <w:rsid w:val="00B44977"/>
    <w:rPr>
      <w:rFonts w:ascii="Calibri" w:eastAsiaTheme="minorEastAsia" w:hAnsi="Calibri" w:cs="Calibri"/>
      <w:color w:val="FF0000"/>
    </w:rPr>
  </w:style>
  <w:style w:type="paragraph" w:styleId="Corpodetexto3">
    <w:name w:val="Body Text 3"/>
    <w:basedOn w:val="Normal"/>
    <w:link w:val="Corpodetexto3Char"/>
    <w:uiPriority w:val="99"/>
    <w:rsid w:val="00B44977"/>
    <w:pPr>
      <w:tabs>
        <w:tab w:val="left" w:pos="720"/>
      </w:tabs>
      <w:autoSpaceDE w:val="0"/>
      <w:autoSpaceDN w:val="0"/>
      <w:adjustRightInd w:val="0"/>
      <w:jc w:val="both"/>
    </w:pPr>
    <w:rPr>
      <w:rFonts w:eastAsiaTheme="minorEastAsia" w:cs="Calibri"/>
      <w:b/>
      <w:bCs/>
      <w:sz w:val="24"/>
      <w:szCs w:val="24"/>
      <w:lang w:eastAsia="en-US"/>
    </w:rPr>
  </w:style>
  <w:style w:type="character" w:customStyle="1" w:styleId="Corpodetexto3Char">
    <w:name w:val="Corpo de texto 3 Char"/>
    <w:basedOn w:val="Fontepargpadro"/>
    <w:link w:val="Corpodetexto3"/>
    <w:uiPriority w:val="99"/>
    <w:rsid w:val="00B44977"/>
    <w:rPr>
      <w:rFonts w:ascii="Calibri" w:eastAsiaTheme="minorEastAsia" w:hAnsi="Calibri" w:cs="Calibri"/>
      <w:b/>
      <w:bCs/>
      <w:sz w:val="24"/>
      <w:szCs w:val="24"/>
    </w:rPr>
  </w:style>
  <w:style w:type="paragraph" w:styleId="Textodebalo">
    <w:name w:val="Balloon Text"/>
    <w:basedOn w:val="Normal"/>
    <w:link w:val="TextodebaloChar"/>
    <w:uiPriority w:val="99"/>
    <w:rsid w:val="00B44977"/>
    <w:rPr>
      <w:rFonts w:ascii="Tahoma" w:eastAsiaTheme="minorEastAsia" w:hAnsi="Tahoma" w:cs="Tahoma"/>
      <w:sz w:val="16"/>
      <w:szCs w:val="16"/>
      <w:lang w:eastAsia="en-US"/>
    </w:rPr>
  </w:style>
  <w:style w:type="character" w:customStyle="1" w:styleId="TextodebaloChar">
    <w:name w:val="Texto de balão Char"/>
    <w:basedOn w:val="Fontepargpadro"/>
    <w:link w:val="Textodebalo"/>
    <w:uiPriority w:val="99"/>
    <w:rsid w:val="00B44977"/>
    <w:rPr>
      <w:rFonts w:ascii="Tahoma" w:eastAsiaTheme="minorEastAsia" w:hAnsi="Tahoma" w:cs="Tahoma"/>
      <w:sz w:val="16"/>
      <w:szCs w:val="16"/>
    </w:rPr>
  </w:style>
  <w:style w:type="character" w:styleId="Refdecomentrio">
    <w:name w:val="annotation reference"/>
    <w:basedOn w:val="Fontepargpadro"/>
    <w:uiPriority w:val="99"/>
    <w:rsid w:val="00B44977"/>
    <w:rPr>
      <w:rFonts w:ascii="Times New Roman" w:hAnsi="Times New Roman" w:cs="Times New Roman"/>
      <w:sz w:val="16"/>
      <w:szCs w:val="16"/>
    </w:rPr>
  </w:style>
  <w:style w:type="paragraph" w:styleId="Textodecomentrio">
    <w:name w:val="annotation text"/>
    <w:basedOn w:val="Normal"/>
    <w:link w:val="TextodecomentrioChar"/>
    <w:uiPriority w:val="99"/>
    <w:rsid w:val="00B44977"/>
    <w:pPr>
      <w:spacing w:after="200" w:line="276" w:lineRule="auto"/>
    </w:pPr>
    <w:rPr>
      <w:rFonts w:eastAsiaTheme="minorEastAsia" w:cs="Calibri"/>
      <w:sz w:val="20"/>
      <w:szCs w:val="20"/>
      <w:lang w:eastAsia="en-US"/>
    </w:rPr>
  </w:style>
  <w:style w:type="character" w:customStyle="1" w:styleId="TextodecomentrioChar">
    <w:name w:val="Texto de comentário Char"/>
    <w:basedOn w:val="Fontepargpadro"/>
    <w:link w:val="Textodecomentrio"/>
    <w:uiPriority w:val="99"/>
    <w:rsid w:val="00B44977"/>
    <w:rPr>
      <w:rFonts w:ascii="Calibri" w:eastAsiaTheme="minorEastAsia" w:hAnsi="Calibri" w:cs="Calibri"/>
      <w:sz w:val="20"/>
      <w:szCs w:val="20"/>
    </w:rPr>
  </w:style>
  <w:style w:type="paragraph" w:styleId="Assuntodocomentrio">
    <w:name w:val="annotation subject"/>
    <w:basedOn w:val="Textodecomentrio"/>
    <w:next w:val="Textodecomentrio"/>
    <w:link w:val="AssuntodocomentrioChar"/>
    <w:uiPriority w:val="99"/>
    <w:rsid w:val="00B44977"/>
    <w:rPr>
      <w:b/>
      <w:bCs/>
    </w:rPr>
  </w:style>
  <w:style w:type="character" w:customStyle="1" w:styleId="AssuntodocomentrioChar">
    <w:name w:val="Assunto do comentário Char"/>
    <w:basedOn w:val="TextodecomentrioChar"/>
    <w:link w:val="Assuntodocomentrio"/>
    <w:uiPriority w:val="99"/>
    <w:rsid w:val="00B44977"/>
    <w:rPr>
      <w:rFonts w:ascii="Calibri" w:eastAsiaTheme="minorEastAsia"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358363180">
      <w:bodyDiv w:val="1"/>
      <w:marLeft w:val="0"/>
      <w:marRight w:val="0"/>
      <w:marTop w:val="0"/>
      <w:marBottom w:val="0"/>
      <w:divBdr>
        <w:top w:val="none" w:sz="0" w:space="0" w:color="auto"/>
        <w:left w:val="none" w:sz="0" w:space="0" w:color="auto"/>
        <w:bottom w:val="none" w:sz="0" w:space="0" w:color="auto"/>
        <w:right w:val="none" w:sz="0" w:space="0" w:color="auto"/>
      </w:divBdr>
    </w:div>
    <w:div w:id="556629025">
      <w:bodyDiv w:val="1"/>
      <w:marLeft w:val="0"/>
      <w:marRight w:val="0"/>
      <w:marTop w:val="0"/>
      <w:marBottom w:val="0"/>
      <w:divBdr>
        <w:top w:val="none" w:sz="0" w:space="0" w:color="auto"/>
        <w:left w:val="none" w:sz="0" w:space="0" w:color="auto"/>
        <w:bottom w:val="none" w:sz="0" w:space="0" w:color="auto"/>
        <w:right w:val="none" w:sz="0" w:space="0" w:color="auto"/>
      </w:divBdr>
    </w:div>
    <w:div w:id="608512521">
      <w:bodyDiv w:val="1"/>
      <w:marLeft w:val="0"/>
      <w:marRight w:val="0"/>
      <w:marTop w:val="0"/>
      <w:marBottom w:val="0"/>
      <w:divBdr>
        <w:top w:val="none" w:sz="0" w:space="0" w:color="auto"/>
        <w:left w:val="none" w:sz="0" w:space="0" w:color="auto"/>
        <w:bottom w:val="none" w:sz="0" w:space="0" w:color="auto"/>
        <w:right w:val="none" w:sz="0" w:space="0" w:color="auto"/>
      </w:divBdr>
      <w:divsChild>
        <w:div w:id="1316034763">
          <w:marLeft w:val="994"/>
          <w:marRight w:val="0"/>
          <w:marTop w:val="0"/>
          <w:marBottom w:val="240"/>
          <w:divBdr>
            <w:top w:val="none" w:sz="0" w:space="0" w:color="auto"/>
            <w:left w:val="none" w:sz="0" w:space="0" w:color="auto"/>
            <w:bottom w:val="none" w:sz="0" w:space="0" w:color="auto"/>
            <w:right w:val="none" w:sz="0" w:space="0" w:color="auto"/>
          </w:divBdr>
        </w:div>
      </w:divsChild>
    </w:div>
    <w:div w:id="1596401061">
      <w:bodyDiv w:val="1"/>
      <w:marLeft w:val="0"/>
      <w:marRight w:val="0"/>
      <w:marTop w:val="0"/>
      <w:marBottom w:val="0"/>
      <w:divBdr>
        <w:top w:val="none" w:sz="0" w:space="0" w:color="auto"/>
        <w:left w:val="none" w:sz="0" w:space="0" w:color="auto"/>
        <w:bottom w:val="none" w:sz="0" w:space="0" w:color="auto"/>
        <w:right w:val="none" w:sz="0" w:space="0" w:color="auto"/>
      </w:divBdr>
      <w:divsChild>
        <w:div w:id="1471247324">
          <w:marLeft w:val="994"/>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275F-BA94-42E4-8251-5DF89270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3138</Words>
  <Characters>16947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Seguradora Lider</Company>
  <LinksUpToDate>false</LinksUpToDate>
  <CharactersWithSpaces>20045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Gouveia</dc:creator>
  <cp:lastModifiedBy>denisb</cp:lastModifiedBy>
  <cp:revision>2</cp:revision>
  <cp:lastPrinted>2013-06-24T18:10:00Z</cp:lastPrinted>
  <dcterms:created xsi:type="dcterms:W3CDTF">2013-07-04T18:14:00Z</dcterms:created>
  <dcterms:modified xsi:type="dcterms:W3CDTF">2013-07-04T18:14:00Z</dcterms:modified>
</cp:coreProperties>
</file>