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FD" w:rsidRDefault="003A5BFD" w:rsidP="00002FBF">
      <w:pPr>
        <w:spacing w:after="0" w:line="360" w:lineRule="auto"/>
        <w:jc w:val="center"/>
        <w:rPr>
          <w:b/>
          <w:sz w:val="28"/>
          <w:szCs w:val="28"/>
          <w:u w:val="double"/>
        </w:rPr>
      </w:pPr>
      <w:r>
        <w:rPr>
          <w:b/>
          <w:sz w:val="28"/>
          <w:szCs w:val="28"/>
          <w:u w:val="double"/>
        </w:rPr>
        <w:t>ATA DE REUNIÃO DA COMISSÃO CONTÁBIL DA SUSEP</w:t>
      </w:r>
    </w:p>
    <w:p w:rsidR="003A5BFD" w:rsidRDefault="00EF13E0">
      <w:pPr>
        <w:spacing w:after="0" w:line="360" w:lineRule="auto"/>
        <w:jc w:val="center"/>
        <w:rPr>
          <w:b/>
          <w:sz w:val="28"/>
          <w:szCs w:val="28"/>
        </w:rPr>
      </w:pPr>
      <w:r>
        <w:rPr>
          <w:b/>
          <w:sz w:val="28"/>
          <w:szCs w:val="28"/>
        </w:rPr>
        <w:t>26</w:t>
      </w:r>
      <w:r w:rsidR="003A5BFD">
        <w:rPr>
          <w:b/>
          <w:sz w:val="28"/>
          <w:szCs w:val="28"/>
        </w:rPr>
        <w:t>/</w:t>
      </w:r>
      <w:r w:rsidR="001750E1">
        <w:rPr>
          <w:b/>
          <w:sz w:val="28"/>
          <w:szCs w:val="28"/>
        </w:rPr>
        <w:t>Junho</w:t>
      </w:r>
      <w:r w:rsidR="003A5BFD">
        <w:rPr>
          <w:b/>
          <w:sz w:val="28"/>
          <w:szCs w:val="28"/>
        </w:rPr>
        <w:t xml:space="preserve">/2012 (INÍCIO – </w:t>
      </w:r>
      <w:proofErr w:type="gramStart"/>
      <w:r w:rsidR="003A5BFD">
        <w:rPr>
          <w:b/>
          <w:sz w:val="28"/>
          <w:szCs w:val="28"/>
        </w:rPr>
        <w:t>10:00</w:t>
      </w:r>
      <w:proofErr w:type="gramEnd"/>
      <w:r w:rsidR="003A5BFD">
        <w:rPr>
          <w:b/>
          <w:sz w:val="28"/>
          <w:szCs w:val="28"/>
        </w:rPr>
        <w:t xml:space="preserve">, TÉRMINO – </w:t>
      </w:r>
      <w:r w:rsidR="001750E1">
        <w:rPr>
          <w:b/>
          <w:sz w:val="28"/>
          <w:szCs w:val="28"/>
        </w:rPr>
        <w:t>1</w:t>
      </w:r>
      <w:r>
        <w:rPr>
          <w:b/>
          <w:sz w:val="28"/>
          <w:szCs w:val="28"/>
        </w:rPr>
        <w:t>2</w:t>
      </w:r>
      <w:r w:rsidR="003A5BFD">
        <w:rPr>
          <w:b/>
          <w:sz w:val="28"/>
          <w:szCs w:val="28"/>
        </w:rPr>
        <w:t>:00)</w:t>
      </w:r>
    </w:p>
    <w:p w:rsidR="003A5BFD" w:rsidRDefault="003A5BFD">
      <w:pPr>
        <w:spacing w:after="0" w:line="360" w:lineRule="auto"/>
        <w:jc w:val="both"/>
        <w:rPr>
          <w:sz w:val="24"/>
          <w:szCs w:val="24"/>
        </w:rPr>
      </w:pPr>
    </w:p>
    <w:p w:rsidR="00002FBF" w:rsidRDefault="003A5BFD" w:rsidP="00002FBF">
      <w:pPr>
        <w:spacing w:after="0" w:line="360" w:lineRule="auto"/>
        <w:jc w:val="both"/>
        <w:rPr>
          <w:b/>
          <w:sz w:val="24"/>
          <w:szCs w:val="24"/>
          <w:u w:val="single"/>
        </w:rPr>
      </w:pPr>
      <w:r>
        <w:rPr>
          <w:b/>
          <w:sz w:val="24"/>
          <w:szCs w:val="24"/>
          <w:u w:val="single"/>
        </w:rPr>
        <w:t>PARTICIPANTES:</w:t>
      </w:r>
    </w:p>
    <w:p w:rsidR="003A5BFD" w:rsidRDefault="003A5BFD" w:rsidP="00002FBF">
      <w:pPr>
        <w:spacing w:after="0" w:line="360" w:lineRule="auto"/>
        <w:jc w:val="both"/>
        <w:rPr>
          <w:b/>
          <w:sz w:val="24"/>
          <w:szCs w:val="24"/>
        </w:rPr>
      </w:pPr>
      <w:r>
        <w:rPr>
          <w:b/>
          <w:sz w:val="24"/>
          <w:szCs w:val="24"/>
        </w:rPr>
        <w:t>Susep</w:t>
      </w:r>
    </w:p>
    <w:p w:rsidR="00EF13E0" w:rsidRDefault="00EF13E0">
      <w:pPr>
        <w:spacing w:after="0" w:line="360" w:lineRule="auto"/>
        <w:jc w:val="both"/>
        <w:rPr>
          <w:sz w:val="24"/>
          <w:szCs w:val="24"/>
        </w:rPr>
      </w:pPr>
      <w:r>
        <w:rPr>
          <w:sz w:val="24"/>
          <w:szCs w:val="24"/>
        </w:rPr>
        <w:t>Carlos Augusto Pinto Filho</w:t>
      </w:r>
    </w:p>
    <w:p w:rsidR="00F139BC" w:rsidRDefault="00F139BC">
      <w:pPr>
        <w:spacing w:after="0" w:line="360" w:lineRule="auto"/>
        <w:jc w:val="both"/>
        <w:rPr>
          <w:sz w:val="24"/>
          <w:szCs w:val="24"/>
        </w:rPr>
      </w:pPr>
      <w:r>
        <w:rPr>
          <w:sz w:val="24"/>
          <w:szCs w:val="24"/>
        </w:rPr>
        <w:t>Danilo Cláudio da Silva</w:t>
      </w:r>
    </w:p>
    <w:p w:rsidR="003A5BFD" w:rsidRDefault="003A5BFD">
      <w:pPr>
        <w:spacing w:after="0" w:line="360" w:lineRule="auto"/>
        <w:jc w:val="both"/>
        <w:rPr>
          <w:sz w:val="24"/>
          <w:szCs w:val="24"/>
        </w:rPr>
      </w:pPr>
      <w:r>
        <w:rPr>
          <w:sz w:val="24"/>
          <w:szCs w:val="24"/>
        </w:rPr>
        <w:t xml:space="preserve">Diogo </w:t>
      </w:r>
      <w:proofErr w:type="spellStart"/>
      <w:r>
        <w:rPr>
          <w:sz w:val="24"/>
          <w:szCs w:val="24"/>
        </w:rPr>
        <w:t>Abranches</w:t>
      </w:r>
      <w:proofErr w:type="spellEnd"/>
      <w:r w:rsidR="001750E1" w:rsidRPr="001750E1">
        <w:rPr>
          <w:sz w:val="24"/>
          <w:szCs w:val="24"/>
        </w:rPr>
        <w:t xml:space="preserve"> </w:t>
      </w:r>
      <w:r w:rsidR="001750E1">
        <w:rPr>
          <w:sz w:val="24"/>
          <w:szCs w:val="24"/>
        </w:rPr>
        <w:t>de Albuquerque</w:t>
      </w:r>
    </w:p>
    <w:p w:rsidR="00A16DA2" w:rsidRDefault="00A16DA2">
      <w:pPr>
        <w:spacing w:after="0" w:line="360" w:lineRule="auto"/>
        <w:jc w:val="both"/>
        <w:rPr>
          <w:sz w:val="24"/>
          <w:szCs w:val="24"/>
        </w:rPr>
      </w:pPr>
      <w:r w:rsidRPr="00A16DA2">
        <w:rPr>
          <w:sz w:val="24"/>
          <w:szCs w:val="24"/>
        </w:rPr>
        <w:t>Gabriel Almeida Caldas</w:t>
      </w:r>
    </w:p>
    <w:p w:rsidR="003A5BFD" w:rsidRDefault="003A5BFD">
      <w:pPr>
        <w:spacing w:after="0" w:line="360" w:lineRule="auto"/>
        <w:jc w:val="both"/>
        <w:rPr>
          <w:sz w:val="24"/>
          <w:szCs w:val="24"/>
        </w:rPr>
      </w:pPr>
      <w:r>
        <w:rPr>
          <w:sz w:val="24"/>
          <w:szCs w:val="24"/>
        </w:rPr>
        <w:t>Lívia Pontes de Miranda Bomfim</w:t>
      </w:r>
    </w:p>
    <w:p w:rsidR="00555368" w:rsidRPr="00CE5191" w:rsidRDefault="00555368">
      <w:pPr>
        <w:spacing w:after="0" w:line="360" w:lineRule="auto"/>
        <w:jc w:val="both"/>
        <w:rPr>
          <w:sz w:val="24"/>
          <w:szCs w:val="24"/>
        </w:rPr>
      </w:pPr>
      <w:r w:rsidRPr="00CE5191">
        <w:rPr>
          <w:sz w:val="24"/>
          <w:szCs w:val="24"/>
        </w:rPr>
        <w:t>Mauricio Martins Martinez</w:t>
      </w:r>
    </w:p>
    <w:p w:rsidR="003A5BFD" w:rsidRDefault="00481050">
      <w:pPr>
        <w:spacing w:before="240" w:after="0" w:line="360" w:lineRule="auto"/>
        <w:jc w:val="both"/>
        <w:rPr>
          <w:b/>
          <w:sz w:val="24"/>
          <w:szCs w:val="24"/>
        </w:rPr>
      </w:pPr>
      <w:proofErr w:type="spellStart"/>
      <w:r>
        <w:rPr>
          <w:b/>
          <w:sz w:val="24"/>
          <w:szCs w:val="24"/>
        </w:rPr>
        <w:t>Fenaber</w:t>
      </w:r>
      <w:proofErr w:type="spellEnd"/>
    </w:p>
    <w:p w:rsidR="003A5BFD" w:rsidRDefault="00EF13E0">
      <w:pPr>
        <w:spacing w:after="0" w:line="360" w:lineRule="auto"/>
        <w:jc w:val="both"/>
        <w:rPr>
          <w:sz w:val="24"/>
          <w:szCs w:val="24"/>
        </w:rPr>
      </w:pPr>
      <w:proofErr w:type="spellStart"/>
      <w:r>
        <w:rPr>
          <w:sz w:val="24"/>
          <w:szCs w:val="24"/>
        </w:rPr>
        <w:t>Fredi</w:t>
      </w:r>
      <w:proofErr w:type="spellEnd"/>
      <w:r>
        <w:rPr>
          <w:sz w:val="24"/>
          <w:szCs w:val="24"/>
        </w:rPr>
        <w:t xml:space="preserve"> Martins </w:t>
      </w:r>
      <w:proofErr w:type="spellStart"/>
      <w:r>
        <w:rPr>
          <w:sz w:val="24"/>
          <w:szCs w:val="24"/>
        </w:rPr>
        <w:t>Curquejo</w:t>
      </w:r>
      <w:proofErr w:type="spellEnd"/>
    </w:p>
    <w:p w:rsidR="003A5BFD" w:rsidRDefault="003A5BFD">
      <w:pPr>
        <w:spacing w:before="240" w:after="0" w:line="360" w:lineRule="auto"/>
        <w:jc w:val="both"/>
        <w:rPr>
          <w:b/>
          <w:sz w:val="24"/>
          <w:szCs w:val="24"/>
        </w:rPr>
      </w:pPr>
      <w:proofErr w:type="spellStart"/>
      <w:r>
        <w:rPr>
          <w:b/>
          <w:sz w:val="24"/>
          <w:szCs w:val="24"/>
        </w:rPr>
        <w:t>Fenacap</w:t>
      </w:r>
      <w:proofErr w:type="spellEnd"/>
    </w:p>
    <w:p w:rsidR="00F139BC" w:rsidRDefault="00F139BC">
      <w:pPr>
        <w:spacing w:after="0" w:line="360" w:lineRule="auto"/>
        <w:jc w:val="both"/>
        <w:rPr>
          <w:sz w:val="24"/>
          <w:szCs w:val="24"/>
        </w:rPr>
      </w:pPr>
      <w:r>
        <w:rPr>
          <w:sz w:val="24"/>
          <w:szCs w:val="24"/>
        </w:rPr>
        <w:t>Carlos A. S. Corrêa</w:t>
      </w:r>
    </w:p>
    <w:p w:rsidR="003A5BFD" w:rsidRDefault="003A5BFD">
      <w:pPr>
        <w:spacing w:after="0" w:line="360" w:lineRule="auto"/>
        <w:jc w:val="both"/>
        <w:rPr>
          <w:sz w:val="24"/>
          <w:szCs w:val="24"/>
        </w:rPr>
      </w:pPr>
      <w:r>
        <w:rPr>
          <w:sz w:val="24"/>
          <w:szCs w:val="24"/>
        </w:rPr>
        <w:t>João Augusto Santos Xavier</w:t>
      </w:r>
    </w:p>
    <w:p w:rsidR="003A5BFD" w:rsidRDefault="003A5BFD">
      <w:pPr>
        <w:spacing w:before="240" w:after="0" w:line="360" w:lineRule="auto"/>
        <w:jc w:val="both"/>
        <w:rPr>
          <w:b/>
          <w:sz w:val="24"/>
          <w:szCs w:val="24"/>
        </w:rPr>
      </w:pPr>
      <w:proofErr w:type="spellStart"/>
      <w:r>
        <w:rPr>
          <w:b/>
          <w:sz w:val="24"/>
          <w:szCs w:val="24"/>
        </w:rPr>
        <w:t>Fenseg</w:t>
      </w:r>
      <w:proofErr w:type="spellEnd"/>
    </w:p>
    <w:p w:rsidR="003A5BFD" w:rsidRDefault="00F139BC">
      <w:pPr>
        <w:spacing w:after="0" w:line="360" w:lineRule="auto"/>
        <w:jc w:val="both"/>
        <w:rPr>
          <w:sz w:val="24"/>
          <w:szCs w:val="24"/>
        </w:rPr>
      </w:pPr>
      <w:proofErr w:type="spellStart"/>
      <w:r>
        <w:rPr>
          <w:sz w:val="24"/>
          <w:szCs w:val="24"/>
        </w:rPr>
        <w:t>Laênio</w:t>
      </w:r>
      <w:proofErr w:type="spellEnd"/>
      <w:r>
        <w:rPr>
          <w:sz w:val="24"/>
          <w:szCs w:val="24"/>
        </w:rPr>
        <w:t xml:space="preserve"> P.</w:t>
      </w:r>
      <w:r w:rsidR="00EF13E0">
        <w:rPr>
          <w:sz w:val="24"/>
          <w:szCs w:val="24"/>
        </w:rPr>
        <w:t xml:space="preserve"> dos</w:t>
      </w:r>
      <w:r>
        <w:rPr>
          <w:sz w:val="24"/>
          <w:szCs w:val="24"/>
        </w:rPr>
        <w:t xml:space="preserve"> Santos</w:t>
      </w:r>
    </w:p>
    <w:p w:rsidR="003A5BFD" w:rsidRDefault="003A5BFD">
      <w:pPr>
        <w:spacing w:before="240" w:after="0" w:line="360" w:lineRule="auto"/>
        <w:jc w:val="both"/>
        <w:rPr>
          <w:b/>
          <w:sz w:val="24"/>
          <w:szCs w:val="24"/>
        </w:rPr>
      </w:pPr>
      <w:r>
        <w:rPr>
          <w:b/>
          <w:sz w:val="24"/>
          <w:szCs w:val="24"/>
        </w:rPr>
        <w:t>Fenaprevi</w:t>
      </w:r>
    </w:p>
    <w:p w:rsidR="00EF13E0" w:rsidRDefault="00EF13E0">
      <w:pPr>
        <w:spacing w:after="0" w:line="360" w:lineRule="auto"/>
        <w:jc w:val="both"/>
        <w:rPr>
          <w:sz w:val="24"/>
          <w:szCs w:val="24"/>
        </w:rPr>
      </w:pPr>
      <w:r>
        <w:rPr>
          <w:sz w:val="24"/>
          <w:szCs w:val="24"/>
        </w:rPr>
        <w:t>Eliseu da Silva Souza</w:t>
      </w:r>
    </w:p>
    <w:p w:rsidR="003A5BFD" w:rsidRDefault="003A5BFD">
      <w:pPr>
        <w:spacing w:after="0" w:line="360" w:lineRule="auto"/>
        <w:jc w:val="both"/>
        <w:rPr>
          <w:sz w:val="24"/>
          <w:szCs w:val="24"/>
        </w:rPr>
      </w:pPr>
      <w:r>
        <w:rPr>
          <w:sz w:val="24"/>
          <w:szCs w:val="24"/>
        </w:rPr>
        <w:t>Javier Miguel Lopez</w:t>
      </w:r>
    </w:p>
    <w:p w:rsidR="003A5BFD" w:rsidRDefault="003A5BFD">
      <w:pPr>
        <w:spacing w:before="240" w:after="0" w:line="360" w:lineRule="auto"/>
        <w:jc w:val="both"/>
        <w:rPr>
          <w:b/>
          <w:sz w:val="24"/>
          <w:szCs w:val="24"/>
        </w:rPr>
      </w:pPr>
      <w:proofErr w:type="spellStart"/>
      <w:r>
        <w:rPr>
          <w:b/>
          <w:sz w:val="24"/>
          <w:szCs w:val="24"/>
        </w:rPr>
        <w:t>Ibracon</w:t>
      </w:r>
      <w:proofErr w:type="spellEnd"/>
    </w:p>
    <w:p w:rsidR="003A5BFD" w:rsidRDefault="003A5BFD">
      <w:pPr>
        <w:spacing w:after="0" w:line="360" w:lineRule="auto"/>
        <w:jc w:val="both"/>
        <w:rPr>
          <w:sz w:val="24"/>
          <w:szCs w:val="24"/>
        </w:rPr>
      </w:pPr>
      <w:r>
        <w:rPr>
          <w:sz w:val="24"/>
          <w:szCs w:val="24"/>
        </w:rPr>
        <w:t>José Rubens Alonso</w:t>
      </w:r>
    </w:p>
    <w:p w:rsidR="003A5BFD" w:rsidRDefault="003A5BFD">
      <w:pPr>
        <w:spacing w:after="0" w:line="360" w:lineRule="auto"/>
        <w:jc w:val="both"/>
        <w:rPr>
          <w:sz w:val="24"/>
          <w:szCs w:val="24"/>
        </w:rPr>
      </w:pPr>
      <w:r>
        <w:rPr>
          <w:sz w:val="24"/>
          <w:szCs w:val="24"/>
        </w:rPr>
        <w:t>Carlos Eduardo Sá da Matta</w:t>
      </w:r>
    </w:p>
    <w:p w:rsidR="003A5BFD" w:rsidRDefault="00F139BC">
      <w:pPr>
        <w:spacing w:after="0" w:line="360" w:lineRule="auto"/>
        <w:jc w:val="both"/>
        <w:rPr>
          <w:b/>
          <w:sz w:val="24"/>
          <w:szCs w:val="24"/>
          <w:u w:val="single"/>
        </w:rPr>
      </w:pPr>
      <w:r>
        <w:rPr>
          <w:sz w:val="24"/>
          <w:szCs w:val="24"/>
        </w:rPr>
        <w:br w:type="page"/>
      </w:r>
      <w:r w:rsidR="003A5BFD">
        <w:rPr>
          <w:b/>
          <w:sz w:val="24"/>
          <w:szCs w:val="24"/>
          <w:u w:val="single"/>
        </w:rPr>
        <w:lastRenderedPageBreak/>
        <w:t>ABERTURA</w:t>
      </w:r>
    </w:p>
    <w:p w:rsidR="002B7736" w:rsidRDefault="003A5BFD">
      <w:pPr>
        <w:spacing w:before="120" w:after="0" w:line="360" w:lineRule="auto"/>
        <w:ind w:firstLine="709"/>
        <w:jc w:val="both"/>
        <w:rPr>
          <w:sz w:val="24"/>
          <w:szCs w:val="24"/>
        </w:rPr>
      </w:pPr>
      <w:r>
        <w:rPr>
          <w:sz w:val="24"/>
          <w:szCs w:val="24"/>
        </w:rPr>
        <w:t>A reunião foi aberta pel</w:t>
      </w:r>
      <w:r w:rsidR="009040EA">
        <w:rPr>
          <w:sz w:val="24"/>
          <w:szCs w:val="24"/>
        </w:rPr>
        <w:t>a</w:t>
      </w:r>
      <w:r>
        <w:rPr>
          <w:sz w:val="24"/>
          <w:szCs w:val="24"/>
        </w:rPr>
        <w:t xml:space="preserve"> Coordenador</w:t>
      </w:r>
      <w:r w:rsidR="009040EA">
        <w:rPr>
          <w:sz w:val="24"/>
          <w:szCs w:val="24"/>
        </w:rPr>
        <w:t>a</w:t>
      </w:r>
      <w:r w:rsidR="00535664">
        <w:rPr>
          <w:sz w:val="24"/>
          <w:szCs w:val="24"/>
        </w:rPr>
        <w:t xml:space="preserve"> da </w:t>
      </w:r>
      <w:r w:rsidR="009040EA">
        <w:rPr>
          <w:sz w:val="24"/>
          <w:szCs w:val="24"/>
        </w:rPr>
        <w:t>COASO</w:t>
      </w:r>
      <w:r>
        <w:rPr>
          <w:sz w:val="24"/>
          <w:szCs w:val="24"/>
        </w:rPr>
        <w:t>, que após as boas vindas aos presentes, iniciou os trabalhos.</w:t>
      </w:r>
    </w:p>
    <w:p w:rsidR="002B7736" w:rsidRDefault="002B7736" w:rsidP="00D01663">
      <w:pPr>
        <w:spacing w:before="120" w:after="0" w:line="360" w:lineRule="auto"/>
        <w:jc w:val="both"/>
        <w:rPr>
          <w:sz w:val="24"/>
          <w:szCs w:val="24"/>
        </w:rPr>
      </w:pPr>
    </w:p>
    <w:p w:rsidR="002B7736" w:rsidRPr="0079744C" w:rsidRDefault="002B7736" w:rsidP="002B7736">
      <w:pPr>
        <w:spacing w:after="0"/>
        <w:jc w:val="both"/>
        <w:rPr>
          <w:b/>
          <w:sz w:val="24"/>
          <w:szCs w:val="24"/>
          <w:u w:val="single"/>
        </w:rPr>
      </w:pPr>
      <w:r w:rsidRPr="0079744C">
        <w:rPr>
          <w:b/>
          <w:sz w:val="24"/>
          <w:szCs w:val="24"/>
          <w:u w:val="single"/>
        </w:rPr>
        <w:t>ATA DA REUNIÃO ANTERIOR</w:t>
      </w:r>
    </w:p>
    <w:p w:rsidR="002B7736" w:rsidRPr="0079744C" w:rsidRDefault="002B7736" w:rsidP="002B7736">
      <w:pPr>
        <w:spacing w:after="0" w:line="240" w:lineRule="auto"/>
        <w:jc w:val="both"/>
        <w:rPr>
          <w:sz w:val="24"/>
          <w:szCs w:val="24"/>
        </w:rPr>
      </w:pPr>
    </w:p>
    <w:p w:rsidR="002B7736" w:rsidRDefault="008B28AA" w:rsidP="002B7736">
      <w:pPr>
        <w:spacing w:after="0"/>
        <w:ind w:firstLine="708"/>
        <w:jc w:val="both"/>
        <w:rPr>
          <w:sz w:val="24"/>
          <w:szCs w:val="24"/>
        </w:rPr>
      </w:pPr>
      <w:r>
        <w:rPr>
          <w:sz w:val="24"/>
          <w:szCs w:val="24"/>
        </w:rPr>
        <w:t>Foram sugeridas alterações na</w:t>
      </w:r>
      <w:r w:rsidR="00EA5838">
        <w:rPr>
          <w:sz w:val="24"/>
          <w:szCs w:val="24"/>
        </w:rPr>
        <w:t xml:space="preserve"> redação da</w:t>
      </w:r>
      <w:r>
        <w:rPr>
          <w:sz w:val="24"/>
          <w:szCs w:val="24"/>
        </w:rPr>
        <w:t xml:space="preserve"> orientação COASO nº 007/2012 emitida na ata da reunião anterior. Foi solicitado que se mencionasse qual item do CPC foi excepcionado</w:t>
      </w:r>
      <w:r w:rsidR="001A17F7">
        <w:rPr>
          <w:sz w:val="24"/>
          <w:szCs w:val="24"/>
        </w:rPr>
        <w:t>,</w:t>
      </w:r>
      <w:r>
        <w:rPr>
          <w:sz w:val="24"/>
          <w:szCs w:val="24"/>
        </w:rPr>
        <w:t xml:space="preserve"> motivando</w:t>
      </w:r>
      <w:r w:rsidR="001A17F7">
        <w:rPr>
          <w:sz w:val="24"/>
          <w:szCs w:val="24"/>
        </w:rPr>
        <w:t>, assim,</w:t>
      </w:r>
      <w:r>
        <w:rPr>
          <w:sz w:val="24"/>
          <w:szCs w:val="24"/>
        </w:rPr>
        <w:t xml:space="preserve"> a emi</w:t>
      </w:r>
      <w:r w:rsidR="00EA5838">
        <w:rPr>
          <w:sz w:val="24"/>
          <w:szCs w:val="24"/>
        </w:rPr>
        <w:t>ssão da orientação.</w:t>
      </w:r>
    </w:p>
    <w:p w:rsidR="001A17F7" w:rsidRPr="00011E6F" w:rsidRDefault="00ED1180" w:rsidP="002B7736">
      <w:pPr>
        <w:spacing w:after="0"/>
        <w:ind w:firstLine="708"/>
        <w:jc w:val="both"/>
        <w:rPr>
          <w:sz w:val="24"/>
          <w:szCs w:val="24"/>
        </w:rPr>
      </w:pPr>
      <w:r>
        <w:rPr>
          <w:sz w:val="24"/>
          <w:szCs w:val="24"/>
        </w:rPr>
        <w:t xml:space="preserve">Igualmente, foi sugerido um maior esclarecimento quanto à aplicação imediata ou não do entendimento exposto no item 1.1 da ata da reunião anterior. </w:t>
      </w:r>
      <w:r w:rsidR="00E747F1">
        <w:rPr>
          <w:sz w:val="24"/>
          <w:szCs w:val="24"/>
        </w:rPr>
        <w:t>A</w:t>
      </w:r>
      <w:r>
        <w:rPr>
          <w:sz w:val="24"/>
          <w:szCs w:val="24"/>
        </w:rPr>
        <w:t xml:space="preserve"> representante da </w:t>
      </w:r>
      <w:proofErr w:type="spellStart"/>
      <w:r>
        <w:rPr>
          <w:sz w:val="24"/>
          <w:szCs w:val="24"/>
        </w:rPr>
        <w:t>Susep</w:t>
      </w:r>
      <w:proofErr w:type="spellEnd"/>
      <w:r>
        <w:rPr>
          <w:sz w:val="24"/>
          <w:szCs w:val="24"/>
        </w:rPr>
        <w:t xml:space="preserve"> esclareceu </w:t>
      </w:r>
      <w:r w:rsidR="00F365B8">
        <w:rPr>
          <w:sz w:val="24"/>
          <w:szCs w:val="24"/>
        </w:rPr>
        <w:t xml:space="preserve">que </w:t>
      </w:r>
      <w:r w:rsidR="00F365B8" w:rsidRPr="00F365B8">
        <w:rPr>
          <w:sz w:val="24"/>
          <w:szCs w:val="24"/>
        </w:rPr>
        <w:t>a aplicação deste entendimento ainda depende de debates no âmbito da Comissão Atuarial, revisão da Resolução CNSP</w:t>
      </w:r>
      <w:r w:rsidR="00F365B8">
        <w:rPr>
          <w:sz w:val="24"/>
          <w:szCs w:val="24"/>
        </w:rPr>
        <w:t xml:space="preserve"> nº</w:t>
      </w:r>
      <w:r w:rsidR="00F365B8" w:rsidRPr="00F365B8">
        <w:rPr>
          <w:sz w:val="24"/>
          <w:szCs w:val="24"/>
        </w:rPr>
        <w:t xml:space="preserve"> 162</w:t>
      </w:r>
      <w:r w:rsidR="00F365B8">
        <w:rPr>
          <w:sz w:val="24"/>
          <w:szCs w:val="24"/>
        </w:rPr>
        <w:t>/2006</w:t>
      </w:r>
      <w:r w:rsidR="00F365B8" w:rsidRPr="00F365B8">
        <w:rPr>
          <w:sz w:val="24"/>
          <w:szCs w:val="24"/>
        </w:rPr>
        <w:t xml:space="preserve"> (Provisões Técnicas) e revisão do anexo I da Circular</w:t>
      </w:r>
      <w:r w:rsidR="00F365B8">
        <w:rPr>
          <w:sz w:val="24"/>
          <w:szCs w:val="24"/>
        </w:rPr>
        <w:t xml:space="preserve"> </w:t>
      </w:r>
      <w:proofErr w:type="spellStart"/>
      <w:r w:rsidR="00F365B8">
        <w:rPr>
          <w:sz w:val="24"/>
          <w:szCs w:val="24"/>
        </w:rPr>
        <w:t>Susep</w:t>
      </w:r>
      <w:proofErr w:type="spellEnd"/>
      <w:r w:rsidR="00F365B8">
        <w:rPr>
          <w:sz w:val="24"/>
          <w:szCs w:val="24"/>
        </w:rPr>
        <w:t xml:space="preserve"> nº</w:t>
      </w:r>
      <w:r w:rsidR="00F365B8" w:rsidRPr="00F365B8">
        <w:rPr>
          <w:sz w:val="24"/>
          <w:szCs w:val="24"/>
        </w:rPr>
        <w:t xml:space="preserve"> 430/12.</w:t>
      </w:r>
    </w:p>
    <w:p w:rsidR="003A5BFD" w:rsidRPr="00F365B8" w:rsidRDefault="003A5BFD" w:rsidP="00F365B8">
      <w:pPr>
        <w:spacing w:after="0"/>
        <w:ind w:firstLine="708"/>
        <w:jc w:val="both"/>
        <w:rPr>
          <w:sz w:val="24"/>
          <w:szCs w:val="24"/>
        </w:rPr>
      </w:pPr>
    </w:p>
    <w:p w:rsidR="00D01663" w:rsidRDefault="00D01663">
      <w:pPr>
        <w:spacing w:after="0" w:line="360" w:lineRule="auto"/>
        <w:jc w:val="both"/>
        <w:rPr>
          <w:sz w:val="24"/>
          <w:szCs w:val="24"/>
          <w:shd w:val="clear" w:color="auto" w:fill="FFFF00"/>
        </w:rPr>
      </w:pPr>
    </w:p>
    <w:p w:rsidR="003A5BFD" w:rsidRDefault="003A5BFD">
      <w:pPr>
        <w:spacing w:after="0" w:line="360" w:lineRule="auto"/>
        <w:jc w:val="both"/>
        <w:rPr>
          <w:b/>
          <w:sz w:val="24"/>
          <w:szCs w:val="24"/>
          <w:u w:val="single"/>
        </w:rPr>
      </w:pPr>
      <w:r>
        <w:rPr>
          <w:b/>
          <w:sz w:val="24"/>
          <w:szCs w:val="24"/>
          <w:u w:val="single"/>
        </w:rPr>
        <w:t>1. ASSUNTOS RESOLVIDOS</w:t>
      </w:r>
    </w:p>
    <w:p w:rsidR="0025089A" w:rsidRDefault="0025089A" w:rsidP="0068751B">
      <w:pPr>
        <w:pStyle w:val="PargrafodaLista"/>
        <w:spacing w:after="0" w:line="360" w:lineRule="auto"/>
        <w:ind w:left="0"/>
        <w:jc w:val="both"/>
        <w:rPr>
          <w:b/>
          <w:sz w:val="24"/>
          <w:szCs w:val="24"/>
          <w:u w:val="single"/>
        </w:rPr>
      </w:pPr>
    </w:p>
    <w:p w:rsidR="00711CFC" w:rsidRDefault="00701785" w:rsidP="00711CFC">
      <w:pPr>
        <w:spacing w:after="0" w:line="360" w:lineRule="auto"/>
        <w:jc w:val="both"/>
        <w:rPr>
          <w:color w:val="000000"/>
          <w:sz w:val="24"/>
          <w:szCs w:val="24"/>
        </w:rPr>
      </w:pPr>
      <w:r>
        <w:rPr>
          <w:b/>
          <w:bCs/>
          <w:color w:val="000000"/>
          <w:sz w:val="24"/>
          <w:szCs w:val="24"/>
          <w:u w:val="single"/>
        </w:rPr>
        <w:t>1</w:t>
      </w:r>
      <w:r w:rsidR="00711CFC">
        <w:rPr>
          <w:b/>
          <w:bCs/>
          <w:color w:val="000000"/>
          <w:sz w:val="24"/>
          <w:szCs w:val="24"/>
          <w:u w:val="single"/>
        </w:rPr>
        <w:t>.</w:t>
      </w:r>
      <w:r>
        <w:rPr>
          <w:b/>
          <w:bCs/>
          <w:color w:val="000000"/>
          <w:sz w:val="24"/>
          <w:szCs w:val="24"/>
          <w:u w:val="single"/>
        </w:rPr>
        <w:t>1</w:t>
      </w:r>
      <w:r w:rsidR="00711CFC" w:rsidRPr="002D718E">
        <w:rPr>
          <w:b/>
          <w:bCs/>
          <w:color w:val="000000"/>
          <w:sz w:val="24"/>
          <w:szCs w:val="24"/>
          <w:u w:val="single"/>
        </w:rPr>
        <w:t xml:space="preserve">. </w:t>
      </w:r>
      <w:r w:rsidR="00711CFC">
        <w:rPr>
          <w:b/>
          <w:bCs/>
          <w:color w:val="000000"/>
          <w:sz w:val="24"/>
          <w:szCs w:val="24"/>
          <w:u w:val="single"/>
        </w:rPr>
        <w:t>Contabilização de sucursais no exterior</w:t>
      </w:r>
    </w:p>
    <w:p w:rsidR="00711CFC" w:rsidRDefault="0095084B" w:rsidP="00711CFC">
      <w:pPr>
        <w:spacing w:after="0" w:line="360" w:lineRule="auto"/>
        <w:ind w:firstLine="708"/>
        <w:jc w:val="both"/>
        <w:rPr>
          <w:color w:val="000000"/>
          <w:sz w:val="24"/>
          <w:szCs w:val="24"/>
        </w:rPr>
      </w:pPr>
      <w:r>
        <w:rPr>
          <w:color w:val="000000"/>
          <w:sz w:val="24"/>
          <w:szCs w:val="24"/>
        </w:rPr>
        <w:t>Com base no que dispõem os itens 04 e 05 do CPC 02, f</w:t>
      </w:r>
      <w:r w:rsidR="00701785">
        <w:rPr>
          <w:color w:val="000000"/>
          <w:sz w:val="24"/>
          <w:szCs w:val="24"/>
        </w:rPr>
        <w:t>icou pacificado</w:t>
      </w:r>
      <w:r w:rsidR="00474A17">
        <w:rPr>
          <w:color w:val="000000"/>
          <w:sz w:val="24"/>
          <w:szCs w:val="24"/>
        </w:rPr>
        <w:t xml:space="preserve"> </w:t>
      </w:r>
      <w:r w:rsidR="00701785">
        <w:rPr>
          <w:color w:val="000000"/>
          <w:sz w:val="24"/>
          <w:szCs w:val="24"/>
        </w:rPr>
        <w:t>o entendimento de que, em regra, os ativos, passivos</w:t>
      </w:r>
      <w:r w:rsidR="00F84F98">
        <w:rPr>
          <w:color w:val="000000"/>
          <w:sz w:val="24"/>
          <w:szCs w:val="24"/>
        </w:rPr>
        <w:t xml:space="preserve">, receitas e despesas </w:t>
      </w:r>
      <w:r w:rsidR="00701785">
        <w:rPr>
          <w:color w:val="000000"/>
          <w:sz w:val="24"/>
          <w:szCs w:val="24"/>
        </w:rPr>
        <w:t xml:space="preserve">da sucursal no exterior </w:t>
      </w:r>
      <w:r w:rsidR="00474A17">
        <w:rPr>
          <w:color w:val="000000"/>
          <w:sz w:val="24"/>
          <w:szCs w:val="24"/>
        </w:rPr>
        <w:t xml:space="preserve">devem ser </w:t>
      </w:r>
      <w:r>
        <w:rPr>
          <w:color w:val="000000"/>
          <w:sz w:val="24"/>
          <w:szCs w:val="24"/>
        </w:rPr>
        <w:t>integrados/</w:t>
      </w:r>
      <w:r w:rsidR="00701785">
        <w:rPr>
          <w:color w:val="000000"/>
          <w:sz w:val="24"/>
          <w:szCs w:val="24"/>
        </w:rPr>
        <w:t>consolidados no balanço da matri</w:t>
      </w:r>
      <w:r w:rsidR="00F84F98">
        <w:rPr>
          <w:color w:val="000000"/>
          <w:sz w:val="24"/>
          <w:szCs w:val="24"/>
        </w:rPr>
        <w:t>z</w:t>
      </w:r>
      <w:r>
        <w:rPr>
          <w:color w:val="000000"/>
          <w:sz w:val="24"/>
          <w:szCs w:val="24"/>
        </w:rPr>
        <w:t xml:space="preserve"> no Brasil</w:t>
      </w:r>
      <w:r w:rsidR="00701785">
        <w:rPr>
          <w:color w:val="000000"/>
          <w:sz w:val="24"/>
          <w:szCs w:val="24"/>
        </w:rPr>
        <w:t>, já que</w:t>
      </w:r>
      <w:r w:rsidR="00F84F98">
        <w:rPr>
          <w:color w:val="000000"/>
          <w:sz w:val="24"/>
          <w:szCs w:val="24"/>
        </w:rPr>
        <w:t xml:space="preserve"> usualmente</w:t>
      </w:r>
      <w:r w:rsidR="00701785">
        <w:rPr>
          <w:color w:val="000000"/>
          <w:sz w:val="24"/>
          <w:szCs w:val="24"/>
        </w:rPr>
        <w:t xml:space="preserve"> uma sucursal não detém completa autonomia operacional. Em casos </w:t>
      </w:r>
      <w:proofErr w:type="gramStart"/>
      <w:r w:rsidR="00701785">
        <w:rPr>
          <w:color w:val="000000"/>
          <w:sz w:val="24"/>
          <w:szCs w:val="24"/>
        </w:rPr>
        <w:t xml:space="preserve">excepcionais, em que </w:t>
      </w:r>
      <w:r w:rsidR="007A1E61">
        <w:rPr>
          <w:color w:val="000000"/>
          <w:sz w:val="24"/>
          <w:szCs w:val="24"/>
        </w:rPr>
        <w:t>seja</w:t>
      </w:r>
      <w:r w:rsidR="00701785">
        <w:rPr>
          <w:color w:val="000000"/>
          <w:sz w:val="24"/>
          <w:szCs w:val="24"/>
        </w:rPr>
        <w:t xml:space="preserve"> comprovada </w:t>
      </w:r>
      <w:r w:rsidR="00474A17">
        <w:rPr>
          <w:color w:val="000000"/>
          <w:sz w:val="24"/>
          <w:szCs w:val="24"/>
        </w:rPr>
        <w:t>completa independência, irrefutável autonomia operacional</w:t>
      </w:r>
      <w:proofErr w:type="gramEnd"/>
      <w:r w:rsidR="00474A17">
        <w:rPr>
          <w:color w:val="000000"/>
          <w:sz w:val="24"/>
          <w:szCs w:val="24"/>
        </w:rPr>
        <w:t>, seria aceitável o reconhecimento contábil da sucursal por m</w:t>
      </w:r>
      <w:r w:rsidR="006C1882">
        <w:rPr>
          <w:color w:val="000000"/>
          <w:sz w:val="24"/>
          <w:szCs w:val="24"/>
        </w:rPr>
        <w:t xml:space="preserve">eio de equivalência patrimonial, desde que a comprovação de independência </w:t>
      </w:r>
      <w:r w:rsidR="007A1E61">
        <w:rPr>
          <w:color w:val="000000"/>
          <w:sz w:val="24"/>
          <w:szCs w:val="24"/>
        </w:rPr>
        <w:t xml:space="preserve">seja </w:t>
      </w:r>
      <w:r w:rsidR="006C1882">
        <w:rPr>
          <w:color w:val="000000"/>
          <w:sz w:val="24"/>
          <w:szCs w:val="24"/>
        </w:rPr>
        <w:t xml:space="preserve">submetida à apreciação da </w:t>
      </w:r>
      <w:proofErr w:type="spellStart"/>
      <w:r w:rsidR="006C1882">
        <w:rPr>
          <w:color w:val="000000"/>
          <w:sz w:val="24"/>
          <w:szCs w:val="24"/>
        </w:rPr>
        <w:t>Susep</w:t>
      </w:r>
      <w:proofErr w:type="spellEnd"/>
      <w:r w:rsidR="006C1882">
        <w:rPr>
          <w:color w:val="000000"/>
          <w:sz w:val="24"/>
          <w:szCs w:val="24"/>
        </w:rPr>
        <w:t xml:space="preserve"> </w:t>
      </w:r>
      <w:r w:rsidR="004B6A55">
        <w:rPr>
          <w:color w:val="000000"/>
          <w:sz w:val="24"/>
          <w:szCs w:val="24"/>
        </w:rPr>
        <w:t>para a autorização da</w:t>
      </w:r>
      <w:r w:rsidR="006C1882">
        <w:rPr>
          <w:color w:val="000000"/>
          <w:sz w:val="24"/>
          <w:szCs w:val="24"/>
        </w:rPr>
        <w:t xml:space="preserve"> adoção do </w:t>
      </w:r>
      <w:r w:rsidR="004B6A55">
        <w:rPr>
          <w:color w:val="000000"/>
          <w:sz w:val="24"/>
          <w:szCs w:val="24"/>
        </w:rPr>
        <w:t>reconhecimento por</w:t>
      </w:r>
      <w:r w:rsidR="006C1882">
        <w:rPr>
          <w:color w:val="000000"/>
          <w:sz w:val="24"/>
          <w:szCs w:val="24"/>
        </w:rPr>
        <w:t xml:space="preserve"> equivalência patrimonial.</w:t>
      </w:r>
    </w:p>
    <w:p w:rsidR="00711CFC" w:rsidRDefault="00711CFC" w:rsidP="0068751B">
      <w:pPr>
        <w:pStyle w:val="PargrafodaLista"/>
        <w:spacing w:after="0" w:line="360" w:lineRule="auto"/>
        <w:ind w:left="0"/>
        <w:jc w:val="both"/>
        <w:rPr>
          <w:b/>
          <w:sz w:val="24"/>
          <w:szCs w:val="24"/>
          <w:u w:val="single"/>
        </w:rPr>
      </w:pPr>
    </w:p>
    <w:p w:rsidR="003676FA" w:rsidRDefault="003676FA" w:rsidP="003676FA">
      <w:pPr>
        <w:spacing w:after="0" w:line="360" w:lineRule="auto"/>
        <w:jc w:val="both"/>
        <w:rPr>
          <w:b/>
          <w:color w:val="000000"/>
          <w:sz w:val="24"/>
          <w:szCs w:val="24"/>
          <w:u w:val="single"/>
        </w:rPr>
      </w:pPr>
      <w:r>
        <w:rPr>
          <w:b/>
          <w:color w:val="000000"/>
          <w:sz w:val="24"/>
          <w:szCs w:val="24"/>
          <w:u w:val="single"/>
        </w:rPr>
        <w:t xml:space="preserve">1.2. Consolidação das orientações emitidas </w:t>
      </w:r>
      <w:r w:rsidR="00391A0F">
        <w:rPr>
          <w:b/>
          <w:color w:val="000000"/>
          <w:sz w:val="24"/>
          <w:szCs w:val="24"/>
          <w:u w:val="single"/>
        </w:rPr>
        <w:t>pela COASO</w:t>
      </w:r>
    </w:p>
    <w:p w:rsidR="003676FA" w:rsidRDefault="003676FA" w:rsidP="003676FA">
      <w:pPr>
        <w:spacing w:after="0" w:line="360" w:lineRule="auto"/>
        <w:ind w:firstLine="708"/>
        <w:jc w:val="both"/>
        <w:rPr>
          <w:color w:val="000000"/>
          <w:sz w:val="24"/>
          <w:szCs w:val="24"/>
        </w:rPr>
      </w:pPr>
      <w:r>
        <w:rPr>
          <w:color w:val="000000"/>
          <w:sz w:val="24"/>
          <w:szCs w:val="24"/>
        </w:rPr>
        <w:t xml:space="preserve">O representante da </w:t>
      </w:r>
      <w:proofErr w:type="spellStart"/>
      <w:r>
        <w:rPr>
          <w:color w:val="000000"/>
          <w:sz w:val="24"/>
          <w:szCs w:val="24"/>
        </w:rPr>
        <w:t>Fenaber</w:t>
      </w:r>
      <w:proofErr w:type="spellEnd"/>
      <w:r>
        <w:rPr>
          <w:color w:val="000000"/>
          <w:sz w:val="24"/>
          <w:szCs w:val="24"/>
        </w:rPr>
        <w:t xml:space="preserve"> comentou sobre a dificuldade de se</w:t>
      </w:r>
      <w:r w:rsidR="004A5033">
        <w:rPr>
          <w:color w:val="000000"/>
          <w:sz w:val="24"/>
          <w:szCs w:val="24"/>
        </w:rPr>
        <w:t xml:space="preserve"> eventualmente</w:t>
      </w:r>
      <w:r>
        <w:rPr>
          <w:color w:val="000000"/>
          <w:sz w:val="24"/>
          <w:szCs w:val="24"/>
        </w:rPr>
        <w:t xml:space="preserve"> localizar cartas-circulares ou outros tipos orientações esparsas que tratem de especificidades de normas</w:t>
      </w:r>
      <w:r w:rsidR="00391A0F">
        <w:rPr>
          <w:color w:val="000000"/>
          <w:sz w:val="24"/>
          <w:szCs w:val="24"/>
        </w:rPr>
        <w:t xml:space="preserve"> da </w:t>
      </w:r>
      <w:proofErr w:type="spellStart"/>
      <w:r w:rsidR="00391A0F">
        <w:rPr>
          <w:color w:val="000000"/>
          <w:sz w:val="24"/>
          <w:szCs w:val="24"/>
        </w:rPr>
        <w:t>Susep</w:t>
      </w:r>
      <w:proofErr w:type="spellEnd"/>
      <w:r>
        <w:rPr>
          <w:color w:val="000000"/>
          <w:sz w:val="24"/>
          <w:szCs w:val="24"/>
        </w:rPr>
        <w:t xml:space="preserve">. </w:t>
      </w:r>
      <w:r w:rsidR="004A5033">
        <w:rPr>
          <w:color w:val="000000"/>
          <w:sz w:val="24"/>
          <w:szCs w:val="24"/>
        </w:rPr>
        <w:t>Destacou</w:t>
      </w:r>
      <w:r>
        <w:rPr>
          <w:color w:val="000000"/>
          <w:sz w:val="24"/>
          <w:szCs w:val="24"/>
        </w:rPr>
        <w:t xml:space="preserve"> que essa dificuldade é mais evidente em empresas </w:t>
      </w:r>
      <w:r w:rsidR="004A5033">
        <w:rPr>
          <w:color w:val="000000"/>
          <w:sz w:val="24"/>
          <w:szCs w:val="24"/>
        </w:rPr>
        <w:t>recém-constituídas</w:t>
      </w:r>
      <w:r>
        <w:rPr>
          <w:color w:val="000000"/>
          <w:sz w:val="24"/>
          <w:szCs w:val="24"/>
        </w:rPr>
        <w:t xml:space="preserve">, que consultam as normas pela primeira vez </w:t>
      </w:r>
      <w:r>
        <w:rPr>
          <w:color w:val="000000"/>
          <w:sz w:val="24"/>
          <w:szCs w:val="24"/>
        </w:rPr>
        <w:lastRenderedPageBreak/>
        <w:t xml:space="preserve">e desconhecem que certos pontos são </w:t>
      </w:r>
      <w:r w:rsidR="004A5033">
        <w:rPr>
          <w:color w:val="000000"/>
          <w:sz w:val="24"/>
          <w:szCs w:val="24"/>
        </w:rPr>
        <w:t>mais bem</w:t>
      </w:r>
      <w:r>
        <w:rPr>
          <w:color w:val="000000"/>
          <w:sz w:val="24"/>
          <w:szCs w:val="24"/>
        </w:rPr>
        <w:t xml:space="preserve"> esclarecidos em cartas ou orientações.</w:t>
      </w:r>
    </w:p>
    <w:p w:rsidR="003676FA" w:rsidRDefault="003676FA" w:rsidP="003676FA">
      <w:pPr>
        <w:spacing w:after="0" w:line="360" w:lineRule="auto"/>
        <w:ind w:firstLine="708"/>
        <w:jc w:val="both"/>
        <w:rPr>
          <w:b/>
          <w:color w:val="000000"/>
          <w:sz w:val="24"/>
          <w:szCs w:val="24"/>
          <w:u w:val="single"/>
        </w:rPr>
      </w:pPr>
      <w:r>
        <w:rPr>
          <w:color w:val="000000"/>
          <w:sz w:val="24"/>
          <w:szCs w:val="24"/>
        </w:rPr>
        <w:t xml:space="preserve">O representante do </w:t>
      </w:r>
      <w:proofErr w:type="spellStart"/>
      <w:r>
        <w:rPr>
          <w:color w:val="000000"/>
          <w:sz w:val="24"/>
          <w:szCs w:val="24"/>
        </w:rPr>
        <w:t>Ibracon</w:t>
      </w:r>
      <w:proofErr w:type="spellEnd"/>
      <w:r>
        <w:rPr>
          <w:color w:val="000000"/>
          <w:sz w:val="24"/>
          <w:szCs w:val="24"/>
        </w:rPr>
        <w:t xml:space="preserve"> sugeriu que as orientações da COASO emitidas nas atas das reuniões da Comissão Contábil da </w:t>
      </w:r>
      <w:proofErr w:type="spellStart"/>
      <w:r>
        <w:rPr>
          <w:color w:val="000000"/>
          <w:sz w:val="24"/>
          <w:szCs w:val="24"/>
        </w:rPr>
        <w:t>Susep</w:t>
      </w:r>
      <w:proofErr w:type="spellEnd"/>
      <w:r>
        <w:rPr>
          <w:color w:val="000000"/>
          <w:sz w:val="24"/>
          <w:szCs w:val="24"/>
        </w:rPr>
        <w:t xml:space="preserve"> fossem consolidadas e </w:t>
      </w:r>
      <w:r w:rsidR="00391A0F">
        <w:rPr>
          <w:color w:val="000000"/>
          <w:sz w:val="24"/>
          <w:szCs w:val="24"/>
        </w:rPr>
        <w:t>divulgadas</w:t>
      </w:r>
      <w:r>
        <w:rPr>
          <w:color w:val="000000"/>
          <w:sz w:val="24"/>
          <w:szCs w:val="24"/>
        </w:rPr>
        <w:t xml:space="preserve"> em um documento único, apartado das Atas</w:t>
      </w:r>
      <w:r w:rsidR="00391A0F">
        <w:rPr>
          <w:color w:val="000000"/>
          <w:sz w:val="24"/>
          <w:szCs w:val="24"/>
        </w:rPr>
        <w:t>.</w:t>
      </w:r>
    </w:p>
    <w:p w:rsidR="003676FA" w:rsidRDefault="00391A0F" w:rsidP="00391A0F">
      <w:pPr>
        <w:spacing w:after="0" w:line="360" w:lineRule="auto"/>
        <w:ind w:firstLine="708"/>
        <w:jc w:val="both"/>
        <w:rPr>
          <w:b/>
          <w:bCs/>
          <w:color w:val="000000"/>
          <w:sz w:val="24"/>
          <w:szCs w:val="24"/>
          <w:u w:val="single"/>
        </w:rPr>
      </w:pPr>
      <w:r>
        <w:rPr>
          <w:color w:val="000000"/>
          <w:sz w:val="24"/>
          <w:szCs w:val="24"/>
        </w:rPr>
        <w:t xml:space="preserve">A representante da </w:t>
      </w:r>
      <w:proofErr w:type="spellStart"/>
      <w:r>
        <w:rPr>
          <w:color w:val="000000"/>
          <w:sz w:val="24"/>
          <w:szCs w:val="24"/>
        </w:rPr>
        <w:t>Susep</w:t>
      </w:r>
      <w:proofErr w:type="spellEnd"/>
      <w:r>
        <w:rPr>
          <w:color w:val="000000"/>
          <w:sz w:val="24"/>
          <w:szCs w:val="24"/>
        </w:rPr>
        <w:t xml:space="preserve"> </w:t>
      </w:r>
      <w:r w:rsidR="00496770">
        <w:rPr>
          <w:color w:val="000000"/>
          <w:sz w:val="24"/>
          <w:szCs w:val="24"/>
        </w:rPr>
        <w:t xml:space="preserve">informou que essa consolidação passará a ser feita e divulgada na seção de “Informações ao Mercado/Solvência”, no sítio eletrônico da </w:t>
      </w:r>
      <w:proofErr w:type="spellStart"/>
      <w:r w:rsidR="00496770">
        <w:rPr>
          <w:color w:val="000000"/>
          <w:sz w:val="24"/>
          <w:szCs w:val="24"/>
        </w:rPr>
        <w:t>Susep</w:t>
      </w:r>
      <w:proofErr w:type="spellEnd"/>
      <w:r w:rsidR="00496770">
        <w:rPr>
          <w:color w:val="000000"/>
          <w:sz w:val="24"/>
          <w:szCs w:val="24"/>
        </w:rPr>
        <w:t>.</w:t>
      </w:r>
    </w:p>
    <w:p w:rsidR="003676FA" w:rsidRDefault="003676FA" w:rsidP="003676FA">
      <w:pPr>
        <w:spacing w:after="0" w:line="360" w:lineRule="auto"/>
        <w:jc w:val="both"/>
        <w:rPr>
          <w:b/>
          <w:bCs/>
          <w:color w:val="000000"/>
          <w:sz w:val="24"/>
          <w:szCs w:val="24"/>
          <w:u w:val="single"/>
        </w:rPr>
      </w:pPr>
    </w:p>
    <w:p w:rsidR="003A5BFD" w:rsidRDefault="003A5BFD">
      <w:pPr>
        <w:spacing w:after="0" w:line="360" w:lineRule="auto"/>
        <w:jc w:val="both"/>
        <w:rPr>
          <w:b/>
          <w:sz w:val="24"/>
          <w:szCs w:val="24"/>
          <w:u w:val="single"/>
        </w:rPr>
      </w:pPr>
      <w:r>
        <w:rPr>
          <w:b/>
          <w:sz w:val="24"/>
          <w:szCs w:val="24"/>
          <w:u w:val="single"/>
        </w:rPr>
        <w:t>2. ASSUNTOS EM DISCUSSÃO</w:t>
      </w:r>
    </w:p>
    <w:p w:rsidR="003A5BFD" w:rsidRDefault="003A5BFD">
      <w:pPr>
        <w:spacing w:after="0" w:line="360" w:lineRule="auto"/>
        <w:jc w:val="both"/>
        <w:rPr>
          <w:b/>
          <w:color w:val="000000"/>
          <w:sz w:val="24"/>
          <w:szCs w:val="24"/>
          <w:u w:val="single"/>
        </w:rPr>
      </w:pPr>
    </w:p>
    <w:p w:rsidR="00874A17" w:rsidRDefault="00874A17" w:rsidP="00874A17">
      <w:pPr>
        <w:spacing w:after="0" w:line="360" w:lineRule="auto"/>
        <w:jc w:val="both"/>
        <w:rPr>
          <w:b/>
          <w:color w:val="000000"/>
          <w:sz w:val="24"/>
          <w:szCs w:val="24"/>
          <w:u w:val="single"/>
        </w:rPr>
      </w:pPr>
      <w:r>
        <w:rPr>
          <w:b/>
          <w:color w:val="000000"/>
          <w:sz w:val="24"/>
          <w:szCs w:val="24"/>
          <w:u w:val="single"/>
        </w:rPr>
        <w:t>2.</w:t>
      </w:r>
      <w:r w:rsidR="0068751B">
        <w:rPr>
          <w:b/>
          <w:color w:val="000000"/>
          <w:sz w:val="24"/>
          <w:szCs w:val="24"/>
          <w:u w:val="single"/>
        </w:rPr>
        <w:t>1</w:t>
      </w:r>
      <w:r>
        <w:rPr>
          <w:b/>
          <w:color w:val="000000"/>
          <w:sz w:val="24"/>
          <w:szCs w:val="24"/>
          <w:u w:val="single"/>
        </w:rPr>
        <w:t xml:space="preserve">. </w:t>
      </w:r>
      <w:r w:rsidR="00F31570">
        <w:rPr>
          <w:b/>
          <w:color w:val="000000"/>
          <w:sz w:val="24"/>
          <w:szCs w:val="24"/>
          <w:u w:val="single"/>
        </w:rPr>
        <w:t xml:space="preserve">Atualização dos quadros do FIP </w:t>
      </w:r>
    </w:p>
    <w:p w:rsidR="00BF317E" w:rsidRDefault="00BF317E" w:rsidP="009040EA">
      <w:pPr>
        <w:spacing w:after="0" w:line="360" w:lineRule="auto"/>
        <w:ind w:firstLine="708"/>
        <w:jc w:val="both"/>
        <w:rPr>
          <w:color w:val="000000"/>
          <w:sz w:val="24"/>
          <w:szCs w:val="24"/>
        </w:rPr>
      </w:pPr>
      <w:r>
        <w:rPr>
          <w:color w:val="000000"/>
          <w:sz w:val="24"/>
          <w:szCs w:val="24"/>
        </w:rPr>
        <w:t xml:space="preserve">O representante da </w:t>
      </w:r>
      <w:proofErr w:type="spellStart"/>
      <w:r>
        <w:rPr>
          <w:color w:val="000000"/>
          <w:sz w:val="24"/>
          <w:szCs w:val="24"/>
        </w:rPr>
        <w:t>Fenaprevi</w:t>
      </w:r>
      <w:proofErr w:type="spellEnd"/>
      <w:r>
        <w:rPr>
          <w:color w:val="000000"/>
          <w:sz w:val="24"/>
          <w:szCs w:val="24"/>
        </w:rPr>
        <w:t xml:space="preserve"> informou que já foi constituído um grupo de trabalho naquela Federaç</w:t>
      </w:r>
      <w:r w:rsidR="001049B8">
        <w:rPr>
          <w:color w:val="000000"/>
          <w:sz w:val="24"/>
          <w:szCs w:val="24"/>
        </w:rPr>
        <w:t>ão com o objetivo de discutir a reformulação dos quadros do FIP/SUSEP.</w:t>
      </w:r>
      <w:r w:rsidR="002432DC">
        <w:rPr>
          <w:color w:val="000000"/>
          <w:sz w:val="24"/>
          <w:szCs w:val="24"/>
        </w:rPr>
        <w:t xml:space="preserve"> Informou também que os aspectos mais críticos são em relação à contabilização das operações de previdência. À época em que foram estabelecidas as contas atuais no FIP, todos os produtos de risco foram aglutinados em uma única seção, apesar de existirem nesse grupo produtos em regime de capitalização</w:t>
      </w:r>
      <w:r w:rsidR="00F218B0">
        <w:rPr>
          <w:color w:val="000000"/>
          <w:sz w:val="24"/>
          <w:szCs w:val="24"/>
        </w:rPr>
        <w:t>, que eram pouco representativas</w:t>
      </w:r>
      <w:r w:rsidR="002432DC">
        <w:rPr>
          <w:color w:val="000000"/>
          <w:sz w:val="24"/>
          <w:szCs w:val="24"/>
        </w:rPr>
        <w:t xml:space="preserve"> frente aos produtos em </w:t>
      </w:r>
      <w:r w:rsidR="00B47684">
        <w:rPr>
          <w:color w:val="000000"/>
          <w:sz w:val="24"/>
          <w:szCs w:val="24"/>
        </w:rPr>
        <w:t xml:space="preserve">regime de </w:t>
      </w:r>
      <w:r w:rsidR="00F218B0">
        <w:rPr>
          <w:color w:val="000000"/>
          <w:sz w:val="24"/>
          <w:szCs w:val="24"/>
        </w:rPr>
        <w:t>repartição.</w:t>
      </w:r>
    </w:p>
    <w:p w:rsidR="00B47684" w:rsidRDefault="00B47684" w:rsidP="009040EA">
      <w:pPr>
        <w:spacing w:after="0" w:line="360" w:lineRule="auto"/>
        <w:ind w:firstLine="708"/>
        <w:jc w:val="both"/>
        <w:rPr>
          <w:color w:val="000000"/>
          <w:sz w:val="24"/>
          <w:szCs w:val="24"/>
        </w:rPr>
      </w:pPr>
      <w:r>
        <w:rPr>
          <w:color w:val="000000"/>
          <w:sz w:val="24"/>
          <w:szCs w:val="24"/>
        </w:rPr>
        <w:t xml:space="preserve">O representante da </w:t>
      </w:r>
      <w:proofErr w:type="spellStart"/>
      <w:r>
        <w:rPr>
          <w:color w:val="000000"/>
          <w:sz w:val="24"/>
          <w:szCs w:val="24"/>
        </w:rPr>
        <w:t>Fenacap</w:t>
      </w:r>
      <w:proofErr w:type="spellEnd"/>
      <w:r>
        <w:rPr>
          <w:color w:val="000000"/>
          <w:sz w:val="24"/>
          <w:szCs w:val="24"/>
        </w:rPr>
        <w:t xml:space="preserve"> propôs um alongamento </w:t>
      </w:r>
      <w:r w:rsidR="00F218B0">
        <w:rPr>
          <w:color w:val="000000"/>
          <w:sz w:val="24"/>
          <w:szCs w:val="24"/>
        </w:rPr>
        <w:t>da etapa</w:t>
      </w:r>
      <w:r>
        <w:rPr>
          <w:color w:val="000000"/>
          <w:sz w:val="24"/>
          <w:szCs w:val="24"/>
        </w:rPr>
        <w:t xml:space="preserve"> de discussões, visando uma mudança mais estrutural na DRE do plano de contas, que fosse além de uma mudança na nomenclatura das contas. A representante da </w:t>
      </w:r>
      <w:proofErr w:type="spellStart"/>
      <w:r>
        <w:rPr>
          <w:color w:val="000000"/>
          <w:sz w:val="24"/>
          <w:szCs w:val="24"/>
        </w:rPr>
        <w:t>Susep</w:t>
      </w:r>
      <w:proofErr w:type="spellEnd"/>
      <w:r>
        <w:rPr>
          <w:color w:val="000000"/>
          <w:sz w:val="24"/>
          <w:szCs w:val="24"/>
        </w:rPr>
        <w:t xml:space="preserve"> informou que</w:t>
      </w:r>
      <w:r w:rsidR="004630E4">
        <w:rPr>
          <w:color w:val="000000"/>
          <w:sz w:val="24"/>
          <w:szCs w:val="24"/>
        </w:rPr>
        <w:t>,</w:t>
      </w:r>
      <w:r>
        <w:rPr>
          <w:color w:val="000000"/>
          <w:sz w:val="24"/>
          <w:szCs w:val="24"/>
        </w:rPr>
        <w:t xml:space="preserve"> a princípio, a mudança seria apenas nos quadros do FIP e que uma mudança no plano de contas seria feita em outro momento. </w:t>
      </w:r>
      <w:r w:rsidR="009261A5">
        <w:rPr>
          <w:color w:val="000000"/>
          <w:sz w:val="24"/>
          <w:szCs w:val="24"/>
        </w:rPr>
        <w:t>Por fim, o</w:t>
      </w:r>
      <w:r w:rsidR="00F218B0">
        <w:rPr>
          <w:color w:val="000000"/>
          <w:sz w:val="24"/>
          <w:szCs w:val="24"/>
        </w:rPr>
        <w:t xml:space="preserve"> representante da </w:t>
      </w:r>
      <w:proofErr w:type="spellStart"/>
      <w:r w:rsidR="00F218B0">
        <w:rPr>
          <w:color w:val="000000"/>
          <w:sz w:val="24"/>
          <w:szCs w:val="24"/>
        </w:rPr>
        <w:t>Fenaprevi</w:t>
      </w:r>
      <w:proofErr w:type="spellEnd"/>
      <w:r w:rsidR="00F218B0">
        <w:rPr>
          <w:color w:val="000000"/>
          <w:sz w:val="24"/>
          <w:szCs w:val="24"/>
        </w:rPr>
        <w:t xml:space="preserve"> informou que</w:t>
      </w:r>
      <w:r w:rsidR="009261A5">
        <w:rPr>
          <w:color w:val="000000"/>
          <w:sz w:val="24"/>
          <w:szCs w:val="24"/>
        </w:rPr>
        <w:t>,</w:t>
      </w:r>
      <w:r w:rsidR="00F218B0">
        <w:rPr>
          <w:color w:val="000000"/>
          <w:sz w:val="24"/>
          <w:szCs w:val="24"/>
        </w:rPr>
        <w:t xml:space="preserve"> </w:t>
      </w:r>
      <w:r w:rsidR="009261A5">
        <w:rPr>
          <w:color w:val="000000"/>
          <w:sz w:val="24"/>
          <w:szCs w:val="24"/>
        </w:rPr>
        <w:t>na próxima reunião da Federação, seriam consolidad</w:t>
      </w:r>
      <w:r w:rsidR="005353B6">
        <w:rPr>
          <w:color w:val="000000"/>
          <w:sz w:val="24"/>
          <w:szCs w:val="24"/>
        </w:rPr>
        <w:t>as</w:t>
      </w:r>
      <w:r w:rsidR="009261A5">
        <w:rPr>
          <w:color w:val="000000"/>
          <w:sz w:val="24"/>
          <w:szCs w:val="24"/>
        </w:rPr>
        <w:t xml:space="preserve"> as </w:t>
      </w:r>
      <w:r w:rsidR="005353B6">
        <w:rPr>
          <w:color w:val="000000"/>
          <w:sz w:val="24"/>
          <w:szCs w:val="24"/>
        </w:rPr>
        <w:t>diversas sugestões do grupo de trabalho</w:t>
      </w:r>
      <w:r w:rsidR="009261A5">
        <w:rPr>
          <w:color w:val="000000"/>
          <w:sz w:val="24"/>
          <w:szCs w:val="24"/>
        </w:rPr>
        <w:t xml:space="preserve"> da </w:t>
      </w:r>
      <w:proofErr w:type="spellStart"/>
      <w:r w:rsidR="009261A5">
        <w:rPr>
          <w:color w:val="000000"/>
          <w:sz w:val="24"/>
          <w:szCs w:val="24"/>
        </w:rPr>
        <w:t>Fenaprevi</w:t>
      </w:r>
      <w:proofErr w:type="spellEnd"/>
      <w:r w:rsidR="009261A5">
        <w:rPr>
          <w:color w:val="000000"/>
          <w:sz w:val="24"/>
          <w:szCs w:val="24"/>
        </w:rPr>
        <w:t xml:space="preserve"> e que o produto deste trabalho seria trazido para a próxima reunião da Comissão Contábil.</w:t>
      </w:r>
    </w:p>
    <w:p w:rsidR="003A5BFD" w:rsidRDefault="003A5BFD">
      <w:pPr>
        <w:spacing w:after="0" w:line="360" w:lineRule="auto"/>
        <w:jc w:val="both"/>
        <w:rPr>
          <w:b/>
          <w:bCs/>
          <w:color w:val="000000"/>
          <w:sz w:val="24"/>
          <w:szCs w:val="24"/>
          <w:u w:val="single"/>
        </w:rPr>
      </w:pPr>
    </w:p>
    <w:p w:rsidR="00246E9F" w:rsidRDefault="00246E9F" w:rsidP="00246E9F">
      <w:pPr>
        <w:spacing w:after="0" w:line="360" w:lineRule="auto"/>
        <w:jc w:val="both"/>
        <w:rPr>
          <w:b/>
          <w:color w:val="000000"/>
          <w:sz w:val="24"/>
          <w:szCs w:val="24"/>
          <w:u w:val="single"/>
        </w:rPr>
      </w:pPr>
      <w:r w:rsidRPr="00ED7741">
        <w:rPr>
          <w:b/>
          <w:sz w:val="24"/>
          <w:szCs w:val="24"/>
          <w:u w:val="single"/>
        </w:rPr>
        <w:t>2.</w:t>
      </w:r>
      <w:r w:rsidR="00D01663">
        <w:rPr>
          <w:b/>
          <w:sz w:val="24"/>
          <w:szCs w:val="24"/>
          <w:u w:val="single"/>
        </w:rPr>
        <w:t>2</w:t>
      </w:r>
      <w:r w:rsidRPr="00ED7741">
        <w:rPr>
          <w:b/>
          <w:sz w:val="24"/>
          <w:szCs w:val="24"/>
          <w:u w:val="single"/>
        </w:rPr>
        <w:t xml:space="preserve">. </w:t>
      </w:r>
      <w:r w:rsidRPr="00A84A15">
        <w:rPr>
          <w:b/>
          <w:sz w:val="24"/>
          <w:szCs w:val="24"/>
          <w:u w:val="single"/>
        </w:rPr>
        <w:t xml:space="preserve">Tratamento </w:t>
      </w:r>
      <w:r w:rsidR="00994587">
        <w:rPr>
          <w:b/>
          <w:sz w:val="24"/>
          <w:szCs w:val="24"/>
          <w:u w:val="single"/>
        </w:rPr>
        <w:t>do Teste de Adequação de Passivos</w:t>
      </w:r>
      <w:r w:rsidR="006C5631">
        <w:rPr>
          <w:b/>
          <w:sz w:val="24"/>
          <w:szCs w:val="24"/>
          <w:u w:val="single"/>
        </w:rPr>
        <w:t xml:space="preserve"> (TAP)</w:t>
      </w:r>
    </w:p>
    <w:p w:rsidR="00195EE0" w:rsidRDefault="00195EE0" w:rsidP="00DD5CAB">
      <w:pPr>
        <w:spacing w:after="0" w:line="360" w:lineRule="auto"/>
        <w:ind w:firstLine="708"/>
        <w:jc w:val="both"/>
        <w:rPr>
          <w:color w:val="000000"/>
          <w:sz w:val="24"/>
          <w:szCs w:val="24"/>
        </w:rPr>
      </w:pPr>
      <w:r>
        <w:rPr>
          <w:color w:val="000000"/>
          <w:sz w:val="24"/>
          <w:szCs w:val="24"/>
        </w:rPr>
        <w:t xml:space="preserve">O Diretor Técnico informou que após diversas discussões com o mercado, a sugestão </w:t>
      </w:r>
      <w:r w:rsidR="00BF08A6">
        <w:rPr>
          <w:color w:val="000000"/>
          <w:sz w:val="24"/>
          <w:szCs w:val="24"/>
        </w:rPr>
        <w:t xml:space="preserve">de maior aceitação foi a </w:t>
      </w:r>
      <w:r>
        <w:rPr>
          <w:color w:val="000000"/>
          <w:sz w:val="24"/>
          <w:szCs w:val="24"/>
        </w:rPr>
        <w:t>de que o TAP fosse calculado normalmente (</w:t>
      </w:r>
      <w:r w:rsidR="002D662A">
        <w:rPr>
          <w:color w:val="000000"/>
          <w:sz w:val="24"/>
          <w:szCs w:val="24"/>
        </w:rPr>
        <w:t>utilizando-se a</w:t>
      </w:r>
      <w:r>
        <w:rPr>
          <w:color w:val="000000"/>
          <w:sz w:val="24"/>
          <w:szCs w:val="24"/>
        </w:rPr>
        <w:t xml:space="preserve"> taxa ETTJ e aceitando-se a compensação entre grupos) e</w:t>
      </w:r>
      <w:r w:rsidR="002D662A">
        <w:rPr>
          <w:color w:val="000000"/>
          <w:sz w:val="24"/>
          <w:szCs w:val="24"/>
        </w:rPr>
        <w:t xml:space="preserve"> que</w:t>
      </w:r>
      <w:r w:rsidR="008B3A52">
        <w:rPr>
          <w:color w:val="000000"/>
          <w:sz w:val="24"/>
          <w:szCs w:val="24"/>
        </w:rPr>
        <w:t xml:space="preserve">, para fins </w:t>
      </w:r>
      <w:r w:rsidR="008B3A52">
        <w:rPr>
          <w:color w:val="000000"/>
          <w:sz w:val="24"/>
          <w:szCs w:val="24"/>
        </w:rPr>
        <w:lastRenderedPageBreak/>
        <w:t>de TAP,</w:t>
      </w:r>
      <w:r w:rsidR="002D662A">
        <w:rPr>
          <w:color w:val="000000"/>
          <w:sz w:val="24"/>
          <w:szCs w:val="24"/>
        </w:rPr>
        <w:t xml:space="preserve"> os Ativos que fizessem frente às provisões fossem avaliados segundo seus valores de mercado, sem, contudo</w:t>
      </w:r>
      <w:r w:rsidR="008B3A52">
        <w:rPr>
          <w:color w:val="000000"/>
          <w:sz w:val="24"/>
          <w:szCs w:val="24"/>
        </w:rPr>
        <w:t>,</w:t>
      </w:r>
      <w:r w:rsidR="002D662A">
        <w:rPr>
          <w:color w:val="000000"/>
          <w:sz w:val="24"/>
          <w:szCs w:val="24"/>
        </w:rPr>
        <w:t xml:space="preserve"> alterar a sua classificação contábil.</w:t>
      </w:r>
      <w:r w:rsidR="001A1D91">
        <w:rPr>
          <w:color w:val="000000"/>
          <w:sz w:val="24"/>
          <w:szCs w:val="24"/>
        </w:rPr>
        <w:t xml:space="preserve"> Os efeitos desses procedimentos seriam divulgados em notas explicativas às demonstrações financeiras.</w:t>
      </w:r>
    </w:p>
    <w:p w:rsidR="00E81FDB" w:rsidRDefault="008B3A52" w:rsidP="00DD5CAB">
      <w:pPr>
        <w:spacing w:after="0" w:line="360" w:lineRule="auto"/>
        <w:ind w:firstLine="708"/>
        <w:jc w:val="both"/>
        <w:rPr>
          <w:color w:val="000000"/>
          <w:sz w:val="24"/>
          <w:szCs w:val="24"/>
        </w:rPr>
      </w:pPr>
      <w:r>
        <w:rPr>
          <w:color w:val="000000"/>
          <w:sz w:val="24"/>
          <w:szCs w:val="24"/>
        </w:rPr>
        <w:t>Adicionalmente, o</w:t>
      </w:r>
      <w:r w:rsidR="00845570">
        <w:rPr>
          <w:color w:val="000000"/>
          <w:sz w:val="24"/>
          <w:szCs w:val="24"/>
        </w:rPr>
        <w:t xml:space="preserve"> Diretor Técnico </w:t>
      </w:r>
      <w:r w:rsidR="001A1D91">
        <w:rPr>
          <w:color w:val="000000"/>
          <w:sz w:val="24"/>
          <w:szCs w:val="24"/>
        </w:rPr>
        <w:t xml:space="preserve">informou que </w:t>
      </w:r>
      <w:r w:rsidR="00845570">
        <w:rPr>
          <w:color w:val="000000"/>
          <w:sz w:val="24"/>
          <w:szCs w:val="24"/>
        </w:rPr>
        <w:t xml:space="preserve">existe a possibilidade de a norma que disciplina o Teste de Adequação de Passivos (Circular </w:t>
      </w:r>
      <w:proofErr w:type="spellStart"/>
      <w:r w:rsidR="00845570">
        <w:rPr>
          <w:color w:val="000000"/>
          <w:sz w:val="24"/>
          <w:szCs w:val="24"/>
        </w:rPr>
        <w:t>Susep</w:t>
      </w:r>
      <w:proofErr w:type="spellEnd"/>
      <w:r w:rsidR="00845570">
        <w:rPr>
          <w:color w:val="000000"/>
          <w:sz w:val="24"/>
          <w:szCs w:val="24"/>
        </w:rPr>
        <w:t xml:space="preserve"> nº 410/10) </w:t>
      </w:r>
      <w:proofErr w:type="gramStart"/>
      <w:r w:rsidR="00845570">
        <w:rPr>
          <w:color w:val="000000"/>
          <w:sz w:val="24"/>
          <w:szCs w:val="24"/>
        </w:rPr>
        <w:t>ser</w:t>
      </w:r>
      <w:proofErr w:type="gramEnd"/>
      <w:r w:rsidR="00845570">
        <w:rPr>
          <w:color w:val="000000"/>
          <w:sz w:val="24"/>
          <w:szCs w:val="24"/>
        </w:rPr>
        <w:t xml:space="preserve"> suspensa e</w:t>
      </w:r>
      <w:r w:rsidR="001A1D91">
        <w:rPr>
          <w:color w:val="000000"/>
          <w:sz w:val="24"/>
          <w:szCs w:val="24"/>
        </w:rPr>
        <w:t xml:space="preserve"> </w:t>
      </w:r>
      <w:r w:rsidR="00845570">
        <w:rPr>
          <w:color w:val="000000"/>
          <w:sz w:val="24"/>
          <w:szCs w:val="24"/>
        </w:rPr>
        <w:t xml:space="preserve">que seja criado um grupo de trabalho visando a reformulação da norma para que passe a vigorar com novas regras a partir das demonstrações financeiras de dezembro/2012. Outra possibilidade ventilada durante </w:t>
      </w:r>
      <w:r w:rsidR="006C5631">
        <w:rPr>
          <w:color w:val="000000"/>
          <w:sz w:val="24"/>
          <w:szCs w:val="24"/>
        </w:rPr>
        <w:t xml:space="preserve">as discussões foi de se incluir os produtos de previdência tradicionais no </w:t>
      </w:r>
      <w:r w:rsidR="006C5631">
        <w:rPr>
          <w:sz w:val="24"/>
          <w:szCs w:val="24"/>
        </w:rPr>
        <w:t>§3º do Art. 1º da Circular 410/10, de forma a excluí-los da exigência do TAP.</w:t>
      </w:r>
      <w:r w:rsidR="00A37012">
        <w:rPr>
          <w:sz w:val="24"/>
          <w:szCs w:val="24"/>
        </w:rPr>
        <w:t xml:space="preserve"> Qualquer decisão </w:t>
      </w:r>
      <w:r w:rsidR="0073132A">
        <w:rPr>
          <w:sz w:val="24"/>
          <w:szCs w:val="24"/>
        </w:rPr>
        <w:t>no sentido de suspensão ou alteração da norma</w:t>
      </w:r>
      <w:r w:rsidR="00A37012">
        <w:rPr>
          <w:sz w:val="24"/>
          <w:szCs w:val="24"/>
        </w:rPr>
        <w:t xml:space="preserve"> será tomada na próxima reunião d</w:t>
      </w:r>
      <w:r w:rsidR="00A25EEA">
        <w:rPr>
          <w:sz w:val="24"/>
          <w:szCs w:val="24"/>
        </w:rPr>
        <w:t>e</w:t>
      </w:r>
      <w:r w:rsidR="00A37012">
        <w:rPr>
          <w:sz w:val="24"/>
          <w:szCs w:val="24"/>
        </w:rPr>
        <w:t xml:space="preserve"> Colegiado</w:t>
      </w:r>
      <w:r w:rsidR="00A25EEA">
        <w:rPr>
          <w:sz w:val="24"/>
          <w:szCs w:val="24"/>
        </w:rPr>
        <w:t xml:space="preserve"> da </w:t>
      </w:r>
      <w:proofErr w:type="spellStart"/>
      <w:r w:rsidR="00A25EEA">
        <w:rPr>
          <w:sz w:val="24"/>
          <w:szCs w:val="24"/>
        </w:rPr>
        <w:t>Susep</w:t>
      </w:r>
      <w:proofErr w:type="spellEnd"/>
      <w:r w:rsidR="00A25EEA">
        <w:rPr>
          <w:sz w:val="24"/>
          <w:szCs w:val="24"/>
        </w:rPr>
        <w:t>.</w:t>
      </w:r>
    </w:p>
    <w:p w:rsidR="004B50B6" w:rsidRDefault="004B50B6" w:rsidP="00F218B0">
      <w:pPr>
        <w:spacing w:after="0" w:line="360" w:lineRule="auto"/>
        <w:jc w:val="both"/>
        <w:rPr>
          <w:sz w:val="24"/>
          <w:szCs w:val="24"/>
        </w:rPr>
      </w:pPr>
    </w:p>
    <w:p w:rsidR="00A37012" w:rsidRDefault="00A37012">
      <w:pPr>
        <w:spacing w:after="0" w:line="360" w:lineRule="auto"/>
        <w:jc w:val="both"/>
        <w:rPr>
          <w:sz w:val="24"/>
          <w:szCs w:val="24"/>
        </w:rPr>
      </w:pPr>
    </w:p>
    <w:p w:rsidR="00A37012" w:rsidRDefault="00A37012">
      <w:pPr>
        <w:spacing w:after="0" w:line="360" w:lineRule="auto"/>
        <w:jc w:val="both"/>
        <w:rPr>
          <w:sz w:val="24"/>
          <w:szCs w:val="24"/>
        </w:rPr>
      </w:pPr>
    </w:p>
    <w:p w:rsidR="003A5BFD" w:rsidRDefault="003A5BFD">
      <w:pPr>
        <w:autoSpaceDE w:val="0"/>
        <w:spacing w:after="0" w:line="360" w:lineRule="auto"/>
        <w:jc w:val="both"/>
        <w:rPr>
          <w:rFonts w:cs="HIBMNB+TimesNewRoman"/>
          <w:b/>
          <w:bCs/>
          <w:sz w:val="24"/>
          <w:szCs w:val="24"/>
          <w:u w:val="single"/>
        </w:rPr>
      </w:pPr>
      <w:r>
        <w:rPr>
          <w:rFonts w:cs="HIBMNB+TimesNewRoman"/>
          <w:b/>
          <w:bCs/>
          <w:sz w:val="24"/>
          <w:szCs w:val="24"/>
          <w:u w:val="single"/>
        </w:rPr>
        <w:t xml:space="preserve">Próxima Reunião: </w:t>
      </w:r>
    </w:p>
    <w:p w:rsidR="003A5BFD" w:rsidRDefault="003A5BFD">
      <w:pPr>
        <w:autoSpaceDE w:val="0"/>
        <w:spacing w:after="0" w:line="360" w:lineRule="auto"/>
        <w:jc w:val="both"/>
        <w:rPr>
          <w:rFonts w:cs="HIBMOF+TimesNewRoman"/>
          <w:sz w:val="24"/>
          <w:szCs w:val="24"/>
        </w:rPr>
      </w:pPr>
      <w:r>
        <w:rPr>
          <w:rFonts w:cs="HIBMOF+TimesNewRoman"/>
          <w:sz w:val="24"/>
          <w:szCs w:val="24"/>
          <w:u w:val="single"/>
        </w:rPr>
        <w:t>Data</w:t>
      </w:r>
      <w:r>
        <w:rPr>
          <w:rFonts w:cs="HIBMOF+TimesNewRoman"/>
          <w:sz w:val="24"/>
          <w:szCs w:val="24"/>
        </w:rPr>
        <w:t xml:space="preserve">: </w:t>
      </w:r>
      <w:r w:rsidR="001C2116">
        <w:rPr>
          <w:rFonts w:cs="HIBMOF+TimesNewRoman"/>
          <w:sz w:val="24"/>
          <w:szCs w:val="24"/>
        </w:rPr>
        <w:t>31</w:t>
      </w:r>
      <w:r>
        <w:rPr>
          <w:rFonts w:cs="HIBMOF+TimesNewRoman"/>
          <w:sz w:val="24"/>
          <w:szCs w:val="24"/>
        </w:rPr>
        <w:t xml:space="preserve"> de </w:t>
      </w:r>
      <w:r w:rsidR="0064101B">
        <w:rPr>
          <w:rFonts w:cs="HIBMOF+TimesNewRoman"/>
          <w:sz w:val="24"/>
          <w:szCs w:val="24"/>
        </w:rPr>
        <w:t>ju</w:t>
      </w:r>
      <w:r w:rsidR="001C2116">
        <w:rPr>
          <w:rFonts w:cs="HIBMOF+TimesNewRoman"/>
          <w:sz w:val="24"/>
          <w:szCs w:val="24"/>
        </w:rPr>
        <w:t>l</w:t>
      </w:r>
      <w:r w:rsidR="0064101B">
        <w:rPr>
          <w:rFonts w:cs="HIBMOF+TimesNewRoman"/>
          <w:sz w:val="24"/>
          <w:szCs w:val="24"/>
        </w:rPr>
        <w:t>ho</w:t>
      </w:r>
      <w:r>
        <w:rPr>
          <w:rFonts w:cs="HIBMOF+TimesNewRoman"/>
          <w:sz w:val="24"/>
          <w:szCs w:val="24"/>
        </w:rPr>
        <w:t xml:space="preserve"> de 2012</w:t>
      </w:r>
    </w:p>
    <w:p w:rsidR="003A5BFD" w:rsidRDefault="003A5BFD">
      <w:pPr>
        <w:autoSpaceDE w:val="0"/>
        <w:spacing w:after="0" w:line="360" w:lineRule="auto"/>
        <w:jc w:val="both"/>
        <w:rPr>
          <w:rFonts w:cs="HIBMOF+TimesNewRoman"/>
          <w:sz w:val="24"/>
          <w:szCs w:val="24"/>
        </w:rPr>
      </w:pPr>
      <w:r>
        <w:rPr>
          <w:rFonts w:cs="HIBMOF+TimesNewRoman"/>
          <w:sz w:val="24"/>
          <w:szCs w:val="24"/>
          <w:u w:val="single"/>
        </w:rPr>
        <w:t>Hora</w:t>
      </w:r>
      <w:r>
        <w:rPr>
          <w:rFonts w:cs="HIBMOF+TimesNewRoman"/>
          <w:sz w:val="24"/>
          <w:szCs w:val="24"/>
        </w:rPr>
        <w:t xml:space="preserve">: 10 h </w:t>
      </w:r>
    </w:p>
    <w:p w:rsidR="003A5BFD" w:rsidRDefault="003A5BFD">
      <w:pPr>
        <w:autoSpaceDE w:val="0"/>
        <w:spacing w:after="0" w:line="360" w:lineRule="auto"/>
        <w:jc w:val="both"/>
        <w:rPr>
          <w:rFonts w:cs="HIBMOF+TimesNewRoman"/>
          <w:sz w:val="24"/>
          <w:szCs w:val="24"/>
        </w:rPr>
      </w:pPr>
      <w:r>
        <w:rPr>
          <w:rFonts w:cs="HIBMOF+TimesNewRoman"/>
          <w:sz w:val="24"/>
          <w:szCs w:val="24"/>
          <w:u w:val="single"/>
        </w:rPr>
        <w:t>Local</w:t>
      </w:r>
      <w:r>
        <w:rPr>
          <w:rFonts w:cs="HIBMOF+TimesNewRoman"/>
          <w:sz w:val="24"/>
          <w:szCs w:val="24"/>
        </w:rPr>
        <w:t>:</w:t>
      </w:r>
      <w:r w:rsidR="00F91E4D">
        <w:rPr>
          <w:rFonts w:cs="HIBMOF+TimesNewRoman"/>
          <w:sz w:val="24"/>
          <w:szCs w:val="24"/>
        </w:rPr>
        <w:t xml:space="preserve"> Av. Presidente Vargas, 730 – 24</w:t>
      </w:r>
      <w:r>
        <w:rPr>
          <w:rFonts w:cs="HIBMOF+TimesNewRoman"/>
          <w:sz w:val="24"/>
          <w:szCs w:val="24"/>
        </w:rPr>
        <w:t xml:space="preserve">° andar – Centro – Rio de Janeiro – </w:t>
      </w:r>
      <w:proofErr w:type="gramStart"/>
      <w:r>
        <w:rPr>
          <w:rFonts w:cs="HIBMOF+TimesNewRoman"/>
          <w:sz w:val="24"/>
          <w:szCs w:val="24"/>
        </w:rPr>
        <w:t>RJ</w:t>
      </w:r>
      <w:proofErr w:type="gramEnd"/>
      <w:r>
        <w:rPr>
          <w:rFonts w:cs="HIBMOF+TimesNewRoman"/>
          <w:sz w:val="24"/>
          <w:szCs w:val="24"/>
        </w:rPr>
        <w:t xml:space="preserve"> </w:t>
      </w:r>
    </w:p>
    <w:p w:rsidR="003A5BFD" w:rsidRDefault="003A5BFD">
      <w:pPr>
        <w:autoSpaceDE w:val="0"/>
        <w:spacing w:after="0" w:line="360" w:lineRule="auto"/>
        <w:jc w:val="both"/>
        <w:rPr>
          <w:rFonts w:cs="HIBMOF+TimesNewRoman"/>
          <w:sz w:val="24"/>
          <w:szCs w:val="24"/>
        </w:rPr>
      </w:pPr>
      <w:r>
        <w:rPr>
          <w:rFonts w:cs="HIBMOF+TimesNewRoman"/>
          <w:sz w:val="24"/>
          <w:szCs w:val="24"/>
          <w:u w:val="single"/>
        </w:rPr>
        <w:t>Pauta</w:t>
      </w:r>
      <w:r>
        <w:rPr>
          <w:rFonts w:cs="HIBMOF+TimesNewRoman"/>
          <w:sz w:val="24"/>
          <w:szCs w:val="24"/>
        </w:rPr>
        <w:t xml:space="preserve">: </w:t>
      </w:r>
    </w:p>
    <w:p w:rsidR="00430C8C" w:rsidRPr="00580C19" w:rsidRDefault="00580C19" w:rsidP="00430C8C">
      <w:pPr>
        <w:numPr>
          <w:ilvl w:val="0"/>
          <w:numId w:val="7"/>
        </w:numPr>
        <w:autoSpaceDE w:val="0"/>
        <w:spacing w:after="0" w:line="360" w:lineRule="auto"/>
        <w:jc w:val="both"/>
        <w:rPr>
          <w:rFonts w:cs="HIBMOF+TimesNewRoman"/>
          <w:sz w:val="24"/>
          <w:szCs w:val="24"/>
        </w:rPr>
      </w:pPr>
      <w:r w:rsidRPr="00580C19">
        <w:rPr>
          <w:rFonts w:cs="HIBMOF+TimesNewRoman"/>
          <w:sz w:val="24"/>
          <w:szCs w:val="24"/>
        </w:rPr>
        <w:t>Tratamento do Teste de Adequação de Passivos</w:t>
      </w:r>
    </w:p>
    <w:p w:rsidR="00430C8C" w:rsidRPr="00580C19" w:rsidRDefault="00580C19" w:rsidP="00430C8C">
      <w:pPr>
        <w:numPr>
          <w:ilvl w:val="0"/>
          <w:numId w:val="7"/>
        </w:numPr>
        <w:autoSpaceDE w:val="0"/>
        <w:spacing w:after="0" w:line="360" w:lineRule="auto"/>
        <w:jc w:val="both"/>
        <w:rPr>
          <w:rFonts w:cs="HIBMOF+TimesNewRoman"/>
          <w:sz w:val="24"/>
          <w:szCs w:val="24"/>
        </w:rPr>
      </w:pPr>
      <w:r w:rsidRPr="00580C19">
        <w:rPr>
          <w:rFonts w:cs="HIBMOF+TimesNewRoman"/>
          <w:sz w:val="24"/>
          <w:szCs w:val="24"/>
        </w:rPr>
        <w:t>Atualização dos quadros do FIP</w:t>
      </w:r>
      <w:r w:rsidR="0064101B" w:rsidRPr="00580C19">
        <w:rPr>
          <w:rFonts w:cs="HIBMOF+TimesNewRoman"/>
          <w:sz w:val="24"/>
          <w:szCs w:val="24"/>
        </w:rPr>
        <w:t xml:space="preserve"> </w:t>
      </w:r>
    </w:p>
    <w:p w:rsidR="00580C19" w:rsidRPr="00580C19" w:rsidRDefault="00580C19" w:rsidP="00580C19">
      <w:pPr>
        <w:numPr>
          <w:ilvl w:val="0"/>
          <w:numId w:val="7"/>
        </w:numPr>
        <w:autoSpaceDE w:val="0"/>
        <w:spacing w:after="0" w:line="360" w:lineRule="auto"/>
        <w:jc w:val="both"/>
        <w:rPr>
          <w:rFonts w:cs="HIBMOF+TimesNewRoman"/>
          <w:sz w:val="24"/>
          <w:szCs w:val="24"/>
        </w:rPr>
      </w:pPr>
      <w:r w:rsidRPr="00580C19">
        <w:rPr>
          <w:rFonts w:cs="HIBMOF+TimesNewRoman"/>
          <w:sz w:val="24"/>
          <w:szCs w:val="24"/>
        </w:rPr>
        <w:t>Assuntos diversos.</w:t>
      </w:r>
    </w:p>
    <w:p w:rsidR="00430C8C" w:rsidRPr="00D65622" w:rsidRDefault="00430C8C" w:rsidP="00580C19">
      <w:pPr>
        <w:autoSpaceDE w:val="0"/>
        <w:spacing w:after="0" w:line="360" w:lineRule="auto"/>
        <w:ind w:left="502"/>
        <w:jc w:val="both"/>
        <w:rPr>
          <w:rFonts w:cs="HIBMOF+TimesNewRoman"/>
          <w:sz w:val="24"/>
          <w:szCs w:val="24"/>
          <w:highlight w:val="yellow"/>
        </w:rPr>
      </w:pPr>
    </w:p>
    <w:sectPr w:rsidR="00430C8C" w:rsidRPr="00D65622" w:rsidSect="003227CC">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D3" w:rsidRDefault="00B761D3" w:rsidP="00BA4546">
      <w:pPr>
        <w:spacing w:after="0" w:line="240" w:lineRule="auto"/>
      </w:pPr>
      <w:r>
        <w:separator/>
      </w:r>
    </w:p>
  </w:endnote>
  <w:endnote w:type="continuationSeparator" w:id="0">
    <w:p w:rsidR="00B761D3" w:rsidRDefault="00B761D3" w:rsidP="00BA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IBMNB+TimesNewRoman">
    <w:altName w:val="Times New Roman"/>
    <w:charset w:val="00"/>
    <w:family w:val="roman"/>
    <w:pitch w:val="default"/>
    <w:sig w:usb0="00000000" w:usb1="00000000" w:usb2="00000000" w:usb3="00000000" w:csb0="00000000" w:csb1="00000000"/>
  </w:font>
  <w:font w:name="HIBMOF+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D3" w:rsidRDefault="00B761D3" w:rsidP="00BA4546">
      <w:pPr>
        <w:spacing w:after="0" w:line="240" w:lineRule="auto"/>
      </w:pPr>
      <w:r>
        <w:separator/>
      </w:r>
    </w:p>
  </w:footnote>
  <w:footnote w:type="continuationSeparator" w:id="0">
    <w:p w:rsidR="00B761D3" w:rsidRDefault="00B761D3" w:rsidP="00BA4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lowerLetter"/>
      <w:lvlText w:val="%1)"/>
      <w:lvlJc w:val="left"/>
      <w:pPr>
        <w:tabs>
          <w:tab w:val="num" w:pos="0"/>
        </w:tabs>
        <w:ind w:left="1425" w:hanging="360"/>
      </w:pPr>
    </w:lvl>
  </w:abstractNum>
  <w:abstractNum w:abstractNumId="1">
    <w:nsid w:val="00000002"/>
    <w:multiLevelType w:val="singleLevel"/>
    <w:tmpl w:val="00000002"/>
    <w:name w:val="WW8Num8"/>
    <w:lvl w:ilvl="0">
      <w:start w:val="1"/>
      <w:numFmt w:val="lowerLetter"/>
      <w:lvlText w:val="%1)"/>
      <w:lvlJc w:val="left"/>
      <w:pPr>
        <w:tabs>
          <w:tab w:val="num" w:pos="0"/>
        </w:tabs>
        <w:ind w:left="2160" w:hanging="360"/>
      </w:pPr>
    </w:lvl>
  </w:abstractNum>
  <w:abstractNum w:abstractNumId="2">
    <w:nsid w:val="00000003"/>
    <w:multiLevelType w:val="singleLevel"/>
    <w:tmpl w:val="00000003"/>
    <w:name w:val="WW8Num12"/>
    <w:lvl w:ilvl="0">
      <w:start w:val="1"/>
      <w:numFmt w:val="lowerLetter"/>
      <w:lvlText w:val="%1)"/>
      <w:lvlJc w:val="left"/>
      <w:pPr>
        <w:tabs>
          <w:tab w:val="num" w:pos="0"/>
        </w:tabs>
        <w:ind w:left="2205" w:hanging="360"/>
      </w:pPr>
    </w:lvl>
  </w:abstractNum>
  <w:abstractNum w:abstractNumId="3">
    <w:nsid w:val="00000004"/>
    <w:multiLevelType w:val="multilevel"/>
    <w:tmpl w:val="00000004"/>
    <w:name w:val="WW8Num18"/>
    <w:lvl w:ilvl="0">
      <w:start w:val="1"/>
      <w:numFmt w:val="decimal"/>
      <w:lvlText w:val="%1"/>
      <w:lvlJc w:val="left"/>
      <w:pPr>
        <w:tabs>
          <w:tab w:val="num" w:pos="0"/>
        </w:tabs>
        <w:ind w:left="540" w:hanging="540"/>
      </w:pPr>
    </w:lvl>
    <w:lvl w:ilvl="1">
      <w:start w:val="1"/>
      <w:numFmt w:val="decimal"/>
      <w:lvlText w:val="%1.%2"/>
      <w:lvlJc w:val="left"/>
      <w:pPr>
        <w:tabs>
          <w:tab w:val="num" w:pos="0"/>
        </w:tabs>
        <w:ind w:left="900" w:hanging="54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05"/>
    <w:multiLevelType w:val="singleLevel"/>
    <w:tmpl w:val="00000005"/>
    <w:name w:val="WW8Num19"/>
    <w:lvl w:ilvl="0">
      <w:start w:val="1"/>
      <w:numFmt w:val="upperRoman"/>
      <w:lvlText w:val="%1."/>
      <w:lvlJc w:val="left"/>
      <w:pPr>
        <w:tabs>
          <w:tab w:val="num" w:pos="0"/>
        </w:tabs>
        <w:ind w:left="7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8465FB"/>
    <w:multiLevelType w:val="hybridMultilevel"/>
    <w:tmpl w:val="035E9CBE"/>
    <w:lvl w:ilvl="0" w:tplc="D3085346">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6A453284"/>
    <w:multiLevelType w:val="hybridMultilevel"/>
    <w:tmpl w:val="706EB7F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A5BFD"/>
    <w:rsid w:val="00001B48"/>
    <w:rsid w:val="00002FBF"/>
    <w:rsid w:val="00004603"/>
    <w:rsid w:val="00005831"/>
    <w:rsid w:val="000058FE"/>
    <w:rsid w:val="000107BA"/>
    <w:rsid w:val="00011524"/>
    <w:rsid w:val="000312DF"/>
    <w:rsid w:val="00034352"/>
    <w:rsid w:val="0004086D"/>
    <w:rsid w:val="00053FF5"/>
    <w:rsid w:val="000721C6"/>
    <w:rsid w:val="00076CD9"/>
    <w:rsid w:val="00080644"/>
    <w:rsid w:val="00085EB1"/>
    <w:rsid w:val="00087696"/>
    <w:rsid w:val="0008773D"/>
    <w:rsid w:val="00094639"/>
    <w:rsid w:val="000A1232"/>
    <w:rsid w:val="000B1782"/>
    <w:rsid w:val="000B4E00"/>
    <w:rsid w:val="000C3EBD"/>
    <w:rsid w:val="000C6E27"/>
    <w:rsid w:val="000C7C8B"/>
    <w:rsid w:val="000E0A53"/>
    <w:rsid w:val="000F5517"/>
    <w:rsid w:val="000F5692"/>
    <w:rsid w:val="001049B8"/>
    <w:rsid w:val="00111C21"/>
    <w:rsid w:val="001172B9"/>
    <w:rsid w:val="00120483"/>
    <w:rsid w:val="0012230D"/>
    <w:rsid w:val="00126223"/>
    <w:rsid w:val="001266ED"/>
    <w:rsid w:val="00142CA0"/>
    <w:rsid w:val="001750E1"/>
    <w:rsid w:val="00185444"/>
    <w:rsid w:val="00186A93"/>
    <w:rsid w:val="001959A4"/>
    <w:rsid w:val="00195EE0"/>
    <w:rsid w:val="001A01F2"/>
    <w:rsid w:val="001A17F7"/>
    <w:rsid w:val="001A1D91"/>
    <w:rsid w:val="001A3A42"/>
    <w:rsid w:val="001B6FC9"/>
    <w:rsid w:val="001C2116"/>
    <w:rsid w:val="001E3024"/>
    <w:rsid w:val="001E56FD"/>
    <w:rsid w:val="00210F8A"/>
    <w:rsid w:val="00212E3F"/>
    <w:rsid w:val="00230318"/>
    <w:rsid w:val="00230F3C"/>
    <w:rsid w:val="00237907"/>
    <w:rsid w:val="002432DC"/>
    <w:rsid w:val="002441CB"/>
    <w:rsid w:val="002453EB"/>
    <w:rsid w:val="00246E9F"/>
    <w:rsid w:val="0025089A"/>
    <w:rsid w:val="002672ED"/>
    <w:rsid w:val="00273835"/>
    <w:rsid w:val="00273EC9"/>
    <w:rsid w:val="002747FF"/>
    <w:rsid w:val="0027611A"/>
    <w:rsid w:val="00294425"/>
    <w:rsid w:val="002A0640"/>
    <w:rsid w:val="002B7736"/>
    <w:rsid w:val="002C0118"/>
    <w:rsid w:val="002D50B6"/>
    <w:rsid w:val="002D662A"/>
    <w:rsid w:val="002D718E"/>
    <w:rsid w:val="002E0846"/>
    <w:rsid w:val="002E0C17"/>
    <w:rsid w:val="002E13F5"/>
    <w:rsid w:val="002F5061"/>
    <w:rsid w:val="002F7DF4"/>
    <w:rsid w:val="00303B1F"/>
    <w:rsid w:val="00313A63"/>
    <w:rsid w:val="00313D3F"/>
    <w:rsid w:val="003227CC"/>
    <w:rsid w:val="0032397B"/>
    <w:rsid w:val="0033534C"/>
    <w:rsid w:val="00343E26"/>
    <w:rsid w:val="0035190F"/>
    <w:rsid w:val="00361E67"/>
    <w:rsid w:val="003676FA"/>
    <w:rsid w:val="00373C5C"/>
    <w:rsid w:val="00383534"/>
    <w:rsid w:val="00391A0F"/>
    <w:rsid w:val="00394C8A"/>
    <w:rsid w:val="00396284"/>
    <w:rsid w:val="003A0F7E"/>
    <w:rsid w:val="003A5BFD"/>
    <w:rsid w:val="003B5A2F"/>
    <w:rsid w:val="003D17A5"/>
    <w:rsid w:val="003D3647"/>
    <w:rsid w:val="003E740A"/>
    <w:rsid w:val="003F0986"/>
    <w:rsid w:val="003F1C11"/>
    <w:rsid w:val="003F6371"/>
    <w:rsid w:val="00421AF0"/>
    <w:rsid w:val="00422553"/>
    <w:rsid w:val="00430C8C"/>
    <w:rsid w:val="00432409"/>
    <w:rsid w:val="004450D8"/>
    <w:rsid w:val="004630E4"/>
    <w:rsid w:val="004635EF"/>
    <w:rsid w:val="00474A17"/>
    <w:rsid w:val="00481050"/>
    <w:rsid w:val="00486708"/>
    <w:rsid w:val="00486B9E"/>
    <w:rsid w:val="004913C0"/>
    <w:rsid w:val="004932C3"/>
    <w:rsid w:val="00494AF7"/>
    <w:rsid w:val="00496770"/>
    <w:rsid w:val="004A37AA"/>
    <w:rsid w:val="004A5033"/>
    <w:rsid w:val="004A7252"/>
    <w:rsid w:val="004B50B6"/>
    <w:rsid w:val="004B6A55"/>
    <w:rsid w:val="004C41E2"/>
    <w:rsid w:val="004F1D37"/>
    <w:rsid w:val="005009CC"/>
    <w:rsid w:val="005353B6"/>
    <w:rsid w:val="00535664"/>
    <w:rsid w:val="0054551A"/>
    <w:rsid w:val="00545EAA"/>
    <w:rsid w:val="00555368"/>
    <w:rsid w:val="00563FD7"/>
    <w:rsid w:val="00580C19"/>
    <w:rsid w:val="0059004B"/>
    <w:rsid w:val="0059019D"/>
    <w:rsid w:val="00595FA4"/>
    <w:rsid w:val="00597A86"/>
    <w:rsid w:val="005B6008"/>
    <w:rsid w:val="005C4B32"/>
    <w:rsid w:val="005D27E0"/>
    <w:rsid w:val="005E2A89"/>
    <w:rsid w:val="005E3905"/>
    <w:rsid w:val="005E76F7"/>
    <w:rsid w:val="0061027E"/>
    <w:rsid w:val="00614B41"/>
    <w:rsid w:val="00620C21"/>
    <w:rsid w:val="00623BAB"/>
    <w:rsid w:val="00624795"/>
    <w:rsid w:val="00634708"/>
    <w:rsid w:val="00635ABF"/>
    <w:rsid w:val="0064101B"/>
    <w:rsid w:val="00641A74"/>
    <w:rsid w:val="00642D53"/>
    <w:rsid w:val="00645109"/>
    <w:rsid w:val="0064739B"/>
    <w:rsid w:val="00656BAB"/>
    <w:rsid w:val="006735B7"/>
    <w:rsid w:val="006825CD"/>
    <w:rsid w:val="0068751B"/>
    <w:rsid w:val="00691A2F"/>
    <w:rsid w:val="006938B6"/>
    <w:rsid w:val="006A111A"/>
    <w:rsid w:val="006A18E9"/>
    <w:rsid w:val="006B1159"/>
    <w:rsid w:val="006B4961"/>
    <w:rsid w:val="006C1882"/>
    <w:rsid w:val="006C5631"/>
    <w:rsid w:val="006D0DA3"/>
    <w:rsid w:val="006E3DEF"/>
    <w:rsid w:val="006F07ED"/>
    <w:rsid w:val="006F43DB"/>
    <w:rsid w:val="00701785"/>
    <w:rsid w:val="00706DE3"/>
    <w:rsid w:val="00711CFC"/>
    <w:rsid w:val="0073132A"/>
    <w:rsid w:val="007507AE"/>
    <w:rsid w:val="00754726"/>
    <w:rsid w:val="00756A4C"/>
    <w:rsid w:val="00760BE8"/>
    <w:rsid w:val="00776239"/>
    <w:rsid w:val="007817F5"/>
    <w:rsid w:val="007829B6"/>
    <w:rsid w:val="00784C84"/>
    <w:rsid w:val="00786D0C"/>
    <w:rsid w:val="007955FF"/>
    <w:rsid w:val="007A1E61"/>
    <w:rsid w:val="007A79B5"/>
    <w:rsid w:val="007C2860"/>
    <w:rsid w:val="007C6D6A"/>
    <w:rsid w:val="007D3F6A"/>
    <w:rsid w:val="007D45D3"/>
    <w:rsid w:val="007D6D71"/>
    <w:rsid w:val="008012DF"/>
    <w:rsid w:val="00803044"/>
    <w:rsid w:val="0082010A"/>
    <w:rsid w:val="00825864"/>
    <w:rsid w:val="00840F37"/>
    <w:rsid w:val="00845570"/>
    <w:rsid w:val="00845BE7"/>
    <w:rsid w:val="00852A0C"/>
    <w:rsid w:val="00862784"/>
    <w:rsid w:val="00866F01"/>
    <w:rsid w:val="00874A17"/>
    <w:rsid w:val="00885318"/>
    <w:rsid w:val="00893EA5"/>
    <w:rsid w:val="008952F0"/>
    <w:rsid w:val="008A77B2"/>
    <w:rsid w:val="008B28AA"/>
    <w:rsid w:val="008B3A52"/>
    <w:rsid w:val="008C0611"/>
    <w:rsid w:val="008C352E"/>
    <w:rsid w:val="008C74F0"/>
    <w:rsid w:val="008D5315"/>
    <w:rsid w:val="0090080A"/>
    <w:rsid w:val="00900FE3"/>
    <w:rsid w:val="009040EA"/>
    <w:rsid w:val="009069F4"/>
    <w:rsid w:val="00912820"/>
    <w:rsid w:val="009155A2"/>
    <w:rsid w:val="009261A5"/>
    <w:rsid w:val="00926D40"/>
    <w:rsid w:val="00934DAA"/>
    <w:rsid w:val="0095084B"/>
    <w:rsid w:val="0095100C"/>
    <w:rsid w:val="009546A6"/>
    <w:rsid w:val="0095488C"/>
    <w:rsid w:val="009612D0"/>
    <w:rsid w:val="0097308C"/>
    <w:rsid w:val="00981A12"/>
    <w:rsid w:val="00990ED5"/>
    <w:rsid w:val="00994587"/>
    <w:rsid w:val="009A4AC6"/>
    <w:rsid w:val="009B5456"/>
    <w:rsid w:val="009B5754"/>
    <w:rsid w:val="009B7352"/>
    <w:rsid w:val="009D1723"/>
    <w:rsid w:val="009D3130"/>
    <w:rsid w:val="009E43E6"/>
    <w:rsid w:val="009E71BD"/>
    <w:rsid w:val="00A057C3"/>
    <w:rsid w:val="00A112C3"/>
    <w:rsid w:val="00A1470E"/>
    <w:rsid w:val="00A14805"/>
    <w:rsid w:val="00A15779"/>
    <w:rsid w:val="00A16DA2"/>
    <w:rsid w:val="00A20559"/>
    <w:rsid w:val="00A20EA4"/>
    <w:rsid w:val="00A25EEA"/>
    <w:rsid w:val="00A34EB2"/>
    <w:rsid w:val="00A37012"/>
    <w:rsid w:val="00A37C54"/>
    <w:rsid w:val="00A42247"/>
    <w:rsid w:val="00A433E9"/>
    <w:rsid w:val="00A82C5E"/>
    <w:rsid w:val="00A82E29"/>
    <w:rsid w:val="00A92FE5"/>
    <w:rsid w:val="00AA3314"/>
    <w:rsid w:val="00AA4622"/>
    <w:rsid w:val="00AD4ABA"/>
    <w:rsid w:val="00AE38F2"/>
    <w:rsid w:val="00AE684C"/>
    <w:rsid w:val="00B017D9"/>
    <w:rsid w:val="00B02AB2"/>
    <w:rsid w:val="00B13D67"/>
    <w:rsid w:val="00B14480"/>
    <w:rsid w:val="00B25C81"/>
    <w:rsid w:val="00B30498"/>
    <w:rsid w:val="00B30AA5"/>
    <w:rsid w:val="00B33BAC"/>
    <w:rsid w:val="00B47684"/>
    <w:rsid w:val="00B53B29"/>
    <w:rsid w:val="00B55226"/>
    <w:rsid w:val="00B60080"/>
    <w:rsid w:val="00B761D3"/>
    <w:rsid w:val="00B9184D"/>
    <w:rsid w:val="00BA4546"/>
    <w:rsid w:val="00BE51DF"/>
    <w:rsid w:val="00BF08A6"/>
    <w:rsid w:val="00BF317E"/>
    <w:rsid w:val="00C01644"/>
    <w:rsid w:val="00C01F43"/>
    <w:rsid w:val="00C06D18"/>
    <w:rsid w:val="00C262A9"/>
    <w:rsid w:val="00C325B5"/>
    <w:rsid w:val="00C32A2E"/>
    <w:rsid w:val="00C346F1"/>
    <w:rsid w:val="00C35BDD"/>
    <w:rsid w:val="00C55C1F"/>
    <w:rsid w:val="00C64751"/>
    <w:rsid w:val="00C64BA7"/>
    <w:rsid w:val="00C845A9"/>
    <w:rsid w:val="00C84E09"/>
    <w:rsid w:val="00C931B8"/>
    <w:rsid w:val="00C953D3"/>
    <w:rsid w:val="00C96B32"/>
    <w:rsid w:val="00CB4A29"/>
    <w:rsid w:val="00CE4207"/>
    <w:rsid w:val="00CE4692"/>
    <w:rsid w:val="00CE5191"/>
    <w:rsid w:val="00CF4834"/>
    <w:rsid w:val="00D01663"/>
    <w:rsid w:val="00D01B35"/>
    <w:rsid w:val="00D01E0E"/>
    <w:rsid w:val="00D06F05"/>
    <w:rsid w:val="00D073F2"/>
    <w:rsid w:val="00D133B2"/>
    <w:rsid w:val="00D163B7"/>
    <w:rsid w:val="00D20E30"/>
    <w:rsid w:val="00D23158"/>
    <w:rsid w:val="00D25E79"/>
    <w:rsid w:val="00D33BEB"/>
    <w:rsid w:val="00D4248B"/>
    <w:rsid w:val="00D44AA8"/>
    <w:rsid w:val="00D47360"/>
    <w:rsid w:val="00D47859"/>
    <w:rsid w:val="00D54478"/>
    <w:rsid w:val="00D65622"/>
    <w:rsid w:val="00D771D1"/>
    <w:rsid w:val="00D81D41"/>
    <w:rsid w:val="00D91BDB"/>
    <w:rsid w:val="00D925EC"/>
    <w:rsid w:val="00DA088A"/>
    <w:rsid w:val="00DA1B4E"/>
    <w:rsid w:val="00DA33F6"/>
    <w:rsid w:val="00DB4266"/>
    <w:rsid w:val="00DC0357"/>
    <w:rsid w:val="00DD5CAB"/>
    <w:rsid w:val="00DE2130"/>
    <w:rsid w:val="00E13020"/>
    <w:rsid w:val="00E14B8E"/>
    <w:rsid w:val="00E23221"/>
    <w:rsid w:val="00E2388A"/>
    <w:rsid w:val="00E33DD0"/>
    <w:rsid w:val="00E56748"/>
    <w:rsid w:val="00E71DB0"/>
    <w:rsid w:val="00E747F1"/>
    <w:rsid w:val="00E759EA"/>
    <w:rsid w:val="00E81FDB"/>
    <w:rsid w:val="00E873F5"/>
    <w:rsid w:val="00EA0A72"/>
    <w:rsid w:val="00EA5838"/>
    <w:rsid w:val="00EB29D0"/>
    <w:rsid w:val="00EB41FA"/>
    <w:rsid w:val="00ED04BA"/>
    <w:rsid w:val="00ED1180"/>
    <w:rsid w:val="00ED7741"/>
    <w:rsid w:val="00EE60DB"/>
    <w:rsid w:val="00EF13E0"/>
    <w:rsid w:val="00EF3F77"/>
    <w:rsid w:val="00F04A47"/>
    <w:rsid w:val="00F10913"/>
    <w:rsid w:val="00F139BC"/>
    <w:rsid w:val="00F16054"/>
    <w:rsid w:val="00F16304"/>
    <w:rsid w:val="00F218B0"/>
    <w:rsid w:val="00F22B53"/>
    <w:rsid w:val="00F24601"/>
    <w:rsid w:val="00F27760"/>
    <w:rsid w:val="00F31127"/>
    <w:rsid w:val="00F31570"/>
    <w:rsid w:val="00F32E4B"/>
    <w:rsid w:val="00F365B8"/>
    <w:rsid w:val="00F44625"/>
    <w:rsid w:val="00F4605C"/>
    <w:rsid w:val="00F544BA"/>
    <w:rsid w:val="00F54A8C"/>
    <w:rsid w:val="00F57A5B"/>
    <w:rsid w:val="00F742BE"/>
    <w:rsid w:val="00F84F98"/>
    <w:rsid w:val="00F875C1"/>
    <w:rsid w:val="00F91E4D"/>
    <w:rsid w:val="00F9278A"/>
    <w:rsid w:val="00F95B9B"/>
    <w:rsid w:val="00FA076F"/>
    <w:rsid w:val="00FA62A2"/>
    <w:rsid w:val="00FB0D5B"/>
    <w:rsid w:val="00FB1992"/>
    <w:rsid w:val="00FB3272"/>
    <w:rsid w:val="00FC4C2D"/>
    <w:rsid w:val="00FC60E9"/>
    <w:rsid w:val="00FC66DF"/>
    <w:rsid w:val="00FD054E"/>
    <w:rsid w:val="00FE53FA"/>
    <w:rsid w:val="00FF75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CC"/>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3227CC"/>
    <w:rPr>
      <w:rFonts w:ascii="Wingdings" w:hAnsi="Wingdings"/>
    </w:rPr>
  </w:style>
  <w:style w:type="character" w:customStyle="1" w:styleId="WW8Num2z1">
    <w:name w:val="WW8Num2z1"/>
    <w:rsid w:val="003227CC"/>
    <w:rPr>
      <w:rFonts w:ascii="Courier New" w:hAnsi="Courier New" w:cs="Courier New"/>
    </w:rPr>
  </w:style>
  <w:style w:type="character" w:customStyle="1" w:styleId="WW8Num2z3">
    <w:name w:val="WW8Num2z3"/>
    <w:rsid w:val="003227CC"/>
    <w:rPr>
      <w:rFonts w:ascii="Symbol" w:hAnsi="Symbol"/>
    </w:rPr>
  </w:style>
  <w:style w:type="character" w:customStyle="1" w:styleId="WW8Num5z0">
    <w:name w:val="WW8Num5z0"/>
    <w:rsid w:val="003227CC"/>
    <w:rPr>
      <w:rFonts w:ascii="Wingdings" w:hAnsi="Wingdings"/>
    </w:rPr>
  </w:style>
  <w:style w:type="character" w:customStyle="1" w:styleId="WW8Num5z1">
    <w:name w:val="WW8Num5z1"/>
    <w:rsid w:val="003227CC"/>
    <w:rPr>
      <w:rFonts w:ascii="Courier New" w:hAnsi="Courier New" w:cs="Courier New"/>
    </w:rPr>
  </w:style>
  <w:style w:type="character" w:customStyle="1" w:styleId="WW8Num5z3">
    <w:name w:val="WW8Num5z3"/>
    <w:rsid w:val="003227CC"/>
    <w:rPr>
      <w:rFonts w:ascii="Symbol" w:hAnsi="Symbol"/>
    </w:rPr>
  </w:style>
  <w:style w:type="character" w:customStyle="1" w:styleId="WW8Num9z0">
    <w:name w:val="WW8Num9z0"/>
    <w:rsid w:val="003227CC"/>
    <w:rPr>
      <w:color w:val="000000"/>
    </w:rPr>
  </w:style>
  <w:style w:type="character" w:customStyle="1" w:styleId="WW8Num10z0">
    <w:name w:val="WW8Num10z0"/>
    <w:rsid w:val="003227CC"/>
    <w:rPr>
      <w:rFonts w:ascii="Wingdings" w:hAnsi="Wingdings"/>
    </w:rPr>
  </w:style>
  <w:style w:type="character" w:customStyle="1" w:styleId="WW8Num10z1">
    <w:name w:val="WW8Num10z1"/>
    <w:rsid w:val="003227CC"/>
    <w:rPr>
      <w:rFonts w:ascii="Courier New" w:hAnsi="Courier New" w:cs="Courier New"/>
    </w:rPr>
  </w:style>
  <w:style w:type="character" w:customStyle="1" w:styleId="WW8Num10z3">
    <w:name w:val="WW8Num10z3"/>
    <w:rsid w:val="003227CC"/>
    <w:rPr>
      <w:rFonts w:ascii="Symbol" w:hAnsi="Symbol"/>
    </w:rPr>
  </w:style>
  <w:style w:type="character" w:customStyle="1" w:styleId="WW8Num14z0">
    <w:name w:val="WW8Num14z0"/>
    <w:rsid w:val="003227CC"/>
    <w:rPr>
      <w:rFonts w:ascii="Symbol" w:hAnsi="Symbol"/>
    </w:rPr>
  </w:style>
  <w:style w:type="character" w:customStyle="1" w:styleId="WW8Num14z1">
    <w:name w:val="WW8Num14z1"/>
    <w:rsid w:val="003227CC"/>
    <w:rPr>
      <w:rFonts w:ascii="Wingdings" w:hAnsi="Wingdings"/>
    </w:rPr>
  </w:style>
  <w:style w:type="character" w:customStyle="1" w:styleId="WW8Num14z4">
    <w:name w:val="WW8Num14z4"/>
    <w:rsid w:val="003227CC"/>
    <w:rPr>
      <w:rFonts w:ascii="Courier New" w:hAnsi="Courier New" w:cs="Courier New"/>
    </w:rPr>
  </w:style>
  <w:style w:type="character" w:customStyle="1" w:styleId="WW8Num21z0">
    <w:name w:val="WW8Num21z0"/>
    <w:rsid w:val="003227CC"/>
    <w:rPr>
      <w:rFonts w:ascii="Calibri" w:eastAsia="Calibri" w:hAnsi="Calibri" w:cs="Times New Roman"/>
    </w:rPr>
  </w:style>
  <w:style w:type="character" w:customStyle="1" w:styleId="Fontepargpadro1">
    <w:name w:val="Fonte parág. padrão1"/>
    <w:rsid w:val="003227CC"/>
  </w:style>
  <w:style w:type="character" w:styleId="Hyperlink">
    <w:name w:val="Hyperlink"/>
    <w:rsid w:val="003227CC"/>
    <w:rPr>
      <w:color w:val="0000FF"/>
      <w:u w:val="single"/>
    </w:rPr>
  </w:style>
  <w:style w:type="character" w:customStyle="1" w:styleId="Pr-formataoHTMLChar">
    <w:name w:val="Pré-formatação HTML Char"/>
    <w:rsid w:val="003227CC"/>
    <w:rPr>
      <w:rFonts w:ascii="Courier New" w:eastAsia="Times New Roman" w:hAnsi="Courier New" w:cs="Courier New"/>
    </w:rPr>
  </w:style>
  <w:style w:type="character" w:customStyle="1" w:styleId="TextodebaloChar">
    <w:name w:val="Texto de balão Char"/>
    <w:rsid w:val="003227CC"/>
    <w:rPr>
      <w:rFonts w:ascii="Tahoma" w:hAnsi="Tahoma" w:cs="Tahoma"/>
      <w:sz w:val="16"/>
      <w:szCs w:val="16"/>
    </w:rPr>
  </w:style>
  <w:style w:type="character" w:customStyle="1" w:styleId="CabealhoChar">
    <w:name w:val="Cabeçalho Char"/>
    <w:rsid w:val="003227CC"/>
    <w:rPr>
      <w:sz w:val="22"/>
      <w:szCs w:val="22"/>
    </w:rPr>
  </w:style>
  <w:style w:type="character" w:customStyle="1" w:styleId="RodapChar">
    <w:name w:val="Rodapé Char"/>
    <w:rsid w:val="003227CC"/>
    <w:rPr>
      <w:sz w:val="22"/>
      <w:szCs w:val="22"/>
    </w:rPr>
  </w:style>
  <w:style w:type="character" w:customStyle="1" w:styleId="texton1">
    <w:name w:val="texto_n1"/>
    <w:rsid w:val="003227CC"/>
    <w:rPr>
      <w:rFonts w:ascii="Verdana" w:hAnsi="Verdana"/>
      <w:b w:val="0"/>
      <w:bCs w:val="0"/>
      <w:i w:val="0"/>
      <w:iCs w:val="0"/>
      <w:strike w:val="0"/>
      <w:dstrike w:val="0"/>
      <w:color w:val="2C2175"/>
      <w:sz w:val="15"/>
      <w:szCs w:val="15"/>
      <w:u w:val="none"/>
    </w:rPr>
  </w:style>
  <w:style w:type="character" w:customStyle="1" w:styleId="Smbolosdenumerao">
    <w:name w:val="Símbolos de numeração"/>
    <w:rsid w:val="003227CC"/>
  </w:style>
  <w:style w:type="paragraph" w:customStyle="1" w:styleId="Ttulo1">
    <w:name w:val="Título1"/>
    <w:basedOn w:val="Normal"/>
    <w:next w:val="Corpodetexto"/>
    <w:rsid w:val="003227CC"/>
    <w:pPr>
      <w:keepNext/>
      <w:spacing w:before="240" w:after="120"/>
    </w:pPr>
    <w:rPr>
      <w:rFonts w:ascii="Arial" w:eastAsia="SimSun" w:hAnsi="Arial" w:cs="Mangal"/>
      <w:sz w:val="28"/>
      <w:szCs w:val="28"/>
    </w:rPr>
  </w:style>
  <w:style w:type="paragraph" w:styleId="Corpodetexto">
    <w:name w:val="Body Text"/>
    <w:basedOn w:val="Normal"/>
    <w:rsid w:val="003227CC"/>
    <w:pPr>
      <w:spacing w:after="120"/>
    </w:pPr>
  </w:style>
  <w:style w:type="paragraph" w:styleId="Lista">
    <w:name w:val="List"/>
    <w:basedOn w:val="Corpodetexto"/>
    <w:rsid w:val="003227CC"/>
    <w:rPr>
      <w:rFonts w:cs="Mangal"/>
    </w:rPr>
  </w:style>
  <w:style w:type="paragraph" w:customStyle="1" w:styleId="Legenda1">
    <w:name w:val="Legenda1"/>
    <w:basedOn w:val="Normal"/>
    <w:rsid w:val="003227CC"/>
    <w:pPr>
      <w:suppressLineNumbers/>
      <w:spacing w:before="120" w:after="120"/>
    </w:pPr>
    <w:rPr>
      <w:rFonts w:cs="Mangal"/>
      <w:i/>
      <w:iCs/>
      <w:sz w:val="24"/>
      <w:szCs w:val="24"/>
    </w:rPr>
  </w:style>
  <w:style w:type="paragraph" w:customStyle="1" w:styleId="ndice">
    <w:name w:val="Índice"/>
    <w:basedOn w:val="Normal"/>
    <w:rsid w:val="003227CC"/>
    <w:pPr>
      <w:suppressLineNumbers/>
    </w:pPr>
    <w:rPr>
      <w:rFonts w:cs="Mangal"/>
    </w:rPr>
  </w:style>
  <w:style w:type="paragraph" w:styleId="PargrafodaLista">
    <w:name w:val="List Paragraph"/>
    <w:basedOn w:val="Normal"/>
    <w:qFormat/>
    <w:rsid w:val="003227CC"/>
    <w:pPr>
      <w:ind w:left="720"/>
    </w:pPr>
  </w:style>
  <w:style w:type="paragraph" w:customStyle="1" w:styleId="Default">
    <w:name w:val="Default"/>
    <w:rsid w:val="003227CC"/>
    <w:pPr>
      <w:suppressAutoHyphens/>
      <w:autoSpaceDE w:val="0"/>
    </w:pPr>
    <w:rPr>
      <w:rFonts w:eastAsia="Calibri" w:cs="Calibri"/>
      <w:color w:val="000000"/>
      <w:sz w:val="24"/>
      <w:szCs w:val="24"/>
      <w:lang w:eastAsia="ar-SA"/>
    </w:rPr>
  </w:style>
  <w:style w:type="paragraph" w:styleId="Pr-formataoHTML">
    <w:name w:val="HTML Preformatted"/>
    <w:basedOn w:val="Normal"/>
    <w:rsid w:val="003227CC"/>
    <w:pPr>
      <w:spacing w:after="0" w:line="240" w:lineRule="auto"/>
    </w:pPr>
    <w:rPr>
      <w:rFonts w:ascii="Courier New" w:eastAsia="Times New Roman" w:hAnsi="Courier New" w:cs="Courier New"/>
      <w:sz w:val="20"/>
      <w:szCs w:val="20"/>
    </w:rPr>
  </w:style>
  <w:style w:type="paragraph" w:styleId="Textodebalo">
    <w:name w:val="Balloon Text"/>
    <w:basedOn w:val="Normal"/>
    <w:rsid w:val="003227CC"/>
    <w:pPr>
      <w:spacing w:after="0" w:line="240" w:lineRule="auto"/>
    </w:pPr>
    <w:rPr>
      <w:rFonts w:ascii="Tahoma" w:hAnsi="Tahoma" w:cs="Tahoma"/>
      <w:sz w:val="16"/>
      <w:szCs w:val="16"/>
    </w:rPr>
  </w:style>
  <w:style w:type="paragraph" w:styleId="Cabealho">
    <w:name w:val="header"/>
    <w:basedOn w:val="Normal"/>
    <w:rsid w:val="003227CC"/>
    <w:pPr>
      <w:spacing w:after="0" w:line="240" w:lineRule="auto"/>
    </w:pPr>
  </w:style>
  <w:style w:type="paragraph" w:styleId="Rodap">
    <w:name w:val="footer"/>
    <w:basedOn w:val="Normal"/>
    <w:rsid w:val="003227CC"/>
    <w:pPr>
      <w:spacing w:after="0" w:line="240" w:lineRule="auto"/>
    </w:pPr>
  </w:style>
  <w:style w:type="paragraph" w:styleId="NormalWeb">
    <w:name w:val="Normal (Web)"/>
    <w:basedOn w:val="Normal"/>
    <w:semiHidden/>
    <w:rsid w:val="00AD4ABA"/>
    <w:pPr>
      <w:suppressAutoHyphens w:val="0"/>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r="http://schemas.openxmlformats.org/officeDocument/2006/relationships" xmlns:w="http://schemas.openxmlformats.org/wordprocessingml/2006/main">
  <w:divs>
    <w:div w:id="744259583">
      <w:bodyDiv w:val="1"/>
      <w:marLeft w:val="0"/>
      <w:marRight w:val="0"/>
      <w:marTop w:val="0"/>
      <w:marBottom w:val="0"/>
      <w:divBdr>
        <w:top w:val="none" w:sz="0" w:space="0" w:color="auto"/>
        <w:left w:val="none" w:sz="0" w:space="0" w:color="auto"/>
        <w:bottom w:val="none" w:sz="0" w:space="0" w:color="auto"/>
        <w:right w:val="none" w:sz="0" w:space="0" w:color="auto"/>
      </w:divBdr>
    </w:div>
    <w:div w:id="10510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2EDA7-150D-4DA0-BF92-0476FB09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850</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ATA DE REUNIÃO DA COMISSÃO CONTÁBIL DA SUSEP</vt:lpstr>
    </vt:vector>
  </TitlesOfParts>
  <Company>Hewlett-Packard Company</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DA COMISSÃO CONTÁBIL DA SUSEP</dc:title>
  <dc:creator>carlosapf</dc:creator>
  <cp:lastModifiedBy>mauriciom</cp:lastModifiedBy>
  <cp:revision>3</cp:revision>
  <cp:lastPrinted>2012-04-10T14:44:00Z</cp:lastPrinted>
  <dcterms:created xsi:type="dcterms:W3CDTF">2012-07-09T18:36:00Z</dcterms:created>
  <dcterms:modified xsi:type="dcterms:W3CDTF">2012-07-09T18:40:00Z</dcterms:modified>
</cp:coreProperties>
</file>