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2"/>
        <w:rPr>
          <w:sz w:val="20"/>
        </w:rPr>
      </w:pPr>
      <w:r>
        <w:rPr>
          <w:sz w:val="20"/>
        </w:rPr>
        <w:drawing>
          <wp:inline distT="0" distB="0" distL="0" distR="0">
            <wp:extent cx="724206" cy="68351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6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1"/>
        </w:rPr>
      </w:pPr>
    </w:p>
    <w:p>
      <w:pPr>
        <w:spacing w:line="276" w:lineRule="auto" w:before="90"/>
        <w:ind w:left="477" w:right="532" w:firstLine="0"/>
        <w:jc w:val="center"/>
        <w:rPr>
          <w:b/>
          <w:sz w:val="24"/>
        </w:rPr>
      </w:pPr>
      <w:r>
        <w:rPr>
          <w:b/>
          <w:sz w:val="24"/>
        </w:rPr>
        <w:t>MINISTÉRIO DO DESENVOLVIMENTO, INDÚSTRIA, COMÉRCIO 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SERVIÇOS 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MDIC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477" w:right="532" w:firstLine="0"/>
        <w:jc w:val="center"/>
        <w:rPr>
          <w:b/>
          <w:sz w:val="24"/>
        </w:rPr>
      </w:pPr>
      <w:r>
        <w:rPr>
          <w:b/>
          <w:sz w:val="24"/>
        </w:rPr>
        <w:t>Superintendência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Zona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Franca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Manaus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SUFRAMA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Title"/>
      </w:pPr>
      <w:r>
        <w:rPr/>
        <w:t>DECLARAÇÃO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VERACIDADE</w:t>
      </w:r>
    </w:p>
    <w:p>
      <w:pPr>
        <w:spacing w:line="278" w:lineRule="auto" w:before="252"/>
        <w:ind w:left="478" w:right="532" w:firstLine="0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color w:val="FF0000"/>
          <w:sz w:val="22"/>
        </w:rPr>
        <w:t>*a empresa beneficiária não poderá alterar o texto padrão declaratório, limitando-se a</w:t>
      </w:r>
      <w:r>
        <w:rPr>
          <w:rFonts w:ascii="Calibri" w:hAnsi="Calibri"/>
          <w:i/>
          <w:color w:val="FF0000"/>
          <w:spacing w:val="-47"/>
          <w:sz w:val="22"/>
        </w:rPr>
        <w:t> </w:t>
      </w:r>
      <w:r>
        <w:rPr>
          <w:rFonts w:ascii="Calibri" w:hAnsi="Calibri"/>
          <w:i/>
          <w:color w:val="FF0000"/>
          <w:sz w:val="22"/>
        </w:rPr>
        <w:t>incluir/editar</w:t>
      </w:r>
      <w:r>
        <w:rPr>
          <w:rFonts w:ascii="Calibri" w:hAnsi="Calibri"/>
          <w:i/>
          <w:color w:val="FF0000"/>
          <w:spacing w:val="-2"/>
          <w:sz w:val="22"/>
        </w:rPr>
        <w:t> </w:t>
      </w:r>
      <w:r>
        <w:rPr>
          <w:rFonts w:ascii="Calibri" w:hAnsi="Calibri"/>
          <w:i/>
          <w:color w:val="FF0000"/>
          <w:sz w:val="22"/>
        </w:rPr>
        <w:t>informações</w:t>
      </w:r>
      <w:r>
        <w:rPr>
          <w:rFonts w:ascii="Calibri" w:hAnsi="Calibri"/>
          <w:i/>
          <w:color w:val="FF0000"/>
          <w:spacing w:val="-2"/>
          <w:sz w:val="22"/>
        </w:rPr>
        <w:t> </w:t>
      </w:r>
      <w:r>
        <w:rPr>
          <w:rFonts w:ascii="Calibri" w:hAnsi="Calibri"/>
          <w:i/>
          <w:color w:val="FF0000"/>
          <w:sz w:val="22"/>
        </w:rPr>
        <w:t>nos</w:t>
      </w:r>
      <w:r>
        <w:rPr>
          <w:rFonts w:ascii="Calibri" w:hAnsi="Calibri"/>
          <w:i/>
          <w:color w:val="FF0000"/>
          <w:spacing w:val="1"/>
          <w:sz w:val="22"/>
        </w:rPr>
        <w:t> </w:t>
      </w:r>
      <w:r>
        <w:rPr>
          <w:rFonts w:ascii="Calibri" w:hAnsi="Calibri"/>
          <w:i/>
          <w:color w:val="FF0000"/>
          <w:sz w:val="22"/>
        </w:rPr>
        <w:t>campos delimitados.</w:t>
      </w:r>
    </w:p>
    <w:p>
      <w:pPr>
        <w:pStyle w:val="BodyText"/>
        <w:spacing w:before="5"/>
        <w:rPr>
          <w:rFonts w:ascii="Calibri"/>
          <w:i/>
          <w:sz w:val="8"/>
        </w:rPr>
      </w:pPr>
    </w:p>
    <w:p>
      <w:pPr>
        <w:pStyle w:val="BodyText"/>
        <w:tabs>
          <w:tab w:pos="1849" w:val="left" w:leader="none"/>
        </w:tabs>
        <w:spacing w:before="90"/>
        <w:ind w:right="182"/>
        <w:jc w:val="right"/>
      </w:pPr>
      <w:r>
        <w:rPr>
          <w:spacing w:val="-1"/>
        </w:rPr>
        <w:t>Emissão:</w:t>
      </w:r>
      <w:r>
        <w:rPr>
          <w:spacing w:val="92"/>
          <w:u w:val="single"/>
        </w:rPr>
        <w:t> </w:t>
      </w:r>
      <w:r>
        <w:rPr>
          <w:spacing w:val="92"/>
          <w:u w:val="single"/>
        </w:rPr>
        <w:t> </w:t>
      </w:r>
      <w:r>
        <w:rPr/>
        <w:t>/</w:t>
      </w:r>
      <w:r>
        <w:rPr>
          <w:spacing w:val="121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458" w:val="left" w:leader="none"/>
          <w:tab w:pos="4455" w:val="left" w:leader="none"/>
          <w:tab w:pos="5873" w:val="left" w:leader="none"/>
          <w:tab w:pos="8659" w:val="left" w:leader="none"/>
        </w:tabs>
        <w:spacing w:line="276" w:lineRule="auto" w:before="90"/>
        <w:ind w:left="101" w:right="98"/>
        <w:jc w:val="both"/>
      </w:pPr>
      <w:r>
        <w:rPr/>
        <w:t>A  </w:t>
      </w:r>
      <w:r>
        <w:rPr>
          <w:spacing w:val="8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9"/>
        </w:rPr>
        <w:t> </w:t>
      </w:r>
      <w:r>
        <w:rPr/>
        <w:t>inscrita</w:t>
      </w:r>
      <w:r>
        <w:rPr>
          <w:spacing w:val="8"/>
        </w:rPr>
        <w:t> </w:t>
      </w:r>
      <w:r>
        <w:rPr/>
        <w:t>no</w:t>
      </w:r>
      <w:r>
        <w:rPr>
          <w:spacing w:val="9"/>
        </w:rPr>
        <w:t> </w:t>
      </w:r>
      <w:r>
        <w:rPr/>
        <w:t>CNPJ:</w:t>
      </w:r>
      <w:r>
        <w:rPr>
          <w:spacing w:val="10"/>
        </w:rPr>
        <w:t> </w:t>
      </w:r>
      <w:r>
        <w:rPr/>
        <w:t>nº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inscrição</w:t>
      </w:r>
      <w:r>
        <w:rPr>
          <w:spacing w:val="31"/>
        </w:rPr>
        <w:t> </w:t>
      </w:r>
      <w:r>
        <w:rPr/>
        <w:t>Suframa</w:t>
      </w:r>
      <w:r>
        <w:rPr>
          <w:spacing w:val="34"/>
        </w:rPr>
        <w:t> </w:t>
      </w:r>
      <w:r>
        <w:rPr/>
        <w:t>nº</w:t>
      </w:r>
      <w:r>
        <w:rPr>
          <w:u w:val="single"/>
        </w:rPr>
        <w:tab/>
      </w:r>
      <w:r>
        <w:rPr/>
        <w:t>beneficiária</w:t>
      </w:r>
      <w:r>
        <w:rPr>
          <w:spacing w:val="30"/>
        </w:rPr>
        <w:t> </w:t>
      </w:r>
      <w:r>
        <w:rPr/>
        <w:t>dos</w:t>
      </w:r>
      <w:r>
        <w:rPr>
          <w:spacing w:val="32"/>
        </w:rPr>
        <w:t> </w:t>
      </w:r>
      <w:r>
        <w:rPr/>
        <w:t>incentivos</w:t>
      </w:r>
      <w:r>
        <w:rPr>
          <w:spacing w:val="32"/>
        </w:rPr>
        <w:t> </w:t>
      </w:r>
      <w:r>
        <w:rPr/>
        <w:t>fiscais,</w:t>
      </w:r>
      <w:r>
        <w:rPr>
          <w:spacing w:val="32"/>
        </w:rPr>
        <w:t> </w:t>
      </w:r>
      <w:r>
        <w:rPr/>
        <w:t>isenção</w:t>
      </w:r>
      <w:r>
        <w:rPr>
          <w:spacing w:val="31"/>
        </w:rPr>
        <w:t> </w:t>
      </w:r>
      <w:r>
        <w:rPr/>
        <w:t>do</w:t>
      </w:r>
      <w:r>
        <w:rPr>
          <w:spacing w:val="37"/>
        </w:rPr>
        <w:t> </w:t>
      </w:r>
      <w:r>
        <w:rPr/>
        <w:t>IPI</w:t>
      </w:r>
      <w:r>
        <w:rPr>
          <w:spacing w:val="31"/>
        </w:rPr>
        <w:t> </w:t>
      </w:r>
      <w:r>
        <w:rPr/>
        <w:t>e</w:t>
      </w:r>
      <w:r>
        <w:rPr>
          <w:spacing w:val="1"/>
        </w:rPr>
        <w:t> </w:t>
      </w:r>
      <w:r>
        <w:rPr/>
        <w:t>redução do II, em razão das obrigações de projeto(s) aprovado(s) pelo Conselho de</w:t>
      </w:r>
      <w:r>
        <w:rPr>
          <w:spacing w:val="1"/>
        </w:rPr>
        <w:t> </w:t>
      </w:r>
      <w:r>
        <w:rPr/>
        <w:t>Administração da Suframa - CAS, decorrentes</w:t>
      </w:r>
      <w:r>
        <w:rPr>
          <w:spacing w:val="1"/>
        </w:rPr>
        <w:t> </w:t>
      </w:r>
      <w:r>
        <w:rPr/>
        <w:t>da comercialização do(s) produto(s)</w:t>
      </w:r>
      <w:r>
        <w:rPr>
          <w:spacing w:val="1"/>
        </w:rPr>
        <w:t> </w:t>
      </w:r>
      <w:r>
        <w:rPr/>
        <w:t>incentivado(s)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mercado interno,</w:t>
      </w:r>
      <w:r>
        <w:rPr>
          <w:spacing w:val="1"/>
        </w:rPr>
        <w:t> </w:t>
      </w:r>
      <w:r>
        <w:rPr/>
        <w:t>no ano-base de</w:t>
      </w:r>
      <w:r>
        <w:rPr>
          <w:u w:val="single"/>
        </w:rPr>
        <w:tab/>
      </w:r>
      <w:r>
        <w:rPr/>
        <w:t>, declara que as informações</w:t>
      </w:r>
      <w:r>
        <w:rPr>
          <w:spacing w:val="1"/>
        </w:rPr>
        <w:t> </w:t>
      </w:r>
      <w:r>
        <w:rPr/>
        <w:t>apresentadas no Relatório Demonstrativo de Acompanhamento de Projetos - RDAP e no</w:t>
      </w:r>
      <w:r>
        <w:rPr>
          <w:spacing w:val="-57"/>
        </w:rPr>
        <w:t> </w:t>
      </w:r>
      <w:r>
        <w:rPr/>
        <w:t>Relatório Anual Demonstrativo de Importação - RADI, são a expressão da verdade,</w:t>
      </w:r>
      <w:r>
        <w:rPr>
          <w:spacing w:val="1"/>
        </w:rPr>
        <w:t> </w:t>
      </w:r>
      <w:r>
        <w:rPr/>
        <w:t>dispondo dos elementos legais comprobatórios das mesmas e assume o compromisso de</w:t>
      </w:r>
      <w:r>
        <w:rPr>
          <w:spacing w:val="1"/>
        </w:rPr>
        <w:t> </w:t>
      </w:r>
      <w:r>
        <w:rPr/>
        <w:t>mantê-los à disposição das autoridades competentes, pelo prazo mínimo de 5 (cinco)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spacing w:before="0"/>
        <w:ind w:left="476" w:right="532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Legal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shape style="position:absolute;margin-left:207.599915pt;margin-top:17.833988pt;width:180pt;height:.1pt;mso-position-horizontal-relative:page;mso-position-vertical-relative:paragraph;z-index:-15728640;mso-wrap-distance-left:0;mso-wrap-distance-right:0" coordorigin="4152,357" coordsize="3600,0" path="m4152,357l7752,357e" filled="false" stroked="true" strokeweight=".755554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8"/>
        <w:ind w:left="2564" w:right="2614" w:hanging="4"/>
        <w:jc w:val="center"/>
        <w:rPr>
          <w:sz w:val="20"/>
        </w:rPr>
      </w:pPr>
      <w:r>
        <w:rPr>
          <w:sz w:val="20"/>
        </w:rPr>
        <w:t>Nome Completo sem Abreviações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reconhecida/válida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assinatura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eletrônica</w:t>
      </w:r>
      <w:r>
        <w:rPr>
          <w:sz w:val="20"/>
        </w:rPr>
        <w:t>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29"/>
        <w:ind w:left="478" w:right="531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Responsável</w:t>
      </w:r>
      <w:r>
        <w:rPr>
          <w:spacing w:val="-5"/>
          <w:sz w:val="20"/>
        </w:rPr>
        <w:t> </w:t>
      </w:r>
      <w:r>
        <w:rPr>
          <w:sz w:val="20"/>
        </w:rPr>
        <w:t>Contábil-Financeiro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207.599915pt;margin-top:16.996319pt;width:180pt;height:.1pt;mso-position-horizontal-relative:page;mso-position-vertical-relative:paragraph;z-index:-15728128;mso-wrap-distance-left:0;mso-wrap-distance-right:0" coordorigin="4152,340" coordsize="3600,0" path="m4152,340l7752,340e" filled="false" stroked="true" strokeweight=".755554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10"/>
        <w:ind w:left="2590" w:right="1377" w:firstLine="386"/>
        <w:jc w:val="left"/>
        <w:rPr>
          <w:sz w:val="20"/>
        </w:rPr>
      </w:pPr>
      <w:r>
        <w:rPr>
          <w:sz w:val="20"/>
        </w:rPr>
        <w:t>Nome Completo sem Abreviações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reconhecida/válida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assinatura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eletrônica</w:t>
      </w:r>
      <w:r>
        <w:rPr>
          <w:sz w:val="20"/>
        </w:rPr>
        <w:t>)</w:t>
      </w:r>
    </w:p>
    <w:sectPr>
      <w:type w:val="continuous"/>
      <w:pgSz w:w="11900" w:h="16840"/>
      <w:pgMar w:top="144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78" w:right="52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\376\377\0005\0001\0005\0003\0005\0001\0001\0004\0002\0001\0005</dc:creator>
  <dc:title>\376\377\000D\000e\000c\000l\000a\000r\000a\000\347\000\343\000o\000 \000d\000e\000 \000V\000e\000r\000a\000c\000i\000d\000a\000d\000e</dc:title>
  <dcterms:created xsi:type="dcterms:W3CDTF">2023-04-12T18:07:23Z</dcterms:created>
  <dcterms:modified xsi:type="dcterms:W3CDTF">2023-04-12T18:07:23Z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2023-04-12T00:00:00Z</vt:filetime>
  </property>
</Properties>
</file>