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212" w:type="dxa"/>
        <w:tblLayout w:type="fixed"/>
        <w:tblCellMar>
          <w:left w:w="10" w:type="dxa"/>
          <w:right w:w="10" w:type="dxa"/>
        </w:tblCellMar>
        <w:tblLook w:val="04A0" w:firstRow="1" w:lastRow="0" w:firstColumn="1" w:lastColumn="0" w:noHBand="0" w:noVBand="1"/>
      </w:tblPr>
      <w:tblGrid>
        <w:gridCol w:w="9180"/>
      </w:tblGrid>
      <w:tr w:rsidR="00513F62" w14:paraId="01605B1A" w14:textId="77777777" w:rsidTr="00812E7C">
        <w:trPr>
          <w:trHeight w:val="2427"/>
        </w:trPr>
        <w:tc>
          <w:tcPr>
            <w:tcW w:w="9180" w:type="dxa"/>
            <w:tcMar>
              <w:top w:w="0" w:type="dxa"/>
              <w:left w:w="70" w:type="dxa"/>
              <w:bottom w:w="0" w:type="dxa"/>
              <w:right w:w="70" w:type="dxa"/>
            </w:tcMar>
          </w:tcPr>
          <w:p w14:paraId="2E5EAEB0" w14:textId="195EC274" w:rsidR="00513F62" w:rsidRDefault="00513F62">
            <w:pPr>
              <w:jc w:val="center"/>
            </w:pPr>
          </w:p>
        </w:tc>
      </w:tr>
    </w:tbl>
    <w:p w14:paraId="68939AA8" w14:textId="77777777" w:rsidR="00513F62" w:rsidRDefault="00513F62">
      <w:pPr>
        <w:pStyle w:val="Cabealho"/>
      </w:pPr>
    </w:p>
    <w:tbl>
      <w:tblPr>
        <w:tblW w:w="10006" w:type="dxa"/>
        <w:tblLayout w:type="fixed"/>
        <w:tblCellMar>
          <w:left w:w="10" w:type="dxa"/>
          <w:right w:w="10" w:type="dxa"/>
        </w:tblCellMar>
        <w:tblLook w:val="04A0" w:firstRow="1" w:lastRow="0" w:firstColumn="1" w:lastColumn="0" w:noHBand="0" w:noVBand="1"/>
      </w:tblPr>
      <w:tblGrid>
        <w:gridCol w:w="1630"/>
        <w:gridCol w:w="8376"/>
      </w:tblGrid>
      <w:tr w:rsidR="00513F62" w14:paraId="6DB83B88" w14:textId="77777777">
        <w:tc>
          <w:tcPr>
            <w:tcW w:w="1630" w:type="dxa"/>
            <w:tcMar>
              <w:top w:w="0" w:type="dxa"/>
              <w:left w:w="70" w:type="dxa"/>
              <w:bottom w:w="0" w:type="dxa"/>
              <w:right w:w="70" w:type="dxa"/>
            </w:tcMar>
          </w:tcPr>
          <w:p w14:paraId="01A1114D" w14:textId="77777777" w:rsidR="00513F62" w:rsidRDefault="00513F62">
            <w:pPr>
              <w:pStyle w:val="artigo"/>
              <w:spacing w:before="0"/>
              <w:jc w:val="both"/>
            </w:pPr>
          </w:p>
        </w:tc>
        <w:tc>
          <w:tcPr>
            <w:tcW w:w="8376" w:type="dxa"/>
            <w:tcMar>
              <w:top w:w="0" w:type="dxa"/>
              <w:left w:w="70" w:type="dxa"/>
              <w:bottom w:w="0" w:type="dxa"/>
              <w:right w:w="70" w:type="dxa"/>
            </w:tcMar>
          </w:tcPr>
          <w:p w14:paraId="1B2175FD" w14:textId="77777777" w:rsidR="00513F62" w:rsidRDefault="00513F62">
            <w:pPr>
              <w:pStyle w:val="Corpodetexto"/>
              <w:jc w:val="center"/>
            </w:pPr>
          </w:p>
        </w:tc>
      </w:tr>
    </w:tbl>
    <w:p w14:paraId="4FD0C6D4" w14:textId="77777777" w:rsidR="00513F62" w:rsidRDefault="00513F62">
      <w:pPr>
        <w:pStyle w:val="Cabealho"/>
        <w:tabs>
          <w:tab w:val="clear" w:pos="4419"/>
          <w:tab w:val="clear" w:pos="8838"/>
          <w:tab w:val="left" w:pos="540"/>
        </w:tabs>
        <w:jc w:val="both"/>
        <w:rPr>
          <w:rFonts w:ascii="Arial" w:hAnsi="Arial" w:cs="Arial"/>
          <w:b/>
          <w:bCs/>
        </w:rPr>
      </w:pPr>
    </w:p>
    <w:p w14:paraId="1768A356" w14:textId="77777777" w:rsidR="00513F62" w:rsidRDefault="00513F62">
      <w:pPr>
        <w:pStyle w:val="Cabealho"/>
        <w:tabs>
          <w:tab w:val="clear" w:pos="4419"/>
          <w:tab w:val="clear" w:pos="8838"/>
          <w:tab w:val="left" w:pos="540"/>
        </w:tabs>
        <w:jc w:val="both"/>
        <w:rPr>
          <w:rFonts w:ascii="Arial" w:hAnsi="Arial" w:cs="Arial"/>
          <w:b/>
          <w:bCs/>
        </w:rPr>
      </w:pPr>
    </w:p>
    <w:p w14:paraId="244ED86F" w14:textId="77777777" w:rsidR="00513F62" w:rsidRDefault="00513F62">
      <w:pPr>
        <w:pStyle w:val="Cabealho"/>
        <w:tabs>
          <w:tab w:val="clear" w:pos="4419"/>
          <w:tab w:val="clear" w:pos="8838"/>
          <w:tab w:val="left" w:pos="540"/>
        </w:tabs>
        <w:jc w:val="both"/>
        <w:rPr>
          <w:rFonts w:ascii="Arial" w:hAnsi="Arial" w:cs="Arial"/>
          <w:b/>
          <w:bCs/>
        </w:rPr>
      </w:pPr>
    </w:p>
    <w:p w14:paraId="7FD1EB05" w14:textId="77777777" w:rsidR="00513F62" w:rsidRDefault="00513F62">
      <w:pPr>
        <w:pStyle w:val="Cabealho"/>
        <w:tabs>
          <w:tab w:val="clear" w:pos="4419"/>
          <w:tab w:val="clear" w:pos="8838"/>
          <w:tab w:val="left" w:pos="540"/>
        </w:tabs>
        <w:jc w:val="both"/>
        <w:rPr>
          <w:rFonts w:ascii="Arial" w:hAnsi="Arial" w:cs="Arial"/>
          <w:b/>
          <w:bCs/>
        </w:rPr>
      </w:pPr>
    </w:p>
    <w:p w14:paraId="333210B5" w14:textId="4ADA9183" w:rsidR="00513F62" w:rsidRPr="0038436E" w:rsidRDefault="00B94B62">
      <w:pPr>
        <w:pStyle w:val="Cabealho"/>
        <w:tabs>
          <w:tab w:val="clear" w:pos="4419"/>
          <w:tab w:val="clear" w:pos="8838"/>
          <w:tab w:val="left" w:pos="540"/>
        </w:tabs>
        <w:jc w:val="center"/>
        <w:rPr>
          <w:rFonts w:ascii="Arial" w:hAnsi="Arial" w:cs="Arial"/>
          <w:b/>
          <w:bCs/>
          <w:color w:val="0070C0"/>
          <w:sz w:val="44"/>
          <w:szCs w:val="44"/>
        </w:rPr>
      </w:pPr>
      <w:r w:rsidRPr="0038436E">
        <w:rPr>
          <w:rFonts w:ascii="Arial" w:hAnsi="Arial" w:cs="Arial"/>
          <w:b/>
          <w:bCs/>
          <w:color w:val="0070C0"/>
          <w:sz w:val="44"/>
          <w:szCs w:val="44"/>
        </w:rPr>
        <w:t>INCENTIVOS E BENEFÍCIOS FISCAIS E FINANCEIROS APROVADOS EM 2025</w:t>
      </w:r>
      <w:r w:rsidR="00C32146" w:rsidRPr="0038436E">
        <w:rPr>
          <w:rFonts w:ascii="Arial" w:hAnsi="Arial" w:cs="Arial"/>
          <w:b/>
          <w:bCs/>
          <w:color w:val="0070C0"/>
          <w:sz w:val="44"/>
          <w:szCs w:val="44"/>
        </w:rPr>
        <w:t xml:space="preserve"> </w:t>
      </w:r>
      <w:r w:rsidR="004E037D">
        <w:rPr>
          <w:rFonts w:ascii="Arial" w:hAnsi="Arial" w:cs="Arial"/>
          <w:b/>
          <w:bCs/>
          <w:color w:val="0070C0"/>
          <w:sz w:val="44"/>
          <w:szCs w:val="44"/>
        </w:rPr>
        <w:t>–</w:t>
      </w:r>
      <w:r w:rsidR="00C32146" w:rsidRPr="0038436E">
        <w:rPr>
          <w:rFonts w:ascii="Arial" w:hAnsi="Arial" w:cs="Arial"/>
          <w:b/>
          <w:bCs/>
          <w:color w:val="0070C0"/>
          <w:sz w:val="44"/>
          <w:szCs w:val="44"/>
        </w:rPr>
        <w:t xml:space="preserve"> RELATÓRIO</w:t>
      </w:r>
      <w:r w:rsidR="004E037D">
        <w:rPr>
          <w:rFonts w:ascii="Arial" w:hAnsi="Arial" w:cs="Arial"/>
          <w:b/>
          <w:bCs/>
          <w:color w:val="0070C0"/>
          <w:sz w:val="44"/>
          <w:szCs w:val="44"/>
        </w:rPr>
        <w:t xml:space="preserve"> DE AVALIAÇÃO</w:t>
      </w:r>
    </w:p>
    <w:p w14:paraId="22B7CD31" w14:textId="77777777" w:rsidR="00513F62" w:rsidRPr="0038436E" w:rsidRDefault="00513F62">
      <w:pPr>
        <w:pStyle w:val="Cabealho"/>
        <w:tabs>
          <w:tab w:val="clear" w:pos="4419"/>
          <w:tab w:val="clear" w:pos="8838"/>
          <w:tab w:val="left" w:pos="540"/>
        </w:tabs>
        <w:jc w:val="center"/>
        <w:rPr>
          <w:rFonts w:ascii="Arial" w:hAnsi="Arial" w:cs="Arial"/>
          <w:b/>
          <w:bCs/>
          <w:color w:val="0070C0"/>
          <w:sz w:val="44"/>
          <w:szCs w:val="44"/>
        </w:rPr>
      </w:pPr>
    </w:p>
    <w:p w14:paraId="004797B0"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5592E7F8"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7FD9F54D"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67A47BE3"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2C31A97A"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083F8A63"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08AC9C02"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60E9BA5D" w14:textId="77777777" w:rsidR="00513F62" w:rsidRDefault="00513F62">
      <w:pPr>
        <w:pStyle w:val="Cabealho"/>
        <w:tabs>
          <w:tab w:val="clear" w:pos="4419"/>
          <w:tab w:val="clear" w:pos="8838"/>
          <w:tab w:val="left" w:pos="540"/>
        </w:tabs>
        <w:jc w:val="center"/>
        <w:rPr>
          <w:rFonts w:ascii="Arial" w:hAnsi="Arial" w:cs="Arial"/>
          <w:b/>
          <w:bCs/>
          <w:color w:val="0070C0"/>
          <w:sz w:val="36"/>
          <w:szCs w:val="36"/>
        </w:rPr>
      </w:pPr>
    </w:p>
    <w:p w14:paraId="019F6020" w14:textId="77777777" w:rsidR="00513F62" w:rsidRDefault="00513F62">
      <w:pPr>
        <w:pStyle w:val="Cabealho"/>
        <w:tabs>
          <w:tab w:val="clear" w:pos="4419"/>
          <w:tab w:val="clear" w:pos="8838"/>
          <w:tab w:val="left" w:pos="540"/>
        </w:tabs>
        <w:jc w:val="center"/>
        <w:rPr>
          <w:rFonts w:ascii="Arial" w:hAnsi="Arial" w:cs="Arial"/>
          <w:b/>
          <w:bCs/>
          <w:sz w:val="28"/>
          <w:szCs w:val="28"/>
        </w:rPr>
      </w:pPr>
    </w:p>
    <w:p w14:paraId="5A375309" w14:textId="77777777" w:rsidR="00513F62" w:rsidRDefault="00513F62">
      <w:pPr>
        <w:pStyle w:val="Cabealho"/>
        <w:tabs>
          <w:tab w:val="clear" w:pos="4419"/>
          <w:tab w:val="clear" w:pos="8838"/>
          <w:tab w:val="left" w:pos="540"/>
        </w:tabs>
        <w:jc w:val="center"/>
        <w:rPr>
          <w:rFonts w:ascii="Arial" w:hAnsi="Arial" w:cs="Arial"/>
          <w:b/>
          <w:bCs/>
          <w:sz w:val="28"/>
          <w:szCs w:val="28"/>
        </w:rPr>
      </w:pPr>
    </w:p>
    <w:p w14:paraId="4F6C4E9F" w14:textId="77777777" w:rsidR="00C32146" w:rsidRDefault="00C32146">
      <w:pPr>
        <w:pStyle w:val="Cabealho"/>
        <w:tabs>
          <w:tab w:val="clear" w:pos="4419"/>
          <w:tab w:val="clear" w:pos="8838"/>
          <w:tab w:val="left" w:pos="540"/>
        </w:tabs>
        <w:jc w:val="center"/>
        <w:rPr>
          <w:rFonts w:ascii="Arial" w:hAnsi="Arial" w:cs="Arial"/>
          <w:b/>
          <w:bCs/>
          <w:sz w:val="28"/>
          <w:szCs w:val="28"/>
        </w:rPr>
      </w:pPr>
    </w:p>
    <w:p w14:paraId="3E41CE3C" w14:textId="77777777" w:rsidR="0079531C" w:rsidRDefault="0079531C">
      <w:pPr>
        <w:pStyle w:val="Cabealho"/>
        <w:tabs>
          <w:tab w:val="clear" w:pos="4419"/>
          <w:tab w:val="clear" w:pos="8838"/>
          <w:tab w:val="left" w:pos="540"/>
        </w:tabs>
        <w:jc w:val="both"/>
        <w:rPr>
          <w:rFonts w:ascii="Arial" w:hAnsi="Arial" w:cs="Arial"/>
          <w:b/>
          <w:bCs/>
        </w:rPr>
      </w:pPr>
    </w:p>
    <w:p w14:paraId="71A00D5A" w14:textId="77777777" w:rsidR="00D057FA" w:rsidRDefault="00D057FA">
      <w:pPr>
        <w:pStyle w:val="Cabealho"/>
        <w:tabs>
          <w:tab w:val="clear" w:pos="4419"/>
          <w:tab w:val="clear" w:pos="8838"/>
          <w:tab w:val="left" w:pos="540"/>
        </w:tabs>
        <w:jc w:val="both"/>
        <w:rPr>
          <w:rFonts w:ascii="Arial" w:hAnsi="Arial" w:cs="Arial"/>
          <w:b/>
          <w:bCs/>
          <w:color w:val="0070C0"/>
          <w:sz w:val="28"/>
          <w:szCs w:val="28"/>
        </w:rPr>
      </w:pPr>
      <w:r>
        <w:rPr>
          <w:rFonts w:ascii="Arial" w:hAnsi="Arial" w:cs="Arial"/>
          <w:b/>
          <w:bCs/>
          <w:color w:val="0070C0"/>
          <w:sz w:val="28"/>
          <w:szCs w:val="28"/>
        </w:rPr>
        <w:t>I – CONSIDERAÇÕES INICIAIS.</w:t>
      </w:r>
    </w:p>
    <w:p w14:paraId="5C5CD822" w14:textId="77777777" w:rsidR="00C56EE3" w:rsidRPr="00C56EE3" w:rsidRDefault="00C56EE3" w:rsidP="0056066B">
      <w:pPr>
        <w:jc w:val="both"/>
        <w:rPr>
          <w:rFonts w:ascii="Arial" w:hAnsi="Arial" w:cs="Arial"/>
          <w:sz w:val="24"/>
          <w:szCs w:val="24"/>
        </w:rPr>
      </w:pPr>
    </w:p>
    <w:p w14:paraId="2C28059D" w14:textId="30C15221" w:rsidR="0056066B" w:rsidRPr="00C56EE3" w:rsidRDefault="0056066B" w:rsidP="0056066B">
      <w:pPr>
        <w:jc w:val="both"/>
        <w:rPr>
          <w:rFonts w:ascii="Arial" w:hAnsi="Arial" w:cs="Arial"/>
          <w:sz w:val="24"/>
          <w:szCs w:val="24"/>
        </w:rPr>
      </w:pPr>
      <w:r w:rsidRPr="00C56EE3">
        <w:rPr>
          <w:rFonts w:ascii="Arial" w:hAnsi="Arial" w:cs="Arial"/>
          <w:sz w:val="24"/>
          <w:szCs w:val="24"/>
        </w:rPr>
        <w:t>A política pública fomentada pelo Governo Federal por meio dos incentivos fiscais de redução do imposto sobre a renda</w:t>
      </w:r>
      <w:r w:rsidR="00471E00">
        <w:rPr>
          <w:rFonts w:ascii="Arial" w:hAnsi="Arial" w:cs="Arial"/>
          <w:sz w:val="24"/>
          <w:szCs w:val="24"/>
        </w:rPr>
        <w:t xml:space="preserve"> da pessoa jurídica - IRPJ</w:t>
      </w:r>
      <w:r w:rsidRPr="00C56EE3">
        <w:rPr>
          <w:rFonts w:ascii="Arial" w:hAnsi="Arial" w:cs="Arial"/>
          <w:sz w:val="24"/>
          <w:szCs w:val="24"/>
        </w:rPr>
        <w:t xml:space="preserve"> tem por objetivo </w:t>
      </w:r>
      <w:r w:rsidR="002C7F96">
        <w:rPr>
          <w:rFonts w:ascii="Arial" w:hAnsi="Arial" w:cs="Arial"/>
          <w:sz w:val="24"/>
          <w:szCs w:val="24"/>
        </w:rPr>
        <w:t>diminui</w:t>
      </w:r>
      <w:r w:rsidR="00C56EE3">
        <w:rPr>
          <w:rFonts w:ascii="Arial" w:hAnsi="Arial" w:cs="Arial"/>
          <w:sz w:val="24"/>
          <w:szCs w:val="24"/>
        </w:rPr>
        <w:t>r a</w:t>
      </w:r>
      <w:r w:rsidRPr="00C56EE3">
        <w:rPr>
          <w:rFonts w:ascii="Arial" w:hAnsi="Arial" w:cs="Arial"/>
          <w:sz w:val="24"/>
          <w:szCs w:val="24"/>
        </w:rPr>
        <w:t xml:space="preserve">s desigualdades econômicas e sociais, intra e inter-regionais, por meio da criação de oportunidades de desenvolvimento que resultem em crescimento econômico, geração de renda e melhoria da qualidade de vida da população. </w:t>
      </w:r>
    </w:p>
    <w:p w14:paraId="166C2D4E" w14:textId="77777777" w:rsidR="0056066B" w:rsidRPr="00C56EE3" w:rsidRDefault="0056066B" w:rsidP="0056066B">
      <w:pPr>
        <w:jc w:val="both"/>
        <w:rPr>
          <w:rFonts w:ascii="Arial" w:hAnsi="Arial" w:cs="Arial"/>
          <w:sz w:val="24"/>
          <w:szCs w:val="24"/>
        </w:rPr>
      </w:pPr>
    </w:p>
    <w:p w14:paraId="79D3EB9E" w14:textId="77777777" w:rsidR="00C43404" w:rsidRDefault="00C43404" w:rsidP="00C43404">
      <w:pPr>
        <w:jc w:val="both"/>
        <w:rPr>
          <w:rFonts w:ascii="Arial" w:hAnsi="Arial" w:cs="Arial"/>
          <w:sz w:val="24"/>
          <w:szCs w:val="24"/>
        </w:rPr>
      </w:pPr>
      <w:r w:rsidRPr="00C43404">
        <w:rPr>
          <w:rFonts w:ascii="Arial" w:hAnsi="Arial" w:cs="Arial"/>
          <w:sz w:val="24"/>
          <w:szCs w:val="24"/>
        </w:rPr>
        <w:t>O incentivo fiscal sempre foi, desde o seu início, e até hoje, direcionado preferencialmente para a atração de novas empresas que venham a se instalar na região, o que confere um “plus” na arrecadação das receitas tributárias e não uma perda. Isso porque, a partir da instalação de uma nova indústria em determinada região, toda uma cadeia se desenvolve. Com mais emprego e mais renda, aumenta a demanda para setores como comércio e serviços, além dos próprios fornecedores da empresa instalada e, consequentemente, aumenta a arrecadação federal, estadual e municipal.</w:t>
      </w:r>
    </w:p>
    <w:p w14:paraId="3F8B0C79" w14:textId="77777777" w:rsidR="00C43404" w:rsidRPr="00C43404" w:rsidRDefault="00C43404" w:rsidP="00C43404">
      <w:pPr>
        <w:jc w:val="both"/>
        <w:rPr>
          <w:rFonts w:ascii="Arial" w:hAnsi="Arial" w:cs="Arial"/>
          <w:sz w:val="24"/>
          <w:szCs w:val="24"/>
        </w:rPr>
      </w:pPr>
    </w:p>
    <w:p w14:paraId="5202FAEB" w14:textId="0DF88D26" w:rsidR="00C43404" w:rsidRPr="00C43404" w:rsidRDefault="00C43404" w:rsidP="00C43404">
      <w:pPr>
        <w:jc w:val="both"/>
        <w:rPr>
          <w:rFonts w:ascii="Arial" w:hAnsi="Arial" w:cs="Arial"/>
          <w:sz w:val="24"/>
          <w:szCs w:val="24"/>
        </w:rPr>
      </w:pPr>
      <w:r w:rsidRPr="00C43404">
        <w:rPr>
          <w:rFonts w:ascii="Arial" w:hAnsi="Arial" w:cs="Arial"/>
          <w:sz w:val="24"/>
          <w:szCs w:val="24"/>
        </w:rPr>
        <w:t>O in</w:t>
      </w:r>
      <w:r w:rsidR="00E56C5B">
        <w:rPr>
          <w:rFonts w:ascii="Arial" w:hAnsi="Arial" w:cs="Arial"/>
          <w:sz w:val="24"/>
          <w:szCs w:val="24"/>
        </w:rPr>
        <w:t>strumento</w:t>
      </w:r>
      <w:r w:rsidRPr="00C43404">
        <w:rPr>
          <w:rFonts w:ascii="Arial" w:hAnsi="Arial" w:cs="Arial"/>
          <w:sz w:val="24"/>
          <w:szCs w:val="24"/>
        </w:rPr>
        <w:t xml:space="preserve"> também tem característica de fruição, de modo que se o contribuinte protocoliza o pleito e atende aos requisitos da lei, a S</w:t>
      </w:r>
      <w:r w:rsidR="002C5AFF">
        <w:rPr>
          <w:rFonts w:ascii="Arial" w:hAnsi="Arial" w:cs="Arial"/>
          <w:sz w:val="24"/>
          <w:szCs w:val="24"/>
        </w:rPr>
        <w:t>udene</w:t>
      </w:r>
      <w:r w:rsidRPr="00C43404">
        <w:rPr>
          <w:rFonts w:ascii="Arial" w:hAnsi="Arial" w:cs="Arial"/>
          <w:sz w:val="24"/>
          <w:szCs w:val="24"/>
        </w:rPr>
        <w:t xml:space="preserve"> reconhece o benefício e a Receita Federal o homologa por meio de Ato Declaratório. Entretanto, a fruição somente ocorre na medida em que o empreendimento gera lucro suficiente para ter direito à redução do percentual que seria recolhido.</w:t>
      </w:r>
    </w:p>
    <w:p w14:paraId="7485355E" w14:textId="77777777" w:rsidR="00D057FA" w:rsidRDefault="00D057FA">
      <w:pPr>
        <w:pStyle w:val="Cabealho"/>
        <w:tabs>
          <w:tab w:val="clear" w:pos="4419"/>
          <w:tab w:val="clear" w:pos="8838"/>
          <w:tab w:val="left" w:pos="540"/>
        </w:tabs>
        <w:jc w:val="both"/>
        <w:rPr>
          <w:rFonts w:ascii="Arial" w:hAnsi="Arial" w:cs="Arial"/>
          <w:b/>
          <w:bCs/>
          <w:color w:val="0070C0"/>
          <w:sz w:val="28"/>
          <w:szCs w:val="28"/>
        </w:rPr>
      </w:pPr>
    </w:p>
    <w:p w14:paraId="45ABA56A" w14:textId="31FD1B68" w:rsidR="00873177" w:rsidRDefault="00465630" w:rsidP="00D45719">
      <w:pPr>
        <w:pStyle w:val="Cabealho"/>
        <w:tabs>
          <w:tab w:val="clear" w:pos="4419"/>
          <w:tab w:val="clear" w:pos="8838"/>
          <w:tab w:val="left" w:pos="540"/>
        </w:tabs>
        <w:ind w:right="5719"/>
        <w:jc w:val="both"/>
        <w:rPr>
          <w:rFonts w:ascii="Arial" w:hAnsi="Arial" w:cs="Arial"/>
        </w:rPr>
      </w:pPr>
      <w:r w:rsidRPr="00C15D36">
        <w:rPr>
          <w:rFonts w:ascii="Arial" w:hAnsi="Arial" w:cs="Arial"/>
          <w:noProof/>
        </w:rPr>
        <w:drawing>
          <wp:anchor distT="0" distB="0" distL="114300" distR="114300" simplePos="0" relativeHeight="251658240" behindDoc="0" locked="0" layoutInCell="1" allowOverlap="1" wp14:anchorId="785DC671" wp14:editId="45DC46D7">
            <wp:simplePos x="0" y="0"/>
            <wp:positionH relativeFrom="column">
              <wp:posOffset>2944978</wp:posOffset>
            </wp:positionH>
            <wp:positionV relativeFrom="paragraph">
              <wp:posOffset>38783</wp:posOffset>
            </wp:positionV>
            <wp:extent cx="2326005" cy="2650490"/>
            <wp:effectExtent l="0" t="0" r="0" b="0"/>
            <wp:wrapSquare wrapText="bothSides"/>
            <wp:docPr id="878228564" name="Picture 7" descr="Mapa&#10;&#10;O conteúdo gerado por IA pode estar incorreto.">
              <a:extLst xmlns:a="http://schemas.openxmlformats.org/drawingml/2006/main">
                <a:ext uri="{FF2B5EF4-FFF2-40B4-BE49-F238E27FC236}">
                  <a16:creationId xmlns:a16="http://schemas.microsoft.com/office/drawing/2014/main" id="{4F924CBE-AFA4-E457-1E82-89D80721B4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7" descr="Mapa&#10;&#10;O conteúdo gerado por IA pode estar incorreto.">
                      <a:extLst>
                        <a:ext uri="{FF2B5EF4-FFF2-40B4-BE49-F238E27FC236}">
                          <a16:creationId xmlns:a16="http://schemas.microsoft.com/office/drawing/2014/main" id="{4F924CBE-AFA4-E457-1E82-89D80721B44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005" cy="2650490"/>
                    </a:xfrm>
                    <a:prstGeom prst="rect">
                      <a:avLst/>
                    </a:prstGeom>
                    <a:noFill/>
                    <a:ln>
                      <a:noFill/>
                    </a:ln>
                  </pic:spPr>
                </pic:pic>
              </a:graphicData>
            </a:graphic>
          </wp:anchor>
        </w:drawing>
      </w:r>
      <w:r w:rsidR="00873177" w:rsidRPr="00C15D36">
        <w:rPr>
          <w:rFonts w:ascii="Arial" w:hAnsi="Arial" w:cs="Arial"/>
        </w:rPr>
        <w:t xml:space="preserve">Envolvendo 2.074 municípios, a área de atuação da Sudene se projeta sobre os nove estados do Nordeste, </w:t>
      </w:r>
      <w:r w:rsidR="0079531C" w:rsidRPr="00C15D36">
        <w:rPr>
          <w:rFonts w:ascii="Arial" w:hAnsi="Arial" w:cs="Arial"/>
        </w:rPr>
        <w:t>além de</w:t>
      </w:r>
      <w:r w:rsidR="00873177" w:rsidRPr="00C15D36">
        <w:rPr>
          <w:rFonts w:ascii="Arial" w:hAnsi="Arial" w:cs="Arial"/>
        </w:rPr>
        <w:t xml:space="preserve"> 2</w:t>
      </w:r>
      <w:r w:rsidR="00BF4A25">
        <w:rPr>
          <w:rFonts w:ascii="Arial" w:hAnsi="Arial" w:cs="Arial"/>
        </w:rPr>
        <w:t>49</w:t>
      </w:r>
      <w:r w:rsidR="00873177" w:rsidRPr="00C15D36">
        <w:rPr>
          <w:rFonts w:ascii="Arial" w:hAnsi="Arial" w:cs="Arial"/>
        </w:rPr>
        <w:t xml:space="preserve"> municípios localizados </w:t>
      </w:r>
      <w:r w:rsidR="00390325">
        <w:rPr>
          <w:rFonts w:ascii="Arial" w:hAnsi="Arial" w:cs="Arial"/>
        </w:rPr>
        <w:t>no Estado de Minas Gerais</w:t>
      </w:r>
      <w:r w:rsidR="00873177" w:rsidRPr="00C15D36">
        <w:rPr>
          <w:rFonts w:ascii="Arial" w:hAnsi="Arial" w:cs="Arial"/>
        </w:rPr>
        <w:t xml:space="preserve"> de Minas Gerais e</w:t>
      </w:r>
      <w:r w:rsidR="0079531C" w:rsidRPr="00C15D36">
        <w:rPr>
          <w:rFonts w:ascii="Arial" w:hAnsi="Arial" w:cs="Arial"/>
        </w:rPr>
        <w:t xml:space="preserve"> de</w:t>
      </w:r>
      <w:r w:rsidR="00873177" w:rsidRPr="00C15D36">
        <w:rPr>
          <w:rFonts w:ascii="Arial" w:hAnsi="Arial" w:cs="Arial"/>
        </w:rPr>
        <w:t xml:space="preserve"> 31 municípios pertencentes ao Espírito Santo. A área de atuação da Sudene está definida pela Lei Complementar nº 125, de 03 de janeiro de 2007, e suas alterações. </w:t>
      </w:r>
    </w:p>
    <w:p w14:paraId="676F0E71" w14:textId="77777777" w:rsidR="00A45A38" w:rsidRPr="00C15D36" w:rsidRDefault="00A45A38" w:rsidP="00D45719">
      <w:pPr>
        <w:pStyle w:val="Cabealho"/>
        <w:tabs>
          <w:tab w:val="clear" w:pos="4419"/>
          <w:tab w:val="clear" w:pos="8838"/>
          <w:tab w:val="left" w:pos="540"/>
        </w:tabs>
        <w:ind w:right="5719"/>
        <w:jc w:val="both"/>
        <w:rPr>
          <w:rFonts w:ascii="Arial" w:hAnsi="Arial" w:cs="Arial"/>
        </w:rPr>
      </w:pPr>
    </w:p>
    <w:p w14:paraId="524EA676" w14:textId="791E572B" w:rsidR="00873177" w:rsidRPr="00C15D36" w:rsidRDefault="00873177">
      <w:pPr>
        <w:pStyle w:val="Cabealho"/>
        <w:tabs>
          <w:tab w:val="clear" w:pos="4419"/>
          <w:tab w:val="clear" w:pos="8838"/>
          <w:tab w:val="left" w:pos="540"/>
        </w:tabs>
        <w:jc w:val="both"/>
        <w:rPr>
          <w:rFonts w:ascii="Arial" w:hAnsi="Arial" w:cs="Arial"/>
        </w:rPr>
      </w:pPr>
    </w:p>
    <w:p w14:paraId="1DD9AB5E" w14:textId="77777777" w:rsidR="00107FE8" w:rsidRDefault="00107FE8">
      <w:pPr>
        <w:pStyle w:val="Cabealho"/>
        <w:tabs>
          <w:tab w:val="clear" w:pos="4419"/>
          <w:tab w:val="clear" w:pos="8838"/>
          <w:tab w:val="left" w:pos="540"/>
        </w:tabs>
        <w:jc w:val="both"/>
        <w:rPr>
          <w:rFonts w:ascii="Arial" w:hAnsi="Arial" w:cs="Arial"/>
          <w:color w:val="215E99" w:themeColor="text2" w:themeTint="BF"/>
        </w:rPr>
      </w:pPr>
    </w:p>
    <w:p w14:paraId="34EAE95B" w14:textId="56A708E8" w:rsidR="00873177" w:rsidRDefault="00107FE8">
      <w:pPr>
        <w:pStyle w:val="Cabealho"/>
        <w:tabs>
          <w:tab w:val="clear" w:pos="4419"/>
          <w:tab w:val="clear" w:pos="8838"/>
          <w:tab w:val="left" w:pos="540"/>
        </w:tabs>
        <w:jc w:val="both"/>
        <w:rPr>
          <w:rFonts w:ascii="Arial" w:hAnsi="Arial" w:cs="Arial"/>
          <w:color w:val="215E99" w:themeColor="text2" w:themeTint="BF"/>
        </w:rPr>
      </w:pPr>
      <w:r>
        <w:rPr>
          <w:rFonts w:ascii="Arial" w:hAnsi="Arial" w:cs="Arial"/>
          <w:color w:val="215E99" w:themeColor="text2" w:themeTint="BF"/>
        </w:rPr>
        <w:lastRenderedPageBreak/>
        <w:t xml:space="preserve">                           </w:t>
      </w:r>
    </w:p>
    <w:p w14:paraId="02413C91" w14:textId="77777777" w:rsidR="00810F23" w:rsidRDefault="00810F23" w:rsidP="00465630">
      <w:pPr>
        <w:jc w:val="both"/>
        <w:rPr>
          <w:rFonts w:ascii="Arial" w:hAnsi="Arial" w:cs="Arial"/>
          <w:b/>
          <w:bCs/>
          <w:color w:val="0070C0"/>
          <w:sz w:val="28"/>
          <w:szCs w:val="28"/>
        </w:rPr>
      </w:pPr>
    </w:p>
    <w:p w14:paraId="7AD0A0AE" w14:textId="1AB3E412" w:rsidR="00465630" w:rsidRPr="003236FE" w:rsidRDefault="00465630" w:rsidP="00465630">
      <w:pPr>
        <w:jc w:val="both"/>
        <w:rPr>
          <w:rFonts w:ascii="Arial" w:hAnsi="Arial" w:cs="Arial"/>
          <w:b/>
          <w:bCs/>
          <w:color w:val="0070C0"/>
          <w:sz w:val="28"/>
          <w:szCs w:val="28"/>
        </w:rPr>
      </w:pPr>
      <w:r w:rsidRPr="003236FE">
        <w:rPr>
          <w:rFonts w:ascii="Arial" w:hAnsi="Arial" w:cs="Arial"/>
          <w:b/>
          <w:bCs/>
          <w:color w:val="0070C0"/>
          <w:sz w:val="28"/>
          <w:szCs w:val="28"/>
        </w:rPr>
        <w:t>I</w:t>
      </w:r>
      <w:r w:rsidR="00A45A38">
        <w:rPr>
          <w:rFonts w:ascii="Arial" w:hAnsi="Arial" w:cs="Arial"/>
          <w:b/>
          <w:bCs/>
          <w:color w:val="0070C0"/>
          <w:sz w:val="28"/>
          <w:szCs w:val="28"/>
        </w:rPr>
        <w:t>I</w:t>
      </w:r>
      <w:r>
        <w:rPr>
          <w:rFonts w:ascii="Arial" w:hAnsi="Arial" w:cs="Arial"/>
          <w:b/>
          <w:bCs/>
          <w:color w:val="0070C0"/>
          <w:sz w:val="28"/>
          <w:szCs w:val="28"/>
        </w:rPr>
        <w:t xml:space="preserve"> – OS INCENTIVOS FISCAIS ADMINISTRADOS PELA SUDENE</w:t>
      </w:r>
    </w:p>
    <w:p w14:paraId="5433DA76" w14:textId="77777777" w:rsidR="00465630" w:rsidRDefault="00465630" w:rsidP="00467F6E">
      <w:pPr>
        <w:pStyle w:val="Cabealho"/>
        <w:tabs>
          <w:tab w:val="clear" w:pos="4419"/>
          <w:tab w:val="clear" w:pos="8838"/>
          <w:tab w:val="left" w:pos="540"/>
        </w:tabs>
        <w:jc w:val="both"/>
        <w:rPr>
          <w:rFonts w:ascii="Arial" w:hAnsi="Arial" w:cs="Arial"/>
        </w:rPr>
      </w:pPr>
    </w:p>
    <w:p w14:paraId="07D58005" w14:textId="1A066965" w:rsidR="00A45A38" w:rsidRDefault="00A45A38" w:rsidP="00A45A38">
      <w:pPr>
        <w:pStyle w:val="Cabealho"/>
        <w:tabs>
          <w:tab w:val="clear" w:pos="4419"/>
          <w:tab w:val="clear" w:pos="8838"/>
          <w:tab w:val="left" w:pos="540"/>
        </w:tabs>
        <w:jc w:val="both"/>
        <w:rPr>
          <w:rFonts w:ascii="Arial" w:hAnsi="Arial" w:cs="Arial"/>
        </w:rPr>
      </w:pPr>
      <w:r>
        <w:rPr>
          <w:rFonts w:ascii="Arial" w:hAnsi="Arial" w:cs="Arial"/>
        </w:rPr>
        <w:t>Administrados pela Autarquia, o</w:t>
      </w:r>
      <w:r w:rsidRPr="00EC518D">
        <w:rPr>
          <w:rFonts w:ascii="Arial" w:hAnsi="Arial" w:cs="Arial"/>
        </w:rPr>
        <w:t xml:space="preserve">s incentivos fiscais </w:t>
      </w:r>
      <w:r>
        <w:rPr>
          <w:rFonts w:ascii="Arial" w:hAnsi="Arial" w:cs="Arial"/>
        </w:rPr>
        <w:t xml:space="preserve">são </w:t>
      </w:r>
      <w:r w:rsidRPr="00EC518D">
        <w:rPr>
          <w:rFonts w:ascii="Arial" w:hAnsi="Arial" w:cs="Arial"/>
        </w:rPr>
        <w:t xml:space="preserve">calculados com base no lucro da exploração, </w:t>
      </w:r>
      <w:r>
        <w:rPr>
          <w:rFonts w:ascii="Arial" w:hAnsi="Arial" w:cs="Arial"/>
        </w:rPr>
        <w:t xml:space="preserve">e </w:t>
      </w:r>
      <w:r w:rsidRPr="00EC518D">
        <w:rPr>
          <w:rFonts w:ascii="Arial" w:hAnsi="Arial" w:cs="Arial"/>
        </w:rPr>
        <w:t>destina</w:t>
      </w:r>
      <w:r>
        <w:rPr>
          <w:rFonts w:ascii="Arial" w:hAnsi="Arial" w:cs="Arial"/>
        </w:rPr>
        <w:t>m-se</w:t>
      </w:r>
      <w:r w:rsidRPr="00EC518D">
        <w:rPr>
          <w:rFonts w:ascii="Arial" w:hAnsi="Arial" w:cs="Arial"/>
        </w:rPr>
        <w:t xml:space="preserve"> às pessoas jurídicas titulares de projetos de implantação, modernização, ampliação ou diversificação de empreendimentos que sejam </w:t>
      </w:r>
      <w:r>
        <w:rPr>
          <w:rFonts w:ascii="Arial" w:hAnsi="Arial" w:cs="Arial"/>
        </w:rPr>
        <w:t>considerados prioritários,</w:t>
      </w:r>
      <w:r w:rsidRPr="00EC518D">
        <w:rPr>
          <w:rFonts w:ascii="Arial" w:hAnsi="Arial" w:cs="Arial"/>
        </w:rPr>
        <w:t xml:space="preserve"> conforme definido no Decreto nº 4.213/2002</w:t>
      </w:r>
      <w:r>
        <w:rPr>
          <w:rFonts w:ascii="Arial" w:hAnsi="Arial" w:cs="Arial"/>
        </w:rPr>
        <w:t xml:space="preserve"> e que sejam optantes do imposto de renda com base no lucro real, ou seja, empresas que </w:t>
      </w:r>
      <w:r w:rsidRPr="0038436E">
        <w:rPr>
          <w:rFonts w:ascii="Arial" w:hAnsi="Arial" w:cs="Arial"/>
        </w:rPr>
        <w:t>calcula</w:t>
      </w:r>
      <w:r>
        <w:rPr>
          <w:rFonts w:ascii="Arial" w:hAnsi="Arial" w:cs="Arial"/>
        </w:rPr>
        <w:t>m</w:t>
      </w:r>
      <w:r w:rsidRPr="0038436E">
        <w:rPr>
          <w:rFonts w:ascii="Arial" w:hAnsi="Arial" w:cs="Arial"/>
        </w:rPr>
        <w:t xml:space="preserve"> seus impostos (IRPJ e CSLL) com base no seu lucro líquido contábil real, após deduzir custos e despesas</w:t>
      </w:r>
      <w:r>
        <w:rPr>
          <w:rFonts w:ascii="Arial" w:hAnsi="Arial" w:cs="Arial"/>
        </w:rPr>
        <w:t>.</w:t>
      </w:r>
    </w:p>
    <w:p w14:paraId="2896FACC" w14:textId="77777777" w:rsidR="00810F23" w:rsidRDefault="00810F23" w:rsidP="00A45A38">
      <w:pPr>
        <w:pStyle w:val="Cabealho"/>
        <w:tabs>
          <w:tab w:val="clear" w:pos="4419"/>
          <w:tab w:val="clear" w:pos="8838"/>
          <w:tab w:val="left" w:pos="540"/>
        </w:tabs>
        <w:jc w:val="both"/>
        <w:rPr>
          <w:rFonts w:ascii="Arial" w:hAnsi="Arial" w:cs="Arial"/>
        </w:rPr>
      </w:pPr>
    </w:p>
    <w:p w14:paraId="4DEF651E" w14:textId="6BD44CF7" w:rsidR="00E56C5B" w:rsidRDefault="00810F23" w:rsidP="00A45A38">
      <w:pPr>
        <w:pStyle w:val="Cabealho"/>
        <w:tabs>
          <w:tab w:val="clear" w:pos="4419"/>
          <w:tab w:val="clear" w:pos="8838"/>
          <w:tab w:val="left" w:pos="540"/>
        </w:tabs>
        <w:jc w:val="both"/>
        <w:rPr>
          <w:rFonts w:ascii="Arial" w:hAnsi="Arial" w:cs="Arial"/>
        </w:rPr>
      </w:pPr>
      <w:r>
        <w:rPr>
          <w:rFonts w:ascii="Arial" w:hAnsi="Arial" w:cs="Arial"/>
        </w:rPr>
        <w:t>A Medida Provisória nº 2.199-14 de 24 de agosto de 2001, que altera a legislação do imposto de renda</w:t>
      </w:r>
      <w:r w:rsidRPr="00810F23">
        <w:rPr>
          <w:rFonts w:ascii="Arial" w:hAnsi="Arial" w:cs="Arial"/>
        </w:rPr>
        <w:t> no que se refere aos incentivos fiscais de isenção e de redução</w:t>
      </w:r>
      <w:r>
        <w:rPr>
          <w:rFonts w:ascii="Arial" w:hAnsi="Arial" w:cs="Arial"/>
        </w:rPr>
        <w:t>, estabelece os seguintes incentivos:</w:t>
      </w:r>
    </w:p>
    <w:p w14:paraId="7D9038F0" w14:textId="6BF96EB4" w:rsidR="00973F90" w:rsidRDefault="00973F90" w:rsidP="00A45A38">
      <w:pPr>
        <w:pStyle w:val="Cabealho"/>
        <w:tabs>
          <w:tab w:val="clear" w:pos="4419"/>
          <w:tab w:val="clear" w:pos="8838"/>
          <w:tab w:val="left" w:pos="540"/>
        </w:tabs>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ACC358F" wp14:editId="3309EA2E">
                <wp:simplePos x="0" y="0"/>
                <wp:positionH relativeFrom="margin">
                  <wp:align>right</wp:align>
                </wp:positionH>
                <wp:positionV relativeFrom="paragraph">
                  <wp:posOffset>64163</wp:posOffset>
                </wp:positionV>
                <wp:extent cx="5923128" cy="1255594"/>
                <wp:effectExtent l="0" t="0" r="20955" b="20955"/>
                <wp:wrapNone/>
                <wp:docPr id="1221760971" name="Retângulo: Cantos Arredondados 2"/>
                <wp:cNvGraphicFramePr/>
                <a:graphic xmlns:a="http://schemas.openxmlformats.org/drawingml/2006/main">
                  <a:graphicData uri="http://schemas.microsoft.com/office/word/2010/wordprocessingShape">
                    <wps:wsp>
                      <wps:cNvSpPr/>
                      <wps:spPr>
                        <a:xfrm>
                          <a:off x="0" y="0"/>
                          <a:ext cx="5923128" cy="125559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36ECA9" w14:textId="2EE747D8" w:rsidR="00973F90" w:rsidRDefault="00973F90" w:rsidP="00973F90">
                            <w:pPr>
                              <w:pStyle w:val="Cabealho"/>
                              <w:tabs>
                                <w:tab w:val="clear" w:pos="4419"/>
                                <w:tab w:val="clear" w:pos="8838"/>
                                <w:tab w:val="left" w:pos="540"/>
                              </w:tabs>
                              <w:jc w:val="both"/>
                              <w:rPr>
                                <w:rFonts w:ascii="Arial" w:hAnsi="Arial" w:cs="Arial"/>
                              </w:rPr>
                            </w:pPr>
                            <w:r w:rsidRPr="00E56C5B">
                              <w:rPr>
                                <w:rFonts w:ascii="Arial" w:hAnsi="Arial" w:cs="Arial"/>
                              </w:rPr>
                              <w:t>Redução de 75% do imposto sobre a renda e adicionais não restituíveis, para empreendimentos que venham a se instalar, ampliar, modernizar ou diversificar sua linha de produção na área de atuação da Sudene. O prazo de fruição do benefício é de 10 anos. A redução é calculada com base no lucro da exploração da atividade. A pessoa jurídica titular do empreendimento deve ser optante da tributação com base no lucro real, para efeito de fruição deste benefício fiscal</w:t>
                            </w:r>
                            <w:r>
                              <w:rPr>
                                <w:rFonts w:ascii="Arial" w:hAnsi="Arial" w:cs="Arial"/>
                              </w:rPr>
                              <w:t>;</w:t>
                            </w:r>
                          </w:p>
                          <w:p w14:paraId="7AB3B8E3" w14:textId="6CC92BED" w:rsidR="00973F90" w:rsidRDefault="00973F90" w:rsidP="00973F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C358F" id="Retângulo: Cantos Arredondados 2" o:spid="_x0000_s1026" style="position:absolute;left:0;text-align:left;margin-left:415.2pt;margin-top:5.05pt;width:466.4pt;height:98.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" fillcolor="#156082 [3204]" strokecolor="#030e13 [484]" strokeweight="1.5pt">
                <v:stroke joinstyle="miter"/>
                <v:textbox>
                  <w:txbxContent>
                    <w:p w14:paraId="1236ECA9" w14:textId="2EE747D8" w:rsidR="00973F90" w:rsidRDefault="00973F90" w:rsidP="00973F90">
                      <w:pPr>
                        <w:pStyle w:val="Cabealho"/>
                        <w:tabs>
                          <w:tab w:val="clear" w:pos="4419"/>
                          <w:tab w:val="clear" w:pos="8838"/>
                          <w:tab w:val="left" w:pos="540"/>
                        </w:tabs>
                        <w:jc w:val="both"/>
                        <w:rPr>
                          <w:rFonts w:ascii="Arial" w:hAnsi="Arial" w:cs="Arial"/>
                        </w:rPr>
                      </w:pPr>
                      <w:r w:rsidRPr="00E56C5B">
                        <w:rPr>
                          <w:rFonts w:ascii="Arial" w:hAnsi="Arial" w:cs="Arial"/>
                        </w:rPr>
                        <w:t>Redução de 75% do imposto sobre a renda e adicionais não restituíveis, para empreendimentos que venham a se instalar, ampliar, modernizar ou diversificar sua linha de produção na área de atuação da Sudene. O prazo de fruição do benefício é de 10 anos. A redução é calculada com base no lucro da exploração da atividade. A pessoa jurídica titular do empreendimento deve ser optante da tributação com base no lucro real, para efeito de fruição deste benefício fiscal</w:t>
                      </w:r>
                      <w:r>
                        <w:rPr>
                          <w:rFonts w:ascii="Arial" w:hAnsi="Arial" w:cs="Arial"/>
                        </w:rPr>
                        <w:t>;</w:t>
                      </w:r>
                    </w:p>
                    <w:p w14:paraId="7AB3B8E3" w14:textId="6CC92BED" w:rsidR="00973F90" w:rsidRDefault="00973F90" w:rsidP="00973F90">
                      <w:pPr>
                        <w:jc w:val="center"/>
                      </w:pPr>
                    </w:p>
                  </w:txbxContent>
                </v:textbox>
                <w10:wrap anchorx="margin"/>
              </v:roundrect>
            </w:pict>
          </mc:Fallback>
        </mc:AlternateContent>
      </w:r>
    </w:p>
    <w:p w14:paraId="19E9ACA5" w14:textId="32D9E380" w:rsidR="00973F90" w:rsidRDefault="00973F90" w:rsidP="00A45A38">
      <w:pPr>
        <w:pStyle w:val="Cabealho"/>
        <w:tabs>
          <w:tab w:val="clear" w:pos="4419"/>
          <w:tab w:val="clear" w:pos="8838"/>
          <w:tab w:val="left" w:pos="540"/>
        </w:tabs>
        <w:jc w:val="both"/>
        <w:rPr>
          <w:rFonts w:ascii="Arial" w:hAnsi="Arial" w:cs="Arial"/>
        </w:rPr>
      </w:pPr>
    </w:p>
    <w:p w14:paraId="3779D27B" w14:textId="06AB01F7" w:rsidR="00973F90" w:rsidRDefault="00973F90" w:rsidP="00A45A38">
      <w:pPr>
        <w:pStyle w:val="Cabealho"/>
        <w:tabs>
          <w:tab w:val="clear" w:pos="4419"/>
          <w:tab w:val="clear" w:pos="8838"/>
          <w:tab w:val="left" w:pos="540"/>
        </w:tabs>
        <w:jc w:val="both"/>
        <w:rPr>
          <w:rFonts w:ascii="Arial" w:hAnsi="Arial" w:cs="Arial"/>
        </w:rPr>
      </w:pPr>
    </w:p>
    <w:p w14:paraId="47AA072B" w14:textId="77777777" w:rsidR="00973F90" w:rsidRDefault="00973F90" w:rsidP="00A45A38">
      <w:pPr>
        <w:pStyle w:val="Cabealho"/>
        <w:tabs>
          <w:tab w:val="clear" w:pos="4419"/>
          <w:tab w:val="clear" w:pos="8838"/>
          <w:tab w:val="left" w:pos="540"/>
        </w:tabs>
        <w:jc w:val="both"/>
        <w:rPr>
          <w:rFonts w:ascii="Arial" w:hAnsi="Arial" w:cs="Arial"/>
        </w:rPr>
      </w:pPr>
    </w:p>
    <w:p w14:paraId="5501069D" w14:textId="291D6FB4" w:rsidR="00973F90" w:rsidRDefault="00973F90" w:rsidP="00A45A38">
      <w:pPr>
        <w:pStyle w:val="Cabealho"/>
        <w:tabs>
          <w:tab w:val="clear" w:pos="4419"/>
          <w:tab w:val="clear" w:pos="8838"/>
          <w:tab w:val="left" w:pos="540"/>
        </w:tabs>
        <w:jc w:val="both"/>
        <w:rPr>
          <w:rFonts w:ascii="Arial" w:hAnsi="Arial" w:cs="Arial"/>
        </w:rPr>
      </w:pPr>
    </w:p>
    <w:p w14:paraId="578A916A" w14:textId="3CF6222C" w:rsidR="00973F90" w:rsidRDefault="00973F90" w:rsidP="00A45A38">
      <w:pPr>
        <w:pStyle w:val="Cabealho"/>
        <w:tabs>
          <w:tab w:val="clear" w:pos="4419"/>
          <w:tab w:val="clear" w:pos="8838"/>
          <w:tab w:val="left" w:pos="540"/>
        </w:tabs>
        <w:jc w:val="both"/>
        <w:rPr>
          <w:rFonts w:ascii="Arial" w:hAnsi="Arial" w:cs="Arial"/>
        </w:rPr>
      </w:pPr>
    </w:p>
    <w:p w14:paraId="740881EF" w14:textId="4ECF42F7" w:rsidR="00973F90" w:rsidRDefault="00973F90" w:rsidP="00A45A38">
      <w:pPr>
        <w:pStyle w:val="Cabealho"/>
        <w:tabs>
          <w:tab w:val="clear" w:pos="4419"/>
          <w:tab w:val="clear" w:pos="8838"/>
          <w:tab w:val="left" w:pos="540"/>
        </w:tabs>
        <w:jc w:val="both"/>
        <w:rPr>
          <w:rFonts w:ascii="Arial" w:hAnsi="Arial" w:cs="Arial"/>
        </w:rPr>
      </w:pPr>
    </w:p>
    <w:p w14:paraId="5CFC05CE" w14:textId="7A7D0B8B" w:rsidR="00973F90" w:rsidRDefault="00973F90" w:rsidP="00A45A38">
      <w:pPr>
        <w:pStyle w:val="Cabealho"/>
        <w:tabs>
          <w:tab w:val="clear" w:pos="4419"/>
          <w:tab w:val="clear" w:pos="8838"/>
          <w:tab w:val="left" w:pos="540"/>
        </w:tabs>
        <w:jc w:val="both"/>
        <w:rPr>
          <w:rFonts w:ascii="Arial" w:hAnsi="Arial" w:cs="Arial"/>
        </w:rPr>
      </w:pPr>
    </w:p>
    <w:p w14:paraId="44B59A56" w14:textId="6F7ADE58" w:rsidR="00973F90" w:rsidRDefault="00950E48" w:rsidP="00A45A38">
      <w:pPr>
        <w:pStyle w:val="Cabealho"/>
        <w:tabs>
          <w:tab w:val="clear" w:pos="4419"/>
          <w:tab w:val="clear" w:pos="8838"/>
          <w:tab w:val="left" w:pos="540"/>
        </w:tabs>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8A04675" wp14:editId="75752A76">
                <wp:simplePos x="0" y="0"/>
                <wp:positionH relativeFrom="margin">
                  <wp:posOffset>38735</wp:posOffset>
                </wp:positionH>
                <wp:positionV relativeFrom="paragraph">
                  <wp:posOffset>33304</wp:posOffset>
                </wp:positionV>
                <wp:extent cx="5923129" cy="880281"/>
                <wp:effectExtent l="0" t="0" r="20955" b="15240"/>
                <wp:wrapNone/>
                <wp:docPr id="1225380641" name="Retângulo: Cantos Arredondados 2"/>
                <wp:cNvGraphicFramePr/>
                <a:graphic xmlns:a="http://schemas.openxmlformats.org/drawingml/2006/main">
                  <a:graphicData uri="http://schemas.microsoft.com/office/word/2010/wordprocessingShape">
                    <wps:wsp>
                      <wps:cNvSpPr/>
                      <wps:spPr>
                        <a:xfrm>
                          <a:off x="0" y="0"/>
                          <a:ext cx="5923129" cy="88028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DB8574" w14:textId="5FEB4D23" w:rsidR="00973F90" w:rsidRPr="00810F23" w:rsidRDefault="00973F90" w:rsidP="00973F90">
                            <w:pPr>
                              <w:pStyle w:val="Cabealho"/>
                              <w:tabs>
                                <w:tab w:val="clear" w:pos="4419"/>
                                <w:tab w:val="clear" w:pos="8838"/>
                                <w:tab w:val="left" w:pos="540"/>
                              </w:tabs>
                              <w:spacing w:after="120"/>
                              <w:jc w:val="both"/>
                              <w:rPr>
                                <w:rFonts w:ascii="Arial" w:hAnsi="Arial" w:cs="Arial"/>
                              </w:rPr>
                            </w:pPr>
                            <w:r w:rsidRPr="00810F23">
                              <w:rPr>
                                <w:rFonts w:ascii="Arial" w:hAnsi="Arial" w:cs="Arial"/>
                              </w:rPr>
                              <w:t>Isenção do imposto sobre a renda e do adicional exclusivamente para as pessoas jurídicas fabricantes de máquinas, equipamentos, instrumentos e dispositivos baseados em tecnologia digital, voltados para o Programa de Inclusão Digital, de que trata a Lei nº 12.546, de 14.12.2011, calculado sobre o lucro da exploração; e</w:t>
                            </w:r>
                          </w:p>
                          <w:p w14:paraId="0B81AACD" w14:textId="77777777" w:rsidR="00973F90" w:rsidRDefault="00973F90" w:rsidP="00973F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04675" id="_x0000_s1027" style="position:absolute;left:0;text-align:left;margin-left:3.05pt;margin-top:2.6pt;width:466.4pt;height:6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" fillcolor="#156082 [3204]" strokecolor="#030e13 [484]" strokeweight="1.5pt">
                <v:stroke joinstyle="miter"/>
                <v:textbox>
                  <w:txbxContent>
                    <w:p w14:paraId="2EDB8574" w14:textId="5FEB4D23" w:rsidR="00973F90" w:rsidRPr="00810F23" w:rsidRDefault="00973F90" w:rsidP="00973F90">
                      <w:pPr>
                        <w:pStyle w:val="Cabealho"/>
                        <w:tabs>
                          <w:tab w:val="clear" w:pos="4419"/>
                          <w:tab w:val="clear" w:pos="8838"/>
                          <w:tab w:val="left" w:pos="540"/>
                        </w:tabs>
                        <w:spacing w:after="120"/>
                        <w:jc w:val="both"/>
                        <w:rPr>
                          <w:rFonts w:ascii="Arial" w:hAnsi="Arial" w:cs="Arial"/>
                        </w:rPr>
                      </w:pPr>
                      <w:r w:rsidRPr="00810F23">
                        <w:rPr>
                          <w:rFonts w:ascii="Arial" w:hAnsi="Arial" w:cs="Arial"/>
                        </w:rPr>
                        <w:t>Isenção do imposto sobre a renda e do adicional exclusivamente para as pessoas jurídicas fabricantes de máquinas, equipamentos, instrumentos e dispositivos baseados em tecnologia digital, voltados para o Programa de Inclusão Digital, de que trata a Lei nº 12.546, de 14.12.2011, calculado sobre o lucro da exploração; e</w:t>
                      </w:r>
                    </w:p>
                    <w:p w14:paraId="0B81AACD" w14:textId="77777777" w:rsidR="00973F90" w:rsidRDefault="00973F90" w:rsidP="00973F90">
                      <w:pPr>
                        <w:jc w:val="center"/>
                      </w:pPr>
                    </w:p>
                  </w:txbxContent>
                </v:textbox>
                <w10:wrap anchorx="margin"/>
              </v:roundrect>
            </w:pict>
          </mc:Fallback>
        </mc:AlternateContent>
      </w:r>
    </w:p>
    <w:p w14:paraId="32D35260" w14:textId="715F4503" w:rsidR="00973F90" w:rsidRDefault="00973F90" w:rsidP="00A45A38">
      <w:pPr>
        <w:pStyle w:val="Cabealho"/>
        <w:tabs>
          <w:tab w:val="clear" w:pos="4419"/>
          <w:tab w:val="clear" w:pos="8838"/>
          <w:tab w:val="left" w:pos="540"/>
        </w:tabs>
        <w:jc w:val="both"/>
        <w:rPr>
          <w:rFonts w:ascii="Arial" w:hAnsi="Arial" w:cs="Arial"/>
        </w:rPr>
      </w:pPr>
    </w:p>
    <w:p w14:paraId="19140486" w14:textId="51456D31" w:rsidR="00973F90" w:rsidRDefault="00973F90" w:rsidP="00A45A38">
      <w:pPr>
        <w:pStyle w:val="Cabealho"/>
        <w:tabs>
          <w:tab w:val="clear" w:pos="4419"/>
          <w:tab w:val="clear" w:pos="8838"/>
          <w:tab w:val="left" w:pos="540"/>
        </w:tabs>
        <w:jc w:val="both"/>
        <w:rPr>
          <w:rFonts w:ascii="Arial" w:hAnsi="Arial" w:cs="Arial"/>
        </w:rPr>
      </w:pPr>
    </w:p>
    <w:p w14:paraId="4B16B102" w14:textId="35FB59ED" w:rsidR="00973F90" w:rsidRDefault="00973F90" w:rsidP="00A45A38">
      <w:pPr>
        <w:pStyle w:val="Cabealho"/>
        <w:tabs>
          <w:tab w:val="clear" w:pos="4419"/>
          <w:tab w:val="clear" w:pos="8838"/>
          <w:tab w:val="left" w:pos="540"/>
        </w:tabs>
        <w:jc w:val="both"/>
        <w:rPr>
          <w:rFonts w:ascii="Arial" w:hAnsi="Arial" w:cs="Arial"/>
        </w:rPr>
      </w:pPr>
    </w:p>
    <w:p w14:paraId="27AC4C1B" w14:textId="7671DFCE" w:rsidR="00973F90" w:rsidRDefault="00973F90" w:rsidP="00A45A38">
      <w:pPr>
        <w:pStyle w:val="Cabealho"/>
        <w:tabs>
          <w:tab w:val="clear" w:pos="4419"/>
          <w:tab w:val="clear" w:pos="8838"/>
          <w:tab w:val="left" w:pos="540"/>
        </w:tabs>
        <w:jc w:val="both"/>
        <w:rPr>
          <w:rFonts w:ascii="Arial" w:hAnsi="Arial" w:cs="Arial"/>
        </w:rPr>
      </w:pPr>
    </w:p>
    <w:p w14:paraId="604F1D92" w14:textId="36CF9C88" w:rsidR="00973F90" w:rsidRDefault="00973F90" w:rsidP="00A45A38">
      <w:pPr>
        <w:pStyle w:val="Cabealho"/>
        <w:tabs>
          <w:tab w:val="clear" w:pos="4419"/>
          <w:tab w:val="clear" w:pos="8838"/>
          <w:tab w:val="left" w:pos="540"/>
        </w:tabs>
        <w:jc w:val="both"/>
        <w:rPr>
          <w:rFonts w:ascii="Arial" w:hAnsi="Arial" w:cs="Arial"/>
        </w:rPr>
      </w:pPr>
    </w:p>
    <w:p w14:paraId="4B363AA6" w14:textId="20A52DEC" w:rsidR="00973F90" w:rsidRDefault="00950E48" w:rsidP="00A45A38">
      <w:pPr>
        <w:pStyle w:val="Cabealho"/>
        <w:tabs>
          <w:tab w:val="clear" w:pos="4419"/>
          <w:tab w:val="clear" w:pos="8838"/>
          <w:tab w:val="left" w:pos="540"/>
        </w:tabs>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09FB7388" wp14:editId="1E64ED14">
                <wp:simplePos x="0" y="0"/>
                <wp:positionH relativeFrom="margin">
                  <wp:align>right</wp:align>
                </wp:positionH>
                <wp:positionV relativeFrom="paragraph">
                  <wp:posOffset>5469</wp:posOffset>
                </wp:positionV>
                <wp:extent cx="5888526" cy="1487605"/>
                <wp:effectExtent l="0" t="0" r="17145" b="17780"/>
                <wp:wrapNone/>
                <wp:docPr id="1852312481" name="Retângulo: Cantos Arredondados 2"/>
                <wp:cNvGraphicFramePr/>
                <a:graphic xmlns:a="http://schemas.openxmlformats.org/drawingml/2006/main">
                  <a:graphicData uri="http://schemas.microsoft.com/office/word/2010/wordprocessingShape">
                    <wps:wsp>
                      <wps:cNvSpPr/>
                      <wps:spPr>
                        <a:xfrm>
                          <a:off x="0" y="0"/>
                          <a:ext cx="5888526" cy="148760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E49493" w14:textId="77777777" w:rsidR="00973F90" w:rsidRPr="00810F23" w:rsidRDefault="00973F90" w:rsidP="00973F90">
                            <w:pPr>
                              <w:pStyle w:val="Cabealho"/>
                              <w:tabs>
                                <w:tab w:val="clear" w:pos="4419"/>
                                <w:tab w:val="clear" w:pos="8838"/>
                                <w:tab w:val="left" w:pos="540"/>
                              </w:tabs>
                              <w:spacing w:after="120"/>
                              <w:jc w:val="both"/>
                              <w:rPr>
                                <w:rFonts w:ascii="Arial" w:hAnsi="Arial" w:cs="Arial"/>
                              </w:rPr>
                            </w:pPr>
                            <w:r w:rsidRPr="00810F23">
                              <w:rPr>
                                <w:rFonts w:ascii="Arial" w:hAnsi="Arial" w:cs="Arial"/>
                              </w:rPr>
                              <w:t>Depósitos para Reinvestimento do Imposto Devido. Beneficia titulares de empreendimentos em operação na área de atuação da S</w:t>
                            </w:r>
                            <w:r>
                              <w:rPr>
                                <w:rFonts w:ascii="Arial" w:hAnsi="Arial" w:cs="Arial"/>
                              </w:rPr>
                              <w:t>udene,</w:t>
                            </w:r>
                            <w:r w:rsidRPr="00810F23">
                              <w:rPr>
                                <w:rFonts w:ascii="Arial" w:hAnsi="Arial" w:cs="Arial"/>
                              </w:rPr>
                              <w:t xml:space="preserve"> que estejam ou não usufruindo das reduções do imposto de renda. Essas empresas podem reinvestir, na modernização ou complementação de equipamentos, incluídos os custos de montagem e instalação, uma parcela correspondente a 30% do imposto devido, calculado exclusivamente sobre o lucro da exploração, durante os períodos de apuração e até 31.12.20</w:t>
                            </w:r>
                            <w:r>
                              <w:rPr>
                                <w:rFonts w:ascii="Arial" w:hAnsi="Arial" w:cs="Arial"/>
                              </w:rPr>
                              <w:t>2</w:t>
                            </w:r>
                            <w:r w:rsidRPr="00810F23">
                              <w:rPr>
                                <w:rFonts w:ascii="Arial" w:hAnsi="Arial" w:cs="Arial"/>
                              </w:rPr>
                              <w:t>8, acrescida de parcela de 50% de recursos próprios.</w:t>
                            </w:r>
                          </w:p>
                          <w:p w14:paraId="5E431320" w14:textId="77777777" w:rsidR="00973F90" w:rsidRDefault="00973F90" w:rsidP="00973F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B7388" id="_x0000_s1028" style="position:absolute;left:0;text-align:left;margin-left:412.45pt;margin-top:.45pt;width:463.65pt;height:117.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" fillcolor="#156082 [3204]" strokecolor="#030e13 [484]" strokeweight="1.5pt">
                <v:stroke joinstyle="miter"/>
                <v:textbox>
                  <w:txbxContent>
                    <w:p w14:paraId="3CE49493" w14:textId="77777777" w:rsidR="00973F90" w:rsidRPr="00810F23" w:rsidRDefault="00973F90" w:rsidP="00973F90">
                      <w:pPr>
                        <w:pStyle w:val="Cabealho"/>
                        <w:tabs>
                          <w:tab w:val="clear" w:pos="4419"/>
                          <w:tab w:val="clear" w:pos="8838"/>
                          <w:tab w:val="left" w:pos="540"/>
                        </w:tabs>
                        <w:spacing w:after="120"/>
                        <w:jc w:val="both"/>
                        <w:rPr>
                          <w:rFonts w:ascii="Arial" w:hAnsi="Arial" w:cs="Arial"/>
                        </w:rPr>
                      </w:pPr>
                      <w:r w:rsidRPr="00810F23">
                        <w:rPr>
                          <w:rFonts w:ascii="Arial" w:hAnsi="Arial" w:cs="Arial"/>
                        </w:rPr>
                        <w:t>Depósitos para Reinvestimento do Imposto Devido. Beneficia titulares de empreendimentos em operação na área de atuação da S</w:t>
                      </w:r>
                      <w:r>
                        <w:rPr>
                          <w:rFonts w:ascii="Arial" w:hAnsi="Arial" w:cs="Arial"/>
                        </w:rPr>
                        <w:t>udene,</w:t>
                      </w:r>
                      <w:r w:rsidRPr="00810F23">
                        <w:rPr>
                          <w:rFonts w:ascii="Arial" w:hAnsi="Arial" w:cs="Arial"/>
                        </w:rPr>
                        <w:t xml:space="preserve"> que estejam ou não usufruindo das reduções do imposto de renda. Essas empresas podem reinvestir, na modernização ou complementação de equipamentos, incluídos os custos de montagem e instalação, uma parcela correspondente a 30% do imposto devido, calculado exclusivamente sobre o lucro da exploração, durante os períodos de apuração e até 31.12.20</w:t>
                      </w:r>
                      <w:r>
                        <w:rPr>
                          <w:rFonts w:ascii="Arial" w:hAnsi="Arial" w:cs="Arial"/>
                        </w:rPr>
                        <w:t>2</w:t>
                      </w:r>
                      <w:r w:rsidRPr="00810F23">
                        <w:rPr>
                          <w:rFonts w:ascii="Arial" w:hAnsi="Arial" w:cs="Arial"/>
                        </w:rPr>
                        <w:t>8, acrescida de parcela de 50% de recursos próprios.</w:t>
                      </w:r>
                    </w:p>
                    <w:p w14:paraId="5E431320" w14:textId="77777777" w:rsidR="00973F90" w:rsidRDefault="00973F90" w:rsidP="00973F90">
                      <w:pPr>
                        <w:jc w:val="center"/>
                      </w:pPr>
                    </w:p>
                  </w:txbxContent>
                </v:textbox>
                <w10:wrap anchorx="margin"/>
              </v:roundrect>
            </w:pict>
          </mc:Fallback>
        </mc:AlternateContent>
      </w:r>
    </w:p>
    <w:p w14:paraId="6B9AD233" w14:textId="2916E8F6" w:rsidR="00973F90" w:rsidRDefault="00973F90" w:rsidP="00A45A38">
      <w:pPr>
        <w:pStyle w:val="Cabealho"/>
        <w:tabs>
          <w:tab w:val="clear" w:pos="4419"/>
          <w:tab w:val="clear" w:pos="8838"/>
          <w:tab w:val="left" w:pos="540"/>
        </w:tabs>
        <w:jc w:val="both"/>
        <w:rPr>
          <w:rFonts w:ascii="Arial" w:hAnsi="Arial" w:cs="Arial"/>
        </w:rPr>
      </w:pPr>
    </w:p>
    <w:p w14:paraId="789C590F" w14:textId="66381784" w:rsidR="00973F90" w:rsidRDefault="00973F90" w:rsidP="00A45A38">
      <w:pPr>
        <w:pStyle w:val="Cabealho"/>
        <w:tabs>
          <w:tab w:val="clear" w:pos="4419"/>
          <w:tab w:val="clear" w:pos="8838"/>
          <w:tab w:val="left" w:pos="540"/>
        </w:tabs>
        <w:jc w:val="both"/>
        <w:rPr>
          <w:rFonts w:ascii="Arial" w:hAnsi="Arial" w:cs="Arial"/>
        </w:rPr>
      </w:pPr>
    </w:p>
    <w:p w14:paraId="3855D573" w14:textId="39F5AAC6" w:rsidR="00973F90" w:rsidRDefault="00973F90" w:rsidP="00A45A38">
      <w:pPr>
        <w:pStyle w:val="Cabealho"/>
        <w:tabs>
          <w:tab w:val="clear" w:pos="4419"/>
          <w:tab w:val="clear" w:pos="8838"/>
          <w:tab w:val="left" w:pos="540"/>
        </w:tabs>
        <w:jc w:val="both"/>
        <w:rPr>
          <w:rFonts w:ascii="Arial" w:hAnsi="Arial" w:cs="Arial"/>
        </w:rPr>
      </w:pPr>
    </w:p>
    <w:p w14:paraId="7150F782" w14:textId="5DF86256" w:rsidR="00973F90" w:rsidRDefault="00973F90" w:rsidP="00A45A38">
      <w:pPr>
        <w:pStyle w:val="Cabealho"/>
        <w:tabs>
          <w:tab w:val="clear" w:pos="4419"/>
          <w:tab w:val="clear" w:pos="8838"/>
          <w:tab w:val="left" w:pos="540"/>
        </w:tabs>
        <w:jc w:val="both"/>
        <w:rPr>
          <w:rFonts w:ascii="Arial" w:hAnsi="Arial" w:cs="Arial"/>
        </w:rPr>
      </w:pPr>
    </w:p>
    <w:p w14:paraId="27D843AF" w14:textId="7EA27AE0" w:rsidR="00973F90" w:rsidRDefault="00973F90" w:rsidP="00A45A38">
      <w:pPr>
        <w:pStyle w:val="Cabealho"/>
        <w:tabs>
          <w:tab w:val="clear" w:pos="4419"/>
          <w:tab w:val="clear" w:pos="8838"/>
          <w:tab w:val="left" w:pos="540"/>
        </w:tabs>
        <w:jc w:val="both"/>
        <w:rPr>
          <w:rFonts w:ascii="Arial" w:hAnsi="Arial" w:cs="Arial"/>
        </w:rPr>
      </w:pPr>
    </w:p>
    <w:p w14:paraId="347B3525" w14:textId="77777777" w:rsidR="00973F90" w:rsidRDefault="00973F90" w:rsidP="00A45A38">
      <w:pPr>
        <w:pStyle w:val="Cabealho"/>
        <w:tabs>
          <w:tab w:val="clear" w:pos="4419"/>
          <w:tab w:val="clear" w:pos="8838"/>
          <w:tab w:val="left" w:pos="540"/>
        </w:tabs>
        <w:jc w:val="both"/>
        <w:rPr>
          <w:rFonts w:ascii="Arial" w:hAnsi="Arial" w:cs="Arial"/>
        </w:rPr>
      </w:pPr>
    </w:p>
    <w:p w14:paraId="625FA14A" w14:textId="77777777" w:rsidR="00973F90" w:rsidRDefault="00973F90" w:rsidP="00A45A38">
      <w:pPr>
        <w:pStyle w:val="Cabealho"/>
        <w:tabs>
          <w:tab w:val="clear" w:pos="4419"/>
          <w:tab w:val="clear" w:pos="8838"/>
          <w:tab w:val="left" w:pos="540"/>
        </w:tabs>
        <w:jc w:val="both"/>
        <w:rPr>
          <w:rFonts w:ascii="Arial" w:hAnsi="Arial" w:cs="Arial"/>
        </w:rPr>
      </w:pPr>
    </w:p>
    <w:p w14:paraId="7B976863" w14:textId="6C6F6E57" w:rsidR="00973F90" w:rsidRDefault="00973F90" w:rsidP="00A45A38">
      <w:pPr>
        <w:pStyle w:val="Cabealho"/>
        <w:tabs>
          <w:tab w:val="clear" w:pos="4419"/>
          <w:tab w:val="clear" w:pos="8838"/>
          <w:tab w:val="left" w:pos="540"/>
        </w:tabs>
        <w:jc w:val="both"/>
        <w:rPr>
          <w:rFonts w:ascii="Arial" w:hAnsi="Arial" w:cs="Arial"/>
        </w:rPr>
      </w:pPr>
    </w:p>
    <w:p w14:paraId="7D2A058F" w14:textId="6EF40DD3" w:rsidR="00973F90" w:rsidRDefault="00973F90" w:rsidP="00A45A38">
      <w:pPr>
        <w:pStyle w:val="Cabealho"/>
        <w:tabs>
          <w:tab w:val="clear" w:pos="4419"/>
          <w:tab w:val="clear" w:pos="8838"/>
          <w:tab w:val="left" w:pos="540"/>
        </w:tabs>
        <w:jc w:val="both"/>
        <w:rPr>
          <w:rFonts w:ascii="Arial" w:hAnsi="Arial" w:cs="Arial"/>
        </w:rPr>
      </w:pPr>
    </w:p>
    <w:p w14:paraId="53F44648" w14:textId="77777777" w:rsidR="00950E48" w:rsidRPr="00950E48" w:rsidRDefault="00F26213" w:rsidP="00950E48">
      <w:pPr>
        <w:jc w:val="both"/>
        <w:rPr>
          <w:rFonts w:ascii="Arial" w:hAnsi="Arial" w:cs="Arial"/>
          <w:sz w:val="24"/>
          <w:szCs w:val="24"/>
        </w:rPr>
      </w:pPr>
      <w:r w:rsidRPr="00950E48">
        <w:rPr>
          <w:rFonts w:ascii="Arial" w:hAnsi="Arial" w:cs="Arial"/>
          <w:sz w:val="24"/>
          <w:szCs w:val="24"/>
        </w:rPr>
        <w:t>O</w:t>
      </w:r>
      <w:r w:rsidR="00882E5F" w:rsidRPr="00950E48">
        <w:rPr>
          <w:rFonts w:ascii="Arial" w:hAnsi="Arial" w:cs="Arial"/>
          <w:sz w:val="24"/>
          <w:szCs w:val="24"/>
        </w:rPr>
        <w:t xml:space="preserve">s incentivos </w:t>
      </w:r>
      <w:r w:rsidR="00467F6E" w:rsidRPr="00950E48">
        <w:rPr>
          <w:rFonts w:ascii="Arial" w:hAnsi="Arial" w:cs="Arial"/>
          <w:sz w:val="24"/>
          <w:szCs w:val="24"/>
        </w:rPr>
        <w:t xml:space="preserve">fazem parte da Política Nacional de Desenvolvimento Regional (PNDR), de que trata o Decreto nº 11.962, de 22.03.2024, criada com o </w:t>
      </w:r>
      <w:r w:rsidR="00421CF2" w:rsidRPr="00950E48">
        <w:rPr>
          <w:rFonts w:ascii="Arial" w:hAnsi="Arial" w:cs="Arial"/>
          <w:sz w:val="24"/>
          <w:szCs w:val="24"/>
        </w:rPr>
        <w:t xml:space="preserve">objetivo </w:t>
      </w:r>
      <w:r w:rsidR="00467F6E" w:rsidRPr="00950E48">
        <w:rPr>
          <w:rFonts w:ascii="Arial" w:hAnsi="Arial" w:cs="Arial"/>
          <w:sz w:val="24"/>
          <w:szCs w:val="24"/>
        </w:rPr>
        <w:t xml:space="preserve">de </w:t>
      </w:r>
      <w:r w:rsidR="00421CF2" w:rsidRPr="00950E48">
        <w:rPr>
          <w:rFonts w:ascii="Arial" w:hAnsi="Arial" w:cs="Arial"/>
          <w:sz w:val="24"/>
          <w:szCs w:val="24"/>
        </w:rPr>
        <w:t xml:space="preserve">mitigar as desigualdades regionais </w:t>
      </w:r>
      <w:r w:rsidR="00E42327" w:rsidRPr="00950E48">
        <w:rPr>
          <w:rFonts w:ascii="Arial" w:hAnsi="Arial" w:cs="Arial"/>
          <w:sz w:val="24"/>
          <w:szCs w:val="24"/>
        </w:rPr>
        <w:t>mediante</w:t>
      </w:r>
      <w:r w:rsidR="00421CF2" w:rsidRPr="00950E48">
        <w:rPr>
          <w:rFonts w:ascii="Arial" w:hAnsi="Arial" w:cs="Arial"/>
          <w:sz w:val="24"/>
          <w:szCs w:val="24"/>
        </w:rPr>
        <w:t xml:space="preserve"> investimentos e atividades de fomento ao desenvolvimento</w:t>
      </w:r>
      <w:r w:rsidR="00E42327" w:rsidRPr="00950E48">
        <w:rPr>
          <w:rFonts w:ascii="Arial" w:hAnsi="Arial" w:cs="Arial"/>
          <w:sz w:val="24"/>
          <w:szCs w:val="24"/>
        </w:rPr>
        <w:t>,</w:t>
      </w:r>
      <w:r w:rsidR="00421CF2" w:rsidRPr="00950E48">
        <w:rPr>
          <w:rFonts w:ascii="Arial" w:hAnsi="Arial" w:cs="Arial"/>
          <w:sz w:val="24"/>
          <w:szCs w:val="24"/>
        </w:rPr>
        <w:t xml:space="preserve"> com foco na melhora da qualidade de vida da população, a partir da redução das desigualdades existentes e da pobreza</w:t>
      </w:r>
      <w:r w:rsidR="00950E48" w:rsidRPr="00950E48">
        <w:rPr>
          <w:rFonts w:ascii="Arial" w:hAnsi="Arial" w:cs="Arial"/>
          <w:sz w:val="24"/>
          <w:szCs w:val="24"/>
        </w:rPr>
        <w:t>, conforme definição do Conselho Deliberativo da Sudene, em consonância com o § 2º do art. 43 da Constituição Federal e na forma da legislação vigente.</w:t>
      </w:r>
    </w:p>
    <w:p w14:paraId="5F8D640C" w14:textId="77777777" w:rsidR="002C7F96" w:rsidRPr="00950E48" w:rsidRDefault="002C7F96" w:rsidP="00883365">
      <w:pPr>
        <w:jc w:val="both"/>
        <w:rPr>
          <w:rFonts w:ascii="Arial" w:hAnsi="Arial" w:cs="Arial"/>
          <w:sz w:val="24"/>
          <w:szCs w:val="24"/>
        </w:rPr>
      </w:pPr>
    </w:p>
    <w:p w14:paraId="7275037D" w14:textId="6CE06DA9" w:rsidR="00467F6E" w:rsidRDefault="00467F6E" w:rsidP="00883365">
      <w:pPr>
        <w:jc w:val="both"/>
        <w:rPr>
          <w:rFonts w:ascii="Arial" w:hAnsi="Arial" w:cs="Arial"/>
          <w:sz w:val="24"/>
          <w:szCs w:val="24"/>
        </w:rPr>
      </w:pPr>
      <w:r w:rsidRPr="00467F6E">
        <w:rPr>
          <w:rFonts w:ascii="Arial" w:hAnsi="Arial" w:cs="Arial"/>
          <w:sz w:val="24"/>
          <w:szCs w:val="24"/>
        </w:rPr>
        <w:t>Nes</w:t>
      </w:r>
      <w:r w:rsidR="00522A77">
        <w:rPr>
          <w:rFonts w:ascii="Arial" w:hAnsi="Arial" w:cs="Arial"/>
          <w:sz w:val="24"/>
          <w:szCs w:val="24"/>
        </w:rPr>
        <w:t>s</w:t>
      </w:r>
      <w:r w:rsidRPr="00467F6E">
        <w:rPr>
          <w:rFonts w:ascii="Arial" w:hAnsi="Arial" w:cs="Arial"/>
          <w:sz w:val="24"/>
          <w:szCs w:val="24"/>
        </w:rPr>
        <w:t>e contexto, o papel da S</w:t>
      </w:r>
      <w:r w:rsidR="002C5AFF">
        <w:rPr>
          <w:rFonts w:ascii="Arial" w:hAnsi="Arial" w:cs="Arial"/>
          <w:sz w:val="24"/>
          <w:szCs w:val="24"/>
        </w:rPr>
        <w:t>udene</w:t>
      </w:r>
      <w:r w:rsidRPr="00467F6E">
        <w:rPr>
          <w:rFonts w:ascii="Arial" w:hAnsi="Arial" w:cs="Arial"/>
          <w:sz w:val="24"/>
          <w:szCs w:val="24"/>
        </w:rPr>
        <w:t xml:space="preserve"> tem sua relevância destacada como instituição de referência na ação articuladora, planejadora e executora de projetos, planos e administração de incentivos, voltada para promover o desenvolvimento do Nordeste e diminuir as desigualdades regionais e assim também trazendo sua contribuição efetiva para o desenvolvimento e para </w:t>
      </w:r>
      <w:r w:rsidR="00F26213">
        <w:rPr>
          <w:rFonts w:ascii="Arial" w:hAnsi="Arial" w:cs="Arial"/>
          <w:sz w:val="24"/>
          <w:szCs w:val="24"/>
        </w:rPr>
        <w:t>a</w:t>
      </w:r>
      <w:r w:rsidRPr="00467F6E">
        <w:rPr>
          <w:rFonts w:ascii="Arial" w:hAnsi="Arial" w:cs="Arial"/>
          <w:sz w:val="24"/>
          <w:szCs w:val="24"/>
        </w:rPr>
        <w:t xml:space="preserve"> integração econômica e social de todo o Brasil.</w:t>
      </w:r>
    </w:p>
    <w:p w14:paraId="796A054B" w14:textId="77777777" w:rsidR="00465630" w:rsidRDefault="00465630" w:rsidP="00883365">
      <w:pPr>
        <w:jc w:val="both"/>
        <w:rPr>
          <w:rFonts w:ascii="Arial" w:hAnsi="Arial" w:cs="Arial"/>
          <w:sz w:val="24"/>
          <w:szCs w:val="24"/>
        </w:rPr>
      </w:pPr>
    </w:p>
    <w:p w14:paraId="0658DB3C" w14:textId="081CF9DA" w:rsidR="00AD58A9" w:rsidRDefault="00AD58A9" w:rsidP="00AD58A9">
      <w:pPr>
        <w:tabs>
          <w:tab w:val="left" w:pos="6499"/>
        </w:tabs>
        <w:jc w:val="both"/>
        <w:rPr>
          <w:rFonts w:ascii="Arial" w:hAnsi="Arial" w:cs="Arial"/>
          <w:sz w:val="24"/>
          <w:szCs w:val="24"/>
        </w:rPr>
      </w:pPr>
      <w:r w:rsidRPr="004E037D">
        <w:rPr>
          <w:rFonts w:ascii="Arial" w:hAnsi="Arial" w:cs="Arial"/>
          <w:sz w:val="24"/>
          <w:szCs w:val="24"/>
        </w:rPr>
        <w:t>A tarefa de avaliar os resultados econômicos e sociais proporcionados pelos incentivos e benefícios fiscais traduz-se em um importante instrumento de administração dessas renúncias fiscais, tendo em vista que os resultados dessa avaliação podem otimizar a execução dessa importante política pública</w:t>
      </w:r>
      <w:r w:rsidR="004E037D" w:rsidRPr="004E037D">
        <w:rPr>
          <w:rFonts w:ascii="Arial" w:hAnsi="Arial" w:cs="Arial"/>
          <w:sz w:val="24"/>
          <w:szCs w:val="24"/>
        </w:rPr>
        <w:t>, o que está sendo demonstrado por meio deste relatório.</w:t>
      </w:r>
    </w:p>
    <w:p w14:paraId="0E73C82C" w14:textId="77777777" w:rsidR="00812E7C" w:rsidRDefault="00812E7C" w:rsidP="00AD58A9">
      <w:pPr>
        <w:tabs>
          <w:tab w:val="left" w:pos="6499"/>
        </w:tabs>
        <w:jc w:val="both"/>
        <w:rPr>
          <w:rFonts w:ascii="Arial" w:hAnsi="Arial" w:cs="Arial"/>
          <w:sz w:val="24"/>
          <w:szCs w:val="24"/>
        </w:rPr>
      </w:pPr>
    </w:p>
    <w:p w14:paraId="07210EDC" w14:textId="6C10D74B" w:rsidR="00812E7C" w:rsidRDefault="00812E7C" w:rsidP="00AD58A9">
      <w:pPr>
        <w:tabs>
          <w:tab w:val="left" w:pos="6499"/>
        </w:tabs>
        <w:jc w:val="both"/>
        <w:rPr>
          <w:rFonts w:ascii="Arial" w:hAnsi="Arial" w:cs="Arial"/>
          <w:sz w:val="24"/>
          <w:szCs w:val="24"/>
        </w:rPr>
      </w:pPr>
      <w:r>
        <w:rPr>
          <w:noProof/>
        </w:rPr>
        <w:drawing>
          <wp:inline distT="0" distB="0" distL="0" distR="0" wp14:anchorId="47863CBF" wp14:editId="4BA5436F">
            <wp:extent cx="5970905" cy="2320119"/>
            <wp:effectExtent l="0" t="0" r="0" b="4445"/>
            <wp:docPr id="1613225535" name="Imagem 2"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25535" name="Imagem 2" descr="Gráfico, Gráfico de linhas&#10;&#10;O conteúdo gerado por IA pode estar incorre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3382" cy="2336624"/>
                    </a:xfrm>
                    <a:prstGeom prst="rect">
                      <a:avLst/>
                    </a:prstGeom>
                    <a:noFill/>
                    <a:ln>
                      <a:noFill/>
                    </a:ln>
                  </pic:spPr>
                </pic:pic>
              </a:graphicData>
            </a:graphic>
          </wp:inline>
        </w:drawing>
      </w:r>
    </w:p>
    <w:p w14:paraId="36F459FC" w14:textId="773EB344" w:rsidR="00812E7C" w:rsidRPr="00906FED" w:rsidRDefault="00906FED" w:rsidP="00AD58A9">
      <w:pPr>
        <w:tabs>
          <w:tab w:val="left" w:pos="6499"/>
        </w:tabs>
        <w:jc w:val="both"/>
        <w:rPr>
          <w:rFonts w:ascii="Arial" w:hAnsi="Arial" w:cs="Arial"/>
          <w:sz w:val="16"/>
          <w:szCs w:val="16"/>
        </w:rPr>
      </w:pPr>
      <w:r>
        <w:rPr>
          <w:rFonts w:ascii="Arial" w:hAnsi="Arial" w:cs="Arial"/>
          <w:sz w:val="16"/>
          <w:szCs w:val="16"/>
        </w:rPr>
        <w:t>Elaboração: IBRE/FGV</w:t>
      </w:r>
    </w:p>
    <w:p w14:paraId="6E39C13A" w14:textId="77777777" w:rsidR="00812E7C" w:rsidRDefault="00812E7C" w:rsidP="00AD58A9">
      <w:pPr>
        <w:tabs>
          <w:tab w:val="left" w:pos="6499"/>
        </w:tabs>
        <w:jc w:val="both"/>
        <w:rPr>
          <w:rFonts w:ascii="Arial" w:hAnsi="Arial" w:cs="Arial"/>
          <w:sz w:val="24"/>
          <w:szCs w:val="24"/>
        </w:rPr>
      </w:pPr>
    </w:p>
    <w:p w14:paraId="2B81EB3A" w14:textId="77777777" w:rsidR="00950E48" w:rsidRDefault="00950E48" w:rsidP="00950E48">
      <w:pPr>
        <w:tabs>
          <w:tab w:val="left" w:pos="6499"/>
        </w:tabs>
        <w:jc w:val="both"/>
        <w:rPr>
          <w:rFonts w:ascii="Arial" w:hAnsi="Arial" w:cs="Arial"/>
          <w:sz w:val="24"/>
          <w:szCs w:val="24"/>
        </w:rPr>
      </w:pPr>
      <w:r w:rsidRPr="00596F51">
        <w:rPr>
          <w:rFonts w:ascii="Arial" w:hAnsi="Arial" w:cs="Arial"/>
          <w:sz w:val="24"/>
          <w:szCs w:val="24"/>
        </w:rPr>
        <w:t xml:space="preserve">Apesar da redução das disparidades ter sido significativa e de ter havido algumas mudanças estruturais na economia do Nordeste, o processo é relativamente lento e ainda </w:t>
      </w:r>
      <w:r w:rsidRPr="00596F51">
        <w:rPr>
          <w:rFonts w:ascii="Arial" w:hAnsi="Arial" w:cs="Arial"/>
          <w:sz w:val="24"/>
          <w:szCs w:val="24"/>
        </w:rPr>
        <w:lastRenderedPageBreak/>
        <w:t xml:space="preserve">não se avista momento em que a região passe a apresentar indicadores econômicos e sociais próximos aos das regiões mais prósperas. </w:t>
      </w:r>
    </w:p>
    <w:p w14:paraId="3229E7AA" w14:textId="77777777" w:rsidR="00950E48" w:rsidRPr="00596F51" w:rsidRDefault="00950E48" w:rsidP="00950E48">
      <w:pPr>
        <w:tabs>
          <w:tab w:val="left" w:pos="6499"/>
        </w:tabs>
        <w:jc w:val="both"/>
        <w:rPr>
          <w:rFonts w:ascii="Arial" w:hAnsi="Arial" w:cs="Arial"/>
          <w:sz w:val="24"/>
          <w:szCs w:val="24"/>
        </w:rPr>
      </w:pPr>
    </w:p>
    <w:p w14:paraId="555104FD" w14:textId="77777777" w:rsidR="00812E7C" w:rsidRDefault="00812E7C" w:rsidP="00AD58A9">
      <w:pPr>
        <w:tabs>
          <w:tab w:val="left" w:pos="6499"/>
        </w:tabs>
        <w:jc w:val="both"/>
        <w:rPr>
          <w:rFonts w:ascii="Arial" w:hAnsi="Arial" w:cs="Arial"/>
          <w:sz w:val="24"/>
          <w:szCs w:val="24"/>
        </w:rPr>
      </w:pPr>
    </w:p>
    <w:p w14:paraId="77DE7E1C" w14:textId="769281B4" w:rsidR="002C7F96" w:rsidRDefault="002C7F96" w:rsidP="00883365">
      <w:pPr>
        <w:jc w:val="both"/>
        <w:rPr>
          <w:rFonts w:ascii="Arial" w:hAnsi="Arial" w:cs="Arial"/>
          <w:sz w:val="24"/>
          <w:szCs w:val="24"/>
        </w:rPr>
      </w:pPr>
      <w:r>
        <w:rPr>
          <w:rFonts w:ascii="Arial" w:hAnsi="Arial" w:cs="Arial"/>
          <w:b/>
          <w:bCs/>
          <w:color w:val="0070C0"/>
          <w:sz w:val="28"/>
          <w:szCs w:val="28"/>
        </w:rPr>
        <w:t>II</w:t>
      </w:r>
      <w:r w:rsidR="00A45A38">
        <w:rPr>
          <w:rFonts w:ascii="Arial" w:hAnsi="Arial" w:cs="Arial"/>
          <w:b/>
          <w:bCs/>
          <w:color w:val="0070C0"/>
          <w:sz w:val="28"/>
          <w:szCs w:val="28"/>
        </w:rPr>
        <w:t>I</w:t>
      </w:r>
      <w:r>
        <w:rPr>
          <w:rFonts w:ascii="Arial" w:hAnsi="Arial" w:cs="Arial"/>
          <w:b/>
          <w:bCs/>
          <w:color w:val="0070C0"/>
          <w:sz w:val="28"/>
          <w:szCs w:val="28"/>
        </w:rPr>
        <w:t xml:space="preserve"> – GESTÃO DOS INCENTIVOS FISCAIS</w:t>
      </w:r>
    </w:p>
    <w:p w14:paraId="57B1C6EF" w14:textId="77777777" w:rsidR="00883365" w:rsidRDefault="00883365" w:rsidP="00883365">
      <w:pPr>
        <w:jc w:val="both"/>
        <w:rPr>
          <w:rFonts w:ascii="Arial" w:hAnsi="Arial" w:cs="Arial"/>
          <w:sz w:val="24"/>
          <w:szCs w:val="24"/>
        </w:rPr>
      </w:pPr>
    </w:p>
    <w:p w14:paraId="2668E851" w14:textId="14C9605A" w:rsidR="00522A77" w:rsidRDefault="00847520" w:rsidP="00421CF2">
      <w:pPr>
        <w:jc w:val="both"/>
        <w:rPr>
          <w:rFonts w:ascii="Arial" w:hAnsi="Arial" w:cs="Arial"/>
          <w:sz w:val="24"/>
          <w:szCs w:val="24"/>
        </w:rPr>
      </w:pPr>
      <w:r w:rsidRPr="00847520">
        <w:rPr>
          <w:rFonts w:ascii="Arial" w:hAnsi="Arial" w:cs="Arial"/>
          <w:sz w:val="24"/>
          <w:szCs w:val="24"/>
        </w:rPr>
        <w:t>A Coordenação-Geral de Incentivos e Benefícios Fiscais</w:t>
      </w:r>
      <w:r w:rsidR="00E17BCE">
        <w:rPr>
          <w:rFonts w:ascii="Arial" w:hAnsi="Arial" w:cs="Arial"/>
          <w:sz w:val="24"/>
          <w:szCs w:val="24"/>
        </w:rPr>
        <w:t xml:space="preserve"> - </w:t>
      </w:r>
      <w:r w:rsidR="00E17BCE" w:rsidRPr="00C15D36">
        <w:rPr>
          <w:rFonts w:ascii="Arial" w:hAnsi="Arial" w:cs="Arial"/>
          <w:b/>
          <w:bCs/>
          <w:sz w:val="24"/>
          <w:szCs w:val="24"/>
        </w:rPr>
        <w:t>CGIF</w:t>
      </w:r>
      <w:r w:rsidR="00522A77">
        <w:rPr>
          <w:rFonts w:ascii="Arial" w:hAnsi="Arial" w:cs="Arial"/>
          <w:sz w:val="24"/>
          <w:szCs w:val="24"/>
        </w:rPr>
        <w:t xml:space="preserve">, unidade </w:t>
      </w:r>
      <w:r w:rsidR="0099687A">
        <w:rPr>
          <w:rFonts w:ascii="Arial" w:hAnsi="Arial" w:cs="Arial"/>
          <w:sz w:val="24"/>
          <w:szCs w:val="24"/>
        </w:rPr>
        <w:t>vinculada</w:t>
      </w:r>
      <w:r w:rsidR="00522A77">
        <w:rPr>
          <w:rFonts w:ascii="Arial" w:hAnsi="Arial" w:cs="Arial"/>
          <w:sz w:val="24"/>
          <w:szCs w:val="24"/>
        </w:rPr>
        <w:t xml:space="preserve"> à Diretoria de Gestão de Fundos, Incentivos e de Atração de Investimentos - </w:t>
      </w:r>
      <w:r w:rsidRPr="00C15D36">
        <w:rPr>
          <w:rFonts w:ascii="Arial" w:hAnsi="Arial" w:cs="Arial"/>
          <w:b/>
          <w:bCs/>
          <w:sz w:val="24"/>
          <w:szCs w:val="24"/>
        </w:rPr>
        <w:t>DFIN</w:t>
      </w:r>
      <w:r w:rsidRPr="00847520">
        <w:rPr>
          <w:rFonts w:ascii="Arial" w:hAnsi="Arial" w:cs="Arial"/>
          <w:sz w:val="24"/>
          <w:szCs w:val="24"/>
        </w:rPr>
        <w:t>, tem sob sua responsabilidade a administração dos incentivos e benefícios fiscais de redução de 75% do IRPJ, da isenção do IRPJ para empreendimentos voltados para o Programa de Inclusão Digital do Governo Federal e da Redução por Reinvestimento de 30% do IRPJ, por meio de depósitos feitos no Banco do Nordeste S.A., devendo para tanto</w:t>
      </w:r>
      <w:r w:rsidR="00522A77">
        <w:rPr>
          <w:rFonts w:ascii="Arial" w:hAnsi="Arial" w:cs="Arial"/>
          <w:sz w:val="24"/>
          <w:szCs w:val="24"/>
        </w:rPr>
        <w:t>:</w:t>
      </w:r>
      <w:r w:rsidRPr="00847520">
        <w:rPr>
          <w:rFonts w:ascii="Arial" w:hAnsi="Arial" w:cs="Arial"/>
          <w:sz w:val="24"/>
          <w:szCs w:val="24"/>
        </w:rPr>
        <w:t xml:space="preserve"> </w:t>
      </w:r>
    </w:p>
    <w:p w14:paraId="581DA463" w14:textId="77777777" w:rsidR="00522A77" w:rsidRDefault="00522A77" w:rsidP="00421CF2">
      <w:pPr>
        <w:jc w:val="both"/>
        <w:rPr>
          <w:rFonts w:ascii="Arial" w:hAnsi="Arial" w:cs="Arial"/>
          <w:sz w:val="24"/>
          <w:szCs w:val="24"/>
        </w:rPr>
      </w:pPr>
    </w:p>
    <w:p w14:paraId="0195F915" w14:textId="6571AF54" w:rsidR="00522A77" w:rsidRPr="00522A77" w:rsidRDefault="00847520" w:rsidP="00522A77">
      <w:pPr>
        <w:pStyle w:val="PargrafodaLista"/>
        <w:numPr>
          <w:ilvl w:val="0"/>
          <w:numId w:val="1"/>
        </w:numPr>
        <w:jc w:val="both"/>
        <w:rPr>
          <w:rFonts w:ascii="Arial" w:hAnsi="Arial" w:cs="Arial"/>
        </w:rPr>
      </w:pPr>
      <w:r w:rsidRPr="00522A77">
        <w:rPr>
          <w:rFonts w:ascii="Arial" w:hAnsi="Arial" w:cs="Arial"/>
        </w:rPr>
        <w:t xml:space="preserve">- </w:t>
      </w:r>
      <w:r w:rsidR="00882E5F" w:rsidRPr="00522A77">
        <w:rPr>
          <w:rFonts w:ascii="Arial" w:hAnsi="Arial" w:cs="Arial"/>
        </w:rPr>
        <w:t>Realizar</w:t>
      </w:r>
      <w:r w:rsidRPr="00522A77">
        <w:rPr>
          <w:rFonts w:ascii="Arial" w:hAnsi="Arial" w:cs="Arial"/>
        </w:rPr>
        <w:t xml:space="preserve"> a análise dos investimentos privados prioritários a serem beneficiados pelo sistema de incentivos fiscais e financeiros, de acordo com critérios e prioridades definidos pelo Conselho Deliberativo da SUDENE; </w:t>
      </w:r>
    </w:p>
    <w:p w14:paraId="5294D58D" w14:textId="5979C8A3" w:rsidR="00522A77" w:rsidRDefault="00847520" w:rsidP="00522A77">
      <w:pPr>
        <w:pStyle w:val="PargrafodaLista"/>
        <w:numPr>
          <w:ilvl w:val="0"/>
          <w:numId w:val="1"/>
        </w:numPr>
        <w:jc w:val="both"/>
        <w:rPr>
          <w:rFonts w:ascii="Arial" w:hAnsi="Arial" w:cs="Arial"/>
        </w:rPr>
      </w:pPr>
      <w:r w:rsidRPr="00522A77">
        <w:rPr>
          <w:rFonts w:ascii="Arial" w:hAnsi="Arial" w:cs="Arial"/>
        </w:rPr>
        <w:t xml:space="preserve"> - </w:t>
      </w:r>
      <w:r w:rsidR="00882E5F" w:rsidRPr="00522A77">
        <w:rPr>
          <w:rFonts w:ascii="Arial" w:hAnsi="Arial" w:cs="Arial"/>
        </w:rPr>
        <w:t>Realizar e executar</w:t>
      </w:r>
      <w:r w:rsidRPr="00522A77">
        <w:rPr>
          <w:rFonts w:ascii="Arial" w:hAnsi="Arial" w:cs="Arial"/>
        </w:rPr>
        <w:t xml:space="preserve"> a programação de vistorias e fiscalização dos investimentos privados prioritários referidos no inciso anterior, de acordo com normas e critérios estabelecidos pela Superintendência; e </w:t>
      </w:r>
    </w:p>
    <w:p w14:paraId="4CC2D747" w14:textId="61DD4FAA" w:rsidR="00883365" w:rsidRDefault="00847520" w:rsidP="00522A77">
      <w:pPr>
        <w:pStyle w:val="PargrafodaLista"/>
        <w:numPr>
          <w:ilvl w:val="0"/>
          <w:numId w:val="1"/>
        </w:numPr>
        <w:jc w:val="both"/>
        <w:rPr>
          <w:rFonts w:ascii="Arial" w:hAnsi="Arial" w:cs="Arial"/>
        </w:rPr>
      </w:pPr>
      <w:r w:rsidRPr="00522A77">
        <w:rPr>
          <w:rFonts w:ascii="Arial" w:hAnsi="Arial" w:cs="Arial"/>
        </w:rPr>
        <w:t xml:space="preserve">– </w:t>
      </w:r>
      <w:r w:rsidR="00882E5F" w:rsidRPr="00522A77">
        <w:rPr>
          <w:rFonts w:ascii="Arial" w:hAnsi="Arial" w:cs="Arial"/>
        </w:rPr>
        <w:t>Encaminhar</w:t>
      </w:r>
      <w:r w:rsidRPr="00522A77">
        <w:rPr>
          <w:rFonts w:ascii="Arial" w:hAnsi="Arial" w:cs="Arial"/>
        </w:rPr>
        <w:t xml:space="preserve"> para deliberação e aprovação junto a Diretoria respectiva os atos de proposta de concessão de incentivos fiscais e financeiros a empresas estabelecidas na área de atuação da SUDENE</w:t>
      </w:r>
      <w:r w:rsidR="00522A77">
        <w:rPr>
          <w:rFonts w:ascii="Arial" w:hAnsi="Arial" w:cs="Arial"/>
        </w:rPr>
        <w:t>.</w:t>
      </w:r>
    </w:p>
    <w:p w14:paraId="782891D2" w14:textId="77777777" w:rsidR="0099687A" w:rsidRPr="00475EE0" w:rsidRDefault="0099687A" w:rsidP="0099687A">
      <w:pPr>
        <w:jc w:val="both"/>
        <w:rPr>
          <w:rFonts w:ascii="Arial" w:hAnsi="Arial" w:cs="Arial"/>
          <w:sz w:val="24"/>
          <w:szCs w:val="24"/>
        </w:rPr>
      </w:pPr>
    </w:p>
    <w:p w14:paraId="7A74AFC2" w14:textId="15197FFA" w:rsidR="0099687A" w:rsidRPr="00475EE0" w:rsidRDefault="0099687A" w:rsidP="0099687A">
      <w:pPr>
        <w:jc w:val="both"/>
        <w:rPr>
          <w:rFonts w:ascii="Arial" w:hAnsi="Arial" w:cs="Arial"/>
          <w:sz w:val="24"/>
          <w:szCs w:val="24"/>
        </w:rPr>
      </w:pPr>
      <w:r w:rsidRPr="00475EE0">
        <w:rPr>
          <w:rFonts w:ascii="Arial" w:hAnsi="Arial" w:cs="Arial"/>
          <w:sz w:val="24"/>
          <w:szCs w:val="24"/>
        </w:rPr>
        <w:t>Ao longo dos últimos três anos foram examinados e aprovados 1.940 pleitos de incentivos fiscais, dos quais</w:t>
      </w:r>
      <w:r w:rsidR="001B2BB0" w:rsidRPr="00475EE0">
        <w:rPr>
          <w:rFonts w:ascii="Arial" w:hAnsi="Arial" w:cs="Arial"/>
          <w:sz w:val="24"/>
          <w:szCs w:val="24"/>
        </w:rPr>
        <w:t xml:space="preserve"> 695 de implantação de novos empreendimentos, que deixaram registrados investimentos de mais de R$ 47 bilhões e 135 mil novos empregos.</w:t>
      </w:r>
    </w:p>
    <w:p w14:paraId="0D59AFEE" w14:textId="77777777" w:rsidR="00522A77" w:rsidRPr="00475EE0" w:rsidRDefault="00522A77" w:rsidP="00522A77">
      <w:pPr>
        <w:jc w:val="both"/>
        <w:rPr>
          <w:rFonts w:ascii="Arial" w:hAnsi="Arial" w:cs="Arial"/>
          <w:sz w:val="24"/>
          <w:szCs w:val="24"/>
        </w:rPr>
      </w:pPr>
    </w:p>
    <w:p w14:paraId="2394158B" w14:textId="79C27507" w:rsidR="00522A77" w:rsidRDefault="009C3655" w:rsidP="00522A77">
      <w:pPr>
        <w:jc w:val="both"/>
        <w:rPr>
          <w:rFonts w:ascii="Arial" w:hAnsi="Arial" w:cs="Arial"/>
          <w:sz w:val="24"/>
          <w:szCs w:val="24"/>
        </w:rPr>
      </w:pPr>
      <w:r>
        <w:rPr>
          <w:rFonts w:ascii="Arial" w:hAnsi="Arial" w:cs="Arial"/>
          <w:sz w:val="24"/>
          <w:szCs w:val="24"/>
        </w:rPr>
        <w:t xml:space="preserve">Com base na sua competência, a CGIF/CIE examinou, ao </w:t>
      </w:r>
      <w:r w:rsidR="00882E5F">
        <w:rPr>
          <w:rFonts w:ascii="Arial" w:hAnsi="Arial" w:cs="Arial"/>
          <w:sz w:val="24"/>
          <w:szCs w:val="24"/>
        </w:rPr>
        <w:t xml:space="preserve">longo do exercício de 2025 </w:t>
      </w:r>
      <w:r w:rsidR="00AD208F" w:rsidRPr="00F75893">
        <w:rPr>
          <w:rFonts w:ascii="Arial" w:hAnsi="Arial" w:cs="Arial"/>
          <w:b/>
          <w:bCs/>
          <w:sz w:val="24"/>
          <w:szCs w:val="24"/>
        </w:rPr>
        <w:t>754</w:t>
      </w:r>
      <w:r w:rsidR="00AD208F">
        <w:rPr>
          <w:rFonts w:ascii="Arial" w:hAnsi="Arial" w:cs="Arial"/>
          <w:sz w:val="24"/>
          <w:szCs w:val="24"/>
        </w:rPr>
        <w:t xml:space="preserve"> pedidos de incentivos </w:t>
      </w:r>
      <w:r w:rsidR="002C2803">
        <w:rPr>
          <w:rFonts w:ascii="Arial" w:hAnsi="Arial" w:cs="Arial"/>
          <w:sz w:val="24"/>
          <w:szCs w:val="24"/>
        </w:rPr>
        <w:t>fiscai</w:t>
      </w:r>
      <w:r w:rsidR="00AD208F">
        <w:rPr>
          <w:rFonts w:ascii="Arial" w:hAnsi="Arial" w:cs="Arial"/>
          <w:sz w:val="24"/>
          <w:szCs w:val="24"/>
        </w:rPr>
        <w:t xml:space="preserve">s, </w:t>
      </w:r>
      <w:r>
        <w:rPr>
          <w:rFonts w:ascii="Arial" w:hAnsi="Arial" w:cs="Arial"/>
          <w:sz w:val="24"/>
          <w:szCs w:val="24"/>
        </w:rPr>
        <w:t>tendo sido aprovados</w:t>
      </w:r>
      <w:r w:rsidR="00F75893">
        <w:rPr>
          <w:rFonts w:ascii="Arial" w:hAnsi="Arial" w:cs="Arial"/>
          <w:sz w:val="24"/>
          <w:szCs w:val="24"/>
        </w:rPr>
        <w:t xml:space="preserve"> até 31 de dezembro,</w:t>
      </w:r>
      <w:r w:rsidR="00AD208F">
        <w:rPr>
          <w:rFonts w:ascii="Arial" w:hAnsi="Arial" w:cs="Arial"/>
          <w:sz w:val="24"/>
          <w:szCs w:val="24"/>
        </w:rPr>
        <w:t xml:space="preserve"> </w:t>
      </w:r>
      <w:r w:rsidR="00AD208F" w:rsidRPr="00F75893">
        <w:rPr>
          <w:rFonts w:ascii="Arial" w:hAnsi="Arial" w:cs="Arial"/>
          <w:b/>
          <w:bCs/>
          <w:sz w:val="24"/>
          <w:szCs w:val="24"/>
        </w:rPr>
        <w:t>671</w:t>
      </w:r>
      <w:r w:rsidR="00AD208F">
        <w:rPr>
          <w:rFonts w:ascii="Arial" w:hAnsi="Arial" w:cs="Arial"/>
          <w:sz w:val="24"/>
          <w:szCs w:val="24"/>
        </w:rPr>
        <w:t xml:space="preserve"> </w:t>
      </w:r>
      <w:r w:rsidR="00AB54A5">
        <w:rPr>
          <w:rFonts w:ascii="Arial" w:hAnsi="Arial" w:cs="Arial"/>
          <w:sz w:val="24"/>
          <w:szCs w:val="24"/>
        </w:rPr>
        <w:t>deles,</w:t>
      </w:r>
      <w:r w:rsidR="00AD208F">
        <w:rPr>
          <w:rFonts w:ascii="Arial" w:hAnsi="Arial" w:cs="Arial"/>
          <w:sz w:val="24"/>
          <w:szCs w:val="24"/>
        </w:rPr>
        <w:t xml:space="preserve"> corresponde</w:t>
      </w:r>
      <w:r w:rsidR="00F75893">
        <w:rPr>
          <w:rFonts w:ascii="Arial" w:hAnsi="Arial" w:cs="Arial"/>
          <w:sz w:val="24"/>
          <w:szCs w:val="24"/>
        </w:rPr>
        <w:t>ndo</w:t>
      </w:r>
      <w:r w:rsidR="00AD208F">
        <w:rPr>
          <w:rFonts w:ascii="Arial" w:hAnsi="Arial" w:cs="Arial"/>
          <w:sz w:val="24"/>
          <w:szCs w:val="24"/>
        </w:rPr>
        <w:t xml:space="preserve"> a um percentual de efetividade da ordem de 89%. </w:t>
      </w:r>
      <w:r w:rsidR="00F75893">
        <w:rPr>
          <w:rFonts w:ascii="Arial" w:hAnsi="Arial" w:cs="Arial"/>
          <w:sz w:val="24"/>
          <w:szCs w:val="24"/>
        </w:rPr>
        <w:t xml:space="preserve">Este relatório tem por </w:t>
      </w:r>
      <w:r w:rsidR="00AD208F">
        <w:rPr>
          <w:rFonts w:ascii="Arial" w:hAnsi="Arial" w:cs="Arial"/>
          <w:sz w:val="24"/>
          <w:szCs w:val="24"/>
        </w:rPr>
        <w:t xml:space="preserve">objetivo prestar </w:t>
      </w:r>
      <w:r w:rsidR="00AB54A5">
        <w:rPr>
          <w:rFonts w:ascii="Arial" w:hAnsi="Arial" w:cs="Arial"/>
          <w:sz w:val="24"/>
          <w:szCs w:val="24"/>
        </w:rPr>
        <w:t xml:space="preserve">contas </w:t>
      </w:r>
      <w:r w:rsidR="00F75893" w:rsidRPr="004E037D">
        <w:rPr>
          <w:rFonts w:ascii="Arial" w:hAnsi="Arial" w:cs="Arial"/>
          <w:sz w:val="24"/>
          <w:szCs w:val="24"/>
        </w:rPr>
        <w:t xml:space="preserve">à sociedade </w:t>
      </w:r>
      <w:r w:rsidR="00AB54A5" w:rsidRPr="004E037D">
        <w:rPr>
          <w:rFonts w:ascii="Arial" w:hAnsi="Arial" w:cs="Arial"/>
          <w:sz w:val="24"/>
          <w:szCs w:val="24"/>
        </w:rPr>
        <w:t>d</w:t>
      </w:r>
      <w:r w:rsidR="00A57AE6">
        <w:rPr>
          <w:rFonts w:ascii="Arial" w:hAnsi="Arial" w:cs="Arial"/>
          <w:sz w:val="24"/>
          <w:szCs w:val="24"/>
        </w:rPr>
        <w:t>a atuação da</w:t>
      </w:r>
      <w:r w:rsidR="00AB54A5" w:rsidRPr="004E037D">
        <w:rPr>
          <w:rFonts w:ascii="Arial" w:hAnsi="Arial" w:cs="Arial"/>
          <w:sz w:val="24"/>
          <w:szCs w:val="24"/>
        </w:rPr>
        <w:t xml:space="preserve"> </w:t>
      </w:r>
      <w:r w:rsidR="00F75893" w:rsidRPr="004E037D">
        <w:rPr>
          <w:rFonts w:ascii="Arial" w:hAnsi="Arial" w:cs="Arial"/>
          <w:sz w:val="24"/>
          <w:szCs w:val="24"/>
        </w:rPr>
        <w:t xml:space="preserve">Diretoria de Gestão de Fundos, Incentivos e de Atração de Investimentos e por toda </w:t>
      </w:r>
      <w:r w:rsidR="00AB54A5">
        <w:rPr>
          <w:rFonts w:ascii="Arial" w:hAnsi="Arial" w:cs="Arial"/>
          <w:sz w:val="24"/>
          <w:szCs w:val="24"/>
        </w:rPr>
        <w:t xml:space="preserve">equipe </w:t>
      </w:r>
      <w:r w:rsidR="002C7F96">
        <w:rPr>
          <w:rFonts w:ascii="Arial" w:hAnsi="Arial" w:cs="Arial"/>
          <w:sz w:val="24"/>
          <w:szCs w:val="24"/>
        </w:rPr>
        <w:t xml:space="preserve">a ela pertencente, </w:t>
      </w:r>
      <w:r w:rsidR="00AB54A5">
        <w:rPr>
          <w:rFonts w:ascii="Arial" w:hAnsi="Arial" w:cs="Arial"/>
          <w:sz w:val="24"/>
          <w:szCs w:val="24"/>
        </w:rPr>
        <w:t>com vista</w:t>
      </w:r>
      <w:r w:rsidR="006C0B2D">
        <w:rPr>
          <w:rFonts w:ascii="Arial" w:hAnsi="Arial" w:cs="Arial"/>
          <w:sz w:val="24"/>
          <w:szCs w:val="24"/>
        </w:rPr>
        <w:t xml:space="preserve">s </w:t>
      </w:r>
      <w:r w:rsidR="00AB54A5">
        <w:rPr>
          <w:rFonts w:ascii="Arial" w:hAnsi="Arial" w:cs="Arial"/>
          <w:sz w:val="24"/>
          <w:szCs w:val="24"/>
        </w:rPr>
        <w:t xml:space="preserve">à aprovação </w:t>
      </w:r>
      <w:r w:rsidR="00AD208F">
        <w:rPr>
          <w:rFonts w:ascii="Arial" w:hAnsi="Arial" w:cs="Arial"/>
          <w:sz w:val="24"/>
          <w:szCs w:val="24"/>
        </w:rPr>
        <w:t>desses pleitos ao longo do ano</w:t>
      </w:r>
      <w:r w:rsidR="006C0B2D">
        <w:rPr>
          <w:rFonts w:ascii="Arial" w:hAnsi="Arial" w:cs="Arial"/>
          <w:sz w:val="24"/>
          <w:szCs w:val="24"/>
        </w:rPr>
        <w:t>, envolvendo a pré análise, a vistoria e o encaminhamento para aprovação da Diretoria Colegiada.</w:t>
      </w:r>
    </w:p>
    <w:p w14:paraId="661D831C" w14:textId="77777777" w:rsidR="00C15D36" w:rsidRDefault="00C15D36" w:rsidP="00522A77">
      <w:pPr>
        <w:jc w:val="both"/>
        <w:rPr>
          <w:rFonts w:ascii="Arial" w:hAnsi="Arial" w:cs="Arial"/>
          <w:sz w:val="24"/>
          <w:szCs w:val="24"/>
        </w:rPr>
      </w:pPr>
    </w:p>
    <w:p w14:paraId="69D102C7" w14:textId="491D2E7F" w:rsidR="00A77099" w:rsidRDefault="006C4255" w:rsidP="00421CF2">
      <w:pPr>
        <w:jc w:val="both"/>
        <w:rPr>
          <w:rFonts w:ascii="Arial" w:hAnsi="Arial" w:cs="Arial"/>
          <w:b/>
          <w:bCs/>
          <w:color w:val="0070C0"/>
          <w:sz w:val="28"/>
          <w:szCs w:val="28"/>
        </w:rPr>
      </w:pPr>
      <w:r>
        <w:rPr>
          <w:rFonts w:ascii="Arial" w:hAnsi="Arial" w:cs="Arial"/>
          <w:b/>
          <w:bCs/>
          <w:color w:val="0070C0"/>
          <w:sz w:val="28"/>
          <w:szCs w:val="28"/>
        </w:rPr>
        <w:lastRenderedPageBreak/>
        <w:t>I</w:t>
      </w:r>
      <w:r w:rsidR="00A45A38">
        <w:rPr>
          <w:rFonts w:ascii="Arial" w:hAnsi="Arial" w:cs="Arial"/>
          <w:b/>
          <w:bCs/>
          <w:color w:val="0070C0"/>
          <w:sz w:val="28"/>
          <w:szCs w:val="28"/>
        </w:rPr>
        <w:t>V</w:t>
      </w:r>
      <w:r w:rsidR="00842ADE" w:rsidRPr="00AB54A5">
        <w:rPr>
          <w:rFonts w:ascii="Arial" w:hAnsi="Arial" w:cs="Arial"/>
          <w:b/>
          <w:bCs/>
          <w:color w:val="0070C0"/>
          <w:sz w:val="28"/>
          <w:szCs w:val="28"/>
        </w:rPr>
        <w:t xml:space="preserve"> </w:t>
      </w:r>
      <w:r w:rsidR="00A77099" w:rsidRPr="00AB54A5">
        <w:rPr>
          <w:rFonts w:ascii="Arial" w:hAnsi="Arial" w:cs="Arial"/>
          <w:b/>
          <w:bCs/>
          <w:color w:val="0070C0"/>
          <w:sz w:val="28"/>
          <w:szCs w:val="28"/>
        </w:rPr>
        <w:t>–</w:t>
      </w:r>
      <w:r w:rsidR="00842ADE" w:rsidRPr="00AB54A5">
        <w:rPr>
          <w:rFonts w:ascii="Arial" w:hAnsi="Arial" w:cs="Arial"/>
          <w:b/>
          <w:bCs/>
          <w:color w:val="0070C0"/>
          <w:sz w:val="28"/>
          <w:szCs w:val="28"/>
        </w:rPr>
        <w:t xml:space="preserve"> </w:t>
      </w:r>
      <w:r w:rsidR="00426D7A">
        <w:rPr>
          <w:rFonts w:ascii="Arial" w:hAnsi="Arial" w:cs="Arial"/>
          <w:b/>
          <w:bCs/>
          <w:color w:val="0070C0"/>
          <w:sz w:val="28"/>
          <w:szCs w:val="28"/>
        </w:rPr>
        <w:t xml:space="preserve">O </w:t>
      </w:r>
      <w:r w:rsidR="00A77099" w:rsidRPr="00AB54A5">
        <w:rPr>
          <w:rFonts w:ascii="Arial" w:hAnsi="Arial" w:cs="Arial"/>
          <w:b/>
          <w:bCs/>
          <w:color w:val="0070C0"/>
          <w:sz w:val="28"/>
          <w:szCs w:val="28"/>
        </w:rPr>
        <w:t xml:space="preserve">CENÁRIO </w:t>
      </w:r>
      <w:r w:rsidR="002C2803" w:rsidRPr="00AB54A5">
        <w:rPr>
          <w:rFonts w:ascii="Arial" w:hAnsi="Arial" w:cs="Arial"/>
          <w:b/>
          <w:bCs/>
          <w:color w:val="0070C0"/>
          <w:sz w:val="28"/>
          <w:szCs w:val="28"/>
        </w:rPr>
        <w:t>EM</w:t>
      </w:r>
      <w:r w:rsidR="00A77099" w:rsidRPr="00AB54A5">
        <w:rPr>
          <w:rFonts w:ascii="Arial" w:hAnsi="Arial" w:cs="Arial"/>
          <w:b/>
          <w:bCs/>
          <w:color w:val="0070C0"/>
          <w:sz w:val="28"/>
          <w:szCs w:val="28"/>
        </w:rPr>
        <w:t xml:space="preserve"> 2025</w:t>
      </w:r>
      <w:r w:rsidR="002C2803" w:rsidRPr="00AB54A5">
        <w:rPr>
          <w:rFonts w:ascii="Arial" w:hAnsi="Arial" w:cs="Arial"/>
          <w:b/>
          <w:bCs/>
          <w:color w:val="0070C0"/>
          <w:sz w:val="28"/>
          <w:szCs w:val="28"/>
        </w:rPr>
        <w:t>,</w:t>
      </w:r>
      <w:r w:rsidR="00A77099" w:rsidRPr="00AB54A5">
        <w:rPr>
          <w:rFonts w:ascii="Arial" w:hAnsi="Arial" w:cs="Arial"/>
          <w:b/>
          <w:bCs/>
          <w:color w:val="0070C0"/>
          <w:sz w:val="28"/>
          <w:szCs w:val="28"/>
        </w:rPr>
        <w:t xml:space="preserve"> COMPARATIVAMENTE A 2024</w:t>
      </w:r>
    </w:p>
    <w:p w14:paraId="54B0B573" w14:textId="77777777" w:rsidR="00E17BCE" w:rsidRPr="00F26213" w:rsidRDefault="00E17BCE" w:rsidP="00421CF2">
      <w:pPr>
        <w:jc w:val="both"/>
        <w:rPr>
          <w:rFonts w:ascii="Arial" w:hAnsi="Arial" w:cs="Arial"/>
          <w:b/>
          <w:bCs/>
          <w:color w:val="0070C0"/>
          <w:sz w:val="24"/>
          <w:szCs w:val="24"/>
        </w:rPr>
      </w:pPr>
    </w:p>
    <w:p w14:paraId="3138F289" w14:textId="15A1A8A0" w:rsidR="00E17BCE" w:rsidRDefault="00E17BCE" w:rsidP="00E17BCE">
      <w:pPr>
        <w:jc w:val="both"/>
        <w:rPr>
          <w:rFonts w:ascii="Arial" w:hAnsi="Arial" w:cs="Arial"/>
          <w:sz w:val="24"/>
          <w:szCs w:val="24"/>
        </w:rPr>
      </w:pPr>
      <w:r w:rsidRPr="00E17BCE">
        <w:rPr>
          <w:rFonts w:ascii="Arial" w:hAnsi="Arial" w:cs="Arial"/>
          <w:sz w:val="24"/>
          <w:szCs w:val="24"/>
        </w:rPr>
        <w:t>O cenário da economia nordestina em 2025, de acordo com as projeções e relatórios do Banco do Nordeste (BNB), aponta para um </w:t>
      </w:r>
      <w:r w:rsidRPr="00E17BCE">
        <w:rPr>
          <w:rFonts w:ascii="Arial" w:hAnsi="Arial" w:cs="Arial"/>
          <w:b/>
          <w:bCs/>
          <w:sz w:val="24"/>
          <w:szCs w:val="24"/>
        </w:rPr>
        <w:t>crescimento contínuo e superior à média nacional</w:t>
      </w:r>
      <w:r w:rsidRPr="00E17BCE">
        <w:rPr>
          <w:rFonts w:ascii="Arial" w:hAnsi="Arial" w:cs="Arial"/>
          <w:sz w:val="24"/>
          <w:szCs w:val="24"/>
        </w:rPr>
        <w:t>, sustentado pela expansão do crédito e investimentos estruturantes. Com expectativa de crescimento do PIB acima da média nacional em 2025</w:t>
      </w:r>
      <w:r w:rsidR="002C7F96">
        <w:rPr>
          <w:rFonts w:ascii="Arial" w:hAnsi="Arial" w:cs="Arial"/>
          <w:sz w:val="24"/>
          <w:szCs w:val="24"/>
        </w:rPr>
        <w:t>, e</w:t>
      </w:r>
      <w:r w:rsidRPr="00E17BCE">
        <w:rPr>
          <w:rFonts w:ascii="Arial" w:hAnsi="Arial" w:cs="Arial"/>
          <w:sz w:val="24"/>
          <w:szCs w:val="24"/>
        </w:rPr>
        <w:t>specialistas apontam que a região deve voltar a apresentar bons resultados em 2026, apesar da expectativa de desaceleração da economia nacional.</w:t>
      </w:r>
    </w:p>
    <w:p w14:paraId="3A6F25B6" w14:textId="77777777" w:rsidR="00E17BCE" w:rsidRPr="00E17BCE" w:rsidRDefault="00E17BCE" w:rsidP="00E17BCE">
      <w:pPr>
        <w:jc w:val="both"/>
        <w:rPr>
          <w:rFonts w:ascii="Arial" w:hAnsi="Arial" w:cs="Arial"/>
          <w:sz w:val="24"/>
          <w:szCs w:val="24"/>
        </w:rPr>
      </w:pPr>
    </w:p>
    <w:p w14:paraId="3F4CCC1A" w14:textId="694BE00F" w:rsidR="00E17BCE" w:rsidRDefault="00E17BCE" w:rsidP="00E17BCE">
      <w:pPr>
        <w:jc w:val="both"/>
        <w:rPr>
          <w:rFonts w:ascii="Arial" w:hAnsi="Arial" w:cs="Arial"/>
          <w:sz w:val="24"/>
          <w:szCs w:val="24"/>
        </w:rPr>
      </w:pPr>
      <w:r>
        <w:rPr>
          <w:rFonts w:ascii="Arial" w:hAnsi="Arial" w:cs="Arial"/>
          <w:sz w:val="24"/>
          <w:szCs w:val="24"/>
        </w:rPr>
        <w:t>Dados do Banco do Brasil apontam para um crescimento de 5,5% em 2025 no PIB da</w:t>
      </w:r>
      <w:r w:rsidRPr="00E17BCE">
        <w:rPr>
          <w:rFonts w:ascii="Arial" w:hAnsi="Arial" w:cs="Arial"/>
          <w:sz w:val="24"/>
          <w:szCs w:val="24"/>
        </w:rPr>
        <w:t xml:space="preserve"> Paraíba, conforme dados da Resenha Regional de Assessoramento Econômico do Banco do Brasil.</w:t>
      </w:r>
    </w:p>
    <w:p w14:paraId="748F07C8" w14:textId="77777777" w:rsidR="00E17BCE" w:rsidRPr="00E17BCE" w:rsidRDefault="00E17BCE" w:rsidP="00E17BCE">
      <w:pPr>
        <w:jc w:val="both"/>
        <w:rPr>
          <w:rFonts w:ascii="Arial" w:hAnsi="Arial" w:cs="Arial"/>
          <w:sz w:val="24"/>
          <w:szCs w:val="24"/>
        </w:rPr>
      </w:pPr>
    </w:p>
    <w:p w14:paraId="05EB1725" w14:textId="77777777" w:rsidR="00E17BCE" w:rsidRDefault="00E17BCE" w:rsidP="00E17BCE">
      <w:pPr>
        <w:jc w:val="both"/>
        <w:rPr>
          <w:rFonts w:ascii="Arial" w:hAnsi="Arial" w:cs="Arial"/>
          <w:sz w:val="24"/>
          <w:szCs w:val="24"/>
        </w:rPr>
      </w:pPr>
      <w:r w:rsidRPr="00E17BCE">
        <w:rPr>
          <w:rFonts w:ascii="Arial" w:hAnsi="Arial" w:cs="Arial"/>
          <w:sz w:val="24"/>
          <w:szCs w:val="24"/>
        </w:rPr>
        <w:t>O Consórcio Nordeste, entidade que reúne os nove estados da região, anunciou em dezembro do ano passado que estão previstos R$113,1 bilhões em investimentos nas áreas de transição energética, economia digital, bioeconomia, infraestrutura e inovação industrial, um valor 13 vezes maior que a estimativa inicial de R$ 10 bilhões.</w:t>
      </w:r>
    </w:p>
    <w:p w14:paraId="7A5147BF" w14:textId="77777777" w:rsidR="00A57AE6" w:rsidRDefault="00A57AE6" w:rsidP="00E17BCE">
      <w:pPr>
        <w:jc w:val="both"/>
        <w:rPr>
          <w:rFonts w:ascii="Arial" w:hAnsi="Arial" w:cs="Arial"/>
          <w:sz w:val="24"/>
          <w:szCs w:val="24"/>
        </w:rPr>
      </w:pPr>
    </w:p>
    <w:p w14:paraId="2CE1001E" w14:textId="041ABB0A" w:rsidR="00A57AE6" w:rsidRDefault="00A57AE6" w:rsidP="00E17BCE">
      <w:pPr>
        <w:jc w:val="both"/>
        <w:rPr>
          <w:rFonts w:ascii="Arial" w:hAnsi="Arial" w:cs="Arial"/>
          <w:sz w:val="24"/>
          <w:szCs w:val="24"/>
        </w:rPr>
      </w:pPr>
      <w:r>
        <w:rPr>
          <w:rFonts w:ascii="Arial" w:hAnsi="Arial" w:cs="Arial"/>
          <w:sz w:val="24"/>
          <w:szCs w:val="24"/>
        </w:rPr>
        <w:t>Segundo matéria do Correio Braziliense o</w:t>
      </w:r>
      <w:r w:rsidRPr="00A57AE6">
        <w:rPr>
          <w:rFonts w:ascii="Arial" w:hAnsi="Arial" w:cs="Arial"/>
          <w:sz w:val="24"/>
          <w:szCs w:val="24"/>
        </w:rPr>
        <w:t xml:space="preserve"> Nordeste brasileiro tem o maior potencial de energia eólica e solar: acumula 68% da capacidade de geração de energia renovável. Possui uma vantagem estratégica que pode atrair indústrias na corrida pela descarbonização. Mas a falta de infraestrutura adequada impede que ocorra essa virada, alertam especialistas no tema.</w:t>
      </w:r>
    </w:p>
    <w:p w14:paraId="421D7CB4" w14:textId="77777777" w:rsidR="00726FF0" w:rsidRDefault="00726FF0" w:rsidP="00E17BCE">
      <w:pPr>
        <w:jc w:val="both"/>
        <w:rPr>
          <w:rFonts w:ascii="Arial" w:hAnsi="Arial" w:cs="Arial"/>
          <w:sz w:val="24"/>
          <w:szCs w:val="24"/>
        </w:rPr>
      </w:pPr>
    </w:p>
    <w:p w14:paraId="75E66C96" w14:textId="1B06875C" w:rsidR="00726FF0" w:rsidRPr="008229B8" w:rsidRDefault="00726FF0" w:rsidP="008229B8">
      <w:pPr>
        <w:jc w:val="both"/>
        <w:rPr>
          <w:rFonts w:ascii="Arial" w:hAnsi="Arial" w:cs="Arial"/>
          <w:sz w:val="24"/>
          <w:szCs w:val="24"/>
        </w:rPr>
      </w:pPr>
      <w:r w:rsidRPr="008229B8">
        <w:rPr>
          <w:rFonts w:ascii="Arial" w:hAnsi="Arial" w:cs="Arial"/>
          <w:sz w:val="24"/>
          <w:szCs w:val="24"/>
        </w:rPr>
        <w:t xml:space="preserve">Avanços </w:t>
      </w:r>
      <w:r w:rsidR="008229B8" w:rsidRPr="008229B8">
        <w:rPr>
          <w:rFonts w:ascii="Arial" w:hAnsi="Arial" w:cs="Arial"/>
          <w:sz w:val="24"/>
          <w:szCs w:val="24"/>
        </w:rPr>
        <w:t xml:space="preserve">observados </w:t>
      </w:r>
      <w:r w:rsidRPr="008229B8">
        <w:rPr>
          <w:rFonts w:ascii="Arial" w:hAnsi="Arial" w:cs="Arial"/>
          <w:sz w:val="24"/>
          <w:szCs w:val="24"/>
        </w:rPr>
        <w:t>em 2025</w:t>
      </w:r>
      <w:r w:rsidR="008229B8">
        <w:rPr>
          <w:rFonts w:ascii="Arial" w:hAnsi="Arial" w:cs="Arial"/>
          <w:sz w:val="24"/>
          <w:szCs w:val="24"/>
        </w:rPr>
        <w:t xml:space="preserve">: </w:t>
      </w:r>
      <w:r w:rsidRPr="008229B8">
        <w:rPr>
          <w:rFonts w:ascii="Arial" w:hAnsi="Arial" w:cs="Arial"/>
          <w:sz w:val="24"/>
          <w:szCs w:val="24"/>
        </w:rPr>
        <w:t xml:space="preserve">revitalização de campos maduros </w:t>
      </w:r>
      <w:r w:rsidR="008229B8">
        <w:rPr>
          <w:rFonts w:ascii="Arial" w:hAnsi="Arial" w:cs="Arial"/>
          <w:sz w:val="24"/>
          <w:szCs w:val="24"/>
        </w:rPr>
        <w:t>de petróleo</w:t>
      </w:r>
      <w:r w:rsidRPr="008229B8">
        <w:rPr>
          <w:rFonts w:ascii="Arial" w:hAnsi="Arial" w:cs="Arial"/>
          <w:sz w:val="24"/>
          <w:szCs w:val="24"/>
        </w:rPr>
        <w:t xml:space="preserve"> na Bahia e no Rio Grande do Norte, com operadoras independentes batendo recordes de eficiência. Entre 2023 e 2025, R$ 7,8 bilhões foram registrados como</w:t>
      </w:r>
      <w:r w:rsidR="00472466" w:rsidRPr="008229B8">
        <w:rPr>
          <w:rFonts w:ascii="Arial" w:hAnsi="Arial" w:cs="Arial"/>
          <w:sz w:val="24"/>
          <w:szCs w:val="24"/>
        </w:rPr>
        <w:t xml:space="preserve"> implantação de novos empreendimentos</w:t>
      </w:r>
      <w:r w:rsidR="008229B8">
        <w:rPr>
          <w:rFonts w:ascii="Arial" w:hAnsi="Arial" w:cs="Arial"/>
          <w:sz w:val="24"/>
          <w:szCs w:val="24"/>
        </w:rPr>
        <w:t xml:space="preserve">, </w:t>
      </w:r>
      <w:r w:rsidR="00203B05">
        <w:rPr>
          <w:rFonts w:ascii="Arial" w:hAnsi="Arial" w:cs="Arial"/>
          <w:sz w:val="24"/>
          <w:szCs w:val="24"/>
        </w:rPr>
        <w:t xml:space="preserve">inclusive </w:t>
      </w:r>
      <w:r w:rsidRPr="008229B8">
        <w:rPr>
          <w:rFonts w:ascii="Arial" w:hAnsi="Arial" w:cs="Arial"/>
          <w:sz w:val="24"/>
          <w:szCs w:val="24"/>
        </w:rPr>
        <w:t>no setor de petroquímicos</w:t>
      </w:r>
      <w:r w:rsidR="00203B05">
        <w:rPr>
          <w:rFonts w:ascii="Arial" w:hAnsi="Arial" w:cs="Arial"/>
          <w:sz w:val="24"/>
          <w:szCs w:val="24"/>
        </w:rPr>
        <w:t>,</w:t>
      </w:r>
      <w:r w:rsidRPr="008229B8">
        <w:rPr>
          <w:rFonts w:ascii="Arial" w:hAnsi="Arial" w:cs="Arial"/>
          <w:sz w:val="24"/>
          <w:szCs w:val="24"/>
        </w:rPr>
        <w:t xml:space="preserve"> que obtiveram o enquadramento para o incentivo fiscal.</w:t>
      </w:r>
    </w:p>
    <w:p w14:paraId="4DF45E0B" w14:textId="77777777" w:rsidR="00726FF0" w:rsidRPr="008229B8" w:rsidRDefault="00726FF0" w:rsidP="008229B8">
      <w:pPr>
        <w:jc w:val="both"/>
        <w:rPr>
          <w:rFonts w:ascii="Arial" w:hAnsi="Arial" w:cs="Arial"/>
          <w:sz w:val="24"/>
          <w:szCs w:val="24"/>
        </w:rPr>
      </w:pPr>
    </w:p>
    <w:p w14:paraId="4118D7C9" w14:textId="62A5131E" w:rsidR="00726FF0" w:rsidRPr="008229B8" w:rsidRDefault="00D43233" w:rsidP="008229B8">
      <w:pPr>
        <w:spacing w:after="160" w:line="278" w:lineRule="auto"/>
        <w:jc w:val="both"/>
        <w:rPr>
          <w:rFonts w:ascii="Arial" w:hAnsi="Arial" w:cs="Arial"/>
          <w:sz w:val="24"/>
          <w:szCs w:val="24"/>
        </w:rPr>
      </w:pPr>
      <w:r w:rsidRPr="008229B8">
        <w:rPr>
          <w:rFonts w:ascii="Arial" w:hAnsi="Arial" w:cs="Arial"/>
          <w:sz w:val="24"/>
          <w:szCs w:val="24"/>
        </w:rPr>
        <w:t xml:space="preserve">Em 2024, o Nordeste respondeu por mais de 90% da geração eólica do Brasil, </w:t>
      </w:r>
      <w:r w:rsidR="00726FF0" w:rsidRPr="008229B8">
        <w:rPr>
          <w:rFonts w:ascii="Arial" w:hAnsi="Arial" w:cs="Arial"/>
          <w:sz w:val="24"/>
          <w:szCs w:val="24"/>
        </w:rPr>
        <w:t xml:space="preserve">O setor entrou agora na fase de </w:t>
      </w:r>
      <w:r w:rsidR="004E3321" w:rsidRPr="008229B8">
        <w:rPr>
          <w:rFonts w:ascii="Arial" w:hAnsi="Arial" w:cs="Arial"/>
          <w:sz w:val="24"/>
          <w:szCs w:val="24"/>
        </w:rPr>
        <w:t>“</w:t>
      </w:r>
      <w:proofErr w:type="spellStart"/>
      <w:r w:rsidR="00726FF0" w:rsidRPr="008229B8">
        <w:rPr>
          <w:rFonts w:ascii="Arial" w:hAnsi="Arial" w:cs="Arial"/>
          <w:sz w:val="24"/>
          <w:szCs w:val="24"/>
        </w:rPr>
        <w:t>repowering</w:t>
      </w:r>
      <w:proofErr w:type="spellEnd"/>
      <w:r w:rsidR="004E3321" w:rsidRPr="008229B8">
        <w:rPr>
          <w:rFonts w:ascii="Arial" w:hAnsi="Arial" w:cs="Arial"/>
          <w:sz w:val="24"/>
          <w:szCs w:val="24"/>
        </w:rPr>
        <w:t>”</w:t>
      </w:r>
      <w:r w:rsidR="00726FF0" w:rsidRPr="008229B8">
        <w:rPr>
          <w:rFonts w:ascii="Arial" w:hAnsi="Arial" w:cs="Arial"/>
          <w:sz w:val="24"/>
          <w:szCs w:val="24"/>
        </w:rPr>
        <w:t xml:space="preserve">, com a substituição </w:t>
      </w:r>
      <w:r w:rsidR="004E3321" w:rsidRPr="008229B8">
        <w:rPr>
          <w:rFonts w:ascii="Arial" w:hAnsi="Arial" w:cs="Arial"/>
          <w:sz w:val="24"/>
          <w:szCs w:val="24"/>
        </w:rPr>
        <w:t>ou modernização de equipamentos antigos em parques eólicos ou fotovoltaicos por tecnologias superiores e</w:t>
      </w:r>
      <w:r w:rsidR="00726FF0" w:rsidRPr="008229B8">
        <w:rPr>
          <w:rFonts w:ascii="Arial" w:hAnsi="Arial" w:cs="Arial"/>
          <w:sz w:val="24"/>
          <w:szCs w:val="24"/>
        </w:rPr>
        <w:t xml:space="preserve"> equipamentos mais potentes, dobrando a geração no mesmo espaço físico. Entre 2023 e 2025 foram registrados </w:t>
      </w:r>
      <w:r w:rsidR="00472466" w:rsidRPr="008229B8">
        <w:rPr>
          <w:rFonts w:ascii="Arial" w:hAnsi="Arial" w:cs="Arial"/>
          <w:sz w:val="24"/>
          <w:szCs w:val="24"/>
        </w:rPr>
        <w:t xml:space="preserve">como implantação </w:t>
      </w:r>
      <w:r w:rsidR="00726FF0" w:rsidRPr="008229B8">
        <w:rPr>
          <w:rFonts w:ascii="Arial" w:hAnsi="Arial" w:cs="Arial"/>
          <w:sz w:val="24"/>
          <w:szCs w:val="24"/>
        </w:rPr>
        <w:t xml:space="preserve">investimentos de R$ 10,9 bilhões, dos quais </w:t>
      </w:r>
      <w:r w:rsidRPr="008229B8">
        <w:rPr>
          <w:rFonts w:ascii="Arial" w:hAnsi="Arial" w:cs="Arial"/>
          <w:sz w:val="24"/>
          <w:szCs w:val="24"/>
        </w:rPr>
        <w:t>R$ 4,7 bilhões em energia eólica</w:t>
      </w:r>
      <w:r w:rsidR="00472466" w:rsidRPr="008229B8">
        <w:rPr>
          <w:rFonts w:ascii="Arial" w:hAnsi="Arial" w:cs="Arial"/>
          <w:sz w:val="24"/>
          <w:szCs w:val="24"/>
        </w:rPr>
        <w:t>.</w:t>
      </w:r>
    </w:p>
    <w:p w14:paraId="585BEC73" w14:textId="75CEC482" w:rsidR="009C3655" w:rsidRDefault="002C2803" w:rsidP="00421CF2">
      <w:pPr>
        <w:jc w:val="both"/>
        <w:rPr>
          <w:rFonts w:ascii="Arial" w:hAnsi="Arial" w:cs="Arial"/>
          <w:sz w:val="24"/>
          <w:szCs w:val="24"/>
        </w:rPr>
      </w:pPr>
      <w:r w:rsidRPr="002C2803">
        <w:rPr>
          <w:rFonts w:ascii="Arial" w:hAnsi="Arial" w:cs="Arial"/>
          <w:sz w:val="24"/>
          <w:szCs w:val="24"/>
        </w:rPr>
        <w:lastRenderedPageBreak/>
        <w:t>Em relação ao ano de 202</w:t>
      </w:r>
      <w:r>
        <w:rPr>
          <w:rFonts w:ascii="Arial" w:hAnsi="Arial" w:cs="Arial"/>
          <w:sz w:val="24"/>
          <w:szCs w:val="24"/>
        </w:rPr>
        <w:t>4</w:t>
      </w:r>
      <w:r w:rsidRPr="002C2803">
        <w:rPr>
          <w:rFonts w:ascii="Arial" w:hAnsi="Arial" w:cs="Arial"/>
          <w:sz w:val="24"/>
          <w:szCs w:val="24"/>
        </w:rPr>
        <w:t xml:space="preserve">, quando foram aprovados </w:t>
      </w:r>
      <w:r w:rsidRPr="002C2803">
        <w:rPr>
          <w:rFonts w:ascii="Arial" w:hAnsi="Arial" w:cs="Arial"/>
          <w:b/>
          <w:bCs/>
          <w:sz w:val="24"/>
          <w:szCs w:val="24"/>
        </w:rPr>
        <w:t>613</w:t>
      </w:r>
      <w:r w:rsidRPr="002C2803">
        <w:rPr>
          <w:rFonts w:ascii="Arial" w:hAnsi="Arial" w:cs="Arial"/>
          <w:sz w:val="24"/>
          <w:szCs w:val="24"/>
        </w:rPr>
        <w:t xml:space="preserve"> pleitos e registrados investimentos de </w:t>
      </w:r>
      <w:r w:rsidRPr="002C2803">
        <w:rPr>
          <w:rFonts w:ascii="Arial" w:hAnsi="Arial" w:cs="Arial"/>
          <w:b/>
          <w:bCs/>
          <w:sz w:val="24"/>
          <w:szCs w:val="24"/>
        </w:rPr>
        <w:t>R$ 32,7</w:t>
      </w:r>
      <w:r w:rsidRPr="002C2803">
        <w:rPr>
          <w:rFonts w:ascii="Arial" w:hAnsi="Arial" w:cs="Arial"/>
          <w:sz w:val="24"/>
          <w:szCs w:val="24"/>
        </w:rPr>
        <w:t xml:space="preserve"> bilhões, o ano de 202</w:t>
      </w:r>
      <w:r>
        <w:rPr>
          <w:rFonts w:ascii="Arial" w:hAnsi="Arial" w:cs="Arial"/>
          <w:sz w:val="24"/>
          <w:szCs w:val="24"/>
        </w:rPr>
        <w:t>5</w:t>
      </w:r>
      <w:r w:rsidRPr="002C2803">
        <w:rPr>
          <w:rFonts w:ascii="Arial" w:hAnsi="Arial" w:cs="Arial"/>
          <w:sz w:val="24"/>
          <w:szCs w:val="24"/>
        </w:rPr>
        <w:t xml:space="preserve"> mostrou </w:t>
      </w:r>
      <w:r>
        <w:rPr>
          <w:rFonts w:ascii="Arial" w:hAnsi="Arial" w:cs="Arial"/>
          <w:sz w:val="24"/>
          <w:szCs w:val="24"/>
        </w:rPr>
        <w:t>um interesse bem maior</w:t>
      </w:r>
      <w:r w:rsidR="00D057FA">
        <w:rPr>
          <w:rFonts w:ascii="Arial" w:hAnsi="Arial" w:cs="Arial"/>
          <w:sz w:val="24"/>
          <w:szCs w:val="24"/>
        </w:rPr>
        <w:t xml:space="preserve"> consubstanciado no número de pleitos encaminhados</w:t>
      </w:r>
      <w:r>
        <w:rPr>
          <w:rFonts w:ascii="Arial" w:hAnsi="Arial" w:cs="Arial"/>
          <w:sz w:val="24"/>
          <w:szCs w:val="24"/>
        </w:rPr>
        <w:t xml:space="preserve"> por parte das empresas </w:t>
      </w:r>
      <w:r w:rsidR="009C3655">
        <w:rPr>
          <w:rFonts w:ascii="Arial" w:hAnsi="Arial" w:cs="Arial"/>
          <w:sz w:val="24"/>
          <w:szCs w:val="24"/>
        </w:rPr>
        <w:t>instaladas na área de atuação da SUDENE</w:t>
      </w:r>
      <w:r>
        <w:rPr>
          <w:rFonts w:ascii="Arial" w:hAnsi="Arial" w:cs="Arial"/>
          <w:sz w:val="24"/>
          <w:szCs w:val="24"/>
        </w:rPr>
        <w:t xml:space="preserve">, </w:t>
      </w:r>
      <w:r w:rsidR="009C3655">
        <w:rPr>
          <w:rFonts w:ascii="Arial" w:hAnsi="Arial" w:cs="Arial"/>
          <w:sz w:val="24"/>
          <w:szCs w:val="24"/>
        </w:rPr>
        <w:t xml:space="preserve">tendo sido aprovados </w:t>
      </w:r>
      <w:r w:rsidRPr="002C2803">
        <w:rPr>
          <w:rFonts w:ascii="Arial" w:hAnsi="Arial" w:cs="Arial"/>
          <w:b/>
          <w:bCs/>
          <w:sz w:val="24"/>
          <w:szCs w:val="24"/>
        </w:rPr>
        <w:t>671</w:t>
      </w:r>
      <w:r w:rsidRPr="002C2803">
        <w:rPr>
          <w:rFonts w:ascii="Arial" w:hAnsi="Arial" w:cs="Arial"/>
          <w:sz w:val="24"/>
          <w:szCs w:val="24"/>
        </w:rPr>
        <w:t xml:space="preserve"> pleitos</w:t>
      </w:r>
      <w:r w:rsidR="009C3655">
        <w:rPr>
          <w:rFonts w:ascii="Arial" w:hAnsi="Arial" w:cs="Arial"/>
          <w:sz w:val="24"/>
          <w:szCs w:val="24"/>
        </w:rPr>
        <w:t>, dos ingressados, como já foi destacado anteriormente.</w:t>
      </w:r>
    </w:p>
    <w:p w14:paraId="4180BF11" w14:textId="77777777" w:rsidR="009C3655" w:rsidRDefault="009C3655" w:rsidP="00421CF2">
      <w:pPr>
        <w:jc w:val="both"/>
        <w:rPr>
          <w:rFonts w:ascii="Arial" w:hAnsi="Arial" w:cs="Arial"/>
          <w:sz w:val="24"/>
          <w:szCs w:val="24"/>
        </w:rPr>
      </w:pPr>
    </w:p>
    <w:p w14:paraId="266EDEEE" w14:textId="4037819C" w:rsidR="002C2803" w:rsidRDefault="009C3655" w:rsidP="00421CF2">
      <w:pPr>
        <w:jc w:val="both"/>
        <w:rPr>
          <w:rFonts w:ascii="Arial" w:hAnsi="Arial" w:cs="Arial"/>
          <w:sz w:val="24"/>
          <w:szCs w:val="24"/>
        </w:rPr>
      </w:pPr>
      <w:r>
        <w:rPr>
          <w:rFonts w:ascii="Arial" w:hAnsi="Arial" w:cs="Arial"/>
          <w:sz w:val="24"/>
          <w:szCs w:val="24"/>
        </w:rPr>
        <w:t>Entretanto, o valor registrado como investimento</w:t>
      </w:r>
      <w:r w:rsidR="002C2803" w:rsidRPr="002C2803">
        <w:rPr>
          <w:rFonts w:ascii="Arial" w:hAnsi="Arial" w:cs="Arial"/>
          <w:sz w:val="24"/>
          <w:szCs w:val="24"/>
        </w:rPr>
        <w:t xml:space="preserve">, </w:t>
      </w:r>
      <w:r w:rsidR="00AB54A5">
        <w:rPr>
          <w:rFonts w:ascii="Arial" w:hAnsi="Arial" w:cs="Arial"/>
          <w:sz w:val="24"/>
          <w:szCs w:val="24"/>
        </w:rPr>
        <w:t xml:space="preserve">da ordem de R$ </w:t>
      </w:r>
      <w:r w:rsidR="00AB54A5" w:rsidRPr="00AB54A5">
        <w:rPr>
          <w:rFonts w:ascii="Arial" w:hAnsi="Arial" w:cs="Arial"/>
          <w:b/>
          <w:bCs/>
          <w:sz w:val="24"/>
          <w:szCs w:val="24"/>
        </w:rPr>
        <w:t>19,6</w:t>
      </w:r>
      <w:r w:rsidR="00AB54A5">
        <w:rPr>
          <w:rFonts w:ascii="Arial" w:hAnsi="Arial" w:cs="Arial"/>
          <w:sz w:val="24"/>
          <w:szCs w:val="24"/>
        </w:rPr>
        <w:t xml:space="preserve"> bilhões apresentou </w:t>
      </w:r>
      <w:r w:rsidR="00D057FA">
        <w:rPr>
          <w:rFonts w:ascii="Arial" w:hAnsi="Arial" w:cs="Arial"/>
          <w:sz w:val="24"/>
          <w:szCs w:val="24"/>
        </w:rPr>
        <w:t xml:space="preserve">significativa </w:t>
      </w:r>
      <w:r w:rsidR="00AB54A5">
        <w:rPr>
          <w:rFonts w:ascii="Arial" w:hAnsi="Arial" w:cs="Arial"/>
          <w:sz w:val="24"/>
          <w:szCs w:val="24"/>
        </w:rPr>
        <w:t>redução</w:t>
      </w:r>
      <w:r w:rsidR="00F21D1C">
        <w:rPr>
          <w:rFonts w:ascii="Arial" w:hAnsi="Arial" w:cs="Arial"/>
          <w:sz w:val="24"/>
          <w:szCs w:val="24"/>
        </w:rPr>
        <w:t>,</w:t>
      </w:r>
      <w:r w:rsidR="00AB54A5">
        <w:rPr>
          <w:rFonts w:ascii="Arial" w:hAnsi="Arial" w:cs="Arial"/>
          <w:sz w:val="24"/>
          <w:szCs w:val="24"/>
        </w:rPr>
        <w:t xml:space="preserve"> </w:t>
      </w:r>
      <w:r w:rsidR="00D057FA">
        <w:rPr>
          <w:rFonts w:ascii="Arial" w:hAnsi="Arial" w:cs="Arial"/>
          <w:sz w:val="24"/>
          <w:szCs w:val="24"/>
        </w:rPr>
        <w:t xml:space="preserve">da ordem </w:t>
      </w:r>
      <w:r w:rsidR="00AB54A5">
        <w:rPr>
          <w:rFonts w:ascii="Arial" w:hAnsi="Arial" w:cs="Arial"/>
          <w:sz w:val="24"/>
          <w:szCs w:val="24"/>
        </w:rPr>
        <w:t>de 40%</w:t>
      </w:r>
      <w:r w:rsidR="00F21D1C">
        <w:rPr>
          <w:rFonts w:ascii="Arial" w:hAnsi="Arial" w:cs="Arial"/>
          <w:sz w:val="24"/>
          <w:szCs w:val="24"/>
        </w:rPr>
        <w:t>,</w:t>
      </w:r>
      <w:r w:rsidR="00AB54A5">
        <w:rPr>
          <w:rFonts w:ascii="Arial" w:hAnsi="Arial" w:cs="Arial"/>
          <w:sz w:val="24"/>
          <w:szCs w:val="24"/>
        </w:rPr>
        <w:t xml:space="preserve"> em relação ao ano anterior</w:t>
      </w:r>
      <w:r w:rsidR="00D057FA">
        <w:rPr>
          <w:rFonts w:ascii="Arial" w:hAnsi="Arial" w:cs="Arial"/>
          <w:sz w:val="24"/>
          <w:szCs w:val="24"/>
        </w:rPr>
        <w:t>.</w:t>
      </w:r>
      <w:r w:rsidR="002C2803" w:rsidRPr="00D057FA">
        <w:rPr>
          <w:rFonts w:ascii="Arial" w:hAnsi="Arial" w:cs="Arial"/>
          <w:sz w:val="24"/>
          <w:szCs w:val="24"/>
        </w:rPr>
        <w:t xml:space="preserve"> De</w:t>
      </w:r>
      <w:r w:rsidR="00D057FA">
        <w:rPr>
          <w:rFonts w:ascii="Arial" w:hAnsi="Arial" w:cs="Arial"/>
          <w:sz w:val="24"/>
          <w:szCs w:val="24"/>
        </w:rPr>
        <w:t>ve</w:t>
      </w:r>
      <w:r w:rsidR="002C2803" w:rsidRPr="00D057FA">
        <w:rPr>
          <w:rFonts w:ascii="Arial" w:hAnsi="Arial" w:cs="Arial"/>
          <w:sz w:val="24"/>
          <w:szCs w:val="24"/>
        </w:rPr>
        <w:t xml:space="preserve"> se ressaltar que </w:t>
      </w:r>
      <w:r w:rsidR="00D057FA">
        <w:rPr>
          <w:rFonts w:ascii="Arial" w:hAnsi="Arial" w:cs="Arial"/>
          <w:sz w:val="24"/>
          <w:szCs w:val="24"/>
        </w:rPr>
        <w:t>no ano anterior</w:t>
      </w:r>
      <w:r w:rsidR="002C2803" w:rsidRPr="00D057FA">
        <w:rPr>
          <w:rFonts w:ascii="Arial" w:hAnsi="Arial" w:cs="Arial"/>
          <w:sz w:val="24"/>
          <w:szCs w:val="24"/>
        </w:rPr>
        <w:t xml:space="preserve">, R$ </w:t>
      </w:r>
      <w:r w:rsidR="002C2803" w:rsidRPr="00D057FA">
        <w:rPr>
          <w:rFonts w:ascii="Arial" w:hAnsi="Arial" w:cs="Arial"/>
          <w:b/>
          <w:bCs/>
          <w:sz w:val="24"/>
          <w:szCs w:val="24"/>
        </w:rPr>
        <w:t>15.</w:t>
      </w:r>
      <w:r w:rsidR="00D057FA">
        <w:rPr>
          <w:rFonts w:ascii="Arial" w:hAnsi="Arial" w:cs="Arial"/>
          <w:b/>
          <w:bCs/>
          <w:sz w:val="24"/>
          <w:szCs w:val="24"/>
        </w:rPr>
        <w:t xml:space="preserve">3 </w:t>
      </w:r>
      <w:r w:rsidR="00D057FA" w:rsidRPr="00D057FA">
        <w:rPr>
          <w:rFonts w:ascii="Arial" w:hAnsi="Arial" w:cs="Arial"/>
          <w:sz w:val="24"/>
          <w:szCs w:val="24"/>
        </w:rPr>
        <w:t>b</w:t>
      </w:r>
      <w:r w:rsidR="002C2803" w:rsidRPr="00D057FA">
        <w:rPr>
          <w:rFonts w:ascii="Arial" w:hAnsi="Arial" w:cs="Arial"/>
          <w:sz w:val="24"/>
          <w:szCs w:val="24"/>
        </w:rPr>
        <w:t xml:space="preserve">ilhões </w:t>
      </w:r>
      <w:r w:rsidR="004E037D">
        <w:rPr>
          <w:rFonts w:ascii="Arial" w:hAnsi="Arial" w:cs="Arial"/>
          <w:sz w:val="24"/>
          <w:szCs w:val="24"/>
        </w:rPr>
        <w:t xml:space="preserve">daqueles incentivos </w:t>
      </w:r>
      <w:r w:rsidR="002C2803" w:rsidRPr="00D057FA">
        <w:rPr>
          <w:rFonts w:ascii="Arial" w:hAnsi="Arial" w:cs="Arial"/>
          <w:sz w:val="24"/>
          <w:szCs w:val="24"/>
        </w:rPr>
        <w:t>corresponderam a somente uma operação, em nome da FCA FIAT Automóveis Brasil Ltda.</w:t>
      </w:r>
      <w:r w:rsidR="00D057FA">
        <w:rPr>
          <w:rFonts w:ascii="Arial" w:hAnsi="Arial" w:cs="Arial"/>
          <w:sz w:val="24"/>
          <w:szCs w:val="24"/>
        </w:rPr>
        <w:t xml:space="preserve"> Como se sabe, esses investimentos ocorreram ao longo de diversos exercícios, desde a instalação da empresa, mas somente foram contabilizados </w:t>
      </w:r>
      <w:r w:rsidR="00F21D1C">
        <w:rPr>
          <w:rFonts w:ascii="Arial" w:hAnsi="Arial" w:cs="Arial"/>
          <w:sz w:val="24"/>
          <w:szCs w:val="24"/>
        </w:rPr>
        <w:t xml:space="preserve">como investimentos pela SUDENE </w:t>
      </w:r>
      <w:r w:rsidR="00ED1E92">
        <w:rPr>
          <w:rFonts w:ascii="Arial" w:hAnsi="Arial" w:cs="Arial"/>
          <w:sz w:val="24"/>
          <w:szCs w:val="24"/>
        </w:rPr>
        <w:t xml:space="preserve">em 2025 </w:t>
      </w:r>
      <w:r w:rsidR="00F21D1C">
        <w:rPr>
          <w:rFonts w:ascii="Arial" w:hAnsi="Arial" w:cs="Arial"/>
          <w:sz w:val="24"/>
          <w:szCs w:val="24"/>
        </w:rPr>
        <w:t>na ocasião do encaminhamento do pleito pela FIAT</w:t>
      </w:r>
      <w:r w:rsidR="00D057FA">
        <w:rPr>
          <w:rFonts w:ascii="Arial" w:hAnsi="Arial" w:cs="Arial"/>
          <w:sz w:val="24"/>
          <w:szCs w:val="24"/>
        </w:rPr>
        <w:t>.</w:t>
      </w:r>
    </w:p>
    <w:p w14:paraId="5AEB4AC2" w14:textId="77777777" w:rsidR="00C43404" w:rsidRPr="00D057FA" w:rsidRDefault="00C43404" w:rsidP="00421CF2">
      <w:pPr>
        <w:jc w:val="both"/>
        <w:rPr>
          <w:rFonts w:ascii="Arial" w:hAnsi="Arial" w:cs="Arial"/>
          <w:sz w:val="24"/>
          <w:szCs w:val="24"/>
        </w:rPr>
      </w:pPr>
    </w:p>
    <w:p w14:paraId="2490B008" w14:textId="48353B93" w:rsidR="00842ADE" w:rsidRPr="007E7224" w:rsidRDefault="007E7224" w:rsidP="00421CF2">
      <w:pPr>
        <w:jc w:val="both"/>
        <w:rPr>
          <w:rFonts w:ascii="Arial" w:hAnsi="Arial" w:cs="Arial"/>
          <w:color w:val="0070C0"/>
          <w:sz w:val="28"/>
          <w:szCs w:val="28"/>
        </w:rPr>
      </w:pPr>
      <w:r>
        <w:rPr>
          <w:rFonts w:ascii="Arial" w:hAnsi="Arial" w:cs="Arial"/>
          <w:b/>
          <w:bCs/>
          <w:color w:val="0070C0"/>
          <w:sz w:val="28"/>
          <w:szCs w:val="28"/>
        </w:rPr>
        <w:t>V</w:t>
      </w:r>
      <w:r w:rsidR="00D057FA" w:rsidRPr="007E7224">
        <w:rPr>
          <w:rFonts w:ascii="Arial" w:hAnsi="Arial" w:cs="Arial"/>
          <w:b/>
          <w:bCs/>
          <w:color w:val="0070C0"/>
          <w:sz w:val="28"/>
          <w:szCs w:val="28"/>
        </w:rPr>
        <w:t xml:space="preserve"> - </w:t>
      </w:r>
      <w:r w:rsidR="00842ADE" w:rsidRPr="007E7224">
        <w:rPr>
          <w:rFonts w:ascii="Arial" w:hAnsi="Arial" w:cs="Arial"/>
          <w:b/>
          <w:bCs/>
          <w:color w:val="0070C0"/>
          <w:sz w:val="28"/>
          <w:szCs w:val="28"/>
        </w:rPr>
        <w:t>PLEITOS APROVADOS POR TIPO DE INCENTIVO</w:t>
      </w:r>
      <w:r w:rsidR="00E13CA7">
        <w:rPr>
          <w:rFonts w:ascii="Arial" w:hAnsi="Arial" w:cs="Arial"/>
          <w:b/>
          <w:bCs/>
          <w:color w:val="0070C0"/>
          <w:sz w:val="28"/>
          <w:szCs w:val="28"/>
        </w:rPr>
        <w:t>,</w:t>
      </w:r>
      <w:r w:rsidR="00D057FA" w:rsidRPr="007E7224">
        <w:rPr>
          <w:rFonts w:ascii="Arial" w:hAnsi="Arial" w:cs="Arial"/>
          <w:b/>
          <w:bCs/>
          <w:color w:val="0070C0"/>
          <w:sz w:val="28"/>
          <w:szCs w:val="28"/>
        </w:rPr>
        <w:t xml:space="preserve"> PROJETO</w:t>
      </w:r>
      <w:r w:rsidR="00E13CA7">
        <w:rPr>
          <w:rFonts w:ascii="Arial" w:hAnsi="Arial" w:cs="Arial"/>
          <w:b/>
          <w:bCs/>
          <w:color w:val="0070C0"/>
          <w:sz w:val="28"/>
          <w:szCs w:val="28"/>
        </w:rPr>
        <w:t xml:space="preserve"> E INVESTIMENTOS</w:t>
      </w:r>
      <w:r w:rsidR="00810F23">
        <w:rPr>
          <w:rFonts w:ascii="Arial" w:hAnsi="Arial" w:cs="Arial"/>
          <w:b/>
          <w:bCs/>
          <w:color w:val="0070C0"/>
          <w:sz w:val="28"/>
          <w:szCs w:val="28"/>
        </w:rPr>
        <w:t>.</w:t>
      </w:r>
    </w:p>
    <w:p w14:paraId="2AC88A84" w14:textId="77777777" w:rsidR="00421CF2" w:rsidRDefault="00421CF2" w:rsidP="00421CF2">
      <w:pPr>
        <w:pStyle w:val="Cabealho"/>
        <w:tabs>
          <w:tab w:val="clear" w:pos="4419"/>
          <w:tab w:val="clear" w:pos="8838"/>
          <w:tab w:val="left" w:pos="540"/>
        </w:tabs>
        <w:jc w:val="both"/>
        <w:rPr>
          <w:rFonts w:ascii="Arial" w:hAnsi="Arial" w:cs="Arial"/>
          <w:szCs w:val="24"/>
        </w:rPr>
      </w:pPr>
    </w:p>
    <w:p w14:paraId="32B1B0C4" w14:textId="747E1059" w:rsidR="00513F62" w:rsidRDefault="00F21D1C">
      <w:pPr>
        <w:pStyle w:val="Cabealho"/>
        <w:tabs>
          <w:tab w:val="clear" w:pos="4419"/>
          <w:tab w:val="clear" w:pos="8838"/>
          <w:tab w:val="left" w:pos="540"/>
        </w:tabs>
        <w:jc w:val="both"/>
      </w:pPr>
      <w:r>
        <w:rPr>
          <w:rFonts w:ascii="Arial" w:hAnsi="Arial" w:cs="Arial"/>
        </w:rPr>
        <w:t xml:space="preserve">Os </w:t>
      </w:r>
      <w:r w:rsidR="00E17BCE" w:rsidRPr="006C4255">
        <w:rPr>
          <w:rFonts w:ascii="Arial" w:hAnsi="Arial" w:cs="Arial"/>
          <w:b/>
          <w:bCs/>
        </w:rPr>
        <w:t>671</w:t>
      </w:r>
      <w:r w:rsidR="00E17BCE">
        <w:rPr>
          <w:rFonts w:ascii="Arial" w:hAnsi="Arial" w:cs="Arial"/>
        </w:rPr>
        <w:t xml:space="preserve"> </w:t>
      </w:r>
      <w:r>
        <w:rPr>
          <w:rFonts w:ascii="Arial" w:hAnsi="Arial" w:cs="Arial"/>
        </w:rPr>
        <w:t>pleitos aprovados em</w:t>
      </w:r>
      <w:r w:rsidR="00B94B62">
        <w:rPr>
          <w:rFonts w:ascii="Arial" w:hAnsi="Arial" w:cs="Arial"/>
        </w:rPr>
        <w:t xml:space="preserve"> 2025 </w:t>
      </w:r>
      <w:r>
        <w:rPr>
          <w:rFonts w:ascii="Arial" w:hAnsi="Arial" w:cs="Arial"/>
        </w:rPr>
        <w:t>pela</w:t>
      </w:r>
      <w:r w:rsidR="00B94B62">
        <w:rPr>
          <w:rFonts w:ascii="Arial" w:hAnsi="Arial" w:cs="Arial"/>
        </w:rPr>
        <w:t xml:space="preserve"> Diretoria Colegiada da </w:t>
      </w:r>
      <w:r w:rsidR="00B94B62">
        <w:rPr>
          <w:rFonts w:ascii="Arial" w:hAnsi="Arial" w:cs="Arial"/>
          <w:b/>
          <w:bCs/>
        </w:rPr>
        <w:t>SUDENE</w:t>
      </w:r>
      <w:r w:rsidR="00A77099">
        <w:rPr>
          <w:rFonts w:ascii="Arial" w:hAnsi="Arial" w:cs="Arial"/>
          <w:b/>
          <w:bCs/>
        </w:rPr>
        <w:t xml:space="preserve">, </w:t>
      </w:r>
      <w:r w:rsidR="00A77099">
        <w:rPr>
          <w:rFonts w:ascii="Arial" w:hAnsi="Arial" w:cs="Arial"/>
        </w:rPr>
        <w:t xml:space="preserve">por proposta </w:t>
      </w:r>
      <w:r>
        <w:rPr>
          <w:rFonts w:ascii="Arial" w:hAnsi="Arial" w:cs="Arial"/>
        </w:rPr>
        <w:t xml:space="preserve">de encaminhamento </w:t>
      </w:r>
      <w:r w:rsidR="00A77099">
        <w:rPr>
          <w:rFonts w:ascii="Arial" w:hAnsi="Arial" w:cs="Arial"/>
        </w:rPr>
        <w:t>da DFIN</w:t>
      </w:r>
      <w:r w:rsidR="00CF4718">
        <w:rPr>
          <w:rFonts w:ascii="Arial" w:hAnsi="Arial" w:cs="Arial"/>
        </w:rPr>
        <w:t>,</w:t>
      </w:r>
      <w:r>
        <w:rPr>
          <w:rFonts w:ascii="Arial" w:hAnsi="Arial" w:cs="Arial"/>
        </w:rPr>
        <w:t xml:space="preserve"> foram</w:t>
      </w:r>
      <w:r w:rsidR="00B94B62">
        <w:rPr>
          <w:rFonts w:ascii="Arial" w:hAnsi="Arial" w:cs="Arial"/>
        </w:rPr>
        <w:t xml:space="preserve"> distribuídos da seguinte forma: </w:t>
      </w:r>
      <w:r w:rsidR="00B94B62">
        <w:rPr>
          <w:rFonts w:ascii="Arial" w:hAnsi="Arial" w:cs="Arial"/>
          <w:b/>
          <w:bCs/>
        </w:rPr>
        <w:t>556</w:t>
      </w:r>
      <w:r w:rsidR="00B94B62">
        <w:rPr>
          <w:rFonts w:ascii="Arial" w:hAnsi="Arial" w:cs="Arial"/>
        </w:rPr>
        <w:t xml:space="preserve"> pedidos de redução de 75% do IRPJ e Adicionais Não Restituíveis e </w:t>
      </w:r>
      <w:r w:rsidR="00B94B62">
        <w:rPr>
          <w:rFonts w:ascii="Arial" w:hAnsi="Arial" w:cs="Arial"/>
          <w:b/>
          <w:bCs/>
        </w:rPr>
        <w:t>115</w:t>
      </w:r>
      <w:r w:rsidR="00B94B62">
        <w:rPr>
          <w:rFonts w:ascii="Arial" w:hAnsi="Arial" w:cs="Arial"/>
        </w:rPr>
        <w:t xml:space="preserve"> pleitos de reinvestimento de 30% do IRPJ. </w:t>
      </w:r>
    </w:p>
    <w:p w14:paraId="5B39933B" w14:textId="77777777" w:rsidR="00D46580" w:rsidRDefault="00D46580" w:rsidP="00031C40">
      <w:pPr>
        <w:pStyle w:val="Cabealho"/>
        <w:tabs>
          <w:tab w:val="clear" w:pos="4419"/>
          <w:tab w:val="clear" w:pos="8838"/>
          <w:tab w:val="left" w:pos="540"/>
        </w:tabs>
        <w:jc w:val="both"/>
        <w:rPr>
          <w:rFonts w:ascii="Arial" w:hAnsi="Arial" w:cs="Arial"/>
        </w:rPr>
      </w:pPr>
    </w:p>
    <w:p w14:paraId="6B62A6B8" w14:textId="48C688B5" w:rsidR="005F3B42" w:rsidRDefault="00031C40">
      <w:pPr>
        <w:pStyle w:val="Cabealho"/>
        <w:tabs>
          <w:tab w:val="clear" w:pos="4419"/>
          <w:tab w:val="clear" w:pos="8838"/>
          <w:tab w:val="left" w:pos="540"/>
        </w:tabs>
        <w:jc w:val="both"/>
        <w:rPr>
          <w:rFonts w:ascii="Arial" w:hAnsi="Arial" w:cs="Arial"/>
        </w:rPr>
      </w:pPr>
      <w:r>
        <w:rPr>
          <w:rFonts w:ascii="Arial" w:hAnsi="Arial" w:cs="Arial"/>
        </w:rPr>
        <w:t>Esses pleitos foram dis</w:t>
      </w:r>
      <w:r w:rsidR="006C4255">
        <w:rPr>
          <w:rFonts w:ascii="Arial" w:hAnsi="Arial" w:cs="Arial"/>
        </w:rPr>
        <w:t>postos</w:t>
      </w:r>
      <w:r>
        <w:rPr>
          <w:rFonts w:ascii="Arial" w:hAnsi="Arial" w:cs="Arial"/>
        </w:rPr>
        <w:t xml:space="preserve"> pelos seguintes tipos de projeto: Projetos de Implantação de Novos Empreendimentos: 287 pleitos; Modernização de Empreendimentos já Existentes: 236 pleitos; Diversificação de Linhas de Produção: 13 pleitos; Retificação de Laudos Emitidos Anteriormente: 16 pleitos e Transferência de Laudos Emitidos: 4 pleitos. Além desses, foram aprovados 115 Projetos de Complementação de Equipamentos: 115, discriminados no quadro a seguir:</w:t>
      </w:r>
    </w:p>
    <w:p w14:paraId="53C6B6F3" w14:textId="66D4A693" w:rsidR="00513F62" w:rsidRDefault="00B94B62">
      <w:pPr>
        <w:pStyle w:val="Cabealho"/>
        <w:tabs>
          <w:tab w:val="clear" w:pos="4419"/>
          <w:tab w:val="clear" w:pos="8838"/>
          <w:tab w:val="left" w:pos="540"/>
        </w:tabs>
        <w:jc w:val="center"/>
        <w:rPr>
          <w:rFonts w:ascii="Arial" w:hAnsi="Arial" w:cs="Arial"/>
          <w:b/>
          <w:bCs/>
        </w:rPr>
      </w:pPr>
      <w:r>
        <w:rPr>
          <w:rFonts w:ascii="Arial" w:hAnsi="Arial" w:cs="Arial"/>
          <w:b/>
          <w:bCs/>
        </w:rPr>
        <w:t xml:space="preserve">QUADRO I </w:t>
      </w:r>
    </w:p>
    <w:p w14:paraId="18E7DA84" w14:textId="77777777" w:rsidR="00E13CA7" w:rsidRDefault="00E13CA7">
      <w:pPr>
        <w:pStyle w:val="Cabealho"/>
        <w:tabs>
          <w:tab w:val="clear" w:pos="4419"/>
          <w:tab w:val="clear" w:pos="8838"/>
          <w:tab w:val="left" w:pos="540"/>
        </w:tabs>
        <w:jc w:val="center"/>
        <w:rPr>
          <w:rFonts w:ascii="Arial" w:hAnsi="Arial" w:cs="Arial"/>
          <w:b/>
          <w:bCs/>
        </w:rPr>
      </w:pPr>
    </w:p>
    <w:tbl>
      <w:tblPr>
        <w:tblW w:w="8695" w:type="dxa"/>
        <w:tblCellMar>
          <w:left w:w="70" w:type="dxa"/>
          <w:right w:w="70" w:type="dxa"/>
        </w:tblCellMar>
        <w:tblLook w:val="04A0" w:firstRow="1" w:lastRow="0" w:firstColumn="1" w:lastColumn="0" w:noHBand="0" w:noVBand="1"/>
      </w:tblPr>
      <w:tblGrid>
        <w:gridCol w:w="3385"/>
        <w:gridCol w:w="2027"/>
        <w:gridCol w:w="3283"/>
      </w:tblGrid>
      <w:tr w:rsidR="00E13CA7" w:rsidRPr="00E13CA7" w14:paraId="225EE034" w14:textId="77777777" w:rsidTr="00A45A38">
        <w:trPr>
          <w:trHeight w:val="279"/>
        </w:trPr>
        <w:tc>
          <w:tcPr>
            <w:tcW w:w="3385" w:type="dxa"/>
            <w:tcBorders>
              <w:top w:val="nil"/>
              <w:left w:val="nil"/>
              <w:bottom w:val="single" w:sz="4" w:space="0" w:color="44B3E1"/>
              <w:right w:val="nil"/>
            </w:tcBorders>
            <w:shd w:val="clear" w:color="C0E6F5" w:fill="C0E6F5"/>
            <w:noWrap/>
            <w:vAlign w:val="bottom"/>
            <w:hideMark/>
          </w:tcPr>
          <w:p w14:paraId="3A17C295" w14:textId="5B48BC86" w:rsidR="00E13CA7" w:rsidRPr="00E13CA7" w:rsidRDefault="00475EE0" w:rsidP="00E13CA7">
            <w:pPr>
              <w:suppressAutoHyphens w:val="0"/>
              <w:autoSpaceDN/>
              <w:textAlignment w:val="auto"/>
              <w:rPr>
                <w:rFonts w:ascii="Arial" w:hAnsi="Arial" w:cs="Arial"/>
                <w:b/>
                <w:bCs/>
                <w:color w:val="0070C0"/>
                <w:sz w:val="24"/>
                <w:szCs w:val="24"/>
              </w:rPr>
            </w:pPr>
            <w:r>
              <w:rPr>
                <w:rFonts w:ascii="Arial" w:hAnsi="Arial" w:cs="Arial"/>
                <w:b/>
                <w:bCs/>
                <w:color w:val="0070C0"/>
                <w:sz w:val="24"/>
                <w:szCs w:val="24"/>
              </w:rPr>
              <w:t>Tipo de Incentivo/Projeto</w:t>
            </w:r>
          </w:p>
        </w:tc>
        <w:tc>
          <w:tcPr>
            <w:tcW w:w="2027" w:type="dxa"/>
            <w:tcBorders>
              <w:top w:val="nil"/>
              <w:left w:val="nil"/>
              <w:bottom w:val="single" w:sz="4" w:space="0" w:color="44B3E1"/>
              <w:right w:val="nil"/>
            </w:tcBorders>
            <w:shd w:val="clear" w:color="C0E6F5" w:fill="C0E6F5"/>
            <w:noWrap/>
            <w:vAlign w:val="bottom"/>
            <w:hideMark/>
          </w:tcPr>
          <w:p w14:paraId="3C90A57F" w14:textId="204DC19A"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 xml:space="preserve"> Nº de Pleitos</w:t>
            </w:r>
          </w:p>
        </w:tc>
        <w:tc>
          <w:tcPr>
            <w:tcW w:w="3283" w:type="dxa"/>
            <w:tcBorders>
              <w:top w:val="nil"/>
              <w:left w:val="nil"/>
              <w:bottom w:val="single" w:sz="4" w:space="0" w:color="44B3E1"/>
              <w:right w:val="nil"/>
            </w:tcBorders>
            <w:shd w:val="clear" w:color="C0E6F5" w:fill="C0E6F5"/>
            <w:noWrap/>
            <w:vAlign w:val="bottom"/>
            <w:hideMark/>
          </w:tcPr>
          <w:p w14:paraId="1429CB09" w14:textId="164196B5" w:rsidR="00E13CA7" w:rsidRPr="00E13CA7" w:rsidRDefault="00475EE0" w:rsidP="00E13CA7">
            <w:pPr>
              <w:suppressAutoHyphens w:val="0"/>
              <w:autoSpaceDN/>
              <w:textAlignment w:val="auto"/>
              <w:rPr>
                <w:rFonts w:ascii="Arial" w:hAnsi="Arial" w:cs="Arial"/>
                <w:b/>
                <w:bCs/>
                <w:color w:val="0070C0"/>
                <w:sz w:val="24"/>
                <w:szCs w:val="24"/>
              </w:rPr>
            </w:pPr>
            <w:r>
              <w:rPr>
                <w:rFonts w:ascii="Arial" w:hAnsi="Arial" w:cs="Arial"/>
                <w:b/>
                <w:bCs/>
                <w:color w:val="0070C0"/>
                <w:sz w:val="24"/>
                <w:szCs w:val="24"/>
              </w:rPr>
              <w:t xml:space="preserve">   </w:t>
            </w:r>
            <w:r w:rsidR="00E13CA7" w:rsidRPr="00E13CA7">
              <w:rPr>
                <w:rFonts w:ascii="Arial" w:hAnsi="Arial" w:cs="Arial"/>
                <w:b/>
                <w:bCs/>
                <w:color w:val="0070C0"/>
                <w:sz w:val="24"/>
                <w:szCs w:val="24"/>
              </w:rPr>
              <w:t>Total dos Investimentos</w:t>
            </w:r>
          </w:p>
        </w:tc>
      </w:tr>
      <w:tr w:rsidR="00E13CA7" w:rsidRPr="00E13CA7" w14:paraId="24982A5F" w14:textId="77777777" w:rsidTr="00A45A38">
        <w:trPr>
          <w:trHeight w:val="279"/>
        </w:trPr>
        <w:tc>
          <w:tcPr>
            <w:tcW w:w="3385" w:type="dxa"/>
            <w:tcBorders>
              <w:top w:val="nil"/>
              <w:left w:val="nil"/>
              <w:bottom w:val="single" w:sz="4" w:space="0" w:color="44B3E1"/>
              <w:right w:val="nil"/>
            </w:tcBorders>
            <w:noWrap/>
            <w:vAlign w:val="bottom"/>
            <w:hideMark/>
          </w:tcPr>
          <w:p w14:paraId="2CCBECC1" w14:textId="040C868B"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Compl</w:t>
            </w:r>
            <w:r>
              <w:rPr>
                <w:rFonts w:ascii="Arial" w:hAnsi="Arial" w:cs="Arial"/>
                <w:b/>
                <w:bCs/>
                <w:color w:val="0070C0"/>
                <w:sz w:val="24"/>
                <w:szCs w:val="24"/>
              </w:rPr>
              <w:t>.</w:t>
            </w:r>
            <w:r w:rsidRPr="00E13CA7">
              <w:rPr>
                <w:rFonts w:ascii="Arial" w:hAnsi="Arial" w:cs="Arial"/>
                <w:b/>
                <w:bCs/>
                <w:color w:val="0070C0"/>
                <w:sz w:val="24"/>
                <w:szCs w:val="24"/>
              </w:rPr>
              <w:t xml:space="preserve"> Equipamentos</w:t>
            </w:r>
          </w:p>
        </w:tc>
        <w:tc>
          <w:tcPr>
            <w:tcW w:w="2027" w:type="dxa"/>
            <w:tcBorders>
              <w:top w:val="nil"/>
              <w:left w:val="nil"/>
              <w:bottom w:val="single" w:sz="4" w:space="0" w:color="44B3E1"/>
              <w:right w:val="nil"/>
            </w:tcBorders>
            <w:noWrap/>
            <w:vAlign w:val="bottom"/>
            <w:hideMark/>
          </w:tcPr>
          <w:p w14:paraId="264674FE"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115</w:t>
            </w:r>
          </w:p>
        </w:tc>
        <w:tc>
          <w:tcPr>
            <w:tcW w:w="3283" w:type="dxa"/>
            <w:tcBorders>
              <w:top w:val="nil"/>
              <w:left w:val="nil"/>
              <w:bottom w:val="single" w:sz="4" w:space="0" w:color="44B3E1"/>
              <w:right w:val="nil"/>
            </w:tcBorders>
            <w:noWrap/>
            <w:vAlign w:val="bottom"/>
            <w:hideMark/>
          </w:tcPr>
          <w:p w14:paraId="7802F5AF"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326.175.131,38</w:t>
            </w:r>
          </w:p>
        </w:tc>
      </w:tr>
      <w:tr w:rsidR="00E13CA7" w:rsidRPr="00E13CA7" w14:paraId="19C47DD6" w14:textId="77777777" w:rsidTr="00A45A38">
        <w:trPr>
          <w:trHeight w:val="279"/>
        </w:trPr>
        <w:tc>
          <w:tcPr>
            <w:tcW w:w="3385" w:type="dxa"/>
            <w:tcBorders>
              <w:top w:val="nil"/>
              <w:left w:val="nil"/>
              <w:bottom w:val="single" w:sz="4" w:space="0" w:color="44B3E1"/>
              <w:right w:val="nil"/>
            </w:tcBorders>
            <w:noWrap/>
            <w:vAlign w:val="bottom"/>
            <w:hideMark/>
          </w:tcPr>
          <w:p w14:paraId="70C81AA7" w14:textId="77777777"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Diversificação</w:t>
            </w:r>
          </w:p>
        </w:tc>
        <w:tc>
          <w:tcPr>
            <w:tcW w:w="2027" w:type="dxa"/>
            <w:tcBorders>
              <w:top w:val="nil"/>
              <w:left w:val="nil"/>
              <w:bottom w:val="single" w:sz="4" w:space="0" w:color="44B3E1"/>
              <w:right w:val="nil"/>
            </w:tcBorders>
            <w:noWrap/>
            <w:vAlign w:val="bottom"/>
            <w:hideMark/>
          </w:tcPr>
          <w:p w14:paraId="47B37413"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13</w:t>
            </w:r>
          </w:p>
        </w:tc>
        <w:tc>
          <w:tcPr>
            <w:tcW w:w="3283" w:type="dxa"/>
            <w:tcBorders>
              <w:top w:val="nil"/>
              <w:left w:val="nil"/>
              <w:bottom w:val="single" w:sz="4" w:space="0" w:color="44B3E1"/>
              <w:right w:val="nil"/>
            </w:tcBorders>
            <w:noWrap/>
            <w:vAlign w:val="bottom"/>
            <w:hideMark/>
          </w:tcPr>
          <w:p w14:paraId="4A78DD09"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150.794.163,97</w:t>
            </w:r>
          </w:p>
        </w:tc>
      </w:tr>
      <w:tr w:rsidR="00E13CA7" w:rsidRPr="00E13CA7" w14:paraId="2723C378" w14:textId="77777777" w:rsidTr="00A45A38">
        <w:trPr>
          <w:trHeight w:val="279"/>
        </w:trPr>
        <w:tc>
          <w:tcPr>
            <w:tcW w:w="3385" w:type="dxa"/>
            <w:tcBorders>
              <w:top w:val="nil"/>
              <w:left w:val="nil"/>
              <w:bottom w:val="single" w:sz="4" w:space="0" w:color="44B3E1"/>
              <w:right w:val="nil"/>
            </w:tcBorders>
            <w:noWrap/>
            <w:vAlign w:val="bottom"/>
            <w:hideMark/>
          </w:tcPr>
          <w:p w14:paraId="7B9F6DC5" w14:textId="77777777"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Implantação</w:t>
            </w:r>
          </w:p>
        </w:tc>
        <w:tc>
          <w:tcPr>
            <w:tcW w:w="2027" w:type="dxa"/>
            <w:tcBorders>
              <w:top w:val="nil"/>
              <w:left w:val="nil"/>
              <w:bottom w:val="single" w:sz="4" w:space="0" w:color="44B3E1"/>
              <w:right w:val="nil"/>
            </w:tcBorders>
            <w:noWrap/>
            <w:vAlign w:val="bottom"/>
            <w:hideMark/>
          </w:tcPr>
          <w:p w14:paraId="2E432A89"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287</w:t>
            </w:r>
          </w:p>
        </w:tc>
        <w:tc>
          <w:tcPr>
            <w:tcW w:w="3283" w:type="dxa"/>
            <w:tcBorders>
              <w:top w:val="nil"/>
              <w:left w:val="nil"/>
              <w:bottom w:val="single" w:sz="4" w:space="0" w:color="44B3E1"/>
              <w:right w:val="nil"/>
            </w:tcBorders>
            <w:noWrap/>
            <w:vAlign w:val="bottom"/>
            <w:hideMark/>
          </w:tcPr>
          <w:p w14:paraId="61C39479"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10.473.460.679,35</w:t>
            </w:r>
          </w:p>
        </w:tc>
      </w:tr>
      <w:tr w:rsidR="00E13CA7" w:rsidRPr="00E13CA7" w14:paraId="410E7FD1" w14:textId="77777777" w:rsidTr="00A45A38">
        <w:trPr>
          <w:trHeight w:val="279"/>
        </w:trPr>
        <w:tc>
          <w:tcPr>
            <w:tcW w:w="3385" w:type="dxa"/>
            <w:tcBorders>
              <w:top w:val="nil"/>
              <w:left w:val="nil"/>
              <w:bottom w:val="single" w:sz="4" w:space="0" w:color="44B3E1"/>
              <w:right w:val="nil"/>
            </w:tcBorders>
            <w:noWrap/>
            <w:vAlign w:val="bottom"/>
            <w:hideMark/>
          </w:tcPr>
          <w:p w14:paraId="5E892347" w14:textId="77777777"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Modernização Total</w:t>
            </w:r>
          </w:p>
        </w:tc>
        <w:tc>
          <w:tcPr>
            <w:tcW w:w="2027" w:type="dxa"/>
            <w:tcBorders>
              <w:top w:val="nil"/>
              <w:left w:val="nil"/>
              <w:bottom w:val="single" w:sz="4" w:space="0" w:color="44B3E1"/>
              <w:right w:val="nil"/>
            </w:tcBorders>
            <w:noWrap/>
            <w:vAlign w:val="bottom"/>
            <w:hideMark/>
          </w:tcPr>
          <w:p w14:paraId="4E1B4ABC"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236</w:t>
            </w:r>
          </w:p>
        </w:tc>
        <w:tc>
          <w:tcPr>
            <w:tcW w:w="3283" w:type="dxa"/>
            <w:tcBorders>
              <w:top w:val="nil"/>
              <w:left w:val="nil"/>
              <w:bottom w:val="single" w:sz="4" w:space="0" w:color="44B3E1"/>
              <w:right w:val="nil"/>
            </w:tcBorders>
            <w:noWrap/>
            <w:vAlign w:val="bottom"/>
            <w:hideMark/>
          </w:tcPr>
          <w:p w14:paraId="080EF660"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8.718.632.841,33</w:t>
            </w:r>
          </w:p>
        </w:tc>
      </w:tr>
      <w:tr w:rsidR="00E13CA7" w:rsidRPr="00E13CA7" w14:paraId="731D382A" w14:textId="77777777" w:rsidTr="00A45A38">
        <w:trPr>
          <w:trHeight w:val="279"/>
        </w:trPr>
        <w:tc>
          <w:tcPr>
            <w:tcW w:w="3385" w:type="dxa"/>
            <w:tcBorders>
              <w:top w:val="nil"/>
              <w:left w:val="nil"/>
              <w:bottom w:val="single" w:sz="4" w:space="0" w:color="44B3E1"/>
              <w:right w:val="nil"/>
            </w:tcBorders>
            <w:noWrap/>
            <w:vAlign w:val="bottom"/>
            <w:hideMark/>
          </w:tcPr>
          <w:p w14:paraId="6979C102" w14:textId="77777777"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Retificação</w:t>
            </w:r>
          </w:p>
        </w:tc>
        <w:tc>
          <w:tcPr>
            <w:tcW w:w="2027" w:type="dxa"/>
            <w:tcBorders>
              <w:top w:val="nil"/>
              <w:left w:val="nil"/>
              <w:bottom w:val="single" w:sz="4" w:space="0" w:color="44B3E1"/>
              <w:right w:val="nil"/>
            </w:tcBorders>
            <w:noWrap/>
            <w:vAlign w:val="bottom"/>
            <w:hideMark/>
          </w:tcPr>
          <w:p w14:paraId="7EEE5CAA"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16</w:t>
            </w:r>
          </w:p>
        </w:tc>
        <w:tc>
          <w:tcPr>
            <w:tcW w:w="3283" w:type="dxa"/>
            <w:tcBorders>
              <w:top w:val="nil"/>
              <w:left w:val="nil"/>
              <w:bottom w:val="single" w:sz="4" w:space="0" w:color="44B3E1"/>
              <w:right w:val="nil"/>
            </w:tcBorders>
            <w:noWrap/>
            <w:vAlign w:val="bottom"/>
            <w:hideMark/>
          </w:tcPr>
          <w:p w14:paraId="1965D807"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0,00</w:t>
            </w:r>
          </w:p>
        </w:tc>
      </w:tr>
      <w:tr w:rsidR="00E13CA7" w:rsidRPr="00E13CA7" w14:paraId="4026032A" w14:textId="77777777" w:rsidTr="00A45A38">
        <w:trPr>
          <w:trHeight w:val="279"/>
        </w:trPr>
        <w:tc>
          <w:tcPr>
            <w:tcW w:w="3385" w:type="dxa"/>
            <w:tcBorders>
              <w:top w:val="nil"/>
              <w:left w:val="nil"/>
              <w:bottom w:val="single" w:sz="4" w:space="0" w:color="44B3E1"/>
              <w:right w:val="nil"/>
            </w:tcBorders>
            <w:noWrap/>
            <w:vAlign w:val="bottom"/>
            <w:hideMark/>
          </w:tcPr>
          <w:p w14:paraId="4DBF0372" w14:textId="77777777"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Transferência</w:t>
            </w:r>
          </w:p>
        </w:tc>
        <w:tc>
          <w:tcPr>
            <w:tcW w:w="2027" w:type="dxa"/>
            <w:tcBorders>
              <w:top w:val="nil"/>
              <w:left w:val="nil"/>
              <w:bottom w:val="single" w:sz="4" w:space="0" w:color="44B3E1"/>
              <w:right w:val="nil"/>
            </w:tcBorders>
            <w:noWrap/>
            <w:vAlign w:val="bottom"/>
            <w:hideMark/>
          </w:tcPr>
          <w:p w14:paraId="33F4110B"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4</w:t>
            </w:r>
          </w:p>
        </w:tc>
        <w:tc>
          <w:tcPr>
            <w:tcW w:w="3283" w:type="dxa"/>
            <w:tcBorders>
              <w:top w:val="nil"/>
              <w:left w:val="nil"/>
              <w:bottom w:val="single" w:sz="4" w:space="0" w:color="44B3E1"/>
              <w:right w:val="nil"/>
            </w:tcBorders>
            <w:noWrap/>
            <w:vAlign w:val="bottom"/>
            <w:hideMark/>
          </w:tcPr>
          <w:p w14:paraId="353EAAAA"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0,00</w:t>
            </w:r>
          </w:p>
        </w:tc>
      </w:tr>
      <w:tr w:rsidR="00E13CA7" w:rsidRPr="00E13CA7" w14:paraId="15654E1F" w14:textId="77777777" w:rsidTr="00A45A38">
        <w:trPr>
          <w:trHeight w:val="279"/>
        </w:trPr>
        <w:tc>
          <w:tcPr>
            <w:tcW w:w="3385" w:type="dxa"/>
            <w:tcBorders>
              <w:top w:val="single" w:sz="4" w:space="0" w:color="44B3E1"/>
              <w:left w:val="nil"/>
              <w:bottom w:val="nil"/>
              <w:right w:val="nil"/>
            </w:tcBorders>
            <w:shd w:val="clear" w:color="C0E6F5" w:fill="C0E6F5"/>
            <w:noWrap/>
            <w:vAlign w:val="bottom"/>
            <w:hideMark/>
          </w:tcPr>
          <w:p w14:paraId="2D39C468" w14:textId="77777777" w:rsidR="00E13CA7" w:rsidRPr="00E13CA7" w:rsidRDefault="00E13CA7" w:rsidP="00E13CA7">
            <w:pPr>
              <w:suppressAutoHyphens w:val="0"/>
              <w:autoSpaceDN/>
              <w:textAlignment w:val="auto"/>
              <w:rPr>
                <w:rFonts w:ascii="Arial" w:hAnsi="Arial" w:cs="Arial"/>
                <w:b/>
                <w:bCs/>
                <w:color w:val="0070C0"/>
                <w:sz w:val="24"/>
                <w:szCs w:val="24"/>
              </w:rPr>
            </w:pPr>
            <w:r w:rsidRPr="00E13CA7">
              <w:rPr>
                <w:rFonts w:ascii="Arial" w:hAnsi="Arial" w:cs="Arial"/>
                <w:b/>
                <w:bCs/>
                <w:color w:val="0070C0"/>
                <w:sz w:val="24"/>
                <w:szCs w:val="24"/>
              </w:rPr>
              <w:t>Total Geral</w:t>
            </w:r>
          </w:p>
        </w:tc>
        <w:tc>
          <w:tcPr>
            <w:tcW w:w="2027" w:type="dxa"/>
            <w:tcBorders>
              <w:top w:val="single" w:sz="4" w:space="0" w:color="44B3E1"/>
              <w:left w:val="nil"/>
              <w:bottom w:val="nil"/>
              <w:right w:val="nil"/>
            </w:tcBorders>
            <w:shd w:val="clear" w:color="C0E6F5" w:fill="C0E6F5"/>
            <w:noWrap/>
            <w:vAlign w:val="bottom"/>
            <w:hideMark/>
          </w:tcPr>
          <w:p w14:paraId="1C30A1F9"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671</w:t>
            </w:r>
          </w:p>
        </w:tc>
        <w:tc>
          <w:tcPr>
            <w:tcW w:w="3283" w:type="dxa"/>
            <w:tcBorders>
              <w:top w:val="single" w:sz="4" w:space="0" w:color="44B3E1"/>
              <w:left w:val="nil"/>
              <w:bottom w:val="nil"/>
              <w:right w:val="nil"/>
            </w:tcBorders>
            <w:shd w:val="clear" w:color="C0E6F5" w:fill="C0E6F5"/>
            <w:noWrap/>
            <w:vAlign w:val="bottom"/>
            <w:hideMark/>
          </w:tcPr>
          <w:p w14:paraId="10C29F48" w14:textId="77777777" w:rsidR="00E13CA7" w:rsidRPr="00E13CA7" w:rsidRDefault="00E13CA7" w:rsidP="00E13CA7">
            <w:pPr>
              <w:suppressAutoHyphens w:val="0"/>
              <w:autoSpaceDN/>
              <w:jc w:val="right"/>
              <w:textAlignment w:val="auto"/>
              <w:rPr>
                <w:rFonts w:ascii="Arial" w:hAnsi="Arial" w:cs="Arial"/>
                <w:b/>
                <w:bCs/>
                <w:color w:val="0070C0"/>
                <w:sz w:val="24"/>
                <w:szCs w:val="24"/>
              </w:rPr>
            </w:pPr>
            <w:r w:rsidRPr="00E13CA7">
              <w:rPr>
                <w:rFonts w:ascii="Arial" w:hAnsi="Arial" w:cs="Arial"/>
                <w:b/>
                <w:bCs/>
                <w:color w:val="0070C0"/>
                <w:sz w:val="24"/>
                <w:szCs w:val="24"/>
              </w:rPr>
              <w:t>19.669.062.816,03</w:t>
            </w:r>
          </w:p>
        </w:tc>
      </w:tr>
    </w:tbl>
    <w:p w14:paraId="2B6CA100" w14:textId="77777777" w:rsidR="00E13CA7" w:rsidRDefault="00E13CA7">
      <w:pPr>
        <w:pStyle w:val="Cabealho"/>
        <w:tabs>
          <w:tab w:val="clear" w:pos="4419"/>
          <w:tab w:val="clear" w:pos="8838"/>
          <w:tab w:val="left" w:pos="540"/>
        </w:tabs>
        <w:jc w:val="center"/>
        <w:rPr>
          <w:rFonts w:ascii="Arial" w:hAnsi="Arial" w:cs="Arial"/>
          <w:b/>
          <w:bCs/>
        </w:rPr>
      </w:pPr>
    </w:p>
    <w:p w14:paraId="3D7ABECA" w14:textId="77777777" w:rsidR="00475EE0" w:rsidRDefault="00475EE0">
      <w:pPr>
        <w:pStyle w:val="Cabealho"/>
        <w:tabs>
          <w:tab w:val="clear" w:pos="4419"/>
          <w:tab w:val="clear" w:pos="8838"/>
          <w:tab w:val="left" w:pos="540"/>
        </w:tabs>
        <w:jc w:val="center"/>
        <w:rPr>
          <w:rFonts w:ascii="Arial" w:hAnsi="Arial" w:cs="Arial"/>
          <w:b/>
          <w:bCs/>
        </w:rPr>
      </w:pPr>
    </w:p>
    <w:p w14:paraId="29C743C4" w14:textId="7853A93C" w:rsidR="00513F62" w:rsidRDefault="007E7224">
      <w:pPr>
        <w:pStyle w:val="Cabealho"/>
        <w:tabs>
          <w:tab w:val="clear" w:pos="4419"/>
          <w:tab w:val="clear" w:pos="8838"/>
          <w:tab w:val="left" w:pos="540"/>
        </w:tabs>
        <w:jc w:val="both"/>
        <w:rPr>
          <w:rFonts w:ascii="Arial" w:hAnsi="Arial" w:cs="Arial"/>
          <w:b/>
          <w:bCs/>
          <w:color w:val="0070C0"/>
          <w:sz w:val="28"/>
          <w:szCs w:val="28"/>
        </w:rPr>
      </w:pPr>
      <w:r>
        <w:rPr>
          <w:rFonts w:ascii="Arial" w:hAnsi="Arial" w:cs="Arial"/>
          <w:b/>
          <w:bCs/>
          <w:color w:val="0070C0"/>
          <w:sz w:val="28"/>
          <w:szCs w:val="28"/>
        </w:rPr>
        <w:t>V</w:t>
      </w:r>
      <w:r w:rsidR="00A45A38">
        <w:rPr>
          <w:rFonts w:ascii="Arial" w:hAnsi="Arial" w:cs="Arial"/>
          <w:b/>
          <w:bCs/>
          <w:color w:val="0070C0"/>
          <w:sz w:val="28"/>
          <w:szCs w:val="28"/>
        </w:rPr>
        <w:t>I</w:t>
      </w:r>
      <w:r w:rsidR="00842ADE" w:rsidRPr="007E7224">
        <w:rPr>
          <w:rFonts w:ascii="Arial" w:hAnsi="Arial" w:cs="Arial"/>
          <w:b/>
          <w:bCs/>
          <w:color w:val="0070C0"/>
          <w:sz w:val="28"/>
          <w:szCs w:val="28"/>
        </w:rPr>
        <w:t xml:space="preserve"> – PLEITOS </w:t>
      </w:r>
      <w:r w:rsidR="00BC1B5A">
        <w:rPr>
          <w:rFonts w:ascii="Arial" w:hAnsi="Arial" w:cs="Arial"/>
          <w:b/>
          <w:bCs/>
          <w:color w:val="0070C0"/>
          <w:sz w:val="28"/>
          <w:szCs w:val="28"/>
        </w:rPr>
        <w:t xml:space="preserve">E INVESTIMENTOS </w:t>
      </w:r>
      <w:r w:rsidR="00842ADE" w:rsidRPr="007E7224">
        <w:rPr>
          <w:rFonts w:ascii="Arial" w:hAnsi="Arial" w:cs="Arial"/>
          <w:b/>
          <w:bCs/>
          <w:color w:val="0070C0"/>
          <w:sz w:val="28"/>
          <w:szCs w:val="28"/>
        </w:rPr>
        <w:t>APROVADOS POR UNIDADE DA FEDERAÇÃO</w:t>
      </w:r>
    </w:p>
    <w:p w14:paraId="16A86D3B" w14:textId="77777777" w:rsidR="007E7224" w:rsidRPr="007E7224" w:rsidRDefault="007E7224">
      <w:pPr>
        <w:pStyle w:val="Cabealho"/>
        <w:tabs>
          <w:tab w:val="clear" w:pos="4419"/>
          <w:tab w:val="clear" w:pos="8838"/>
          <w:tab w:val="left" w:pos="540"/>
        </w:tabs>
        <w:jc w:val="both"/>
        <w:rPr>
          <w:rFonts w:ascii="Arial" w:hAnsi="Arial" w:cs="Arial"/>
          <w:color w:val="0070C0"/>
          <w:sz w:val="28"/>
          <w:szCs w:val="28"/>
        </w:rPr>
      </w:pPr>
    </w:p>
    <w:p w14:paraId="5C7F8553" w14:textId="5C363757" w:rsidR="00513F62" w:rsidRDefault="00B94B62">
      <w:pPr>
        <w:pStyle w:val="Cabealho"/>
        <w:tabs>
          <w:tab w:val="clear" w:pos="4419"/>
          <w:tab w:val="clear" w:pos="8838"/>
          <w:tab w:val="left" w:pos="540"/>
        </w:tabs>
        <w:jc w:val="both"/>
      </w:pPr>
      <w:r>
        <w:rPr>
          <w:rFonts w:ascii="Arial" w:hAnsi="Arial" w:cs="Arial"/>
        </w:rPr>
        <w:t xml:space="preserve">Com relação ao número de pleitos </w:t>
      </w:r>
      <w:r w:rsidR="007906D0">
        <w:rPr>
          <w:rFonts w:ascii="Arial" w:hAnsi="Arial" w:cs="Arial"/>
        </w:rPr>
        <w:t>aprov</w:t>
      </w:r>
      <w:r>
        <w:rPr>
          <w:rFonts w:ascii="Arial" w:hAnsi="Arial" w:cs="Arial"/>
        </w:rPr>
        <w:t xml:space="preserve">ados no ano de 2025, a Bahia, com </w:t>
      </w:r>
      <w:r>
        <w:rPr>
          <w:rFonts w:ascii="Arial" w:hAnsi="Arial" w:cs="Arial"/>
          <w:b/>
          <w:bCs/>
        </w:rPr>
        <w:t>140</w:t>
      </w:r>
      <w:r>
        <w:rPr>
          <w:rFonts w:ascii="Arial" w:hAnsi="Arial" w:cs="Arial"/>
        </w:rPr>
        <w:t xml:space="preserve"> pleitos, o Ceará, com </w:t>
      </w:r>
      <w:r>
        <w:rPr>
          <w:rFonts w:ascii="Arial" w:hAnsi="Arial" w:cs="Arial"/>
          <w:b/>
        </w:rPr>
        <w:t>108</w:t>
      </w:r>
      <w:r>
        <w:rPr>
          <w:rFonts w:ascii="Arial" w:hAnsi="Arial" w:cs="Arial"/>
        </w:rPr>
        <w:t xml:space="preserve"> pleitos,</w:t>
      </w:r>
      <w:r>
        <w:rPr>
          <w:rFonts w:ascii="Arial" w:hAnsi="Arial" w:cs="Arial"/>
          <w:bCs/>
        </w:rPr>
        <w:t xml:space="preserve"> </w:t>
      </w:r>
      <w:r>
        <w:rPr>
          <w:rFonts w:ascii="Arial" w:hAnsi="Arial" w:cs="Arial"/>
        </w:rPr>
        <w:t xml:space="preserve">Pernambuco, com </w:t>
      </w:r>
      <w:r>
        <w:rPr>
          <w:rFonts w:ascii="Arial" w:hAnsi="Arial" w:cs="Arial"/>
          <w:b/>
        </w:rPr>
        <w:t xml:space="preserve">101 </w:t>
      </w:r>
      <w:r>
        <w:rPr>
          <w:rFonts w:ascii="Arial" w:hAnsi="Arial" w:cs="Arial"/>
        </w:rPr>
        <w:t xml:space="preserve">pleitos, Espírito Santo, com </w:t>
      </w:r>
      <w:r>
        <w:rPr>
          <w:rFonts w:ascii="Arial" w:hAnsi="Arial" w:cs="Arial"/>
          <w:b/>
        </w:rPr>
        <w:t xml:space="preserve">63 </w:t>
      </w:r>
      <w:r>
        <w:rPr>
          <w:rFonts w:ascii="Arial" w:hAnsi="Arial" w:cs="Arial"/>
        </w:rPr>
        <w:t xml:space="preserve">pleitos, </w:t>
      </w:r>
      <w:r>
        <w:rPr>
          <w:rFonts w:ascii="Arial" w:hAnsi="Arial" w:cs="Arial"/>
          <w:bCs/>
        </w:rPr>
        <w:t>a</w:t>
      </w:r>
      <w:r>
        <w:rPr>
          <w:rFonts w:ascii="Arial" w:hAnsi="Arial" w:cs="Arial"/>
        </w:rPr>
        <w:t xml:space="preserve"> Paraíba, com </w:t>
      </w:r>
      <w:r>
        <w:rPr>
          <w:rFonts w:ascii="Arial" w:hAnsi="Arial" w:cs="Arial"/>
          <w:b/>
          <w:bCs/>
        </w:rPr>
        <w:t>53</w:t>
      </w:r>
      <w:r>
        <w:rPr>
          <w:rFonts w:ascii="Arial" w:hAnsi="Arial" w:cs="Arial"/>
        </w:rPr>
        <w:t xml:space="preserve"> pleitos</w:t>
      </w:r>
      <w:r w:rsidR="00327147">
        <w:rPr>
          <w:rFonts w:ascii="Arial" w:hAnsi="Arial" w:cs="Arial"/>
        </w:rPr>
        <w:t xml:space="preserve"> e</w:t>
      </w:r>
      <w:r>
        <w:rPr>
          <w:rFonts w:ascii="Arial" w:hAnsi="Arial" w:cs="Arial"/>
        </w:rPr>
        <w:t xml:space="preserve"> o </w:t>
      </w:r>
      <w:r>
        <w:rPr>
          <w:rFonts w:ascii="Arial" w:hAnsi="Arial" w:cs="Arial"/>
          <w:bCs/>
        </w:rPr>
        <w:t xml:space="preserve">Rio Grande do Norte, com </w:t>
      </w:r>
      <w:r>
        <w:rPr>
          <w:rFonts w:ascii="Arial" w:hAnsi="Arial" w:cs="Arial"/>
          <w:b/>
        </w:rPr>
        <w:t>52</w:t>
      </w:r>
      <w:r>
        <w:rPr>
          <w:rFonts w:ascii="Arial" w:hAnsi="Arial" w:cs="Arial"/>
          <w:bCs/>
        </w:rPr>
        <w:t xml:space="preserve"> pleitos</w:t>
      </w:r>
      <w:r>
        <w:rPr>
          <w:rFonts w:ascii="Arial" w:hAnsi="Arial" w:cs="Arial"/>
        </w:rPr>
        <w:t xml:space="preserve"> foram os Estados que se destacaram em relação aos demais. </w:t>
      </w:r>
      <w:r>
        <w:rPr>
          <w:rFonts w:ascii="Arial" w:hAnsi="Arial" w:cs="Arial"/>
          <w:bCs/>
          <w:szCs w:val="24"/>
        </w:rPr>
        <w:t xml:space="preserve">Ressalte-se que Minas Gerais e </w:t>
      </w:r>
      <w:r w:rsidR="00426D7A">
        <w:rPr>
          <w:rFonts w:ascii="Arial" w:hAnsi="Arial" w:cs="Arial"/>
          <w:bCs/>
          <w:szCs w:val="24"/>
        </w:rPr>
        <w:t xml:space="preserve">o </w:t>
      </w:r>
      <w:r>
        <w:rPr>
          <w:rFonts w:ascii="Arial" w:hAnsi="Arial" w:cs="Arial"/>
          <w:bCs/>
          <w:szCs w:val="24"/>
        </w:rPr>
        <w:t xml:space="preserve">Espírito Santo, juntos, tiveram </w:t>
      </w:r>
      <w:r>
        <w:rPr>
          <w:rFonts w:ascii="Arial" w:hAnsi="Arial" w:cs="Arial"/>
          <w:b/>
          <w:szCs w:val="24"/>
        </w:rPr>
        <w:t>100</w:t>
      </w:r>
      <w:r>
        <w:rPr>
          <w:rFonts w:ascii="Arial" w:hAnsi="Arial" w:cs="Arial"/>
          <w:bCs/>
          <w:szCs w:val="24"/>
        </w:rPr>
        <w:t xml:space="preserve"> pleitos aprovados, sendo que nesses Estados apenas a </w:t>
      </w:r>
      <w:r w:rsidR="004E037D">
        <w:rPr>
          <w:rFonts w:ascii="Arial" w:hAnsi="Arial" w:cs="Arial"/>
          <w:bCs/>
          <w:szCs w:val="24"/>
        </w:rPr>
        <w:t>região n</w:t>
      </w:r>
      <w:r>
        <w:rPr>
          <w:rFonts w:ascii="Arial" w:hAnsi="Arial" w:cs="Arial"/>
          <w:bCs/>
          <w:szCs w:val="24"/>
        </w:rPr>
        <w:t xml:space="preserve">orte </w:t>
      </w:r>
      <w:r w:rsidR="004E037D">
        <w:rPr>
          <w:rFonts w:ascii="Arial" w:hAnsi="Arial" w:cs="Arial"/>
          <w:bCs/>
          <w:szCs w:val="24"/>
        </w:rPr>
        <w:t xml:space="preserve">desses estados </w:t>
      </w:r>
      <w:r>
        <w:rPr>
          <w:rFonts w:ascii="Arial" w:hAnsi="Arial" w:cs="Arial"/>
          <w:bCs/>
          <w:szCs w:val="24"/>
        </w:rPr>
        <w:t xml:space="preserve">é que é </w:t>
      </w:r>
      <w:r w:rsidR="004E037D">
        <w:rPr>
          <w:rFonts w:ascii="Arial" w:hAnsi="Arial" w:cs="Arial"/>
          <w:bCs/>
          <w:szCs w:val="24"/>
        </w:rPr>
        <w:t>tem direito de pleitear</w:t>
      </w:r>
      <w:r>
        <w:rPr>
          <w:rFonts w:ascii="Arial" w:hAnsi="Arial" w:cs="Arial"/>
          <w:bCs/>
          <w:szCs w:val="24"/>
        </w:rPr>
        <w:t xml:space="preserve"> os incentivos </w:t>
      </w:r>
      <w:r w:rsidR="004E037D">
        <w:rPr>
          <w:rFonts w:ascii="Arial" w:hAnsi="Arial" w:cs="Arial"/>
          <w:bCs/>
          <w:szCs w:val="24"/>
        </w:rPr>
        <w:t>administrados pel</w:t>
      </w:r>
      <w:r>
        <w:rPr>
          <w:rFonts w:ascii="Arial" w:hAnsi="Arial" w:cs="Arial"/>
          <w:bCs/>
          <w:szCs w:val="24"/>
        </w:rPr>
        <w:t>a Sudene.</w:t>
      </w:r>
    </w:p>
    <w:p w14:paraId="4371956B" w14:textId="77777777" w:rsidR="00D55BA4" w:rsidRDefault="00D55BA4" w:rsidP="00BC1B5A">
      <w:pPr>
        <w:pStyle w:val="Cabealho"/>
        <w:tabs>
          <w:tab w:val="clear" w:pos="4419"/>
          <w:tab w:val="clear" w:pos="8838"/>
          <w:tab w:val="left" w:pos="540"/>
        </w:tabs>
        <w:jc w:val="center"/>
        <w:rPr>
          <w:rFonts w:ascii="Arial" w:hAnsi="Arial" w:cs="Arial"/>
          <w:b/>
          <w:bCs/>
        </w:rPr>
      </w:pPr>
    </w:p>
    <w:p w14:paraId="35AD893A" w14:textId="26F5EC29" w:rsidR="00BC1B5A" w:rsidRDefault="007906D0" w:rsidP="00BC1B5A">
      <w:pPr>
        <w:pStyle w:val="Cabealho"/>
        <w:tabs>
          <w:tab w:val="clear" w:pos="4419"/>
          <w:tab w:val="clear" w:pos="8838"/>
          <w:tab w:val="left" w:pos="540"/>
        </w:tabs>
        <w:jc w:val="center"/>
        <w:rPr>
          <w:rFonts w:ascii="Arial" w:hAnsi="Arial" w:cs="Arial"/>
        </w:rPr>
      </w:pPr>
      <w:r>
        <w:rPr>
          <w:rFonts w:ascii="Arial" w:hAnsi="Arial" w:cs="Arial"/>
          <w:b/>
          <w:bCs/>
        </w:rPr>
        <w:t xml:space="preserve">QUADRO </w:t>
      </w:r>
      <w:r w:rsidR="00842ADE">
        <w:rPr>
          <w:rFonts w:ascii="Arial" w:hAnsi="Arial" w:cs="Arial"/>
          <w:b/>
          <w:bCs/>
        </w:rPr>
        <w:t>II</w:t>
      </w:r>
    </w:p>
    <w:tbl>
      <w:tblPr>
        <w:tblW w:w="9320" w:type="dxa"/>
        <w:tblCellMar>
          <w:left w:w="70" w:type="dxa"/>
          <w:right w:w="70" w:type="dxa"/>
        </w:tblCellMar>
        <w:tblLook w:val="04A0" w:firstRow="1" w:lastRow="0" w:firstColumn="1" w:lastColumn="0" w:noHBand="0" w:noVBand="1"/>
      </w:tblPr>
      <w:tblGrid>
        <w:gridCol w:w="2922"/>
        <w:gridCol w:w="2879"/>
        <w:gridCol w:w="3519"/>
      </w:tblGrid>
      <w:tr w:rsidR="00BC1B5A" w:rsidRPr="00BC1B5A" w14:paraId="2482F85A" w14:textId="77777777" w:rsidTr="002C5AFF">
        <w:trPr>
          <w:trHeight w:val="303"/>
        </w:trPr>
        <w:tc>
          <w:tcPr>
            <w:tcW w:w="2922" w:type="dxa"/>
            <w:tcBorders>
              <w:top w:val="nil"/>
              <w:left w:val="nil"/>
              <w:bottom w:val="single" w:sz="4" w:space="0" w:color="44B3E1"/>
              <w:right w:val="nil"/>
            </w:tcBorders>
            <w:shd w:val="clear" w:color="C0E6F5" w:fill="C0E6F5"/>
            <w:noWrap/>
            <w:vAlign w:val="bottom"/>
            <w:hideMark/>
          </w:tcPr>
          <w:p w14:paraId="5D763A2E" w14:textId="02405464" w:rsidR="00BC1B5A" w:rsidRPr="00BC1B5A" w:rsidRDefault="00BC1B5A" w:rsidP="00BC1B5A">
            <w:pPr>
              <w:suppressAutoHyphens w:val="0"/>
              <w:autoSpaceDN/>
              <w:textAlignment w:val="auto"/>
              <w:rPr>
                <w:rFonts w:ascii="Arial" w:hAnsi="Arial" w:cs="Arial"/>
                <w:b/>
                <w:bCs/>
                <w:color w:val="0070C0"/>
                <w:sz w:val="24"/>
                <w:szCs w:val="24"/>
              </w:rPr>
            </w:pPr>
            <w:r w:rsidRPr="00BC1B5A">
              <w:rPr>
                <w:rFonts w:ascii="Arial" w:hAnsi="Arial" w:cs="Arial"/>
                <w:b/>
                <w:bCs/>
                <w:color w:val="0070C0"/>
                <w:sz w:val="24"/>
                <w:szCs w:val="24"/>
              </w:rPr>
              <w:t>Unidades da Federação</w:t>
            </w:r>
          </w:p>
        </w:tc>
        <w:tc>
          <w:tcPr>
            <w:tcW w:w="2879" w:type="dxa"/>
            <w:tcBorders>
              <w:top w:val="nil"/>
              <w:left w:val="nil"/>
              <w:bottom w:val="single" w:sz="4" w:space="0" w:color="44B3E1"/>
              <w:right w:val="nil"/>
            </w:tcBorders>
            <w:shd w:val="clear" w:color="C0E6F5" w:fill="C0E6F5"/>
            <w:noWrap/>
            <w:vAlign w:val="bottom"/>
            <w:hideMark/>
          </w:tcPr>
          <w:p w14:paraId="1BA2D4D3" w14:textId="78F23899" w:rsidR="00BC1B5A" w:rsidRPr="00BC1B5A" w:rsidRDefault="00BC1B5A" w:rsidP="00BC1B5A">
            <w:pPr>
              <w:suppressAutoHyphens w:val="0"/>
              <w:autoSpaceDN/>
              <w:jc w:val="center"/>
              <w:textAlignment w:val="auto"/>
              <w:rPr>
                <w:rFonts w:ascii="Arial" w:hAnsi="Arial" w:cs="Arial"/>
                <w:b/>
                <w:bCs/>
                <w:color w:val="0070C0"/>
                <w:sz w:val="24"/>
                <w:szCs w:val="24"/>
              </w:rPr>
            </w:pPr>
            <w:r w:rsidRPr="00BC1B5A">
              <w:rPr>
                <w:rFonts w:ascii="Arial" w:hAnsi="Arial" w:cs="Arial"/>
                <w:b/>
                <w:bCs/>
                <w:color w:val="0070C0"/>
                <w:sz w:val="24"/>
                <w:szCs w:val="24"/>
              </w:rPr>
              <w:t>Total dos Investimentos</w:t>
            </w:r>
          </w:p>
        </w:tc>
        <w:tc>
          <w:tcPr>
            <w:tcW w:w="3519" w:type="dxa"/>
            <w:tcBorders>
              <w:top w:val="nil"/>
              <w:left w:val="nil"/>
              <w:bottom w:val="single" w:sz="4" w:space="0" w:color="44B3E1"/>
              <w:right w:val="nil"/>
            </w:tcBorders>
            <w:shd w:val="clear" w:color="C0E6F5" w:fill="C0E6F5"/>
            <w:noWrap/>
            <w:vAlign w:val="bottom"/>
            <w:hideMark/>
          </w:tcPr>
          <w:p w14:paraId="50CB5B86" w14:textId="1DEB5CA4" w:rsidR="00BC1B5A" w:rsidRPr="00BC1B5A" w:rsidRDefault="00BC1B5A" w:rsidP="00BC1B5A">
            <w:pPr>
              <w:suppressAutoHyphens w:val="0"/>
              <w:autoSpaceDN/>
              <w:jc w:val="center"/>
              <w:textAlignment w:val="auto"/>
              <w:rPr>
                <w:rFonts w:ascii="Arial" w:hAnsi="Arial" w:cs="Arial"/>
                <w:b/>
                <w:bCs/>
                <w:color w:val="0070C0"/>
                <w:sz w:val="24"/>
                <w:szCs w:val="24"/>
              </w:rPr>
            </w:pPr>
            <w:r w:rsidRPr="00BC1B5A">
              <w:rPr>
                <w:rFonts w:ascii="Arial" w:hAnsi="Arial" w:cs="Arial"/>
                <w:b/>
                <w:bCs/>
                <w:color w:val="0070C0"/>
                <w:sz w:val="24"/>
                <w:szCs w:val="24"/>
              </w:rPr>
              <w:t>Total de Pleitos</w:t>
            </w:r>
          </w:p>
        </w:tc>
      </w:tr>
      <w:tr w:rsidR="00BC1B5A" w:rsidRPr="00BC1B5A" w14:paraId="450BBED2" w14:textId="77777777" w:rsidTr="002C5AFF">
        <w:trPr>
          <w:trHeight w:val="303"/>
        </w:trPr>
        <w:tc>
          <w:tcPr>
            <w:tcW w:w="2922" w:type="dxa"/>
            <w:tcBorders>
              <w:top w:val="nil"/>
              <w:left w:val="nil"/>
              <w:bottom w:val="nil"/>
              <w:right w:val="nil"/>
            </w:tcBorders>
            <w:noWrap/>
            <w:vAlign w:val="bottom"/>
            <w:hideMark/>
          </w:tcPr>
          <w:p w14:paraId="4F7E51E9" w14:textId="70B70A16"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AL</w:t>
            </w:r>
            <w:r>
              <w:rPr>
                <w:rFonts w:ascii="Arial" w:hAnsi="Arial" w:cs="Arial"/>
                <w:color w:val="0070C0"/>
                <w:sz w:val="24"/>
                <w:szCs w:val="24"/>
              </w:rPr>
              <w:t>AGOAS</w:t>
            </w:r>
          </w:p>
        </w:tc>
        <w:tc>
          <w:tcPr>
            <w:tcW w:w="2879" w:type="dxa"/>
            <w:tcBorders>
              <w:top w:val="nil"/>
              <w:left w:val="nil"/>
              <w:bottom w:val="nil"/>
              <w:right w:val="nil"/>
            </w:tcBorders>
            <w:noWrap/>
            <w:vAlign w:val="bottom"/>
            <w:hideMark/>
          </w:tcPr>
          <w:p w14:paraId="3C1940D8"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832.176.312,89</w:t>
            </w:r>
          </w:p>
        </w:tc>
        <w:tc>
          <w:tcPr>
            <w:tcW w:w="3519" w:type="dxa"/>
            <w:tcBorders>
              <w:top w:val="nil"/>
              <w:left w:val="nil"/>
              <w:bottom w:val="nil"/>
              <w:right w:val="nil"/>
            </w:tcBorders>
            <w:noWrap/>
            <w:vAlign w:val="bottom"/>
            <w:hideMark/>
          </w:tcPr>
          <w:p w14:paraId="2FD97935" w14:textId="25B0B403"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26</w:t>
            </w:r>
          </w:p>
        </w:tc>
      </w:tr>
      <w:tr w:rsidR="00BC1B5A" w:rsidRPr="00BC1B5A" w14:paraId="17877D05" w14:textId="77777777" w:rsidTr="002C5AFF">
        <w:trPr>
          <w:trHeight w:val="303"/>
        </w:trPr>
        <w:tc>
          <w:tcPr>
            <w:tcW w:w="2922" w:type="dxa"/>
            <w:tcBorders>
              <w:top w:val="nil"/>
              <w:left w:val="nil"/>
              <w:bottom w:val="nil"/>
              <w:right w:val="nil"/>
            </w:tcBorders>
            <w:noWrap/>
            <w:vAlign w:val="bottom"/>
            <w:hideMark/>
          </w:tcPr>
          <w:p w14:paraId="6EA44C96" w14:textId="19C81F81"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BA</w:t>
            </w:r>
            <w:r>
              <w:rPr>
                <w:rFonts w:ascii="Arial" w:hAnsi="Arial" w:cs="Arial"/>
                <w:color w:val="0070C0"/>
                <w:sz w:val="24"/>
                <w:szCs w:val="24"/>
              </w:rPr>
              <w:t>HIA</w:t>
            </w:r>
          </w:p>
        </w:tc>
        <w:tc>
          <w:tcPr>
            <w:tcW w:w="2879" w:type="dxa"/>
            <w:tcBorders>
              <w:top w:val="nil"/>
              <w:left w:val="nil"/>
              <w:bottom w:val="nil"/>
              <w:right w:val="nil"/>
            </w:tcBorders>
            <w:noWrap/>
            <w:vAlign w:val="bottom"/>
            <w:hideMark/>
          </w:tcPr>
          <w:p w14:paraId="301B0F94"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3.279.750.126,86</w:t>
            </w:r>
          </w:p>
        </w:tc>
        <w:tc>
          <w:tcPr>
            <w:tcW w:w="3519" w:type="dxa"/>
            <w:tcBorders>
              <w:top w:val="nil"/>
              <w:left w:val="nil"/>
              <w:bottom w:val="nil"/>
              <w:right w:val="nil"/>
            </w:tcBorders>
            <w:noWrap/>
            <w:vAlign w:val="bottom"/>
            <w:hideMark/>
          </w:tcPr>
          <w:p w14:paraId="193168A0" w14:textId="3B56EC8A"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140</w:t>
            </w:r>
          </w:p>
        </w:tc>
      </w:tr>
      <w:tr w:rsidR="00BC1B5A" w:rsidRPr="00BC1B5A" w14:paraId="56AF90F4" w14:textId="77777777" w:rsidTr="002C5AFF">
        <w:trPr>
          <w:trHeight w:val="303"/>
        </w:trPr>
        <w:tc>
          <w:tcPr>
            <w:tcW w:w="2922" w:type="dxa"/>
            <w:tcBorders>
              <w:top w:val="nil"/>
              <w:left w:val="nil"/>
              <w:bottom w:val="nil"/>
              <w:right w:val="nil"/>
            </w:tcBorders>
            <w:noWrap/>
            <w:vAlign w:val="bottom"/>
            <w:hideMark/>
          </w:tcPr>
          <w:p w14:paraId="43D3F9D0" w14:textId="28B7F6DD"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CE</w:t>
            </w:r>
            <w:r>
              <w:rPr>
                <w:rFonts w:ascii="Arial" w:hAnsi="Arial" w:cs="Arial"/>
                <w:color w:val="0070C0"/>
                <w:sz w:val="24"/>
                <w:szCs w:val="24"/>
              </w:rPr>
              <w:t>ARÁ</w:t>
            </w:r>
          </w:p>
        </w:tc>
        <w:tc>
          <w:tcPr>
            <w:tcW w:w="2879" w:type="dxa"/>
            <w:tcBorders>
              <w:top w:val="nil"/>
              <w:left w:val="nil"/>
              <w:bottom w:val="nil"/>
              <w:right w:val="nil"/>
            </w:tcBorders>
            <w:noWrap/>
            <w:vAlign w:val="bottom"/>
            <w:hideMark/>
          </w:tcPr>
          <w:p w14:paraId="362387F7"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2.843.120.319,81</w:t>
            </w:r>
          </w:p>
        </w:tc>
        <w:tc>
          <w:tcPr>
            <w:tcW w:w="3519" w:type="dxa"/>
            <w:tcBorders>
              <w:top w:val="nil"/>
              <w:left w:val="nil"/>
              <w:bottom w:val="nil"/>
              <w:right w:val="nil"/>
            </w:tcBorders>
            <w:noWrap/>
            <w:vAlign w:val="bottom"/>
            <w:hideMark/>
          </w:tcPr>
          <w:p w14:paraId="0C23DBAF" w14:textId="44EE9B45"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108</w:t>
            </w:r>
          </w:p>
        </w:tc>
      </w:tr>
      <w:tr w:rsidR="00BC1B5A" w:rsidRPr="00BC1B5A" w14:paraId="79EC8855" w14:textId="77777777" w:rsidTr="002C5AFF">
        <w:trPr>
          <w:trHeight w:val="303"/>
        </w:trPr>
        <w:tc>
          <w:tcPr>
            <w:tcW w:w="2922" w:type="dxa"/>
            <w:tcBorders>
              <w:top w:val="nil"/>
              <w:left w:val="nil"/>
              <w:bottom w:val="nil"/>
              <w:right w:val="nil"/>
            </w:tcBorders>
            <w:noWrap/>
            <w:vAlign w:val="bottom"/>
            <w:hideMark/>
          </w:tcPr>
          <w:p w14:paraId="2858CC50" w14:textId="34428E60"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ES</w:t>
            </w:r>
            <w:r>
              <w:rPr>
                <w:rFonts w:ascii="Arial" w:hAnsi="Arial" w:cs="Arial"/>
                <w:color w:val="0070C0"/>
                <w:sz w:val="24"/>
                <w:szCs w:val="24"/>
              </w:rPr>
              <w:t>PÍRITO SANTO</w:t>
            </w:r>
          </w:p>
        </w:tc>
        <w:tc>
          <w:tcPr>
            <w:tcW w:w="2879" w:type="dxa"/>
            <w:tcBorders>
              <w:top w:val="nil"/>
              <w:left w:val="nil"/>
              <w:bottom w:val="nil"/>
              <w:right w:val="nil"/>
            </w:tcBorders>
            <w:noWrap/>
            <w:vAlign w:val="bottom"/>
            <w:hideMark/>
          </w:tcPr>
          <w:p w14:paraId="71A2F393"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646.481.390,62</w:t>
            </w:r>
          </w:p>
        </w:tc>
        <w:tc>
          <w:tcPr>
            <w:tcW w:w="3519" w:type="dxa"/>
            <w:tcBorders>
              <w:top w:val="nil"/>
              <w:left w:val="nil"/>
              <w:bottom w:val="nil"/>
              <w:right w:val="nil"/>
            </w:tcBorders>
            <w:noWrap/>
            <w:vAlign w:val="bottom"/>
            <w:hideMark/>
          </w:tcPr>
          <w:p w14:paraId="1367386E" w14:textId="528261EF"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63</w:t>
            </w:r>
          </w:p>
        </w:tc>
      </w:tr>
      <w:tr w:rsidR="00BC1B5A" w:rsidRPr="00BC1B5A" w14:paraId="2703F459" w14:textId="77777777" w:rsidTr="002C5AFF">
        <w:trPr>
          <w:trHeight w:val="303"/>
        </w:trPr>
        <w:tc>
          <w:tcPr>
            <w:tcW w:w="2922" w:type="dxa"/>
            <w:tcBorders>
              <w:top w:val="nil"/>
              <w:left w:val="nil"/>
              <w:bottom w:val="nil"/>
              <w:right w:val="nil"/>
            </w:tcBorders>
            <w:noWrap/>
            <w:vAlign w:val="bottom"/>
            <w:hideMark/>
          </w:tcPr>
          <w:p w14:paraId="023723D0" w14:textId="36DC85EC"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MA</w:t>
            </w:r>
            <w:r>
              <w:rPr>
                <w:rFonts w:ascii="Arial" w:hAnsi="Arial" w:cs="Arial"/>
                <w:color w:val="0070C0"/>
                <w:sz w:val="24"/>
                <w:szCs w:val="24"/>
              </w:rPr>
              <w:t>RANHÃO</w:t>
            </w:r>
          </w:p>
        </w:tc>
        <w:tc>
          <w:tcPr>
            <w:tcW w:w="2879" w:type="dxa"/>
            <w:tcBorders>
              <w:top w:val="nil"/>
              <w:left w:val="nil"/>
              <w:bottom w:val="nil"/>
              <w:right w:val="nil"/>
            </w:tcBorders>
            <w:noWrap/>
            <w:vAlign w:val="bottom"/>
            <w:hideMark/>
          </w:tcPr>
          <w:p w14:paraId="18658AA7"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1.706.730.331,99</w:t>
            </w:r>
          </w:p>
        </w:tc>
        <w:tc>
          <w:tcPr>
            <w:tcW w:w="3519" w:type="dxa"/>
            <w:tcBorders>
              <w:top w:val="nil"/>
              <w:left w:val="nil"/>
              <w:bottom w:val="nil"/>
              <w:right w:val="nil"/>
            </w:tcBorders>
            <w:noWrap/>
            <w:vAlign w:val="bottom"/>
            <w:hideMark/>
          </w:tcPr>
          <w:p w14:paraId="0A84E2F8" w14:textId="1D47BF3A"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42</w:t>
            </w:r>
          </w:p>
        </w:tc>
      </w:tr>
      <w:tr w:rsidR="00BC1B5A" w:rsidRPr="00BC1B5A" w14:paraId="6168FE19" w14:textId="77777777" w:rsidTr="002C5AFF">
        <w:trPr>
          <w:trHeight w:val="303"/>
        </w:trPr>
        <w:tc>
          <w:tcPr>
            <w:tcW w:w="2922" w:type="dxa"/>
            <w:tcBorders>
              <w:top w:val="nil"/>
              <w:left w:val="nil"/>
              <w:bottom w:val="nil"/>
              <w:right w:val="nil"/>
            </w:tcBorders>
            <w:noWrap/>
            <w:vAlign w:val="bottom"/>
            <w:hideMark/>
          </w:tcPr>
          <w:p w14:paraId="5DC1D345" w14:textId="01CA99C0"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M</w:t>
            </w:r>
            <w:r>
              <w:rPr>
                <w:rFonts w:ascii="Arial" w:hAnsi="Arial" w:cs="Arial"/>
                <w:color w:val="0070C0"/>
                <w:sz w:val="24"/>
                <w:szCs w:val="24"/>
              </w:rPr>
              <w:t>INAS GERAIS</w:t>
            </w:r>
          </w:p>
        </w:tc>
        <w:tc>
          <w:tcPr>
            <w:tcW w:w="2879" w:type="dxa"/>
            <w:tcBorders>
              <w:top w:val="nil"/>
              <w:left w:val="nil"/>
              <w:bottom w:val="nil"/>
              <w:right w:val="nil"/>
            </w:tcBorders>
            <w:noWrap/>
            <w:vAlign w:val="bottom"/>
            <w:hideMark/>
          </w:tcPr>
          <w:p w14:paraId="6FD2EF35"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1.327.568.238,42</w:t>
            </w:r>
          </w:p>
        </w:tc>
        <w:tc>
          <w:tcPr>
            <w:tcW w:w="3519" w:type="dxa"/>
            <w:tcBorders>
              <w:top w:val="nil"/>
              <w:left w:val="nil"/>
              <w:bottom w:val="nil"/>
              <w:right w:val="nil"/>
            </w:tcBorders>
            <w:noWrap/>
            <w:vAlign w:val="bottom"/>
            <w:hideMark/>
          </w:tcPr>
          <w:p w14:paraId="0A2FA8BD" w14:textId="16CC03E0"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37</w:t>
            </w:r>
          </w:p>
        </w:tc>
      </w:tr>
      <w:tr w:rsidR="00BC1B5A" w:rsidRPr="00BC1B5A" w14:paraId="7F34E574" w14:textId="77777777" w:rsidTr="002C5AFF">
        <w:trPr>
          <w:trHeight w:val="303"/>
        </w:trPr>
        <w:tc>
          <w:tcPr>
            <w:tcW w:w="2922" w:type="dxa"/>
            <w:tcBorders>
              <w:top w:val="nil"/>
              <w:left w:val="nil"/>
              <w:bottom w:val="nil"/>
              <w:right w:val="nil"/>
            </w:tcBorders>
            <w:noWrap/>
            <w:vAlign w:val="bottom"/>
            <w:hideMark/>
          </w:tcPr>
          <w:p w14:paraId="13E90211" w14:textId="10482C33"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P</w:t>
            </w:r>
            <w:r>
              <w:rPr>
                <w:rFonts w:ascii="Arial" w:hAnsi="Arial" w:cs="Arial"/>
                <w:color w:val="0070C0"/>
                <w:sz w:val="24"/>
                <w:szCs w:val="24"/>
              </w:rPr>
              <w:t>ARAÍBA</w:t>
            </w:r>
          </w:p>
        </w:tc>
        <w:tc>
          <w:tcPr>
            <w:tcW w:w="2879" w:type="dxa"/>
            <w:tcBorders>
              <w:top w:val="nil"/>
              <w:left w:val="nil"/>
              <w:bottom w:val="nil"/>
              <w:right w:val="nil"/>
            </w:tcBorders>
            <w:noWrap/>
            <w:vAlign w:val="bottom"/>
            <w:hideMark/>
          </w:tcPr>
          <w:p w14:paraId="6D00F8C0"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642.932.719,11</w:t>
            </w:r>
          </w:p>
        </w:tc>
        <w:tc>
          <w:tcPr>
            <w:tcW w:w="3519" w:type="dxa"/>
            <w:tcBorders>
              <w:top w:val="nil"/>
              <w:left w:val="nil"/>
              <w:bottom w:val="nil"/>
              <w:right w:val="nil"/>
            </w:tcBorders>
            <w:noWrap/>
            <w:vAlign w:val="bottom"/>
            <w:hideMark/>
          </w:tcPr>
          <w:p w14:paraId="5953CEE4" w14:textId="1E452028"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53</w:t>
            </w:r>
          </w:p>
        </w:tc>
      </w:tr>
      <w:tr w:rsidR="00BC1B5A" w:rsidRPr="00BC1B5A" w14:paraId="085B9A39" w14:textId="77777777" w:rsidTr="002C5AFF">
        <w:trPr>
          <w:trHeight w:val="303"/>
        </w:trPr>
        <w:tc>
          <w:tcPr>
            <w:tcW w:w="2922" w:type="dxa"/>
            <w:tcBorders>
              <w:top w:val="nil"/>
              <w:left w:val="nil"/>
              <w:bottom w:val="nil"/>
              <w:right w:val="nil"/>
            </w:tcBorders>
            <w:noWrap/>
            <w:vAlign w:val="bottom"/>
            <w:hideMark/>
          </w:tcPr>
          <w:p w14:paraId="2B53912C" w14:textId="024F7609"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PE</w:t>
            </w:r>
            <w:r>
              <w:rPr>
                <w:rFonts w:ascii="Arial" w:hAnsi="Arial" w:cs="Arial"/>
                <w:color w:val="0070C0"/>
                <w:sz w:val="24"/>
                <w:szCs w:val="24"/>
              </w:rPr>
              <w:t>RNAMBUCO</w:t>
            </w:r>
          </w:p>
        </w:tc>
        <w:tc>
          <w:tcPr>
            <w:tcW w:w="2879" w:type="dxa"/>
            <w:tcBorders>
              <w:top w:val="nil"/>
              <w:left w:val="nil"/>
              <w:bottom w:val="nil"/>
              <w:right w:val="nil"/>
            </w:tcBorders>
            <w:noWrap/>
            <w:vAlign w:val="bottom"/>
            <w:hideMark/>
          </w:tcPr>
          <w:p w14:paraId="3FF50C8B"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1.593.291.068,41</w:t>
            </w:r>
          </w:p>
        </w:tc>
        <w:tc>
          <w:tcPr>
            <w:tcW w:w="3519" w:type="dxa"/>
            <w:tcBorders>
              <w:top w:val="nil"/>
              <w:left w:val="nil"/>
              <w:bottom w:val="nil"/>
              <w:right w:val="nil"/>
            </w:tcBorders>
            <w:noWrap/>
            <w:vAlign w:val="bottom"/>
            <w:hideMark/>
          </w:tcPr>
          <w:p w14:paraId="36EEF5E1" w14:textId="68123B64"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101</w:t>
            </w:r>
          </w:p>
        </w:tc>
      </w:tr>
      <w:tr w:rsidR="00BC1B5A" w:rsidRPr="00BC1B5A" w14:paraId="6BA65529" w14:textId="77777777" w:rsidTr="002C5AFF">
        <w:trPr>
          <w:trHeight w:val="303"/>
        </w:trPr>
        <w:tc>
          <w:tcPr>
            <w:tcW w:w="2922" w:type="dxa"/>
            <w:tcBorders>
              <w:top w:val="nil"/>
              <w:left w:val="nil"/>
              <w:bottom w:val="nil"/>
              <w:right w:val="nil"/>
            </w:tcBorders>
            <w:noWrap/>
            <w:vAlign w:val="bottom"/>
            <w:hideMark/>
          </w:tcPr>
          <w:p w14:paraId="3D383C3F" w14:textId="5FBA8D01"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PI</w:t>
            </w:r>
            <w:r>
              <w:rPr>
                <w:rFonts w:ascii="Arial" w:hAnsi="Arial" w:cs="Arial"/>
                <w:color w:val="0070C0"/>
                <w:sz w:val="24"/>
                <w:szCs w:val="24"/>
              </w:rPr>
              <w:t>AUÍ</w:t>
            </w:r>
          </w:p>
        </w:tc>
        <w:tc>
          <w:tcPr>
            <w:tcW w:w="2879" w:type="dxa"/>
            <w:tcBorders>
              <w:top w:val="nil"/>
              <w:left w:val="nil"/>
              <w:bottom w:val="nil"/>
              <w:right w:val="nil"/>
            </w:tcBorders>
            <w:noWrap/>
            <w:vAlign w:val="bottom"/>
            <w:hideMark/>
          </w:tcPr>
          <w:p w14:paraId="316C17ED"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1.174.878.032,40</w:t>
            </w:r>
          </w:p>
        </w:tc>
        <w:tc>
          <w:tcPr>
            <w:tcW w:w="3519" w:type="dxa"/>
            <w:tcBorders>
              <w:top w:val="nil"/>
              <w:left w:val="nil"/>
              <w:bottom w:val="nil"/>
              <w:right w:val="nil"/>
            </w:tcBorders>
            <w:noWrap/>
            <w:vAlign w:val="bottom"/>
            <w:hideMark/>
          </w:tcPr>
          <w:p w14:paraId="1ADEAD2D" w14:textId="4A4E6C34"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35</w:t>
            </w:r>
          </w:p>
        </w:tc>
      </w:tr>
      <w:tr w:rsidR="00BC1B5A" w:rsidRPr="00BC1B5A" w14:paraId="09C662E2" w14:textId="77777777" w:rsidTr="002C5AFF">
        <w:trPr>
          <w:trHeight w:val="303"/>
        </w:trPr>
        <w:tc>
          <w:tcPr>
            <w:tcW w:w="2922" w:type="dxa"/>
            <w:tcBorders>
              <w:top w:val="nil"/>
              <w:left w:val="nil"/>
              <w:bottom w:val="nil"/>
              <w:right w:val="nil"/>
            </w:tcBorders>
            <w:noWrap/>
            <w:vAlign w:val="bottom"/>
            <w:hideMark/>
          </w:tcPr>
          <w:p w14:paraId="671E007A" w14:textId="791715AA"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R</w:t>
            </w:r>
            <w:r>
              <w:rPr>
                <w:rFonts w:ascii="Arial" w:hAnsi="Arial" w:cs="Arial"/>
                <w:color w:val="0070C0"/>
                <w:sz w:val="24"/>
                <w:szCs w:val="24"/>
              </w:rPr>
              <w:t>IO GRANDE NORTE</w:t>
            </w:r>
          </w:p>
        </w:tc>
        <w:tc>
          <w:tcPr>
            <w:tcW w:w="2879" w:type="dxa"/>
            <w:tcBorders>
              <w:top w:val="nil"/>
              <w:left w:val="nil"/>
              <w:bottom w:val="nil"/>
              <w:right w:val="nil"/>
            </w:tcBorders>
            <w:noWrap/>
            <w:vAlign w:val="bottom"/>
            <w:hideMark/>
          </w:tcPr>
          <w:p w14:paraId="05052875"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5.171.178.006,91</w:t>
            </w:r>
          </w:p>
        </w:tc>
        <w:tc>
          <w:tcPr>
            <w:tcW w:w="3519" w:type="dxa"/>
            <w:tcBorders>
              <w:top w:val="nil"/>
              <w:left w:val="nil"/>
              <w:bottom w:val="nil"/>
              <w:right w:val="nil"/>
            </w:tcBorders>
            <w:noWrap/>
            <w:vAlign w:val="bottom"/>
            <w:hideMark/>
          </w:tcPr>
          <w:p w14:paraId="31EDC5B4" w14:textId="51834C4C"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52</w:t>
            </w:r>
          </w:p>
        </w:tc>
      </w:tr>
      <w:tr w:rsidR="00BC1B5A" w:rsidRPr="00BC1B5A" w14:paraId="2330BB3A" w14:textId="77777777" w:rsidTr="002C5AFF">
        <w:trPr>
          <w:trHeight w:val="303"/>
        </w:trPr>
        <w:tc>
          <w:tcPr>
            <w:tcW w:w="2922" w:type="dxa"/>
            <w:tcBorders>
              <w:top w:val="nil"/>
              <w:left w:val="nil"/>
              <w:bottom w:val="nil"/>
              <w:right w:val="nil"/>
            </w:tcBorders>
            <w:noWrap/>
            <w:vAlign w:val="bottom"/>
            <w:hideMark/>
          </w:tcPr>
          <w:p w14:paraId="1ACC3F70" w14:textId="24D4BD31" w:rsidR="00BC1B5A" w:rsidRPr="00BC1B5A" w:rsidRDefault="00BC1B5A" w:rsidP="00BC1B5A">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SE</w:t>
            </w:r>
            <w:r>
              <w:rPr>
                <w:rFonts w:ascii="Arial" w:hAnsi="Arial" w:cs="Arial"/>
                <w:color w:val="0070C0"/>
                <w:sz w:val="24"/>
                <w:szCs w:val="24"/>
              </w:rPr>
              <w:t>RGIPE</w:t>
            </w:r>
          </w:p>
        </w:tc>
        <w:tc>
          <w:tcPr>
            <w:tcW w:w="2879" w:type="dxa"/>
            <w:tcBorders>
              <w:top w:val="nil"/>
              <w:left w:val="nil"/>
              <w:bottom w:val="nil"/>
              <w:right w:val="nil"/>
            </w:tcBorders>
            <w:noWrap/>
            <w:vAlign w:val="bottom"/>
            <w:hideMark/>
          </w:tcPr>
          <w:p w14:paraId="28AA5C2B" w14:textId="77777777"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450.956.268,61</w:t>
            </w:r>
          </w:p>
        </w:tc>
        <w:tc>
          <w:tcPr>
            <w:tcW w:w="3519" w:type="dxa"/>
            <w:tcBorders>
              <w:top w:val="nil"/>
              <w:left w:val="nil"/>
              <w:bottom w:val="nil"/>
              <w:right w:val="nil"/>
            </w:tcBorders>
            <w:noWrap/>
            <w:vAlign w:val="bottom"/>
            <w:hideMark/>
          </w:tcPr>
          <w:p w14:paraId="2A9EA51B" w14:textId="302F96D0" w:rsidR="00BC1B5A" w:rsidRPr="00BC1B5A" w:rsidRDefault="00BC1B5A" w:rsidP="00BC1B5A">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14</w:t>
            </w:r>
          </w:p>
        </w:tc>
      </w:tr>
      <w:tr w:rsidR="00BC1B5A" w:rsidRPr="00BC1B5A" w14:paraId="3F5C6D2B" w14:textId="77777777" w:rsidTr="002C5AFF">
        <w:trPr>
          <w:trHeight w:val="303"/>
        </w:trPr>
        <w:tc>
          <w:tcPr>
            <w:tcW w:w="2922" w:type="dxa"/>
            <w:tcBorders>
              <w:top w:val="single" w:sz="4" w:space="0" w:color="44B3E1"/>
              <w:left w:val="nil"/>
              <w:bottom w:val="nil"/>
              <w:right w:val="nil"/>
            </w:tcBorders>
            <w:shd w:val="clear" w:color="C0E6F5" w:fill="C0E6F5"/>
            <w:noWrap/>
            <w:vAlign w:val="bottom"/>
            <w:hideMark/>
          </w:tcPr>
          <w:p w14:paraId="1F8B5F50" w14:textId="77777777" w:rsidR="00BC1B5A" w:rsidRPr="00BC1B5A" w:rsidRDefault="00BC1B5A" w:rsidP="00BC1B5A">
            <w:pPr>
              <w:suppressAutoHyphens w:val="0"/>
              <w:autoSpaceDN/>
              <w:textAlignment w:val="auto"/>
              <w:rPr>
                <w:rFonts w:ascii="Arial" w:hAnsi="Arial" w:cs="Arial"/>
                <w:b/>
                <w:bCs/>
                <w:color w:val="0070C0"/>
                <w:sz w:val="24"/>
                <w:szCs w:val="24"/>
              </w:rPr>
            </w:pPr>
            <w:r w:rsidRPr="00BC1B5A">
              <w:rPr>
                <w:rFonts w:ascii="Arial" w:hAnsi="Arial" w:cs="Arial"/>
                <w:b/>
                <w:bCs/>
                <w:color w:val="0070C0"/>
                <w:sz w:val="24"/>
                <w:szCs w:val="24"/>
              </w:rPr>
              <w:t>Total Geral</w:t>
            </w:r>
          </w:p>
        </w:tc>
        <w:tc>
          <w:tcPr>
            <w:tcW w:w="2879" w:type="dxa"/>
            <w:tcBorders>
              <w:top w:val="single" w:sz="4" w:space="0" w:color="44B3E1"/>
              <w:left w:val="nil"/>
              <w:bottom w:val="nil"/>
              <w:right w:val="nil"/>
            </w:tcBorders>
            <w:shd w:val="clear" w:color="C0E6F5" w:fill="C0E6F5"/>
            <w:noWrap/>
            <w:vAlign w:val="bottom"/>
            <w:hideMark/>
          </w:tcPr>
          <w:p w14:paraId="40D43F3A" w14:textId="77777777" w:rsidR="00BC1B5A" w:rsidRPr="00BC1B5A" w:rsidRDefault="00BC1B5A" w:rsidP="00BC1B5A">
            <w:pPr>
              <w:suppressAutoHyphens w:val="0"/>
              <w:autoSpaceDN/>
              <w:jc w:val="right"/>
              <w:textAlignment w:val="auto"/>
              <w:rPr>
                <w:rFonts w:ascii="Arial" w:hAnsi="Arial" w:cs="Arial"/>
                <w:b/>
                <w:bCs/>
                <w:color w:val="0070C0"/>
                <w:sz w:val="24"/>
                <w:szCs w:val="24"/>
              </w:rPr>
            </w:pPr>
            <w:r w:rsidRPr="00BC1B5A">
              <w:rPr>
                <w:rFonts w:ascii="Arial" w:hAnsi="Arial" w:cs="Arial"/>
                <w:b/>
                <w:bCs/>
                <w:color w:val="0070C0"/>
                <w:sz w:val="24"/>
                <w:szCs w:val="24"/>
              </w:rPr>
              <w:t>19.669.062.816,03</w:t>
            </w:r>
          </w:p>
        </w:tc>
        <w:tc>
          <w:tcPr>
            <w:tcW w:w="3519" w:type="dxa"/>
            <w:tcBorders>
              <w:top w:val="single" w:sz="4" w:space="0" w:color="44B3E1"/>
              <w:left w:val="nil"/>
              <w:bottom w:val="nil"/>
              <w:right w:val="nil"/>
            </w:tcBorders>
            <w:shd w:val="clear" w:color="C0E6F5" w:fill="C0E6F5"/>
            <w:noWrap/>
            <w:vAlign w:val="bottom"/>
            <w:hideMark/>
          </w:tcPr>
          <w:p w14:paraId="298A72A2" w14:textId="600A8518" w:rsidR="00BC1B5A" w:rsidRPr="00BC1B5A" w:rsidRDefault="00BC1B5A" w:rsidP="00BC1B5A">
            <w:pPr>
              <w:suppressAutoHyphens w:val="0"/>
              <w:autoSpaceDN/>
              <w:jc w:val="right"/>
              <w:textAlignment w:val="auto"/>
              <w:rPr>
                <w:rFonts w:ascii="Arial" w:hAnsi="Arial" w:cs="Arial"/>
                <w:b/>
                <w:bCs/>
                <w:color w:val="0070C0"/>
                <w:sz w:val="24"/>
                <w:szCs w:val="24"/>
              </w:rPr>
            </w:pPr>
            <w:r w:rsidRPr="00BC1B5A">
              <w:rPr>
                <w:rFonts w:ascii="Arial" w:hAnsi="Arial" w:cs="Arial"/>
                <w:b/>
                <w:bCs/>
                <w:color w:val="0070C0"/>
                <w:sz w:val="24"/>
                <w:szCs w:val="24"/>
              </w:rPr>
              <w:t>671</w:t>
            </w:r>
          </w:p>
        </w:tc>
      </w:tr>
    </w:tbl>
    <w:p w14:paraId="69C9BBB1"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4AFFACAA" w14:textId="77777777" w:rsidR="0033317E" w:rsidRPr="00194C4B" w:rsidRDefault="0033317E" w:rsidP="0033317E">
      <w:pPr>
        <w:pStyle w:val="Cabealho"/>
        <w:tabs>
          <w:tab w:val="clear" w:pos="4419"/>
          <w:tab w:val="clear" w:pos="8838"/>
          <w:tab w:val="left" w:pos="540"/>
        </w:tabs>
        <w:jc w:val="both"/>
        <w:rPr>
          <w:rFonts w:ascii="Arial" w:hAnsi="Arial" w:cs="Arial"/>
          <w:b/>
          <w:bCs/>
          <w:color w:val="0070C0"/>
          <w:sz w:val="16"/>
          <w:szCs w:val="16"/>
        </w:rPr>
      </w:pPr>
    </w:p>
    <w:p w14:paraId="4DD1CB47" w14:textId="77777777" w:rsidR="00E13CA7" w:rsidRDefault="00E13CA7" w:rsidP="00E13CA7">
      <w:pPr>
        <w:pStyle w:val="Cabealho"/>
        <w:tabs>
          <w:tab w:val="clear" w:pos="4419"/>
          <w:tab w:val="clear" w:pos="8838"/>
          <w:tab w:val="left" w:pos="540"/>
        </w:tabs>
        <w:jc w:val="both"/>
        <w:rPr>
          <w:rFonts w:ascii="Arial" w:hAnsi="Arial" w:cs="Arial"/>
        </w:rPr>
      </w:pPr>
      <w:r>
        <w:rPr>
          <w:rFonts w:ascii="Arial" w:hAnsi="Arial" w:cs="Arial"/>
        </w:rPr>
        <w:t xml:space="preserve">Dos R$ </w:t>
      </w:r>
      <w:r w:rsidRPr="00D46580">
        <w:rPr>
          <w:rFonts w:ascii="Arial" w:hAnsi="Arial" w:cs="Arial"/>
          <w:b/>
          <w:bCs/>
        </w:rPr>
        <w:t>19.</w:t>
      </w:r>
      <w:r>
        <w:rPr>
          <w:rFonts w:ascii="Arial" w:hAnsi="Arial" w:cs="Arial"/>
          <w:b/>
          <w:bCs/>
        </w:rPr>
        <w:t>669,0</w:t>
      </w:r>
      <w:r>
        <w:rPr>
          <w:rFonts w:ascii="Arial" w:hAnsi="Arial" w:cs="Arial"/>
        </w:rPr>
        <w:t xml:space="preserve"> milhões registrados como investimentos, mais de 98% decorreram de pleitos de redução de 75% do IRPJ, sendo </w:t>
      </w:r>
      <w:r w:rsidRPr="008229B8">
        <w:rPr>
          <w:rFonts w:ascii="Arial" w:hAnsi="Arial" w:cs="Arial"/>
          <w:b/>
          <w:bCs/>
        </w:rPr>
        <w:t>R$ 10.473,4</w:t>
      </w:r>
      <w:r>
        <w:rPr>
          <w:rFonts w:ascii="Arial" w:hAnsi="Arial" w:cs="Arial"/>
        </w:rPr>
        <w:t xml:space="preserve"> milhões em projetos de   implantação de novos empreendimentos e </w:t>
      </w:r>
      <w:r w:rsidRPr="008229B8">
        <w:rPr>
          <w:rFonts w:ascii="Arial" w:hAnsi="Arial" w:cs="Arial"/>
          <w:b/>
          <w:bCs/>
        </w:rPr>
        <w:t>R$ 8.718,6</w:t>
      </w:r>
      <w:r>
        <w:rPr>
          <w:rFonts w:ascii="Arial" w:hAnsi="Arial" w:cs="Arial"/>
        </w:rPr>
        <w:t xml:space="preserve"> milhões em pleitos de modernização de empreendimentos já implantados. </w:t>
      </w:r>
    </w:p>
    <w:p w14:paraId="5F68BB3E" w14:textId="77777777" w:rsidR="00E13CA7" w:rsidRDefault="00E13CA7" w:rsidP="00E13CA7">
      <w:pPr>
        <w:pStyle w:val="Cabealho"/>
        <w:tabs>
          <w:tab w:val="clear" w:pos="4419"/>
          <w:tab w:val="clear" w:pos="8838"/>
          <w:tab w:val="left" w:pos="540"/>
        </w:tabs>
        <w:jc w:val="both"/>
        <w:rPr>
          <w:rFonts w:ascii="Arial" w:hAnsi="Arial" w:cs="Arial"/>
        </w:rPr>
      </w:pPr>
    </w:p>
    <w:p w14:paraId="7F906856" w14:textId="61FF9B42" w:rsidR="00E13CA7" w:rsidRDefault="00E13CA7" w:rsidP="00E13CA7">
      <w:pPr>
        <w:pStyle w:val="Cabealho"/>
        <w:tabs>
          <w:tab w:val="clear" w:pos="4419"/>
          <w:tab w:val="clear" w:pos="8838"/>
          <w:tab w:val="left" w:pos="540"/>
        </w:tabs>
        <w:jc w:val="both"/>
        <w:rPr>
          <w:rFonts w:ascii="Arial" w:hAnsi="Arial" w:cs="Arial"/>
        </w:rPr>
      </w:pPr>
      <w:r>
        <w:rPr>
          <w:rFonts w:ascii="Arial" w:hAnsi="Arial" w:cs="Arial"/>
        </w:rPr>
        <w:t xml:space="preserve">Por Unidade da Federação o destaque ficou com o Estado do Rio Grande do Norte, com investimentos registrados de </w:t>
      </w:r>
      <w:r w:rsidRPr="00C43404">
        <w:rPr>
          <w:rFonts w:ascii="Arial" w:hAnsi="Arial" w:cs="Arial"/>
          <w:b/>
          <w:bCs/>
        </w:rPr>
        <w:t>R$ 5.171,1 milhões</w:t>
      </w:r>
      <w:r>
        <w:rPr>
          <w:rFonts w:ascii="Arial" w:hAnsi="Arial" w:cs="Arial"/>
        </w:rPr>
        <w:t xml:space="preserve">, vindo a seguir o Estado da Bahia, com </w:t>
      </w:r>
      <w:r w:rsidRPr="00C43404">
        <w:rPr>
          <w:rFonts w:ascii="Arial" w:hAnsi="Arial" w:cs="Arial"/>
          <w:b/>
          <w:bCs/>
        </w:rPr>
        <w:t>R$ 3.279,7 milhões</w:t>
      </w:r>
      <w:r>
        <w:rPr>
          <w:rFonts w:ascii="Arial" w:hAnsi="Arial" w:cs="Arial"/>
        </w:rPr>
        <w:t xml:space="preserve">, Ceará, com </w:t>
      </w:r>
      <w:r w:rsidRPr="00C43404">
        <w:rPr>
          <w:rFonts w:ascii="Arial" w:hAnsi="Arial" w:cs="Arial"/>
          <w:b/>
          <w:bCs/>
        </w:rPr>
        <w:t>R$ 2.843,1 milhões</w:t>
      </w:r>
      <w:r>
        <w:rPr>
          <w:rFonts w:ascii="Arial" w:hAnsi="Arial" w:cs="Arial"/>
        </w:rPr>
        <w:t xml:space="preserve"> e o Estado do Maranhão, com </w:t>
      </w:r>
      <w:r w:rsidRPr="00C43404">
        <w:rPr>
          <w:rFonts w:ascii="Arial" w:hAnsi="Arial" w:cs="Arial"/>
          <w:b/>
          <w:bCs/>
        </w:rPr>
        <w:t xml:space="preserve">R$ </w:t>
      </w:r>
      <w:r w:rsidRPr="00C43404">
        <w:rPr>
          <w:rFonts w:ascii="Arial" w:hAnsi="Arial" w:cs="Arial"/>
          <w:b/>
          <w:bCs/>
        </w:rPr>
        <w:lastRenderedPageBreak/>
        <w:t>1.706,7 milhões</w:t>
      </w:r>
      <w:r>
        <w:rPr>
          <w:rFonts w:ascii="Arial" w:hAnsi="Arial" w:cs="Arial"/>
        </w:rPr>
        <w:t>. Pernambuco, dessa vez, ocupou o quinto lugar, registrando investimentos de R$ 1.593,2 milhões</w:t>
      </w:r>
    </w:p>
    <w:p w14:paraId="533CA5E1" w14:textId="77777777" w:rsidR="00CE6DE8" w:rsidRDefault="00CE6DE8" w:rsidP="00641E05">
      <w:pPr>
        <w:pStyle w:val="Cabealho"/>
        <w:tabs>
          <w:tab w:val="clear" w:pos="4419"/>
          <w:tab w:val="clear" w:pos="8838"/>
          <w:tab w:val="left" w:pos="540"/>
        </w:tabs>
        <w:jc w:val="center"/>
        <w:rPr>
          <w:rFonts w:ascii="Arial" w:hAnsi="Arial" w:cs="Arial"/>
          <w:b/>
          <w:bCs/>
        </w:rPr>
      </w:pPr>
    </w:p>
    <w:p w14:paraId="606F81BF" w14:textId="1FA68B59" w:rsidR="00641E05" w:rsidRDefault="00641E05" w:rsidP="00641E05">
      <w:pPr>
        <w:pStyle w:val="Cabealho"/>
        <w:tabs>
          <w:tab w:val="clear" w:pos="4419"/>
          <w:tab w:val="clear" w:pos="8838"/>
          <w:tab w:val="left" w:pos="540"/>
        </w:tabs>
        <w:jc w:val="center"/>
        <w:rPr>
          <w:rFonts w:ascii="Arial" w:hAnsi="Arial" w:cs="Arial"/>
          <w:b/>
          <w:bCs/>
        </w:rPr>
      </w:pPr>
      <w:r>
        <w:rPr>
          <w:rFonts w:ascii="Arial" w:hAnsi="Arial" w:cs="Arial"/>
          <w:b/>
          <w:bCs/>
        </w:rPr>
        <w:t>RIO GRANDE DO NORTE</w:t>
      </w:r>
    </w:p>
    <w:tbl>
      <w:tblPr>
        <w:tblW w:w="9538" w:type="dxa"/>
        <w:tblCellMar>
          <w:left w:w="70" w:type="dxa"/>
          <w:right w:w="70" w:type="dxa"/>
        </w:tblCellMar>
        <w:tblLook w:val="04A0" w:firstRow="1" w:lastRow="0" w:firstColumn="1" w:lastColumn="0" w:noHBand="0" w:noVBand="1"/>
      </w:tblPr>
      <w:tblGrid>
        <w:gridCol w:w="2280"/>
        <w:gridCol w:w="2073"/>
        <w:gridCol w:w="431"/>
        <w:gridCol w:w="2626"/>
        <w:gridCol w:w="2128"/>
      </w:tblGrid>
      <w:tr w:rsidR="00641E05" w:rsidRPr="002D27D1" w14:paraId="2FDD6AD5" w14:textId="77777777" w:rsidTr="009C3957">
        <w:trPr>
          <w:trHeight w:val="280"/>
        </w:trPr>
        <w:tc>
          <w:tcPr>
            <w:tcW w:w="2280" w:type="dxa"/>
            <w:tcBorders>
              <w:top w:val="nil"/>
              <w:left w:val="nil"/>
              <w:bottom w:val="single" w:sz="4" w:space="0" w:color="44B3E1"/>
              <w:right w:val="nil"/>
            </w:tcBorders>
            <w:shd w:val="clear" w:color="C0E6F5" w:fill="C0E6F5"/>
            <w:noWrap/>
            <w:vAlign w:val="bottom"/>
            <w:hideMark/>
          </w:tcPr>
          <w:p w14:paraId="30D17061"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CF4718">
              <w:rPr>
                <w:rFonts w:ascii="Aptos Narrow" w:hAnsi="Aptos Narrow"/>
                <w:b/>
                <w:bCs/>
                <w:color w:val="0070C0"/>
                <w:sz w:val="22"/>
                <w:szCs w:val="22"/>
              </w:rPr>
              <w:t>Modalidade</w:t>
            </w:r>
          </w:p>
        </w:tc>
        <w:tc>
          <w:tcPr>
            <w:tcW w:w="2073" w:type="dxa"/>
            <w:tcBorders>
              <w:top w:val="nil"/>
              <w:left w:val="nil"/>
              <w:bottom w:val="single" w:sz="4" w:space="0" w:color="44B3E1"/>
              <w:right w:val="nil"/>
            </w:tcBorders>
            <w:shd w:val="clear" w:color="C0E6F5" w:fill="C0E6F5"/>
            <w:noWrap/>
            <w:vAlign w:val="bottom"/>
            <w:hideMark/>
          </w:tcPr>
          <w:p w14:paraId="6DD0F39B" w14:textId="77777777" w:rsidR="00641E05" w:rsidRPr="002D27D1" w:rsidRDefault="00641E05" w:rsidP="009C3957">
            <w:pPr>
              <w:suppressAutoHyphens w:val="0"/>
              <w:autoSpaceDN/>
              <w:jc w:val="center"/>
              <w:textAlignment w:val="auto"/>
              <w:rPr>
                <w:rFonts w:ascii="Aptos Narrow" w:hAnsi="Aptos Narrow"/>
                <w:b/>
                <w:bCs/>
                <w:color w:val="0070C0"/>
                <w:sz w:val="22"/>
                <w:szCs w:val="22"/>
              </w:rPr>
            </w:pPr>
            <w:r w:rsidRPr="002D27D1">
              <w:rPr>
                <w:rFonts w:ascii="Aptos Narrow" w:hAnsi="Aptos Narrow"/>
                <w:b/>
                <w:bCs/>
                <w:color w:val="0070C0"/>
                <w:sz w:val="22"/>
                <w:szCs w:val="22"/>
              </w:rPr>
              <w:t>Total dos Investimentos</w:t>
            </w:r>
          </w:p>
        </w:tc>
        <w:tc>
          <w:tcPr>
            <w:tcW w:w="431" w:type="dxa"/>
            <w:tcBorders>
              <w:top w:val="nil"/>
              <w:left w:val="nil"/>
              <w:bottom w:val="nil"/>
              <w:right w:val="nil"/>
            </w:tcBorders>
            <w:noWrap/>
            <w:vAlign w:val="bottom"/>
            <w:hideMark/>
          </w:tcPr>
          <w:p w14:paraId="041E6E42" w14:textId="77777777" w:rsidR="00641E05" w:rsidRPr="002D27D1" w:rsidRDefault="00641E05" w:rsidP="009C3957">
            <w:pPr>
              <w:suppressAutoHyphens w:val="0"/>
              <w:autoSpaceDN/>
              <w:textAlignment w:val="auto"/>
              <w:rPr>
                <w:rFonts w:ascii="Aptos Narrow" w:hAnsi="Aptos Narrow"/>
                <w:b/>
                <w:bCs/>
                <w:color w:val="0070C0"/>
                <w:sz w:val="22"/>
                <w:szCs w:val="22"/>
              </w:rPr>
            </w:pPr>
          </w:p>
        </w:tc>
        <w:tc>
          <w:tcPr>
            <w:tcW w:w="2626" w:type="dxa"/>
            <w:tcBorders>
              <w:top w:val="nil"/>
              <w:left w:val="nil"/>
              <w:bottom w:val="single" w:sz="4" w:space="0" w:color="44B3E1"/>
              <w:right w:val="nil"/>
            </w:tcBorders>
            <w:shd w:val="clear" w:color="C0E6F5" w:fill="C0E6F5"/>
            <w:noWrap/>
            <w:vAlign w:val="bottom"/>
            <w:hideMark/>
          </w:tcPr>
          <w:p w14:paraId="1E7891A7"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CF4718">
              <w:rPr>
                <w:rFonts w:ascii="Aptos Narrow" w:hAnsi="Aptos Narrow"/>
                <w:b/>
                <w:bCs/>
                <w:color w:val="0070C0"/>
                <w:sz w:val="22"/>
                <w:szCs w:val="22"/>
              </w:rPr>
              <w:t>Modalidade</w:t>
            </w:r>
          </w:p>
        </w:tc>
        <w:tc>
          <w:tcPr>
            <w:tcW w:w="2128" w:type="dxa"/>
            <w:tcBorders>
              <w:top w:val="nil"/>
              <w:left w:val="nil"/>
              <w:bottom w:val="single" w:sz="4" w:space="0" w:color="44B3E1"/>
              <w:right w:val="nil"/>
            </w:tcBorders>
            <w:shd w:val="clear" w:color="C0E6F5" w:fill="C0E6F5"/>
            <w:noWrap/>
            <w:vAlign w:val="bottom"/>
            <w:hideMark/>
          </w:tcPr>
          <w:p w14:paraId="12786593" w14:textId="77777777" w:rsidR="00641E05" w:rsidRPr="002D27D1" w:rsidRDefault="00641E05" w:rsidP="009C3957">
            <w:pPr>
              <w:suppressAutoHyphens w:val="0"/>
              <w:autoSpaceDN/>
              <w:jc w:val="center"/>
              <w:textAlignment w:val="auto"/>
              <w:rPr>
                <w:rFonts w:ascii="Aptos Narrow" w:hAnsi="Aptos Narrow"/>
                <w:b/>
                <w:bCs/>
                <w:color w:val="0070C0"/>
                <w:sz w:val="22"/>
                <w:szCs w:val="22"/>
              </w:rPr>
            </w:pPr>
            <w:r w:rsidRPr="002D27D1">
              <w:rPr>
                <w:rFonts w:ascii="Aptos Narrow" w:hAnsi="Aptos Narrow"/>
                <w:b/>
                <w:bCs/>
                <w:color w:val="0070C0"/>
                <w:sz w:val="22"/>
                <w:szCs w:val="22"/>
              </w:rPr>
              <w:t>Total dos Empregos</w:t>
            </w:r>
          </w:p>
        </w:tc>
      </w:tr>
      <w:tr w:rsidR="00641E05" w:rsidRPr="002D27D1" w14:paraId="5CDBDF0E" w14:textId="77777777" w:rsidTr="009C3957">
        <w:trPr>
          <w:trHeight w:val="280"/>
        </w:trPr>
        <w:tc>
          <w:tcPr>
            <w:tcW w:w="2280" w:type="dxa"/>
            <w:tcBorders>
              <w:top w:val="nil"/>
              <w:left w:val="nil"/>
              <w:bottom w:val="nil"/>
              <w:right w:val="nil"/>
            </w:tcBorders>
            <w:noWrap/>
            <w:vAlign w:val="bottom"/>
            <w:hideMark/>
          </w:tcPr>
          <w:p w14:paraId="5C582A38"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Compl</w:t>
            </w:r>
            <w:r w:rsidRPr="00CF4718">
              <w:rPr>
                <w:rFonts w:ascii="Aptos Narrow" w:hAnsi="Aptos Narrow"/>
                <w:color w:val="0070C0"/>
                <w:sz w:val="22"/>
                <w:szCs w:val="22"/>
              </w:rPr>
              <w:t>.</w:t>
            </w:r>
            <w:r w:rsidRPr="002D27D1">
              <w:rPr>
                <w:rFonts w:ascii="Aptos Narrow" w:hAnsi="Aptos Narrow"/>
                <w:color w:val="0070C0"/>
                <w:sz w:val="22"/>
                <w:szCs w:val="22"/>
              </w:rPr>
              <w:t xml:space="preserve"> Equipamentos</w:t>
            </w:r>
          </w:p>
        </w:tc>
        <w:tc>
          <w:tcPr>
            <w:tcW w:w="2073" w:type="dxa"/>
            <w:tcBorders>
              <w:top w:val="nil"/>
              <w:left w:val="nil"/>
              <w:bottom w:val="nil"/>
              <w:right w:val="nil"/>
            </w:tcBorders>
            <w:noWrap/>
            <w:vAlign w:val="bottom"/>
            <w:hideMark/>
          </w:tcPr>
          <w:p w14:paraId="3D589311"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5.435.548,77</w:t>
            </w:r>
          </w:p>
        </w:tc>
        <w:tc>
          <w:tcPr>
            <w:tcW w:w="431" w:type="dxa"/>
            <w:tcBorders>
              <w:top w:val="nil"/>
              <w:left w:val="nil"/>
              <w:bottom w:val="nil"/>
              <w:right w:val="nil"/>
            </w:tcBorders>
            <w:noWrap/>
            <w:vAlign w:val="bottom"/>
            <w:hideMark/>
          </w:tcPr>
          <w:p w14:paraId="0A0EBC29"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626" w:type="dxa"/>
            <w:tcBorders>
              <w:top w:val="nil"/>
              <w:left w:val="nil"/>
              <w:bottom w:val="nil"/>
              <w:right w:val="nil"/>
            </w:tcBorders>
            <w:noWrap/>
            <w:vAlign w:val="bottom"/>
            <w:hideMark/>
          </w:tcPr>
          <w:p w14:paraId="72552138"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Compl</w:t>
            </w:r>
            <w:r w:rsidRPr="00CF4718">
              <w:rPr>
                <w:rFonts w:ascii="Aptos Narrow" w:hAnsi="Aptos Narrow"/>
                <w:color w:val="0070C0"/>
                <w:sz w:val="22"/>
                <w:szCs w:val="22"/>
              </w:rPr>
              <w:t>.</w:t>
            </w:r>
            <w:r w:rsidRPr="002D27D1">
              <w:rPr>
                <w:rFonts w:ascii="Aptos Narrow" w:hAnsi="Aptos Narrow"/>
                <w:color w:val="0070C0"/>
                <w:sz w:val="22"/>
                <w:szCs w:val="22"/>
              </w:rPr>
              <w:t xml:space="preserve"> Equipamentos</w:t>
            </w:r>
          </w:p>
        </w:tc>
        <w:tc>
          <w:tcPr>
            <w:tcW w:w="2128" w:type="dxa"/>
            <w:tcBorders>
              <w:top w:val="nil"/>
              <w:left w:val="nil"/>
              <w:bottom w:val="nil"/>
              <w:right w:val="nil"/>
            </w:tcBorders>
            <w:noWrap/>
            <w:vAlign w:val="bottom"/>
            <w:hideMark/>
          </w:tcPr>
          <w:p w14:paraId="46E8679D"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5.956</w:t>
            </w:r>
          </w:p>
        </w:tc>
      </w:tr>
      <w:tr w:rsidR="00641E05" w:rsidRPr="002D27D1" w14:paraId="565C68F0" w14:textId="77777777" w:rsidTr="009C3957">
        <w:trPr>
          <w:trHeight w:val="280"/>
        </w:trPr>
        <w:tc>
          <w:tcPr>
            <w:tcW w:w="2280" w:type="dxa"/>
            <w:tcBorders>
              <w:top w:val="nil"/>
              <w:left w:val="nil"/>
              <w:bottom w:val="nil"/>
              <w:right w:val="nil"/>
            </w:tcBorders>
            <w:noWrap/>
            <w:vAlign w:val="bottom"/>
            <w:hideMark/>
          </w:tcPr>
          <w:p w14:paraId="7A0900F0"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Implantação</w:t>
            </w:r>
          </w:p>
        </w:tc>
        <w:tc>
          <w:tcPr>
            <w:tcW w:w="2073" w:type="dxa"/>
            <w:tcBorders>
              <w:top w:val="nil"/>
              <w:left w:val="nil"/>
              <w:bottom w:val="nil"/>
              <w:right w:val="nil"/>
            </w:tcBorders>
            <w:noWrap/>
            <w:vAlign w:val="bottom"/>
            <w:hideMark/>
          </w:tcPr>
          <w:p w14:paraId="4675E3C2"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4.384.596.074,84</w:t>
            </w:r>
          </w:p>
        </w:tc>
        <w:tc>
          <w:tcPr>
            <w:tcW w:w="431" w:type="dxa"/>
            <w:tcBorders>
              <w:top w:val="nil"/>
              <w:left w:val="nil"/>
              <w:bottom w:val="nil"/>
              <w:right w:val="nil"/>
            </w:tcBorders>
            <w:noWrap/>
            <w:vAlign w:val="bottom"/>
            <w:hideMark/>
          </w:tcPr>
          <w:p w14:paraId="33AF6AF6"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626" w:type="dxa"/>
            <w:tcBorders>
              <w:top w:val="nil"/>
              <w:left w:val="nil"/>
              <w:bottom w:val="nil"/>
              <w:right w:val="nil"/>
            </w:tcBorders>
            <w:noWrap/>
            <w:vAlign w:val="bottom"/>
            <w:hideMark/>
          </w:tcPr>
          <w:p w14:paraId="6BA71EE7"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Implantação</w:t>
            </w:r>
          </w:p>
        </w:tc>
        <w:tc>
          <w:tcPr>
            <w:tcW w:w="2128" w:type="dxa"/>
            <w:tcBorders>
              <w:top w:val="nil"/>
              <w:left w:val="nil"/>
              <w:bottom w:val="nil"/>
              <w:right w:val="nil"/>
            </w:tcBorders>
            <w:noWrap/>
            <w:vAlign w:val="bottom"/>
            <w:hideMark/>
          </w:tcPr>
          <w:p w14:paraId="05598553"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2.749</w:t>
            </w:r>
          </w:p>
        </w:tc>
      </w:tr>
      <w:tr w:rsidR="00641E05" w:rsidRPr="002D27D1" w14:paraId="1CA003BF" w14:textId="77777777" w:rsidTr="009C3957">
        <w:trPr>
          <w:trHeight w:val="280"/>
        </w:trPr>
        <w:tc>
          <w:tcPr>
            <w:tcW w:w="2280" w:type="dxa"/>
            <w:tcBorders>
              <w:top w:val="nil"/>
              <w:left w:val="nil"/>
              <w:bottom w:val="nil"/>
              <w:right w:val="nil"/>
            </w:tcBorders>
            <w:noWrap/>
            <w:vAlign w:val="bottom"/>
            <w:hideMark/>
          </w:tcPr>
          <w:p w14:paraId="3232AA56"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Modernização Total</w:t>
            </w:r>
          </w:p>
        </w:tc>
        <w:tc>
          <w:tcPr>
            <w:tcW w:w="2073" w:type="dxa"/>
            <w:tcBorders>
              <w:top w:val="nil"/>
              <w:left w:val="nil"/>
              <w:bottom w:val="nil"/>
              <w:right w:val="nil"/>
            </w:tcBorders>
            <w:noWrap/>
            <w:vAlign w:val="bottom"/>
            <w:hideMark/>
          </w:tcPr>
          <w:p w14:paraId="5CBD7557"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781.146.383,30</w:t>
            </w:r>
          </w:p>
        </w:tc>
        <w:tc>
          <w:tcPr>
            <w:tcW w:w="431" w:type="dxa"/>
            <w:tcBorders>
              <w:top w:val="nil"/>
              <w:left w:val="nil"/>
              <w:bottom w:val="nil"/>
              <w:right w:val="nil"/>
            </w:tcBorders>
            <w:noWrap/>
            <w:vAlign w:val="bottom"/>
            <w:hideMark/>
          </w:tcPr>
          <w:p w14:paraId="6B4B6B1C"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626" w:type="dxa"/>
            <w:tcBorders>
              <w:top w:val="nil"/>
              <w:left w:val="nil"/>
              <w:bottom w:val="nil"/>
              <w:right w:val="nil"/>
            </w:tcBorders>
            <w:noWrap/>
            <w:vAlign w:val="bottom"/>
            <w:hideMark/>
          </w:tcPr>
          <w:p w14:paraId="47590F93"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Modernização Total</w:t>
            </w:r>
          </w:p>
        </w:tc>
        <w:tc>
          <w:tcPr>
            <w:tcW w:w="2128" w:type="dxa"/>
            <w:tcBorders>
              <w:top w:val="nil"/>
              <w:left w:val="nil"/>
              <w:bottom w:val="nil"/>
              <w:right w:val="nil"/>
            </w:tcBorders>
            <w:noWrap/>
            <w:vAlign w:val="bottom"/>
            <w:hideMark/>
          </w:tcPr>
          <w:p w14:paraId="3EB764BA"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3.496</w:t>
            </w:r>
          </w:p>
        </w:tc>
      </w:tr>
      <w:tr w:rsidR="00641E05" w:rsidRPr="002D27D1" w14:paraId="0EB83D78" w14:textId="77777777" w:rsidTr="009C3957">
        <w:trPr>
          <w:trHeight w:val="280"/>
        </w:trPr>
        <w:tc>
          <w:tcPr>
            <w:tcW w:w="2280" w:type="dxa"/>
            <w:tcBorders>
              <w:top w:val="nil"/>
              <w:left w:val="nil"/>
              <w:bottom w:val="nil"/>
              <w:right w:val="nil"/>
            </w:tcBorders>
            <w:noWrap/>
            <w:vAlign w:val="bottom"/>
            <w:hideMark/>
          </w:tcPr>
          <w:p w14:paraId="41BC7780"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Retificação</w:t>
            </w:r>
          </w:p>
        </w:tc>
        <w:tc>
          <w:tcPr>
            <w:tcW w:w="2073" w:type="dxa"/>
            <w:tcBorders>
              <w:top w:val="nil"/>
              <w:left w:val="nil"/>
              <w:bottom w:val="nil"/>
              <w:right w:val="nil"/>
            </w:tcBorders>
            <w:noWrap/>
            <w:vAlign w:val="bottom"/>
            <w:hideMark/>
          </w:tcPr>
          <w:p w14:paraId="76413D6B"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0,00</w:t>
            </w:r>
          </w:p>
        </w:tc>
        <w:tc>
          <w:tcPr>
            <w:tcW w:w="431" w:type="dxa"/>
            <w:tcBorders>
              <w:top w:val="nil"/>
              <w:left w:val="nil"/>
              <w:bottom w:val="nil"/>
              <w:right w:val="nil"/>
            </w:tcBorders>
            <w:noWrap/>
            <w:vAlign w:val="bottom"/>
            <w:hideMark/>
          </w:tcPr>
          <w:p w14:paraId="3FDE1C7F"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626" w:type="dxa"/>
            <w:tcBorders>
              <w:top w:val="nil"/>
              <w:left w:val="nil"/>
              <w:bottom w:val="nil"/>
              <w:right w:val="nil"/>
            </w:tcBorders>
            <w:noWrap/>
            <w:vAlign w:val="bottom"/>
            <w:hideMark/>
          </w:tcPr>
          <w:p w14:paraId="46F7F9E5"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Retificação</w:t>
            </w:r>
          </w:p>
        </w:tc>
        <w:tc>
          <w:tcPr>
            <w:tcW w:w="2128" w:type="dxa"/>
            <w:tcBorders>
              <w:top w:val="nil"/>
              <w:left w:val="nil"/>
              <w:bottom w:val="nil"/>
              <w:right w:val="nil"/>
            </w:tcBorders>
            <w:noWrap/>
            <w:vAlign w:val="bottom"/>
            <w:hideMark/>
          </w:tcPr>
          <w:p w14:paraId="323AA427"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0</w:t>
            </w:r>
          </w:p>
        </w:tc>
      </w:tr>
      <w:tr w:rsidR="00641E05" w:rsidRPr="002D27D1" w14:paraId="7C7FECD4" w14:textId="77777777" w:rsidTr="009C3957">
        <w:trPr>
          <w:trHeight w:val="280"/>
        </w:trPr>
        <w:tc>
          <w:tcPr>
            <w:tcW w:w="2280" w:type="dxa"/>
            <w:tcBorders>
              <w:top w:val="nil"/>
              <w:left w:val="nil"/>
              <w:bottom w:val="nil"/>
              <w:right w:val="nil"/>
            </w:tcBorders>
            <w:noWrap/>
            <w:vAlign w:val="bottom"/>
            <w:hideMark/>
          </w:tcPr>
          <w:p w14:paraId="4D1ADB24"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Transferência</w:t>
            </w:r>
          </w:p>
        </w:tc>
        <w:tc>
          <w:tcPr>
            <w:tcW w:w="2073" w:type="dxa"/>
            <w:tcBorders>
              <w:top w:val="nil"/>
              <w:left w:val="nil"/>
              <w:bottom w:val="nil"/>
              <w:right w:val="nil"/>
            </w:tcBorders>
            <w:noWrap/>
            <w:vAlign w:val="bottom"/>
            <w:hideMark/>
          </w:tcPr>
          <w:p w14:paraId="1A55D6E9"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0,00</w:t>
            </w:r>
          </w:p>
        </w:tc>
        <w:tc>
          <w:tcPr>
            <w:tcW w:w="431" w:type="dxa"/>
            <w:tcBorders>
              <w:top w:val="nil"/>
              <w:left w:val="nil"/>
              <w:bottom w:val="nil"/>
              <w:right w:val="nil"/>
            </w:tcBorders>
            <w:noWrap/>
            <w:vAlign w:val="bottom"/>
            <w:hideMark/>
          </w:tcPr>
          <w:p w14:paraId="6A227286"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626" w:type="dxa"/>
            <w:tcBorders>
              <w:top w:val="nil"/>
              <w:left w:val="nil"/>
              <w:bottom w:val="nil"/>
              <w:right w:val="nil"/>
            </w:tcBorders>
            <w:noWrap/>
            <w:vAlign w:val="bottom"/>
            <w:hideMark/>
          </w:tcPr>
          <w:p w14:paraId="46905C44"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Transferência</w:t>
            </w:r>
          </w:p>
        </w:tc>
        <w:tc>
          <w:tcPr>
            <w:tcW w:w="2128" w:type="dxa"/>
            <w:tcBorders>
              <w:top w:val="nil"/>
              <w:left w:val="nil"/>
              <w:bottom w:val="nil"/>
              <w:right w:val="nil"/>
            </w:tcBorders>
            <w:noWrap/>
            <w:vAlign w:val="bottom"/>
            <w:hideMark/>
          </w:tcPr>
          <w:p w14:paraId="2B307186"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285</w:t>
            </w:r>
          </w:p>
        </w:tc>
      </w:tr>
      <w:tr w:rsidR="00641E05" w:rsidRPr="002D27D1" w14:paraId="4A2638B3" w14:textId="77777777" w:rsidTr="009C3957">
        <w:trPr>
          <w:trHeight w:val="280"/>
        </w:trPr>
        <w:tc>
          <w:tcPr>
            <w:tcW w:w="2280" w:type="dxa"/>
            <w:tcBorders>
              <w:top w:val="single" w:sz="4" w:space="0" w:color="44B3E1"/>
              <w:left w:val="nil"/>
              <w:bottom w:val="nil"/>
              <w:right w:val="nil"/>
            </w:tcBorders>
            <w:shd w:val="clear" w:color="C0E6F5" w:fill="C0E6F5"/>
            <w:noWrap/>
            <w:vAlign w:val="bottom"/>
            <w:hideMark/>
          </w:tcPr>
          <w:p w14:paraId="52AD8856"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2D27D1">
              <w:rPr>
                <w:rFonts w:ascii="Aptos Narrow" w:hAnsi="Aptos Narrow"/>
                <w:b/>
                <w:bCs/>
                <w:color w:val="0070C0"/>
                <w:sz w:val="22"/>
                <w:szCs w:val="22"/>
              </w:rPr>
              <w:t>Total Geral</w:t>
            </w:r>
          </w:p>
        </w:tc>
        <w:tc>
          <w:tcPr>
            <w:tcW w:w="2073" w:type="dxa"/>
            <w:tcBorders>
              <w:top w:val="single" w:sz="4" w:space="0" w:color="44B3E1"/>
              <w:left w:val="nil"/>
              <w:bottom w:val="nil"/>
              <w:right w:val="nil"/>
            </w:tcBorders>
            <w:shd w:val="clear" w:color="C0E6F5" w:fill="C0E6F5"/>
            <w:noWrap/>
            <w:vAlign w:val="bottom"/>
            <w:hideMark/>
          </w:tcPr>
          <w:p w14:paraId="665426E1" w14:textId="77777777" w:rsidR="00641E05" w:rsidRPr="002D27D1" w:rsidRDefault="00641E05" w:rsidP="009C3957">
            <w:pPr>
              <w:suppressAutoHyphens w:val="0"/>
              <w:autoSpaceDN/>
              <w:jc w:val="right"/>
              <w:textAlignment w:val="auto"/>
              <w:rPr>
                <w:rFonts w:ascii="Aptos Narrow" w:hAnsi="Aptos Narrow"/>
                <w:b/>
                <w:bCs/>
                <w:color w:val="0070C0"/>
                <w:sz w:val="22"/>
                <w:szCs w:val="22"/>
              </w:rPr>
            </w:pPr>
            <w:r w:rsidRPr="002D27D1">
              <w:rPr>
                <w:rFonts w:ascii="Aptos Narrow" w:hAnsi="Aptos Narrow"/>
                <w:b/>
                <w:bCs/>
                <w:color w:val="0070C0"/>
                <w:sz w:val="22"/>
                <w:szCs w:val="22"/>
              </w:rPr>
              <w:t>5.171.178.006,91</w:t>
            </w:r>
          </w:p>
        </w:tc>
        <w:tc>
          <w:tcPr>
            <w:tcW w:w="431" w:type="dxa"/>
            <w:tcBorders>
              <w:top w:val="nil"/>
              <w:left w:val="nil"/>
              <w:bottom w:val="nil"/>
              <w:right w:val="nil"/>
            </w:tcBorders>
            <w:noWrap/>
            <w:vAlign w:val="bottom"/>
            <w:hideMark/>
          </w:tcPr>
          <w:p w14:paraId="45646532" w14:textId="77777777" w:rsidR="00641E05" w:rsidRPr="002D27D1" w:rsidRDefault="00641E05" w:rsidP="009C3957">
            <w:pPr>
              <w:suppressAutoHyphens w:val="0"/>
              <w:autoSpaceDN/>
              <w:jc w:val="right"/>
              <w:textAlignment w:val="auto"/>
              <w:rPr>
                <w:rFonts w:ascii="Aptos Narrow" w:hAnsi="Aptos Narrow"/>
                <w:b/>
                <w:bCs/>
                <w:color w:val="0070C0"/>
                <w:sz w:val="22"/>
                <w:szCs w:val="22"/>
              </w:rPr>
            </w:pPr>
          </w:p>
        </w:tc>
        <w:tc>
          <w:tcPr>
            <w:tcW w:w="2626" w:type="dxa"/>
            <w:tcBorders>
              <w:top w:val="single" w:sz="4" w:space="0" w:color="44B3E1"/>
              <w:left w:val="nil"/>
              <w:bottom w:val="nil"/>
              <w:right w:val="nil"/>
            </w:tcBorders>
            <w:shd w:val="clear" w:color="C0E6F5" w:fill="C0E6F5"/>
            <w:noWrap/>
            <w:vAlign w:val="bottom"/>
            <w:hideMark/>
          </w:tcPr>
          <w:p w14:paraId="378B18BD"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2D27D1">
              <w:rPr>
                <w:rFonts w:ascii="Aptos Narrow" w:hAnsi="Aptos Narrow"/>
                <w:b/>
                <w:bCs/>
                <w:color w:val="0070C0"/>
                <w:sz w:val="22"/>
                <w:szCs w:val="22"/>
              </w:rPr>
              <w:t>Total Geral</w:t>
            </w:r>
          </w:p>
        </w:tc>
        <w:tc>
          <w:tcPr>
            <w:tcW w:w="2128" w:type="dxa"/>
            <w:tcBorders>
              <w:top w:val="single" w:sz="4" w:space="0" w:color="44B3E1"/>
              <w:left w:val="nil"/>
              <w:bottom w:val="nil"/>
              <w:right w:val="nil"/>
            </w:tcBorders>
            <w:shd w:val="clear" w:color="C0E6F5" w:fill="C0E6F5"/>
            <w:noWrap/>
            <w:vAlign w:val="bottom"/>
            <w:hideMark/>
          </w:tcPr>
          <w:p w14:paraId="6E40E1E0" w14:textId="77777777" w:rsidR="00641E05" w:rsidRPr="002D27D1" w:rsidRDefault="00641E05" w:rsidP="009C3957">
            <w:pPr>
              <w:suppressAutoHyphens w:val="0"/>
              <w:autoSpaceDN/>
              <w:jc w:val="right"/>
              <w:textAlignment w:val="auto"/>
              <w:rPr>
                <w:rFonts w:ascii="Aptos Narrow" w:hAnsi="Aptos Narrow"/>
                <w:b/>
                <w:bCs/>
                <w:color w:val="0070C0"/>
                <w:sz w:val="22"/>
                <w:szCs w:val="22"/>
              </w:rPr>
            </w:pPr>
            <w:r w:rsidRPr="002D27D1">
              <w:rPr>
                <w:rFonts w:ascii="Aptos Narrow" w:hAnsi="Aptos Narrow"/>
                <w:b/>
                <w:bCs/>
                <w:color w:val="0070C0"/>
                <w:sz w:val="22"/>
                <w:szCs w:val="22"/>
              </w:rPr>
              <w:t>12.486</w:t>
            </w:r>
          </w:p>
        </w:tc>
      </w:tr>
    </w:tbl>
    <w:p w14:paraId="4F08ACFD" w14:textId="77777777" w:rsidR="00DE21AB" w:rsidRDefault="00DE21AB" w:rsidP="00DE21AB">
      <w:pPr>
        <w:pStyle w:val="Cabealho"/>
        <w:tabs>
          <w:tab w:val="clear" w:pos="4419"/>
          <w:tab w:val="clear" w:pos="8838"/>
          <w:tab w:val="left" w:pos="540"/>
        </w:tabs>
        <w:jc w:val="both"/>
        <w:rPr>
          <w:rFonts w:ascii="Arial" w:hAnsi="Arial" w:cs="Arial"/>
        </w:rPr>
      </w:pPr>
    </w:p>
    <w:p w14:paraId="0567795B" w14:textId="3E3FDFA3" w:rsidR="00DE21AB" w:rsidRDefault="00DE21AB" w:rsidP="00DE21AB">
      <w:pPr>
        <w:pStyle w:val="Cabealho"/>
        <w:tabs>
          <w:tab w:val="clear" w:pos="4419"/>
          <w:tab w:val="clear" w:pos="8838"/>
          <w:tab w:val="left" w:pos="540"/>
        </w:tabs>
        <w:jc w:val="both"/>
        <w:rPr>
          <w:rFonts w:ascii="Arial" w:hAnsi="Arial" w:cs="Arial"/>
        </w:rPr>
      </w:pPr>
      <w:r>
        <w:rPr>
          <w:rFonts w:ascii="Arial" w:hAnsi="Arial" w:cs="Arial"/>
        </w:rPr>
        <w:t xml:space="preserve">No </w:t>
      </w:r>
      <w:r>
        <w:rPr>
          <w:rFonts w:ascii="Arial" w:hAnsi="Arial" w:cs="Arial"/>
          <w:b/>
          <w:bCs/>
        </w:rPr>
        <w:t xml:space="preserve">Rio Grande do </w:t>
      </w:r>
      <w:r w:rsidRPr="004E3321">
        <w:rPr>
          <w:rFonts w:ascii="Arial" w:hAnsi="Arial" w:cs="Arial"/>
        </w:rPr>
        <w:t>Norte</w:t>
      </w:r>
      <w:r>
        <w:rPr>
          <w:rFonts w:ascii="Arial" w:hAnsi="Arial" w:cs="Arial"/>
        </w:rPr>
        <w:t xml:space="preserve"> o destaque </w:t>
      </w:r>
      <w:r w:rsidRPr="004E3321">
        <w:rPr>
          <w:rFonts w:ascii="Arial" w:hAnsi="Arial" w:cs="Arial"/>
        </w:rPr>
        <w:t>decorreu</w:t>
      </w:r>
      <w:r>
        <w:rPr>
          <w:rFonts w:ascii="Arial" w:hAnsi="Arial" w:cs="Arial"/>
          <w:b/>
          <w:bCs/>
        </w:rPr>
        <w:t xml:space="preserve"> </w:t>
      </w:r>
      <w:r>
        <w:rPr>
          <w:rFonts w:ascii="Arial" w:hAnsi="Arial" w:cs="Arial"/>
        </w:rPr>
        <w:t xml:space="preserve">dos massivos investimentos feitos no setor de energia eólica, da ordem de R$ 4.156,4 milhões além dos investimentos registrados pela Cascar Brasil Mineração, no valor de R$ 561,0 milhões, para modernização de sua unidade localizada em Currais Novos. A Cascar Brasil Mineração Ltda., empresa do setor de mineração de ouro com atuação no município de Currais Novos/RN, desponta como um empreendimento promissor para o desenvolvimento econômico da região, contribuindo para a geração de emprego (1.103 empregos), renda e dinamização da atividade produtiva local e do entorno.  </w:t>
      </w:r>
    </w:p>
    <w:p w14:paraId="6DA75BF1" w14:textId="77777777" w:rsidR="00DE21AB" w:rsidRDefault="00DE21AB" w:rsidP="00DE21AB">
      <w:pPr>
        <w:pStyle w:val="Cabealho"/>
        <w:tabs>
          <w:tab w:val="left" w:pos="540"/>
        </w:tabs>
        <w:jc w:val="both"/>
        <w:rPr>
          <w:rFonts w:ascii="Arial" w:hAnsi="Arial" w:cs="Arial"/>
        </w:rPr>
      </w:pPr>
    </w:p>
    <w:p w14:paraId="487F1C1E" w14:textId="77777777" w:rsidR="00DE21AB" w:rsidRDefault="00DE21AB" w:rsidP="00DE21AB">
      <w:pPr>
        <w:pStyle w:val="Cabealho"/>
        <w:tabs>
          <w:tab w:val="left" w:pos="540"/>
        </w:tabs>
        <w:jc w:val="both"/>
        <w:rPr>
          <w:rFonts w:ascii="Arial" w:hAnsi="Arial" w:cs="Arial"/>
        </w:rPr>
      </w:pPr>
      <w:r>
        <w:rPr>
          <w:rFonts w:ascii="Arial" w:hAnsi="Arial" w:cs="Arial"/>
        </w:rPr>
        <w:t xml:space="preserve">No que diz respeito ao setor de energia, os investimentos registrados no Estado objetivaram a construção de diversos parques eólicos, como o </w:t>
      </w:r>
      <w:r w:rsidRPr="00C43404">
        <w:rPr>
          <w:rFonts w:ascii="Arial" w:hAnsi="Arial" w:cs="Arial"/>
          <w:b/>
          <w:bCs/>
        </w:rPr>
        <w:t>Vila Espírito Santo I a IV</w:t>
      </w:r>
      <w:r>
        <w:rPr>
          <w:rFonts w:ascii="Arial" w:hAnsi="Arial" w:cs="Arial"/>
        </w:rPr>
        <w:t xml:space="preserve">, no valor de R$ 1.474,7 milhões, o </w:t>
      </w:r>
      <w:r w:rsidRPr="00C43404">
        <w:rPr>
          <w:rFonts w:ascii="Arial" w:hAnsi="Arial" w:cs="Arial"/>
          <w:b/>
          <w:bCs/>
        </w:rPr>
        <w:t>Vila Rio Grande do Norte 1 e 2</w:t>
      </w:r>
      <w:r>
        <w:rPr>
          <w:rFonts w:ascii="Arial" w:hAnsi="Arial" w:cs="Arial"/>
        </w:rPr>
        <w:t xml:space="preserve">, com investimento de R$ 824,1 milhões, o </w:t>
      </w:r>
      <w:r w:rsidRPr="00C43404">
        <w:rPr>
          <w:rFonts w:ascii="Arial" w:hAnsi="Arial" w:cs="Arial"/>
          <w:b/>
          <w:bCs/>
        </w:rPr>
        <w:t>Vila Piauí I e II</w:t>
      </w:r>
      <w:r>
        <w:rPr>
          <w:rFonts w:ascii="Arial" w:hAnsi="Arial" w:cs="Arial"/>
        </w:rPr>
        <w:t xml:space="preserve">, com R$ 681,9 milhões em investimentos, o da </w:t>
      </w:r>
      <w:r w:rsidRPr="00C43404">
        <w:rPr>
          <w:rFonts w:ascii="Arial" w:hAnsi="Arial" w:cs="Arial"/>
          <w:b/>
          <w:bCs/>
        </w:rPr>
        <w:t>Eólica do Agreste Potiguar I e II</w:t>
      </w:r>
      <w:r>
        <w:rPr>
          <w:rFonts w:ascii="Arial" w:hAnsi="Arial" w:cs="Arial"/>
        </w:rPr>
        <w:t xml:space="preserve">, com investimentos de R$ 504,2 milhões e o da </w:t>
      </w:r>
      <w:r w:rsidRPr="00C43404">
        <w:rPr>
          <w:rFonts w:ascii="Arial" w:hAnsi="Arial" w:cs="Arial"/>
          <w:b/>
          <w:bCs/>
        </w:rPr>
        <w:t>Vila Sergipe 1</w:t>
      </w:r>
      <w:r>
        <w:rPr>
          <w:rFonts w:ascii="Arial" w:hAnsi="Arial" w:cs="Arial"/>
        </w:rPr>
        <w:t xml:space="preserve">, com investimentos de R$ 412,7 milhões. O Parque Eólico do Agreste Potiguar I e II, foi o único empreendimento localizado em Jandaira, uma vez que os demais foram implantados no município de Serra do Mel.  </w:t>
      </w:r>
    </w:p>
    <w:p w14:paraId="34A69C97" w14:textId="77777777" w:rsidR="00641E05" w:rsidRDefault="00641E05" w:rsidP="00DE21AB">
      <w:pPr>
        <w:pStyle w:val="Cabealho"/>
        <w:tabs>
          <w:tab w:val="left" w:pos="540"/>
        </w:tabs>
        <w:jc w:val="both"/>
        <w:rPr>
          <w:rFonts w:ascii="Arial" w:hAnsi="Arial" w:cs="Arial"/>
        </w:rPr>
      </w:pPr>
    </w:p>
    <w:p w14:paraId="780941FD" w14:textId="0050204B" w:rsidR="00641E05" w:rsidRDefault="00641E05" w:rsidP="00DE21AB">
      <w:pPr>
        <w:pStyle w:val="Cabealho"/>
        <w:tabs>
          <w:tab w:val="left" w:pos="540"/>
        </w:tabs>
        <w:jc w:val="both"/>
        <w:rPr>
          <w:rFonts w:ascii="Arial" w:hAnsi="Arial" w:cs="Arial"/>
        </w:rPr>
      </w:pPr>
      <w:r w:rsidRPr="00641E05">
        <w:rPr>
          <w:rFonts w:ascii="Arial" w:hAnsi="Arial" w:cs="Arial"/>
        </w:rPr>
        <w:t>A Vila Espírito Santo Empreendimentos e Participações S.A.</w:t>
      </w:r>
      <w:r w:rsidR="000B053E">
        <w:rPr>
          <w:rFonts w:ascii="Arial" w:hAnsi="Arial" w:cs="Arial"/>
        </w:rPr>
        <w:t xml:space="preserve"> </w:t>
      </w:r>
      <w:r w:rsidRPr="00641E05">
        <w:rPr>
          <w:rFonts w:ascii="Arial" w:hAnsi="Arial" w:cs="Arial"/>
        </w:rPr>
        <w:t>é uma sociedade anônima de capital fechado, constituída em 26 de junho de 2019, estabelecida na Vila Espírito Santo, S/N – Lote 02, Zona Rural, município de Serra do Mel, no estado do Rio Grande do Norte. A Companhia tem por principal objeto social a geração de energia elétrica por meio de geradores eólicos a partir do empreendimento EOL Vila Espírito Santo I, incluindo a implantação e a montagem, bem como a comercialização de energia.</w:t>
      </w:r>
    </w:p>
    <w:p w14:paraId="6BF46978" w14:textId="77777777" w:rsidR="00CE6DE8" w:rsidRDefault="00CE6DE8" w:rsidP="00641E05">
      <w:pPr>
        <w:pStyle w:val="Cabealho"/>
        <w:tabs>
          <w:tab w:val="clear" w:pos="4419"/>
          <w:tab w:val="clear" w:pos="8838"/>
          <w:tab w:val="left" w:pos="540"/>
        </w:tabs>
        <w:jc w:val="center"/>
        <w:rPr>
          <w:rFonts w:ascii="Arial" w:hAnsi="Arial" w:cs="Arial"/>
          <w:b/>
          <w:bCs/>
        </w:rPr>
      </w:pPr>
    </w:p>
    <w:p w14:paraId="51FC4926" w14:textId="2B571501" w:rsidR="00641E05" w:rsidRDefault="00641E05" w:rsidP="00641E05">
      <w:pPr>
        <w:pStyle w:val="Cabealho"/>
        <w:tabs>
          <w:tab w:val="clear" w:pos="4419"/>
          <w:tab w:val="clear" w:pos="8838"/>
          <w:tab w:val="left" w:pos="540"/>
        </w:tabs>
        <w:jc w:val="center"/>
        <w:rPr>
          <w:rFonts w:ascii="Arial" w:hAnsi="Arial" w:cs="Arial"/>
          <w:b/>
          <w:bCs/>
        </w:rPr>
      </w:pPr>
      <w:r>
        <w:rPr>
          <w:rFonts w:ascii="Arial" w:hAnsi="Arial" w:cs="Arial"/>
          <w:b/>
          <w:bCs/>
        </w:rPr>
        <w:lastRenderedPageBreak/>
        <w:t>BAHIA</w:t>
      </w:r>
    </w:p>
    <w:tbl>
      <w:tblPr>
        <w:tblW w:w="9537" w:type="dxa"/>
        <w:tblCellMar>
          <w:left w:w="70" w:type="dxa"/>
          <w:right w:w="70" w:type="dxa"/>
        </w:tblCellMar>
        <w:tblLook w:val="04A0" w:firstRow="1" w:lastRow="0" w:firstColumn="1" w:lastColumn="0" w:noHBand="0" w:noVBand="1"/>
      </w:tblPr>
      <w:tblGrid>
        <w:gridCol w:w="2127"/>
        <w:gridCol w:w="2227"/>
        <w:gridCol w:w="431"/>
        <w:gridCol w:w="2376"/>
        <w:gridCol w:w="2376"/>
      </w:tblGrid>
      <w:tr w:rsidR="00641E05" w:rsidRPr="002D27D1" w14:paraId="4E65DE38" w14:textId="77777777" w:rsidTr="009C3957">
        <w:trPr>
          <w:trHeight w:val="314"/>
        </w:trPr>
        <w:tc>
          <w:tcPr>
            <w:tcW w:w="2127" w:type="dxa"/>
            <w:tcBorders>
              <w:top w:val="nil"/>
              <w:left w:val="nil"/>
              <w:bottom w:val="single" w:sz="4" w:space="0" w:color="44B3E1"/>
              <w:right w:val="nil"/>
            </w:tcBorders>
            <w:shd w:val="clear" w:color="C0E6F5" w:fill="C0E6F5"/>
            <w:noWrap/>
            <w:vAlign w:val="bottom"/>
            <w:hideMark/>
          </w:tcPr>
          <w:p w14:paraId="568F0DDF"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CF4718">
              <w:rPr>
                <w:rFonts w:ascii="Aptos Narrow" w:hAnsi="Aptos Narrow"/>
                <w:b/>
                <w:bCs/>
                <w:color w:val="0070C0"/>
                <w:sz w:val="22"/>
                <w:szCs w:val="22"/>
              </w:rPr>
              <w:t>Modalidade</w:t>
            </w:r>
          </w:p>
        </w:tc>
        <w:tc>
          <w:tcPr>
            <w:tcW w:w="2227" w:type="dxa"/>
            <w:tcBorders>
              <w:top w:val="nil"/>
              <w:left w:val="nil"/>
              <w:bottom w:val="single" w:sz="4" w:space="0" w:color="44B3E1"/>
              <w:right w:val="nil"/>
            </w:tcBorders>
            <w:shd w:val="clear" w:color="C0E6F5" w:fill="C0E6F5"/>
            <w:noWrap/>
            <w:vAlign w:val="bottom"/>
            <w:hideMark/>
          </w:tcPr>
          <w:p w14:paraId="49140066" w14:textId="77777777" w:rsidR="00641E05" w:rsidRPr="002D27D1" w:rsidRDefault="00641E05" w:rsidP="009C3957">
            <w:pPr>
              <w:suppressAutoHyphens w:val="0"/>
              <w:autoSpaceDN/>
              <w:jc w:val="center"/>
              <w:textAlignment w:val="auto"/>
              <w:rPr>
                <w:rFonts w:ascii="Aptos Narrow" w:hAnsi="Aptos Narrow"/>
                <w:b/>
                <w:bCs/>
                <w:color w:val="0070C0"/>
                <w:sz w:val="22"/>
                <w:szCs w:val="22"/>
              </w:rPr>
            </w:pPr>
            <w:r w:rsidRPr="002D27D1">
              <w:rPr>
                <w:rFonts w:ascii="Aptos Narrow" w:hAnsi="Aptos Narrow"/>
                <w:b/>
                <w:bCs/>
                <w:color w:val="0070C0"/>
                <w:sz w:val="22"/>
                <w:szCs w:val="22"/>
              </w:rPr>
              <w:t>Total dos Investimentos</w:t>
            </w:r>
          </w:p>
        </w:tc>
        <w:tc>
          <w:tcPr>
            <w:tcW w:w="431" w:type="dxa"/>
            <w:tcBorders>
              <w:top w:val="nil"/>
              <w:left w:val="nil"/>
              <w:bottom w:val="nil"/>
              <w:right w:val="nil"/>
            </w:tcBorders>
            <w:noWrap/>
            <w:vAlign w:val="bottom"/>
            <w:hideMark/>
          </w:tcPr>
          <w:p w14:paraId="1F602179" w14:textId="77777777" w:rsidR="00641E05" w:rsidRPr="002D27D1" w:rsidRDefault="00641E05" w:rsidP="009C3957">
            <w:pPr>
              <w:suppressAutoHyphens w:val="0"/>
              <w:autoSpaceDN/>
              <w:textAlignment w:val="auto"/>
              <w:rPr>
                <w:rFonts w:ascii="Aptos Narrow" w:hAnsi="Aptos Narrow"/>
                <w:b/>
                <w:bCs/>
                <w:color w:val="0070C0"/>
                <w:sz w:val="22"/>
                <w:szCs w:val="22"/>
              </w:rPr>
            </w:pPr>
          </w:p>
        </w:tc>
        <w:tc>
          <w:tcPr>
            <w:tcW w:w="2376" w:type="dxa"/>
            <w:tcBorders>
              <w:top w:val="nil"/>
              <w:left w:val="nil"/>
              <w:bottom w:val="single" w:sz="4" w:space="0" w:color="44B3E1"/>
              <w:right w:val="nil"/>
            </w:tcBorders>
            <w:shd w:val="clear" w:color="C0E6F5" w:fill="C0E6F5"/>
            <w:noWrap/>
            <w:vAlign w:val="bottom"/>
            <w:hideMark/>
          </w:tcPr>
          <w:p w14:paraId="45F0DF52"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CF4718">
              <w:rPr>
                <w:rFonts w:ascii="Aptos Narrow" w:hAnsi="Aptos Narrow"/>
                <w:b/>
                <w:bCs/>
                <w:color w:val="0070C0"/>
                <w:sz w:val="22"/>
                <w:szCs w:val="22"/>
              </w:rPr>
              <w:t>Modalidade</w:t>
            </w:r>
          </w:p>
        </w:tc>
        <w:tc>
          <w:tcPr>
            <w:tcW w:w="2376" w:type="dxa"/>
            <w:tcBorders>
              <w:top w:val="nil"/>
              <w:left w:val="nil"/>
              <w:bottom w:val="single" w:sz="4" w:space="0" w:color="44B3E1"/>
              <w:right w:val="nil"/>
            </w:tcBorders>
            <w:shd w:val="clear" w:color="C0E6F5" w:fill="C0E6F5"/>
            <w:noWrap/>
            <w:vAlign w:val="bottom"/>
            <w:hideMark/>
          </w:tcPr>
          <w:p w14:paraId="44B427C1" w14:textId="77777777" w:rsidR="00641E05" w:rsidRPr="002D27D1" w:rsidRDefault="00641E05" w:rsidP="009C3957">
            <w:pPr>
              <w:suppressAutoHyphens w:val="0"/>
              <w:autoSpaceDN/>
              <w:jc w:val="center"/>
              <w:textAlignment w:val="auto"/>
              <w:rPr>
                <w:rFonts w:ascii="Aptos Narrow" w:hAnsi="Aptos Narrow"/>
                <w:b/>
                <w:bCs/>
                <w:color w:val="0070C0"/>
                <w:sz w:val="22"/>
                <w:szCs w:val="22"/>
              </w:rPr>
            </w:pPr>
            <w:r w:rsidRPr="002D27D1">
              <w:rPr>
                <w:rFonts w:ascii="Aptos Narrow" w:hAnsi="Aptos Narrow"/>
                <w:b/>
                <w:bCs/>
                <w:color w:val="0070C0"/>
                <w:sz w:val="22"/>
                <w:szCs w:val="22"/>
              </w:rPr>
              <w:t>Total dos Empregos</w:t>
            </w:r>
          </w:p>
        </w:tc>
      </w:tr>
      <w:tr w:rsidR="00641E05" w:rsidRPr="002D27D1" w14:paraId="161951ED" w14:textId="77777777" w:rsidTr="009C3957">
        <w:trPr>
          <w:trHeight w:val="314"/>
        </w:trPr>
        <w:tc>
          <w:tcPr>
            <w:tcW w:w="2127" w:type="dxa"/>
            <w:tcBorders>
              <w:top w:val="nil"/>
              <w:left w:val="nil"/>
              <w:bottom w:val="nil"/>
              <w:right w:val="nil"/>
            </w:tcBorders>
            <w:noWrap/>
            <w:vAlign w:val="bottom"/>
            <w:hideMark/>
          </w:tcPr>
          <w:p w14:paraId="350AF2A5"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Compl</w:t>
            </w:r>
            <w:r w:rsidRPr="00CF4718">
              <w:rPr>
                <w:rFonts w:ascii="Aptos Narrow" w:hAnsi="Aptos Narrow"/>
                <w:color w:val="0070C0"/>
                <w:sz w:val="22"/>
                <w:szCs w:val="22"/>
              </w:rPr>
              <w:t>.</w:t>
            </w:r>
            <w:r w:rsidRPr="002D27D1">
              <w:rPr>
                <w:rFonts w:ascii="Aptos Narrow" w:hAnsi="Aptos Narrow"/>
                <w:color w:val="0070C0"/>
                <w:sz w:val="22"/>
                <w:szCs w:val="22"/>
              </w:rPr>
              <w:t xml:space="preserve"> Equipamentos</w:t>
            </w:r>
          </w:p>
        </w:tc>
        <w:tc>
          <w:tcPr>
            <w:tcW w:w="2227" w:type="dxa"/>
            <w:tcBorders>
              <w:top w:val="nil"/>
              <w:left w:val="nil"/>
              <w:bottom w:val="nil"/>
              <w:right w:val="nil"/>
            </w:tcBorders>
            <w:noWrap/>
            <w:vAlign w:val="bottom"/>
            <w:hideMark/>
          </w:tcPr>
          <w:p w14:paraId="000B77CA"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52.829.417,97</w:t>
            </w:r>
          </w:p>
        </w:tc>
        <w:tc>
          <w:tcPr>
            <w:tcW w:w="431" w:type="dxa"/>
            <w:tcBorders>
              <w:top w:val="nil"/>
              <w:left w:val="nil"/>
              <w:bottom w:val="nil"/>
              <w:right w:val="nil"/>
            </w:tcBorders>
            <w:noWrap/>
            <w:vAlign w:val="bottom"/>
            <w:hideMark/>
          </w:tcPr>
          <w:p w14:paraId="52FF3DAC"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376" w:type="dxa"/>
            <w:tcBorders>
              <w:top w:val="nil"/>
              <w:left w:val="nil"/>
              <w:bottom w:val="nil"/>
              <w:right w:val="nil"/>
            </w:tcBorders>
            <w:noWrap/>
            <w:vAlign w:val="bottom"/>
            <w:hideMark/>
          </w:tcPr>
          <w:p w14:paraId="24EDDFA8"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Compl</w:t>
            </w:r>
            <w:r w:rsidRPr="00CF4718">
              <w:rPr>
                <w:rFonts w:ascii="Aptos Narrow" w:hAnsi="Aptos Narrow"/>
                <w:color w:val="0070C0"/>
                <w:sz w:val="22"/>
                <w:szCs w:val="22"/>
              </w:rPr>
              <w:t>.</w:t>
            </w:r>
            <w:r w:rsidRPr="002D27D1">
              <w:rPr>
                <w:rFonts w:ascii="Aptos Narrow" w:hAnsi="Aptos Narrow"/>
                <w:color w:val="0070C0"/>
                <w:sz w:val="22"/>
                <w:szCs w:val="22"/>
              </w:rPr>
              <w:t xml:space="preserve"> Equipamentos</w:t>
            </w:r>
          </w:p>
        </w:tc>
        <w:tc>
          <w:tcPr>
            <w:tcW w:w="2376" w:type="dxa"/>
            <w:tcBorders>
              <w:top w:val="nil"/>
              <w:left w:val="nil"/>
              <w:bottom w:val="nil"/>
              <w:right w:val="nil"/>
            </w:tcBorders>
            <w:noWrap/>
            <w:vAlign w:val="bottom"/>
            <w:hideMark/>
          </w:tcPr>
          <w:p w14:paraId="54A9EDEC"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13.135</w:t>
            </w:r>
          </w:p>
        </w:tc>
      </w:tr>
      <w:tr w:rsidR="00641E05" w:rsidRPr="002D27D1" w14:paraId="0D97D962" w14:textId="77777777" w:rsidTr="009C3957">
        <w:trPr>
          <w:trHeight w:val="314"/>
        </w:trPr>
        <w:tc>
          <w:tcPr>
            <w:tcW w:w="2127" w:type="dxa"/>
            <w:tcBorders>
              <w:top w:val="nil"/>
              <w:left w:val="nil"/>
              <w:bottom w:val="nil"/>
              <w:right w:val="nil"/>
            </w:tcBorders>
            <w:noWrap/>
            <w:vAlign w:val="bottom"/>
            <w:hideMark/>
          </w:tcPr>
          <w:p w14:paraId="6468A6BF"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Diversificação</w:t>
            </w:r>
          </w:p>
        </w:tc>
        <w:tc>
          <w:tcPr>
            <w:tcW w:w="2227" w:type="dxa"/>
            <w:tcBorders>
              <w:top w:val="nil"/>
              <w:left w:val="nil"/>
              <w:bottom w:val="nil"/>
              <w:right w:val="nil"/>
            </w:tcBorders>
            <w:noWrap/>
            <w:vAlign w:val="bottom"/>
            <w:hideMark/>
          </w:tcPr>
          <w:p w14:paraId="1DD1C953"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26.442.179,00</w:t>
            </w:r>
          </w:p>
        </w:tc>
        <w:tc>
          <w:tcPr>
            <w:tcW w:w="431" w:type="dxa"/>
            <w:tcBorders>
              <w:top w:val="nil"/>
              <w:left w:val="nil"/>
              <w:bottom w:val="nil"/>
              <w:right w:val="nil"/>
            </w:tcBorders>
            <w:noWrap/>
            <w:vAlign w:val="bottom"/>
            <w:hideMark/>
          </w:tcPr>
          <w:p w14:paraId="14254A20"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376" w:type="dxa"/>
            <w:tcBorders>
              <w:top w:val="nil"/>
              <w:left w:val="nil"/>
              <w:bottom w:val="nil"/>
              <w:right w:val="nil"/>
            </w:tcBorders>
            <w:noWrap/>
            <w:vAlign w:val="bottom"/>
            <w:hideMark/>
          </w:tcPr>
          <w:p w14:paraId="75996059"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Diversificação</w:t>
            </w:r>
          </w:p>
        </w:tc>
        <w:tc>
          <w:tcPr>
            <w:tcW w:w="2376" w:type="dxa"/>
            <w:tcBorders>
              <w:top w:val="nil"/>
              <w:left w:val="nil"/>
              <w:bottom w:val="nil"/>
              <w:right w:val="nil"/>
            </w:tcBorders>
            <w:noWrap/>
            <w:vAlign w:val="bottom"/>
            <w:hideMark/>
          </w:tcPr>
          <w:p w14:paraId="1812356A"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330</w:t>
            </w:r>
          </w:p>
        </w:tc>
      </w:tr>
      <w:tr w:rsidR="00641E05" w:rsidRPr="002D27D1" w14:paraId="41D7CBCC" w14:textId="77777777" w:rsidTr="009C3957">
        <w:trPr>
          <w:trHeight w:val="314"/>
        </w:trPr>
        <w:tc>
          <w:tcPr>
            <w:tcW w:w="2127" w:type="dxa"/>
            <w:tcBorders>
              <w:top w:val="nil"/>
              <w:left w:val="nil"/>
              <w:bottom w:val="nil"/>
              <w:right w:val="nil"/>
            </w:tcBorders>
            <w:noWrap/>
            <w:vAlign w:val="bottom"/>
            <w:hideMark/>
          </w:tcPr>
          <w:p w14:paraId="157B4F15"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Implantação</w:t>
            </w:r>
          </w:p>
        </w:tc>
        <w:tc>
          <w:tcPr>
            <w:tcW w:w="2227" w:type="dxa"/>
            <w:tcBorders>
              <w:top w:val="nil"/>
              <w:left w:val="nil"/>
              <w:bottom w:val="nil"/>
              <w:right w:val="nil"/>
            </w:tcBorders>
            <w:noWrap/>
            <w:vAlign w:val="bottom"/>
            <w:hideMark/>
          </w:tcPr>
          <w:p w14:paraId="3695A13C"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2.112.894.361,28</w:t>
            </w:r>
          </w:p>
        </w:tc>
        <w:tc>
          <w:tcPr>
            <w:tcW w:w="431" w:type="dxa"/>
            <w:tcBorders>
              <w:top w:val="nil"/>
              <w:left w:val="nil"/>
              <w:bottom w:val="nil"/>
              <w:right w:val="nil"/>
            </w:tcBorders>
            <w:noWrap/>
            <w:vAlign w:val="bottom"/>
            <w:hideMark/>
          </w:tcPr>
          <w:p w14:paraId="25575503"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376" w:type="dxa"/>
            <w:tcBorders>
              <w:top w:val="nil"/>
              <w:left w:val="nil"/>
              <w:bottom w:val="nil"/>
              <w:right w:val="nil"/>
            </w:tcBorders>
            <w:noWrap/>
            <w:vAlign w:val="bottom"/>
            <w:hideMark/>
          </w:tcPr>
          <w:p w14:paraId="2265223E"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Implantação</w:t>
            </w:r>
          </w:p>
        </w:tc>
        <w:tc>
          <w:tcPr>
            <w:tcW w:w="2376" w:type="dxa"/>
            <w:tcBorders>
              <w:top w:val="nil"/>
              <w:left w:val="nil"/>
              <w:bottom w:val="nil"/>
              <w:right w:val="nil"/>
            </w:tcBorders>
            <w:noWrap/>
            <w:vAlign w:val="bottom"/>
            <w:hideMark/>
          </w:tcPr>
          <w:p w14:paraId="1CDF694F"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8.005</w:t>
            </w:r>
          </w:p>
        </w:tc>
      </w:tr>
      <w:tr w:rsidR="00641E05" w:rsidRPr="002D27D1" w14:paraId="5F8F6EA4" w14:textId="77777777" w:rsidTr="009C3957">
        <w:trPr>
          <w:trHeight w:val="314"/>
        </w:trPr>
        <w:tc>
          <w:tcPr>
            <w:tcW w:w="2127" w:type="dxa"/>
            <w:tcBorders>
              <w:top w:val="nil"/>
              <w:left w:val="nil"/>
              <w:bottom w:val="nil"/>
              <w:right w:val="nil"/>
            </w:tcBorders>
            <w:noWrap/>
            <w:vAlign w:val="bottom"/>
            <w:hideMark/>
          </w:tcPr>
          <w:p w14:paraId="0EB2319F"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Modernização Total</w:t>
            </w:r>
          </w:p>
        </w:tc>
        <w:tc>
          <w:tcPr>
            <w:tcW w:w="2227" w:type="dxa"/>
            <w:tcBorders>
              <w:top w:val="nil"/>
              <w:left w:val="nil"/>
              <w:bottom w:val="nil"/>
              <w:right w:val="nil"/>
            </w:tcBorders>
            <w:noWrap/>
            <w:vAlign w:val="bottom"/>
            <w:hideMark/>
          </w:tcPr>
          <w:p w14:paraId="65265270"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1.087.584.168,61</w:t>
            </w:r>
          </w:p>
        </w:tc>
        <w:tc>
          <w:tcPr>
            <w:tcW w:w="431" w:type="dxa"/>
            <w:tcBorders>
              <w:top w:val="nil"/>
              <w:left w:val="nil"/>
              <w:bottom w:val="nil"/>
              <w:right w:val="nil"/>
            </w:tcBorders>
            <w:noWrap/>
            <w:vAlign w:val="bottom"/>
            <w:hideMark/>
          </w:tcPr>
          <w:p w14:paraId="0A357CF0"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376" w:type="dxa"/>
            <w:tcBorders>
              <w:top w:val="nil"/>
              <w:left w:val="nil"/>
              <w:bottom w:val="nil"/>
              <w:right w:val="nil"/>
            </w:tcBorders>
            <w:noWrap/>
            <w:vAlign w:val="bottom"/>
            <w:hideMark/>
          </w:tcPr>
          <w:p w14:paraId="4106CC65"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Modernização Total</w:t>
            </w:r>
          </w:p>
        </w:tc>
        <w:tc>
          <w:tcPr>
            <w:tcW w:w="2376" w:type="dxa"/>
            <w:tcBorders>
              <w:top w:val="nil"/>
              <w:left w:val="nil"/>
              <w:bottom w:val="nil"/>
              <w:right w:val="nil"/>
            </w:tcBorders>
            <w:noWrap/>
            <w:vAlign w:val="bottom"/>
            <w:hideMark/>
          </w:tcPr>
          <w:p w14:paraId="3CDC03ED"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13.738</w:t>
            </w:r>
          </w:p>
        </w:tc>
      </w:tr>
      <w:tr w:rsidR="00641E05" w:rsidRPr="002D27D1" w14:paraId="2DB966B6" w14:textId="77777777" w:rsidTr="009C3957">
        <w:trPr>
          <w:trHeight w:val="314"/>
        </w:trPr>
        <w:tc>
          <w:tcPr>
            <w:tcW w:w="2127" w:type="dxa"/>
            <w:tcBorders>
              <w:top w:val="nil"/>
              <w:left w:val="nil"/>
              <w:bottom w:val="nil"/>
              <w:right w:val="nil"/>
            </w:tcBorders>
            <w:noWrap/>
            <w:vAlign w:val="bottom"/>
            <w:hideMark/>
          </w:tcPr>
          <w:p w14:paraId="1C9477BA"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Transferência</w:t>
            </w:r>
          </w:p>
        </w:tc>
        <w:tc>
          <w:tcPr>
            <w:tcW w:w="2227" w:type="dxa"/>
            <w:tcBorders>
              <w:top w:val="nil"/>
              <w:left w:val="nil"/>
              <w:bottom w:val="nil"/>
              <w:right w:val="nil"/>
            </w:tcBorders>
            <w:noWrap/>
            <w:vAlign w:val="bottom"/>
            <w:hideMark/>
          </w:tcPr>
          <w:p w14:paraId="06C1CE80"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0,00</w:t>
            </w:r>
          </w:p>
        </w:tc>
        <w:tc>
          <w:tcPr>
            <w:tcW w:w="431" w:type="dxa"/>
            <w:tcBorders>
              <w:top w:val="nil"/>
              <w:left w:val="nil"/>
              <w:bottom w:val="nil"/>
              <w:right w:val="nil"/>
            </w:tcBorders>
            <w:noWrap/>
            <w:vAlign w:val="bottom"/>
            <w:hideMark/>
          </w:tcPr>
          <w:p w14:paraId="541BB341" w14:textId="77777777" w:rsidR="00641E05" w:rsidRPr="002D27D1" w:rsidRDefault="00641E05" w:rsidP="009C3957">
            <w:pPr>
              <w:suppressAutoHyphens w:val="0"/>
              <w:autoSpaceDN/>
              <w:jc w:val="right"/>
              <w:textAlignment w:val="auto"/>
              <w:rPr>
                <w:rFonts w:ascii="Aptos Narrow" w:hAnsi="Aptos Narrow"/>
                <w:color w:val="0070C0"/>
                <w:sz w:val="22"/>
                <w:szCs w:val="22"/>
              </w:rPr>
            </w:pPr>
          </w:p>
        </w:tc>
        <w:tc>
          <w:tcPr>
            <w:tcW w:w="2376" w:type="dxa"/>
            <w:tcBorders>
              <w:top w:val="nil"/>
              <w:left w:val="nil"/>
              <w:bottom w:val="nil"/>
              <w:right w:val="nil"/>
            </w:tcBorders>
            <w:noWrap/>
            <w:vAlign w:val="bottom"/>
            <w:hideMark/>
          </w:tcPr>
          <w:p w14:paraId="45B8ABA4" w14:textId="77777777" w:rsidR="00641E05" w:rsidRPr="002D27D1" w:rsidRDefault="00641E05" w:rsidP="009C3957">
            <w:pPr>
              <w:suppressAutoHyphens w:val="0"/>
              <w:autoSpaceDN/>
              <w:textAlignment w:val="auto"/>
              <w:rPr>
                <w:rFonts w:ascii="Aptos Narrow" w:hAnsi="Aptos Narrow"/>
                <w:color w:val="0070C0"/>
                <w:sz w:val="22"/>
                <w:szCs w:val="22"/>
              </w:rPr>
            </w:pPr>
            <w:r w:rsidRPr="002D27D1">
              <w:rPr>
                <w:rFonts w:ascii="Aptos Narrow" w:hAnsi="Aptos Narrow"/>
                <w:color w:val="0070C0"/>
                <w:sz w:val="22"/>
                <w:szCs w:val="22"/>
              </w:rPr>
              <w:t>Transferência</w:t>
            </w:r>
          </w:p>
        </w:tc>
        <w:tc>
          <w:tcPr>
            <w:tcW w:w="2376" w:type="dxa"/>
            <w:tcBorders>
              <w:top w:val="nil"/>
              <w:left w:val="nil"/>
              <w:bottom w:val="nil"/>
              <w:right w:val="nil"/>
            </w:tcBorders>
            <w:noWrap/>
            <w:vAlign w:val="bottom"/>
            <w:hideMark/>
          </w:tcPr>
          <w:p w14:paraId="589D830D" w14:textId="77777777" w:rsidR="00641E05" w:rsidRPr="002D27D1" w:rsidRDefault="00641E05" w:rsidP="009C3957">
            <w:pPr>
              <w:suppressAutoHyphens w:val="0"/>
              <w:autoSpaceDN/>
              <w:jc w:val="right"/>
              <w:textAlignment w:val="auto"/>
              <w:rPr>
                <w:rFonts w:ascii="Aptos Narrow" w:hAnsi="Aptos Narrow"/>
                <w:color w:val="0070C0"/>
                <w:sz w:val="22"/>
                <w:szCs w:val="22"/>
              </w:rPr>
            </w:pPr>
            <w:r w:rsidRPr="002D27D1">
              <w:rPr>
                <w:rFonts w:ascii="Aptos Narrow" w:hAnsi="Aptos Narrow"/>
                <w:color w:val="0070C0"/>
                <w:sz w:val="22"/>
                <w:szCs w:val="22"/>
              </w:rPr>
              <w:t>318</w:t>
            </w:r>
          </w:p>
        </w:tc>
      </w:tr>
      <w:tr w:rsidR="00641E05" w:rsidRPr="002D27D1" w14:paraId="6F0D27AA" w14:textId="77777777" w:rsidTr="009C3957">
        <w:trPr>
          <w:trHeight w:val="314"/>
        </w:trPr>
        <w:tc>
          <w:tcPr>
            <w:tcW w:w="2127" w:type="dxa"/>
            <w:tcBorders>
              <w:top w:val="single" w:sz="4" w:space="0" w:color="44B3E1"/>
              <w:left w:val="nil"/>
              <w:bottom w:val="nil"/>
              <w:right w:val="nil"/>
            </w:tcBorders>
            <w:shd w:val="clear" w:color="C0E6F5" w:fill="C0E6F5"/>
            <w:noWrap/>
            <w:vAlign w:val="bottom"/>
            <w:hideMark/>
          </w:tcPr>
          <w:p w14:paraId="3CA6178E"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2D27D1">
              <w:rPr>
                <w:rFonts w:ascii="Aptos Narrow" w:hAnsi="Aptos Narrow"/>
                <w:b/>
                <w:bCs/>
                <w:color w:val="0070C0"/>
                <w:sz w:val="22"/>
                <w:szCs w:val="22"/>
              </w:rPr>
              <w:t>Total Geral</w:t>
            </w:r>
          </w:p>
        </w:tc>
        <w:tc>
          <w:tcPr>
            <w:tcW w:w="2227" w:type="dxa"/>
            <w:tcBorders>
              <w:top w:val="single" w:sz="4" w:space="0" w:color="44B3E1"/>
              <w:left w:val="nil"/>
              <w:bottom w:val="nil"/>
              <w:right w:val="nil"/>
            </w:tcBorders>
            <w:shd w:val="clear" w:color="C0E6F5" w:fill="C0E6F5"/>
            <w:noWrap/>
            <w:vAlign w:val="bottom"/>
            <w:hideMark/>
          </w:tcPr>
          <w:p w14:paraId="4AE26858" w14:textId="77777777" w:rsidR="00641E05" w:rsidRPr="002D27D1" w:rsidRDefault="00641E05" w:rsidP="009C3957">
            <w:pPr>
              <w:suppressAutoHyphens w:val="0"/>
              <w:autoSpaceDN/>
              <w:jc w:val="right"/>
              <w:textAlignment w:val="auto"/>
              <w:rPr>
                <w:rFonts w:ascii="Aptos Narrow" w:hAnsi="Aptos Narrow"/>
                <w:b/>
                <w:bCs/>
                <w:color w:val="0070C0"/>
                <w:sz w:val="22"/>
                <w:szCs w:val="22"/>
              </w:rPr>
            </w:pPr>
            <w:r w:rsidRPr="002D27D1">
              <w:rPr>
                <w:rFonts w:ascii="Aptos Narrow" w:hAnsi="Aptos Narrow"/>
                <w:b/>
                <w:bCs/>
                <w:color w:val="0070C0"/>
                <w:sz w:val="22"/>
                <w:szCs w:val="22"/>
              </w:rPr>
              <w:t>3.279.750.126,86</w:t>
            </w:r>
          </w:p>
        </w:tc>
        <w:tc>
          <w:tcPr>
            <w:tcW w:w="431" w:type="dxa"/>
            <w:tcBorders>
              <w:top w:val="nil"/>
              <w:left w:val="nil"/>
              <w:bottom w:val="nil"/>
              <w:right w:val="nil"/>
            </w:tcBorders>
            <w:noWrap/>
            <w:vAlign w:val="bottom"/>
            <w:hideMark/>
          </w:tcPr>
          <w:p w14:paraId="6AC9D5ED" w14:textId="77777777" w:rsidR="00641E05" w:rsidRPr="002D27D1" w:rsidRDefault="00641E05" w:rsidP="009C3957">
            <w:pPr>
              <w:suppressAutoHyphens w:val="0"/>
              <w:autoSpaceDN/>
              <w:jc w:val="right"/>
              <w:textAlignment w:val="auto"/>
              <w:rPr>
                <w:rFonts w:ascii="Aptos Narrow" w:hAnsi="Aptos Narrow"/>
                <w:b/>
                <w:bCs/>
                <w:color w:val="0070C0"/>
                <w:sz w:val="22"/>
                <w:szCs w:val="22"/>
              </w:rPr>
            </w:pPr>
          </w:p>
        </w:tc>
        <w:tc>
          <w:tcPr>
            <w:tcW w:w="2376" w:type="dxa"/>
            <w:tcBorders>
              <w:top w:val="single" w:sz="4" w:space="0" w:color="44B3E1"/>
              <w:left w:val="nil"/>
              <w:bottom w:val="nil"/>
              <w:right w:val="nil"/>
            </w:tcBorders>
            <w:shd w:val="clear" w:color="C0E6F5" w:fill="C0E6F5"/>
            <w:noWrap/>
            <w:vAlign w:val="bottom"/>
            <w:hideMark/>
          </w:tcPr>
          <w:p w14:paraId="5C20DCC2" w14:textId="77777777" w:rsidR="00641E05" w:rsidRPr="002D27D1" w:rsidRDefault="00641E05" w:rsidP="009C3957">
            <w:pPr>
              <w:suppressAutoHyphens w:val="0"/>
              <w:autoSpaceDN/>
              <w:textAlignment w:val="auto"/>
              <w:rPr>
                <w:rFonts w:ascii="Aptos Narrow" w:hAnsi="Aptos Narrow"/>
                <w:b/>
                <w:bCs/>
                <w:color w:val="0070C0"/>
                <w:sz w:val="22"/>
                <w:szCs w:val="22"/>
              </w:rPr>
            </w:pPr>
            <w:r w:rsidRPr="002D27D1">
              <w:rPr>
                <w:rFonts w:ascii="Aptos Narrow" w:hAnsi="Aptos Narrow"/>
                <w:b/>
                <w:bCs/>
                <w:color w:val="0070C0"/>
                <w:sz w:val="22"/>
                <w:szCs w:val="22"/>
              </w:rPr>
              <w:t>Total Geral</w:t>
            </w:r>
          </w:p>
        </w:tc>
        <w:tc>
          <w:tcPr>
            <w:tcW w:w="2376" w:type="dxa"/>
            <w:tcBorders>
              <w:top w:val="single" w:sz="4" w:space="0" w:color="44B3E1"/>
              <w:left w:val="nil"/>
              <w:bottom w:val="nil"/>
              <w:right w:val="nil"/>
            </w:tcBorders>
            <w:shd w:val="clear" w:color="C0E6F5" w:fill="C0E6F5"/>
            <w:noWrap/>
            <w:vAlign w:val="bottom"/>
            <w:hideMark/>
          </w:tcPr>
          <w:p w14:paraId="73C1DB76" w14:textId="77777777" w:rsidR="00641E05" w:rsidRPr="002D27D1" w:rsidRDefault="00641E05" w:rsidP="009C3957">
            <w:pPr>
              <w:suppressAutoHyphens w:val="0"/>
              <w:autoSpaceDN/>
              <w:jc w:val="right"/>
              <w:textAlignment w:val="auto"/>
              <w:rPr>
                <w:rFonts w:ascii="Aptos Narrow" w:hAnsi="Aptos Narrow"/>
                <w:b/>
                <w:bCs/>
                <w:color w:val="0070C0"/>
                <w:sz w:val="22"/>
                <w:szCs w:val="22"/>
              </w:rPr>
            </w:pPr>
            <w:r w:rsidRPr="002D27D1">
              <w:rPr>
                <w:rFonts w:ascii="Aptos Narrow" w:hAnsi="Aptos Narrow"/>
                <w:b/>
                <w:bCs/>
                <w:color w:val="0070C0"/>
                <w:sz w:val="22"/>
                <w:szCs w:val="22"/>
              </w:rPr>
              <w:t>35.526</w:t>
            </w:r>
          </w:p>
        </w:tc>
      </w:tr>
    </w:tbl>
    <w:p w14:paraId="31080A81" w14:textId="77777777" w:rsidR="00641E05" w:rsidRDefault="00641E05" w:rsidP="00DE21AB">
      <w:pPr>
        <w:pStyle w:val="Cabealho"/>
        <w:tabs>
          <w:tab w:val="left" w:pos="540"/>
        </w:tabs>
        <w:jc w:val="both"/>
        <w:rPr>
          <w:rFonts w:ascii="Arial" w:hAnsi="Arial" w:cs="Arial"/>
        </w:rPr>
      </w:pPr>
    </w:p>
    <w:p w14:paraId="1CCBC040" w14:textId="0521F532" w:rsidR="00DE21AB" w:rsidRDefault="00DE21AB" w:rsidP="00DE21AB">
      <w:pPr>
        <w:pStyle w:val="Cabealho"/>
        <w:tabs>
          <w:tab w:val="left" w:pos="540"/>
        </w:tabs>
        <w:jc w:val="both"/>
        <w:rPr>
          <w:rFonts w:ascii="Arial" w:hAnsi="Arial" w:cs="Arial"/>
        </w:rPr>
      </w:pPr>
      <w:r>
        <w:rPr>
          <w:rFonts w:ascii="Arial" w:hAnsi="Arial" w:cs="Arial"/>
        </w:rPr>
        <w:t xml:space="preserve">Na </w:t>
      </w:r>
      <w:r>
        <w:rPr>
          <w:rFonts w:ascii="Arial" w:hAnsi="Arial" w:cs="Arial"/>
          <w:b/>
          <w:bCs/>
        </w:rPr>
        <w:t>Bahia</w:t>
      </w:r>
      <w:r>
        <w:rPr>
          <w:rFonts w:ascii="Arial" w:hAnsi="Arial" w:cs="Arial"/>
        </w:rPr>
        <w:t xml:space="preserve">, o principal investimento </w:t>
      </w:r>
      <w:r w:rsidR="00954E37">
        <w:rPr>
          <w:rFonts w:ascii="Arial" w:hAnsi="Arial" w:cs="Arial"/>
        </w:rPr>
        <w:t>regist</w:t>
      </w:r>
      <w:r>
        <w:rPr>
          <w:rFonts w:ascii="Arial" w:hAnsi="Arial" w:cs="Arial"/>
        </w:rPr>
        <w:t>rado no período foi feito pela S</w:t>
      </w:r>
      <w:r w:rsidR="00954E37">
        <w:rPr>
          <w:rFonts w:ascii="Arial" w:hAnsi="Arial" w:cs="Arial"/>
        </w:rPr>
        <w:t>ertão Solar Barreiras</w:t>
      </w:r>
      <w:r>
        <w:rPr>
          <w:rFonts w:ascii="Arial" w:hAnsi="Arial" w:cs="Arial"/>
        </w:rPr>
        <w:t>, com R$ 798,2 milhões</w:t>
      </w:r>
      <w:r w:rsidR="00954E37">
        <w:rPr>
          <w:rFonts w:ascii="Arial" w:hAnsi="Arial" w:cs="Arial"/>
        </w:rPr>
        <w:t xml:space="preserve"> no total </w:t>
      </w:r>
      <w:r>
        <w:rPr>
          <w:rFonts w:ascii="Arial" w:hAnsi="Arial" w:cs="Arial"/>
        </w:rPr>
        <w:t xml:space="preserve">para a instalação de </w:t>
      </w:r>
      <w:r w:rsidR="00954E37">
        <w:rPr>
          <w:rFonts w:ascii="Arial" w:hAnsi="Arial" w:cs="Arial"/>
        </w:rPr>
        <w:t xml:space="preserve">seu parque </w:t>
      </w:r>
      <w:r>
        <w:rPr>
          <w:rFonts w:ascii="Arial" w:hAnsi="Arial" w:cs="Arial"/>
        </w:rPr>
        <w:t>de geração de energia fotovoltaica</w:t>
      </w:r>
      <w:r w:rsidR="00954E37">
        <w:rPr>
          <w:rFonts w:ascii="Arial" w:hAnsi="Arial" w:cs="Arial"/>
        </w:rPr>
        <w:t>, composto pelos parques XVI, XVII e XVIII</w:t>
      </w:r>
      <w:r>
        <w:rPr>
          <w:rFonts w:ascii="Arial" w:hAnsi="Arial" w:cs="Arial"/>
        </w:rPr>
        <w:t xml:space="preserve">. </w:t>
      </w:r>
      <w:r w:rsidRPr="0038455C">
        <w:rPr>
          <w:rFonts w:ascii="Arial" w:hAnsi="Arial" w:cs="Arial"/>
        </w:rPr>
        <w:t>A companhia integra o portfólio de empreendimentos do Grupo Echoenergia, que por sua vez faz parte do Grupo Equatorial Energia, um dos maiores grupos do setor elétrico nacional, com atuação nas áreas de geração, transmissão, distribuição e comercialização de energia elétrica.</w:t>
      </w:r>
    </w:p>
    <w:p w14:paraId="4F9B0B8D" w14:textId="77777777" w:rsidR="00DE21AB" w:rsidRDefault="00DE21AB" w:rsidP="00DE21AB">
      <w:pPr>
        <w:pStyle w:val="Cabealho"/>
        <w:tabs>
          <w:tab w:val="left" w:pos="540"/>
        </w:tabs>
        <w:jc w:val="both"/>
        <w:rPr>
          <w:rFonts w:ascii="Arial" w:hAnsi="Arial" w:cs="Arial"/>
        </w:rPr>
      </w:pPr>
    </w:p>
    <w:p w14:paraId="6C62279B" w14:textId="42B33192" w:rsidR="00DE21AB" w:rsidRDefault="00DE21AB" w:rsidP="00DE21AB">
      <w:pPr>
        <w:pStyle w:val="Cabealho"/>
        <w:tabs>
          <w:tab w:val="left" w:pos="540"/>
        </w:tabs>
        <w:jc w:val="both"/>
        <w:rPr>
          <w:rFonts w:ascii="Arial" w:hAnsi="Arial" w:cs="Arial"/>
        </w:rPr>
      </w:pPr>
      <w:r>
        <w:rPr>
          <w:rFonts w:ascii="Arial" w:hAnsi="Arial" w:cs="Arial"/>
        </w:rPr>
        <w:t xml:space="preserve">Destaque também para </w:t>
      </w:r>
      <w:r w:rsidR="00CE6DE8">
        <w:rPr>
          <w:rFonts w:ascii="Arial" w:hAnsi="Arial" w:cs="Arial"/>
        </w:rPr>
        <w:t>a implantação d</w:t>
      </w:r>
      <w:r>
        <w:rPr>
          <w:rFonts w:ascii="Arial" w:hAnsi="Arial" w:cs="Arial"/>
        </w:rPr>
        <w:t xml:space="preserve">o empreendimento da CGS Agropecuária S.A., </w:t>
      </w:r>
      <w:r w:rsidR="00954E37">
        <w:rPr>
          <w:rFonts w:ascii="Arial" w:hAnsi="Arial" w:cs="Arial"/>
        </w:rPr>
        <w:t xml:space="preserve">com investimentos </w:t>
      </w:r>
      <w:r>
        <w:rPr>
          <w:rFonts w:ascii="Arial" w:hAnsi="Arial" w:cs="Arial"/>
        </w:rPr>
        <w:t>no valor de R$ 400,0 milhões</w:t>
      </w:r>
      <w:r w:rsidR="00954E37">
        <w:rPr>
          <w:rFonts w:ascii="Arial" w:hAnsi="Arial" w:cs="Arial"/>
        </w:rPr>
        <w:t xml:space="preserve">. A CGS está </w:t>
      </w:r>
      <w:r>
        <w:rPr>
          <w:rFonts w:ascii="Arial" w:hAnsi="Arial" w:cs="Arial"/>
        </w:rPr>
        <w:t>localizad</w:t>
      </w:r>
      <w:r w:rsidR="00954E37">
        <w:rPr>
          <w:rFonts w:ascii="Arial" w:hAnsi="Arial" w:cs="Arial"/>
        </w:rPr>
        <w:t>a</w:t>
      </w:r>
      <w:r>
        <w:rPr>
          <w:rFonts w:ascii="Arial" w:hAnsi="Arial" w:cs="Arial"/>
        </w:rPr>
        <w:t xml:space="preserve"> em </w:t>
      </w:r>
      <w:r w:rsidRPr="00C5136C">
        <w:rPr>
          <w:rFonts w:ascii="Arial" w:hAnsi="Arial" w:cs="Arial"/>
        </w:rPr>
        <w:t xml:space="preserve">Jaborandi (BA), no coração do </w:t>
      </w:r>
      <w:proofErr w:type="spellStart"/>
      <w:r w:rsidRPr="00C5136C">
        <w:rPr>
          <w:rFonts w:ascii="Arial" w:hAnsi="Arial" w:cs="Arial"/>
        </w:rPr>
        <w:t>Matopiba</w:t>
      </w:r>
      <w:proofErr w:type="spellEnd"/>
      <w:r w:rsidRPr="00C5136C">
        <w:rPr>
          <w:rFonts w:ascii="Arial" w:hAnsi="Arial" w:cs="Arial"/>
        </w:rPr>
        <w:t xml:space="preserve"> — a mais promissora fronteira agrícola do Brasil, que abrange áreas do Maranhão, Tocantins, Piauí e Bahia. A atuação da GCS Agropecuária, no entanto, vai além da Bahia, com unidades operacionais em Monte Alegre do Piauí e sede administrativa em Brasília (DF).</w:t>
      </w:r>
      <w:r>
        <w:rPr>
          <w:rFonts w:ascii="Arial" w:hAnsi="Arial" w:cs="Arial"/>
        </w:rPr>
        <w:t xml:space="preserve"> </w:t>
      </w:r>
      <w:r w:rsidRPr="00C5136C">
        <w:rPr>
          <w:rFonts w:ascii="Arial" w:hAnsi="Arial" w:cs="Arial"/>
        </w:rPr>
        <w:t>Com um portfólio agrícola diversificado, a GCS cultiva soja e algodão como principais culturas, além de integrar milho, sorgo e outras culturas rotacionais ao seu sistema produtivo.</w:t>
      </w:r>
    </w:p>
    <w:p w14:paraId="0C965B2D" w14:textId="77777777" w:rsidR="00DE21AB" w:rsidRDefault="00DE21AB" w:rsidP="00DE21AB">
      <w:pPr>
        <w:pStyle w:val="Cabealho"/>
        <w:tabs>
          <w:tab w:val="left" w:pos="540"/>
        </w:tabs>
        <w:jc w:val="both"/>
        <w:rPr>
          <w:rFonts w:ascii="Arial" w:hAnsi="Arial" w:cs="Arial"/>
        </w:rPr>
      </w:pPr>
    </w:p>
    <w:p w14:paraId="5D370CDD" w14:textId="4B7A154E" w:rsidR="001005CD" w:rsidRPr="001005CD" w:rsidRDefault="00DE21AB" w:rsidP="001005CD">
      <w:pPr>
        <w:pStyle w:val="Cabealho"/>
        <w:tabs>
          <w:tab w:val="left" w:pos="540"/>
        </w:tabs>
        <w:jc w:val="both"/>
        <w:rPr>
          <w:rFonts w:ascii="Arial" w:hAnsi="Arial" w:cs="Arial"/>
        </w:rPr>
      </w:pPr>
      <w:r>
        <w:rPr>
          <w:rFonts w:ascii="Arial" w:hAnsi="Arial" w:cs="Arial"/>
        </w:rPr>
        <w:t>Destaque também para a TIM S.A., por conta da modernização de sua unidade operacional localizada em Salvador (R$ 376,1 milhões)</w:t>
      </w:r>
      <w:r w:rsidR="001005CD">
        <w:rPr>
          <w:rFonts w:ascii="Arial" w:hAnsi="Arial" w:cs="Arial"/>
        </w:rPr>
        <w:t>,</w:t>
      </w:r>
      <w:r>
        <w:rPr>
          <w:rFonts w:ascii="Arial" w:hAnsi="Arial" w:cs="Arial"/>
        </w:rPr>
        <w:t xml:space="preserve"> para a São Braz Indústria e Comércio de Alimentos S.A. (R$ 349,5 milhões). </w:t>
      </w:r>
      <w:r w:rsidRPr="00C5136C">
        <w:rPr>
          <w:rFonts w:ascii="Arial" w:hAnsi="Arial" w:cs="Arial"/>
        </w:rPr>
        <w:t>A São Braz está entre as maiores torrefações de café do Brasil, com uma linha de produção composta por mais de 200 itens alimentícios, consolidando sua posição como referência em qualidade, tradição e inovação no setor</w:t>
      </w:r>
      <w:r w:rsidR="001005CD">
        <w:rPr>
          <w:rFonts w:ascii="Arial" w:hAnsi="Arial" w:cs="Arial"/>
        </w:rPr>
        <w:t xml:space="preserve"> e, finalmente, para o complexo hoteleiro Sauipe S.A., com investimento de R$ 172 milhões, empreendimento localizado na Costa do Sauipe, </w:t>
      </w:r>
      <w:r w:rsidR="001005CD" w:rsidRPr="001005CD">
        <w:rPr>
          <w:rFonts w:ascii="Arial" w:hAnsi="Arial" w:cs="Arial"/>
        </w:rPr>
        <w:t>a pouco mais de 100 km da capital Salvador, oferece diversas opções de hospedagem: o Brisa Grand Premium, o Sol Grand Premium, o Mar Premium e o Terra Resort.</w:t>
      </w:r>
    </w:p>
    <w:p w14:paraId="23F54FB5" w14:textId="77777777" w:rsidR="001005CD" w:rsidRPr="001005CD" w:rsidRDefault="001005CD" w:rsidP="001005CD">
      <w:pPr>
        <w:pStyle w:val="Cabealho"/>
        <w:tabs>
          <w:tab w:val="left" w:pos="540"/>
        </w:tabs>
        <w:jc w:val="both"/>
        <w:rPr>
          <w:rFonts w:ascii="Arial" w:hAnsi="Arial" w:cs="Arial"/>
        </w:rPr>
      </w:pPr>
    </w:p>
    <w:p w14:paraId="7F34762E" w14:textId="14FF88EE" w:rsidR="00DE21AB" w:rsidRDefault="001005CD" w:rsidP="001005CD">
      <w:pPr>
        <w:pStyle w:val="Cabealho"/>
        <w:tabs>
          <w:tab w:val="left" w:pos="540"/>
        </w:tabs>
        <w:jc w:val="both"/>
        <w:rPr>
          <w:rFonts w:ascii="Arial" w:hAnsi="Arial" w:cs="Arial"/>
        </w:rPr>
      </w:pPr>
      <w:r w:rsidRPr="001005CD">
        <w:rPr>
          <w:rFonts w:ascii="Arial" w:hAnsi="Arial" w:cs="Arial"/>
        </w:rPr>
        <w:lastRenderedPageBreak/>
        <w:t>Todos os hotéis contam com acomodações com vista para o mar, piscina ou jardim, além dos benefícios inclusos nos pacotes promocionais da hospedagem.</w:t>
      </w:r>
    </w:p>
    <w:p w14:paraId="29141528" w14:textId="77777777" w:rsidR="001005CD" w:rsidRDefault="001005CD" w:rsidP="001005CD">
      <w:pPr>
        <w:pStyle w:val="Cabealho"/>
        <w:tabs>
          <w:tab w:val="left" w:pos="540"/>
        </w:tabs>
        <w:jc w:val="both"/>
        <w:rPr>
          <w:rFonts w:ascii="Arial" w:hAnsi="Arial" w:cs="Arial"/>
        </w:rPr>
      </w:pPr>
    </w:p>
    <w:p w14:paraId="174D91B1" w14:textId="4EA35768" w:rsidR="00641E05" w:rsidRDefault="00641E05" w:rsidP="00641E05">
      <w:pPr>
        <w:pStyle w:val="Cabealho"/>
        <w:tabs>
          <w:tab w:val="clear" w:pos="4419"/>
          <w:tab w:val="clear" w:pos="8838"/>
          <w:tab w:val="left" w:pos="540"/>
        </w:tabs>
        <w:jc w:val="center"/>
        <w:rPr>
          <w:rFonts w:ascii="Arial" w:hAnsi="Arial" w:cs="Arial"/>
          <w:b/>
          <w:bCs/>
        </w:rPr>
      </w:pPr>
      <w:r>
        <w:rPr>
          <w:rFonts w:ascii="Arial" w:hAnsi="Arial" w:cs="Arial"/>
          <w:b/>
          <w:bCs/>
        </w:rPr>
        <w:t>CEARÁ</w:t>
      </w:r>
    </w:p>
    <w:tbl>
      <w:tblPr>
        <w:tblW w:w="9337" w:type="dxa"/>
        <w:tblCellMar>
          <w:left w:w="70" w:type="dxa"/>
          <w:right w:w="70" w:type="dxa"/>
        </w:tblCellMar>
        <w:tblLook w:val="04A0" w:firstRow="1" w:lastRow="0" w:firstColumn="1" w:lastColumn="0" w:noHBand="0" w:noVBand="1"/>
      </w:tblPr>
      <w:tblGrid>
        <w:gridCol w:w="2127"/>
        <w:gridCol w:w="2135"/>
        <w:gridCol w:w="423"/>
        <w:gridCol w:w="2326"/>
        <w:gridCol w:w="2326"/>
      </w:tblGrid>
      <w:tr w:rsidR="00641E05" w:rsidRPr="00647228" w14:paraId="2B0AF8E6" w14:textId="77777777" w:rsidTr="009C3957">
        <w:trPr>
          <w:trHeight w:val="282"/>
        </w:trPr>
        <w:tc>
          <w:tcPr>
            <w:tcW w:w="2127" w:type="dxa"/>
            <w:tcBorders>
              <w:top w:val="nil"/>
              <w:left w:val="nil"/>
              <w:bottom w:val="single" w:sz="4" w:space="0" w:color="44B3E1"/>
              <w:right w:val="nil"/>
            </w:tcBorders>
            <w:shd w:val="clear" w:color="C0E6F5" w:fill="C0E6F5"/>
            <w:noWrap/>
            <w:vAlign w:val="bottom"/>
            <w:hideMark/>
          </w:tcPr>
          <w:p w14:paraId="15DAF577" w14:textId="77777777" w:rsidR="00641E05" w:rsidRPr="00647228" w:rsidRDefault="00641E05" w:rsidP="009C3957">
            <w:pPr>
              <w:suppressAutoHyphens w:val="0"/>
              <w:autoSpaceDN/>
              <w:textAlignment w:val="auto"/>
              <w:rPr>
                <w:rFonts w:ascii="Aptos Narrow" w:hAnsi="Aptos Narrow"/>
                <w:b/>
                <w:bCs/>
                <w:color w:val="0070C0"/>
                <w:sz w:val="22"/>
                <w:szCs w:val="22"/>
              </w:rPr>
            </w:pPr>
            <w:r w:rsidRPr="00CF4718">
              <w:rPr>
                <w:rFonts w:ascii="Aptos Narrow" w:hAnsi="Aptos Narrow"/>
                <w:b/>
                <w:bCs/>
                <w:color w:val="0070C0"/>
                <w:sz w:val="22"/>
                <w:szCs w:val="22"/>
              </w:rPr>
              <w:t>Modalidade</w:t>
            </w:r>
          </w:p>
        </w:tc>
        <w:tc>
          <w:tcPr>
            <w:tcW w:w="2135" w:type="dxa"/>
            <w:tcBorders>
              <w:top w:val="nil"/>
              <w:left w:val="nil"/>
              <w:bottom w:val="single" w:sz="4" w:space="0" w:color="44B3E1"/>
              <w:right w:val="nil"/>
            </w:tcBorders>
            <w:shd w:val="clear" w:color="C0E6F5" w:fill="C0E6F5"/>
            <w:noWrap/>
            <w:vAlign w:val="bottom"/>
            <w:hideMark/>
          </w:tcPr>
          <w:p w14:paraId="0C07989F" w14:textId="77777777" w:rsidR="00641E05" w:rsidRPr="00647228" w:rsidRDefault="00641E05" w:rsidP="009C3957">
            <w:pPr>
              <w:suppressAutoHyphens w:val="0"/>
              <w:autoSpaceDN/>
              <w:jc w:val="center"/>
              <w:textAlignment w:val="auto"/>
              <w:rPr>
                <w:rFonts w:ascii="Aptos Narrow" w:hAnsi="Aptos Narrow"/>
                <w:b/>
                <w:bCs/>
                <w:color w:val="0070C0"/>
                <w:sz w:val="22"/>
                <w:szCs w:val="22"/>
              </w:rPr>
            </w:pPr>
            <w:r w:rsidRPr="00647228">
              <w:rPr>
                <w:rFonts w:ascii="Aptos Narrow" w:hAnsi="Aptos Narrow"/>
                <w:b/>
                <w:bCs/>
                <w:color w:val="0070C0"/>
                <w:sz w:val="22"/>
                <w:szCs w:val="22"/>
              </w:rPr>
              <w:t>Total dos Investimentos</w:t>
            </w:r>
          </w:p>
        </w:tc>
        <w:tc>
          <w:tcPr>
            <w:tcW w:w="423" w:type="dxa"/>
            <w:tcBorders>
              <w:top w:val="nil"/>
              <w:left w:val="nil"/>
              <w:bottom w:val="nil"/>
              <w:right w:val="nil"/>
            </w:tcBorders>
            <w:noWrap/>
            <w:vAlign w:val="bottom"/>
            <w:hideMark/>
          </w:tcPr>
          <w:p w14:paraId="1A76BCB1" w14:textId="77777777" w:rsidR="00641E05" w:rsidRPr="00647228" w:rsidRDefault="00641E05" w:rsidP="009C3957">
            <w:pPr>
              <w:suppressAutoHyphens w:val="0"/>
              <w:autoSpaceDN/>
              <w:textAlignment w:val="auto"/>
              <w:rPr>
                <w:rFonts w:ascii="Aptos Narrow" w:hAnsi="Aptos Narrow"/>
                <w:b/>
                <w:bCs/>
                <w:color w:val="0070C0"/>
                <w:sz w:val="22"/>
                <w:szCs w:val="22"/>
              </w:rPr>
            </w:pPr>
          </w:p>
        </w:tc>
        <w:tc>
          <w:tcPr>
            <w:tcW w:w="2326" w:type="dxa"/>
            <w:tcBorders>
              <w:top w:val="nil"/>
              <w:left w:val="nil"/>
              <w:bottom w:val="single" w:sz="4" w:space="0" w:color="44B3E1"/>
              <w:right w:val="nil"/>
            </w:tcBorders>
            <w:shd w:val="clear" w:color="C0E6F5" w:fill="C0E6F5"/>
            <w:noWrap/>
            <w:vAlign w:val="bottom"/>
            <w:hideMark/>
          </w:tcPr>
          <w:p w14:paraId="58319D3A" w14:textId="77777777" w:rsidR="00641E05" w:rsidRPr="00647228" w:rsidRDefault="00641E05" w:rsidP="009C3957">
            <w:pPr>
              <w:suppressAutoHyphens w:val="0"/>
              <w:autoSpaceDN/>
              <w:textAlignment w:val="auto"/>
              <w:rPr>
                <w:rFonts w:ascii="Aptos Narrow" w:hAnsi="Aptos Narrow"/>
                <w:b/>
                <w:bCs/>
                <w:color w:val="0070C0"/>
                <w:sz w:val="22"/>
                <w:szCs w:val="22"/>
              </w:rPr>
            </w:pPr>
            <w:r w:rsidRPr="00CF4718">
              <w:rPr>
                <w:rFonts w:ascii="Aptos Narrow" w:hAnsi="Aptos Narrow"/>
                <w:b/>
                <w:bCs/>
                <w:color w:val="0070C0"/>
                <w:sz w:val="22"/>
                <w:szCs w:val="22"/>
              </w:rPr>
              <w:t>Modalidade</w:t>
            </w:r>
          </w:p>
        </w:tc>
        <w:tc>
          <w:tcPr>
            <w:tcW w:w="2326" w:type="dxa"/>
            <w:tcBorders>
              <w:top w:val="nil"/>
              <w:left w:val="nil"/>
              <w:bottom w:val="single" w:sz="4" w:space="0" w:color="44B3E1"/>
              <w:right w:val="nil"/>
            </w:tcBorders>
            <w:shd w:val="clear" w:color="C0E6F5" w:fill="C0E6F5"/>
            <w:noWrap/>
            <w:vAlign w:val="bottom"/>
            <w:hideMark/>
          </w:tcPr>
          <w:p w14:paraId="0269AC7D" w14:textId="77777777" w:rsidR="00641E05" w:rsidRPr="00647228" w:rsidRDefault="00641E05" w:rsidP="009C3957">
            <w:pPr>
              <w:suppressAutoHyphens w:val="0"/>
              <w:autoSpaceDN/>
              <w:jc w:val="center"/>
              <w:textAlignment w:val="auto"/>
              <w:rPr>
                <w:rFonts w:ascii="Aptos Narrow" w:hAnsi="Aptos Narrow"/>
                <w:b/>
                <w:bCs/>
                <w:color w:val="0070C0"/>
                <w:sz w:val="22"/>
                <w:szCs w:val="22"/>
              </w:rPr>
            </w:pPr>
            <w:r w:rsidRPr="00647228">
              <w:rPr>
                <w:rFonts w:ascii="Aptos Narrow" w:hAnsi="Aptos Narrow"/>
                <w:b/>
                <w:bCs/>
                <w:color w:val="0070C0"/>
                <w:sz w:val="22"/>
                <w:szCs w:val="22"/>
              </w:rPr>
              <w:t>Total dos Empregos</w:t>
            </w:r>
          </w:p>
        </w:tc>
      </w:tr>
      <w:tr w:rsidR="00641E05" w:rsidRPr="00647228" w14:paraId="6242DF5C" w14:textId="77777777" w:rsidTr="009C3957">
        <w:trPr>
          <w:trHeight w:val="282"/>
        </w:trPr>
        <w:tc>
          <w:tcPr>
            <w:tcW w:w="2127" w:type="dxa"/>
            <w:tcBorders>
              <w:top w:val="nil"/>
              <w:left w:val="nil"/>
              <w:bottom w:val="nil"/>
              <w:right w:val="nil"/>
            </w:tcBorders>
            <w:noWrap/>
            <w:vAlign w:val="bottom"/>
            <w:hideMark/>
          </w:tcPr>
          <w:p w14:paraId="5EFB5FF4"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Compl</w:t>
            </w:r>
            <w:r w:rsidRPr="00CF4718">
              <w:rPr>
                <w:rFonts w:ascii="Aptos Narrow" w:hAnsi="Aptos Narrow"/>
                <w:color w:val="0070C0"/>
                <w:sz w:val="22"/>
                <w:szCs w:val="22"/>
              </w:rPr>
              <w:t>.</w:t>
            </w:r>
            <w:r w:rsidRPr="00647228">
              <w:rPr>
                <w:rFonts w:ascii="Aptos Narrow" w:hAnsi="Aptos Narrow"/>
                <w:color w:val="0070C0"/>
                <w:sz w:val="22"/>
                <w:szCs w:val="22"/>
              </w:rPr>
              <w:t xml:space="preserve"> Equipamentos</w:t>
            </w:r>
          </w:p>
        </w:tc>
        <w:tc>
          <w:tcPr>
            <w:tcW w:w="2135" w:type="dxa"/>
            <w:tcBorders>
              <w:top w:val="nil"/>
              <w:left w:val="nil"/>
              <w:bottom w:val="nil"/>
              <w:right w:val="nil"/>
            </w:tcBorders>
            <w:noWrap/>
            <w:vAlign w:val="bottom"/>
            <w:hideMark/>
          </w:tcPr>
          <w:p w14:paraId="6C9D00A9"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7.329.695,24</w:t>
            </w:r>
          </w:p>
        </w:tc>
        <w:tc>
          <w:tcPr>
            <w:tcW w:w="423" w:type="dxa"/>
            <w:tcBorders>
              <w:top w:val="nil"/>
              <w:left w:val="nil"/>
              <w:bottom w:val="nil"/>
              <w:right w:val="nil"/>
            </w:tcBorders>
            <w:noWrap/>
            <w:vAlign w:val="bottom"/>
            <w:hideMark/>
          </w:tcPr>
          <w:p w14:paraId="5E2F383F" w14:textId="77777777" w:rsidR="00641E05" w:rsidRPr="00647228" w:rsidRDefault="00641E05" w:rsidP="009C3957">
            <w:pPr>
              <w:suppressAutoHyphens w:val="0"/>
              <w:autoSpaceDN/>
              <w:jc w:val="right"/>
              <w:textAlignment w:val="auto"/>
              <w:rPr>
                <w:rFonts w:ascii="Aptos Narrow" w:hAnsi="Aptos Narrow"/>
                <w:color w:val="0070C0"/>
                <w:sz w:val="22"/>
                <w:szCs w:val="22"/>
              </w:rPr>
            </w:pPr>
          </w:p>
        </w:tc>
        <w:tc>
          <w:tcPr>
            <w:tcW w:w="2326" w:type="dxa"/>
            <w:tcBorders>
              <w:top w:val="nil"/>
              <w:left w:val="nil"/>
              <w:bottom w:val="nil"/>
              <w:right w:val="nil"/>
            </w:tcBorders>
            <w:noWrap/>
            <w:vAlign w:val="bottom"/>
            <w:hideMark/>
          </w:tcPr>
          <w:p w14:paraId="548DB59B"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Compl</w:t>
            </w:r>
            <w:r w:rsidRPr="00CF4718">
              <w:rPr>
                <w:rFonts w:ascii="Aptos Narrow" w:hAnsi="Aptos Narrow"/>
                <w:color w:val="0070C0"/>
                <w:sz w:val="22"/>
                <w:szCs w:val="22"/>
              </w:rPr>
              <w:t>.</w:t>
            </w:r>
            <w:r w:rsidRPr="00647228">
              <w:rPr>
                <w:rFonts w:ascii="Aptos Narrow" w:hAnsi="Aptos Narrow"/>
                <w:color w:val="0070C0"/>
                <w:sz w:val="22"/>
                <w:szCs w:val="22"/>
              </w:rPr>
              <w:t xml:space="preserve"> Equipamentos</w:t>
            </w:r>
          </w:p>
        </w:tc>
        <w:tc>
          <w:tcPr>
            <w:tcW w:w="2326" w:type="dxa"/>
            <w:tcBorders>
              <w:top w:val="nil"/>
              <w:left w:val="nil"/>
              <w:bottom w:val="nil"/>
              <w:right w:val="nil"/>
            </w:tcBorders>
            <w:noWrap/>
            <w:vAlign w:val="bottom"/>
            <w:hideMark/>
          </w:tcPr>
          <w:p w14:paraId="5B7CEAA7"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13.420</w:t>
            </w:r>
          </w:p>
        </w:tc>
      </w:tr>
      <w:tr w:rsidR="00641E05" w:rsidRPr="00647228" w14:paraId="30874074" w14:textId="77777777" w:rsidTr="009C3957">
        <w:trPr>
          <w:trHeight w:val="282"/>
        </w:trPr>
        <w:tc>
          <w:tcPr>
            <w:tcW w:w="2127" w:type="dxa"/>
            <w:tcBorders>
              <w:top w:val="nil"/>
              <w:left w:val="nil"/>
              <w:bottom w:val="nil"/>
              <w:right w:val="nil"/>
            </w:tcBorders>
            <w:noWrap/>
            <w:vAlign w:val="bottom"/>
            <w:hideMark/>
          </w:tcPr>
          <w:p w14:paraId="3A7FAC55"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Diversificação</w:t>
            </w:r>
          </w:p>
        </w:tc>
        <w:tc>
          <w:tcPr>
            <w:tcW w:w="2135" w:type="dxa"/>
            <w:tcBorders>
              <w:top w:val="nil"/>
              <w:left w:val="nil"/>
              <w:bottom w:val="nil"/>
              <w:right w:val="nil"/>
            </w:tcBorders>
            <w:noWrap/>
            <w:vAlign w:val="bottom"/>
            <w:hideMark/>
          </w:tcPr>
          <w:p w14:paraId="4F02FF89"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22.151.971,93</w:t>
            </w:r>
          </w:p>
        </w:tc>
        <w:tc>
          <w:tcPr>
            <w:tcW w:w="423" w:type="dxa"/>
            <w:tcBorders>
              <w:top w:val="nil"/>
              <w:left w:val="nil"/>
              <w:bottom w:val="nil"/>
              <w:right w:val="nil"/>
            </w:tcBorders>
            <w:noWrap/>
            <w:vAlign w:val="bottom"/>
            <w:hideMark/>
          </w:tcPr>
          <w:p w14:paraId="41120FA0" w14:textId="77777777" w:rsidR="00641E05" w:rsidRPr="00647228" w:rsidRDefault="00641E05" w:rsidP="009C3957">
            <w:pPr>
              <w:suppressAutoHyphens w:val="0"/>
              <w:autoSpaceDN/>
              <w:jc w:val="right"/>
              <w:textAlignment w:val="auto"/>
              <w:rPr>
                <w:rFonts w:ascii="Aptos Narrow" w:hAnsi="Aptos Narrow"/>
                <w:color w:val="0070C0"/>
                <w:sz w:val="22"/>
                <w:szCs w:val="22"/>
              </w:rPr>
            </w:pPr>
          </w:p>
        </w:tc>
        <w:tc>
          <w:tcPr>
            <w:tcW w:w="2326" w:type="dxa"/>
            <w:tcBorders>
              <w:top w:val="nil"/>
              <w:left w:val="nil"/>
              <w:bottom w:val="nil"/>
              <w:right w:val="nil"/>
            </w:tcBorders>
            <w:noWrap/>
            <w:vAlign w:val="bottom"/>
            <w:hideMark/>
          </w:tcPr>
          <w:p w14:paraId="6CEE3355"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Diversificação</w:t>
            </w:r>
          </w:p>
        </w:tc>
        <w:tc>
          <w:tcPr>
            <w:tcW w:w="2326" w:type="dxa"/>
            <w:tcBorders>
              <w:top w:val="nil"/>
              <w:left w:val="nil"/>
              <w:bottom w:val="nil"/>
              <w:right w:val="nil"/>
            </w:tcBorders>
            <w:noWrap/>
            <w:vAlign w:val="bottom"/>
            <w:hideMark/>
          </w:tcPr>
          <w:p w14:paraId="0934254A"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415</w:t>
            </w:r>
          </w:p>
        </w:tc>
      </w:tr>
      <w:tr w:rsidR="00641E05" w:rsidRPr="00647228" w14:paraId="21919EBC" w14:textId="77777777" w:rsidTr="009C3957">
        <w:trPr>
          <w:trHeight w:val="282"/>
        </w:trPr>
        <w:tc>
          <w:tcPr>
            <w:tcW w:w="2127" w:type="dxa"/>
            <w:tcBorders>
              <w:top w:val="nil"/>
              <w:left w:val="nil"/>
              <w:bottom w:val="nil"/>
              <w:right w:val="nil"/>
            </w:tcBorders>
            <w:noWrap/>
            <w:vAlign w:val="bottom"/>
            <w:hideMark/>
          </w:tcPr>
          <w:p w14:paraId="4FC0814D"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Implantação</w:t>
            </w:r>
          </w:p>
        </w:tc>
        <w:tc>
          <w:tcPr>
            <w:tcW w:w="2135" w:type="dxa"/>
            <w:tcBorders>
              <w:top w:val="nil"/>
              <w:left w:val="nil"/>
              <w:bottom w:val="nil"/>
              <w:right w:val="nil"/>
            </w:tcBorders>
            <w:noWrap/>
            <w:vAlign w:val="bottom"/>
            <w:hideMark/>
          </w:tcPr>
          <w:p w14:paraId="272D34AD"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578.483.381,01</w:t>
            </w:r>
          </w:p>
        </w:tc>
        <w:tc>
          <w:tcPr>
            <w:tcW w:w="423" w:type="dxa"/>
            <w:tcBorders>
              <w:top w:val="nil"/>
              <w:left w:val="nil"/>
              <w:bottom w:val="nil"/>
              <w:right w:val="nil"/>
            </w:tcBorders>
            <w:noWrap/>
            <w:vAlign w:val="bottom"/>
            <w:hideMark/>
          </w:tcPr>
          <w:p w14:paraId="0C4A9230" w14:textId="77777777" w:rsidR="00641E05" w:rsidRPr="00647228" w:rsidRDefault="00641E05" w:rsidP="009C3957">
            <w:pPr>
              <w:suppressAutoHyphens w:val="0"/>
              <w:autoSpaceDN/>
              <w:jc w:val="right"/>
              <w:textAlignment w:val="auto"/>
              <w:rPr>
                <w:rFonts w:ascii="Aptos Narrow" w:hAnsi="Aptos Narrow"/>
                <w:color w:val="0070C0"/>
                <w:sz w:val="22"/>
                <w:szCs w:val="22"/>
              </w:rPr>
            </w:pPr>
          </w:p>
        </w:tc>
        <w:tc>
          <w:tcPr>
            <w:tcW w:w="2326" w:type="dxa"/>
            <w:tcBorders>
              <w:top w:val="nil"/>
              <w:left w:val="nil"/>
              <w:bottom w:val="nil"/>
              <w:right w:val="nil"/>
            </w:tcBorders>
            <w:noWrap/>
            <w:vAlign w:val="bottom"/>
            <w:hideMark/>
          </w:tcPr>
          <w:p w14:paraId="23D6FDE7"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Implantação</w:t>
            </w:r>
          </w:p>
        </w:tc>
        <w:tc>
          <w:tcPr>
            <w:tcW w:w="2326" w:type="dxa"/>
            <w:tcBorders>
              <w:top w:val="nil"/>
              <w:left w:val="nil"/>
              <w:bottom w:val="nil"/>
              <w:right w:val="nil"/>
            </w:tcBorders>
            <w:noWrap/>
            <w:vAlign w:val="bottom"/>
            <w:hideMark/>
          </w:tcPr>
          <w:p w14:paraId="09D73ED1"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7.239</w:t>
            </w:r>
          </w:p>
        </w:tc>
      </w:tr>
      <w:tr w:rsidR="00641E05" w:rsidRPr="00647228" w14:paraId="3FB9FD28" w14:textId="77777777" w:rsidTr="009C3957">
        <w:trPr>
          <w:trHeight w:val="282"/>
        </w:trPr>
        <w:tc>
          <w:tcPr>
            <w:tcW w:w="2127" w:type="dxa"/>
            <w:tcBorders>
              <w:top w:val="nil"/>
              <w:left w:val="nil"/>
              <w:bottom w:val="nil"/>
              <w:right w:val="nil"/>
            </w:tcBorders>
            <w:noWrap/>
            <w:vAlign w:val="bottom"/>
            <w:hideMark/>
          </w:tcPr>
          <w:p w14:paraId="6A835EB9"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Modernização Total</w:t>
            </w:r>
          </w:p>
        </w:tc>
        <w:tc>
          <w:tcPr>
            <w:tcW w:w="2135" w:type="dxa"/>
            <w:tcBorders>
              <w:top w:val="nil"/>
              <w:left w:val="nil"/>
              <w:bottom w:val="nil"/>
              <w:right w:val="nil"/>
            </w:tcBorders>
            <w:noWrap/>
            <w:vAlign w:val="bottom"/>
            <w:hideMark/>
          </w:tcPr>
          <w:p w14:paraId="4CD5C389"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2.235.155.271,63</w:t>
            </w:r>
          </w:p>
        </w:tc>
        <w:tc>
          <w:tcPr>
            <w:tcW w:w="423" w:type="dxa"/>
            <w:tcBorders>
              <w:top w:val="nil"/>
              <w:left w:val="nil"/>
              <w:bottom w:val="nil"/>
              <w:right w:val="nil"/>
            </w:tcBorders>
            <w:noWrap/>
            <w:vAlign w:val="bottom"/>
            <w:hideMark/>
          </w:tcPr>
          <w:p w14:paraId="3FBB40ED" w14:textId="77777777" w:rsidR="00641E05" w:rsidRPr="00647228" w:rsidRDefault="00641E05" w:rsidP="009C3957">
            <w:pPr>
              <w:suppressAutoHyphens w:val="0"/>
              <w:autoSpaceDN/>
              <w:jc w:val="right"/>
              <w:textAlignment w:val="auto"/>
              <w:rPr>
                <w:rFonts w:ascii="Aptos Narrow" w:hAnsi="Aptos Narrow"/>
                <w:color w:val="0070C0"/>
                <w:sz w:val="22"/>
                <w:szCs w:val="22"/>
              </w:rPr>
            </w:pPr>
          </w:p>
        </w:tc>
        <w:tc>
          <w:tcPr>
            <w:tcW w:w="2326" w:type="dxa"/>
            <w:tcBorders>
              <w:top w:val="nil"/>
              <w:left w:val="nil"/>
              <w:bottom w:val="nil"/>
              <w:right w:val="nil"/>
            </w:tcBorders>
            <w:noWrap/>
            <w:vAlign w:val="bottom"/>
            <w:hideMark/>
          </w:tcPr>
          <w:p w14:paraId="0DB69BFE"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Modernização Total</w:t>
            </w:r>
          </w:p>
        </w:tc>
        <w:tc>
          <w:tcPr>
            <w:tcW w:w="2326" w:type="dxa"/>
            <w:tcBorders>
              <w:top w:val="nil"/>
              <w:left w:val="nil"/>
              <w:bottom w:val="nil"/>
              <w:right w:val="nil"/>
            </w:tcBorders>
            <w:noWrap/>
            <w:vAlign w:val="bottom"/>
            <w:hideMark/>
          </w:tcPr>
          <w:p w14:paraId="318B1539"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13.530</w:t>
            </w:r>
          </w:p>
        </w:tc>
      </w:tr>
      <w:tr w:rsidR="00641E05" w:rsidRPr="00647228" w14:paraId="2227419F" w14:textId="77777777" w:rsidTr="009C3957">
        <w:trPr>
          <w:trHeight w:val="282"/>
        </w:trPr>
        <w:tc>
          <w:tcPr>
            <w:tcW w:w="2127" w:type="dxa"/>
            <w:tcBorders>
              <w:top w:val="nil"/>
              <w:left w:val="nil"/>
              <w:bottom w:val="nil"/>
              <w:right w:val="nil"/>
            </w:tcBorders>
            <w:noWrap/>
            <w:vAlign w:val="bottom"/>
            <w:hideMark/>
          </w:tcPr>
          <w:p w14:paraId="5D31AC04"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Retificação</w:t>
            </w:r>
          </w:p>
        </w:tc>
        <w:tc>
          <w:tcPr>
            <w:tcW w:w="2135" w:type="dxa"/>
            <w:tcBorders>
              <w:top w:val="nil"/>
              <w:left w:val="nil"/>
              <w:bottom w:val="nil"/>
              <w:right w:val="nil"/>
            </w:tcBorders>
            <w:noWrap/>
            <w:vAlign w:val="bottom"/>
            <w:hideMark/>
          </w:tcPr>
          <w:p w14:paraId="55A0F00A"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0,00</w:t>
            </w:r>
          </w:p>
        </w:tc>
        <w:tc>
          <w:tcPr>
            <w:tcW w:w="423" w:type="dxa"/>
            <w:tcBorders>
              <w:top w:val="nil"/>
              <w:left w:val="nil"/>
              <w:bottom w:val="nil"/>
              <w:right w:val="nil"/>
            </w:tcBorders>
            <w:noWrap/>
            <w:vAlign w:val="bottom"/>
            <w:hideMark/>
          </w:tcPr>
          <w:p w14:paraId="1A25A0A1" w14:textId="77777777" w:rsidR="00641E05" w:rsidRPr="00647228" w:rsidRDefault="00641E05" w:rsidP="009C3957">
            <w:pPr>
              <w:suppressAutoHyphens w:val="0"/>
              <w:autoSpaceDN/>
              <w:jc w:val="right"/>
              <w:textAlignment w:val="auto"/>
              <w:rPr>
                <w:rFonts w:ascii="Aptos Narrow" w:hAnsi="Aptos Narrow"/>
                <w:color w:val="0070C0"/>
                <w:sz w:val="22"/>
                <w:szCs w:val="22"/>
              </w:rPr>
            </w:pPr>
          </w:p>
        </w:tc>
        <w:tc>
          <w:tcPr>
            <w:tcW w:w="2326" w:type="dxa"/>
            <w:tcBorders>
              <w:top w:val="nil"/>
              <w:left w:val="nil"/>
              <w:bottom w:val="nil"/>
              <w:right w:val="nil"/>
            </w:tcBorders>
            <w:noWrap/>
            <w:vAlign w:val="bottom"/>
            <w:hideMark/>
          </w:tcPr>
          <w:p w14:paraId="308FF0AB" w14:textId="77777777" w:rsidR="00641E05" w:rsidRPr="00647228" w:rsidRDefault="00641E05" w:rsidP="009C3957">
            <w:pPr>
              <w:suppressAutoHyphens w:val="0"/>
              <w:autoSpaceDN/>
              <w:textAlignment w:val="auto"/>
              <w:rPr>
                <w:rFonts w:ascii="Aptos Narrow" w:hAnsi="Aptos Narrow"/>
                <w:color w:val="0070C0"/>
                <w:sz w:val="22"/>
                <w:szCs w:val="22"/>
              </w:rPr>
            </w:pPr>
            <w:r w:rsidRPr="00647228">
              <w:rPr>
                <w:rFonts w:ascii="Aptos Narrow" w:hAnsi="Aptos Narrow"/>
                <w:color w:val="0070C0"/>
                <w:sz w:val="22"/>
                <w:szCs w:val="22"/>
              </w:rPr>
              <w:t>Retificação</w:t>
            </w:r>
          </w:p>
        </w:tc>
        <w:tc>
          <w:tcPr>
            <w:tcW w:w="2326" w:type="dxa"/>
            <w:tcBorders>
              <w:top w:val="nil"/>
              <w:left w:val="nil"/>
              <w:bottom w:val="nil"/>
              <w:right w:val="nil"/>
            </w:tcBorders>
            <w:noWrap/>
            <w:vAlign w:val="bottom"/>
            <w:hideMark/>
          </w:tcPr>
          <w:p w14:paraId="1D10A218" w14:textId="77777777" w:rsidR="00641E05" w:rsidRPr="00647228" w:rsidRDefault="00641E05" w:rsidP="009C3957">
            <w:pPr>
              <w:suppressAutoHyphens w:val="0"/>
              <w:autoSpaceDN/>
              <w:jc w:val="right"/>
              <w:textAlignment w:val="auto"/>
              <w:rPr>
                <w:rFonts w:ascii="Aptos Narrow" w:hAnsi="Aptos Narrow"/>
                <w:color w:val="0070C0"/>
                <w:sz w:val="22"/>
                <w:szCs w:val="22"/>
              </w:rPr>
            </w:pPr>
            <w:r w:rsidRPr="00647228">
              <w:rPr>
                <w:rFonts w:ascii="Aptos Narrow" w:hAnsi="Aptos Narrow"/>
                <w:color w:val="0070C0"/>
                <w:sz w:val="22"/>
                <w:szCs w:val="22"/>
              </w:rPr>
              <w:t>129</w:t>
            </w:r>
          </w:p>
        </w:tc>
      </w:tr>
      <w:tr w:rsidR="00641E05" w:rsidRPr="00647228" w14:paraId="78531BA8" w14:textId="77777777" w:rsidTr="009C3957">
        <w:trPr>
          <w:trHeight w:val="282"/>
        </w:trPr>
        <w:tc>
          <w:tcPr>
            <w:tcW w:w="2127" w:type="dxa"/>
            <w:tcBorders>
              <w:top w:val="single" w:sz="4" w:space="0" w:color="44B3E1"/>
              <w:left w:val="nil"/>
              <w:bottom w:val="nil"/>
              <w:right w:val="nil"/>
            </w:tcBorders>
            <w:shd w:val="clear" w:color="C0E6F5" w:fill="C0E6F5"/>
            <w:noWrap/>
            <w:vAlign w:val="bottom"/>
            <w:hideMark/>
          </w:tcPr>
          <w:p w14:paraId="570D2E80" w14:textId="77777777" w:rsidR="00641E05" w:rsidRPr="00647228" w:rsidRDefault="00641E05" w:rsidP="009C3957">
            <w:pPr>
              <w:suppressAutoHyphens w:val="0"/>
              <w:autoSpaceDN/>
              <w:textAlignment w:val="auto"/>
              <w:rPr>
                <w:rFonts w:ascii="Aptos Narrow" w:hAnsi="Aptos Narrow"/>
                <w:b/>
                <w:bCs/>
                <w:color w:val="0070C0"/>
                <w:sz w:val="22"/>
                <w:szCs w:val="22"/>
              </w:rPr>
            </w:pPr>
            <w:r w:rsidRPr="00647228">
              <w:rPr>
                <w:rFonts w:ascii="Aptos Narrow" w:hAnsi="Aptos Narrow"/>
                <w:b/>
                <w:bCs/>
                <w:color w:val="0070C0"/>
                <w:sz w:val="22"/>
                <w:szCs w:val="22"/>
              </w:rPr>
              <w:t>Total Geral</w:t>
            </w:r>
          </w:p>
        </w:tc>
        <w:tc>
          <w:tcPr>
            <w:tcW w:w="2135" w:type="dxa"/>
            <w:tcBorders>
              <w:top w:val="single" w:sz="4" w:space="0" w:color="44B3E1"/>
              <w:left w:val="nil"/>
              <w:bottom w:val="nil"/>
              <w:right w:val="nil"/>
            </w:tcBorders>
            <w:shd w:val="clear" w:color="C0E6F5" w:fill="C0E6F5"/>
            <w:noWrap/>
            <w:vAlign w:val="bottom"/>
            <w:hideMark/>
          </w:tcPr>
          <w:p w14:paraId="2FBDD81E" w14:textId="77777777" w:rsidR="00641E05" w:rsidRPr="00647228" w:rsidRDefault="00641E05" w:rsidP="009C3957">
            <w:pPr>
              <w:suppressAutoHyphens w:val="0"/>
              <w:autoSpaceDN/>
              <w:jc w:val="right"/>
              <w:textAlignment w:val="auto"/>
              <w:rPr>
                <w:rFonts w:ascii="Aptos Narrow" w:hAnsi="Aptos Narrow"/>
                <w:b/>
                <w:bCs/>
                <w:color w:val="0070C0"/>
                <w:sz w:val="22"/>
                <w:szCs w:val="22"/>
              </w:rPr>
            </w:pPr>
            <w:r w:rsidRPr="00647228">
              <w:rPr>
                <w:rFonts w:ascii="Aptos Narrow" w:hAnsi="Aptos Narrow"/>
                <w:b/>
                <w:bCs/>
                <w:color w:val="0070C0"/>
                <w:sz w:val="22"/>
                <w:szCs w:val="22"/>
              </w:rPr>
              <w:t>2.843.120.319,81</w:t>
            </w:r>
          </w:p>
        </w:tc>
        <w:tc>
          <w:tcPr>
            <w:tcW w:w="423" w:type="dxa"/>
            <w:tcBorders>
              <w:top w:val="nil"/>
              <w:left w:val="nil"/>
              <w:bottom w:val="nil"/>
              <w:right w:val="nil"/>
            </w:tcBorders>
            <w:noWrap/>
            <w:vAlign w:val="bottom"/>
            <w:hideMark/>
          </w:tcPr>
          <w:p w14:paraId="2118B4CB" w14:textId="77777777" w:rsidR="00641E05" w:rsidRPr="00647228" w:rsidRDefault="00641E05" w:rsidP="009C3957">
            <w:pPr>
              <w:suppressAutoHyphens w:val="0"/>
              <w:autoSpaceDN/>
              <w:jc w:val="right"/>
              <w:textAlignment w:val="auto"/>
              <w:rPr>
                <w:rFonts w:ascii="Aptos Narrow" w:hAnsi="Aptos Narrow"/>
                <w:b/>
                <w:bCs/>
                <w:color w:val="0070C0"/>
                <w:sz w:val="22"/>
                <w:szCs w:val="22"/>
              </w:rPr>
            </w:pPr>
          </w:p>
        </w:tc>
        <w:tc>
          <w:tcPr>
            <w:tcW w:w="2326" w:type="dxa"/>
            <w:tcBorders>
              <w:top w:val="single" w:sz="4" w:space="0" w:color="44B3E1"/>
              <w:left w:val="nil"/>
              <w:bottom w:val="nil"/>
              <w:right w:val="nil"/>
            </w:tcBorders>
            <w:shd w:val="clear" w:color="C0E6F5" w:fill="C0E6F5"/>
            <w:noWrap/>
            <w:vAlign w:val="bottom"/>
            <w:hideMark/>
          </w:tcPr>
          <w:p w14:paraId="4BDC8492" w14:textId="77777777" w:rsidR="00641E05" w:rsidRPr="00647228" w:rsidRDefault="00641E05" w:rsidP="009C3957">
            <w:pPr>
              <w:suppressAutoHyphens w:val="0"/>
              <w:autoSpaceDN/>
              <w:textAlignment w:val="auto"/>
              <w:rPr>
                <w:rFonts w:ascii="Aptos Narrow" w:hAnsi="Aptos Narrow"/>
                <w:b/>
                <w:bCs/>
                <w:color w:val="0070C0"/>
                <w:sz w:val="22"/>
                <w:szCs w:val="22"/>
              </w:rPr>
            </w:pPr>
            <w:r w:rsidRPr="00647228">
              <w:rPr>
                <w:rFonts w:ascii="Aptos Narrow" w:hAnsi="Aptos Narrow"/>
                <w:b/>
                <w:bCs/>
                <w:color w:val="0070C0"/>
                <w:sz w:val="22"/>
                <w:szCs w:val="22"/>
              </w:rPr>
              <w:t>Total Geral</w:t>
            </w:r>
          </w:p>
        </w:tc>
        <w:tc>
          <w:tcPr>
            <w:tcW w:w="2326" w:type="dxa"/>
            <w:tcBorders>
              <w:top w:val="single" w:sz="4" w:space="0" w:color="44B3E1"/>
              <w:left w:val="nil"/>
              <w:bottom w:val="nil"/>
              <w:right w:val="nil"/>
            </w:tcBorders>
            <w:shd w:val="clear" w:color="C0E6F5" w:fill="C0E6F5"/>
            <w:noWrap/>
            <w:vAlign w:val="bottom"/>
            <w:hideMark/>
          </w:tcPr>
          <w:p w14:paraId="65D6B10D" w14:textId="77777777" w:rsidR="00641E05" w:rsidRPr="00647228" w:rsidRDefault="00641E05" w:rsidP="009C3957">
            <w:pPr>
              <w:suppressAutoHyphens w:val="0"/>
              <w:autoSpaceDN/>
              <w:jc w:val="right"/>
              <w:textAlignment w:val="auto"/>
              <w:rPr>
                <w:rFonts w:ascii="Aptos Narrow" w:hAnsi="Aptos Narrow"/>
                <w:b/>
                <w:bCs/>
                <w:color w:val="0070C0"/>
                <w:sz w:val="22"/>
                <w:szCs w:val="22"/>
              </w:rPr>
            </w:pPr>
            <w:r w:rsidRPr="00647228">
              <w:rPr>
                <w:rFonts w:ascii="Aptos Narrow" w:hAnsi="Aptos Narrow"/>
                <w:b/>
                <w:bCs/>
                <w:color w:val="0070C0"/>
                <w:sz w:val="22"/>
                <w:szCs w:val="22"/>
              </w:rPr>
              <w:t>34.733</w:t>
            </w:r>
          </w:p>
        </w:tc>
      </w:tr>
    </w:tbl>
    <w:p w14:paraId="7F832939" w14:textId="77777777" w:rsidR="00641E05" w:rsidRDefault="00641E05" w:rsidP="00DE21AB">
      <w:pPr>
        <w:pStyle w:val="Cabealho"/>
        <w:tabs>
          <w:tab w:val="clear" w:pos="4419"/>
          <w:tab w:val="clear" w:pos="8838"/>
          <w:tab w:val="left" w:pos="540"/>
        </w:tabs>
        <w:jc w:val="both"/>
        <w:rPr>
          <w:rFonts w:ascii="Arial" w:hAnsi="Arial" w:cs="Arial"/>
        </w:rPr>
      </w:pPr>
    </w:p>
    <w:p w14:paraId="0C63B252" w14:textId="77777777" w:rsidR="00641E05" w:rsidRDefault="00DE21AB" w:rsidP="00DE21AB">
      <w:pPr>
        <w:pStyle w:val="Cabealho"/>
        <w:tabs>
          <w:tab w:val="clear" w:pos="4419"/>
          <w:tab w:val="clear" w:pos="8838"/>
          <w:tab w:val="left" w:pos="540"/>
        </w:tabs>
        <w:jc w:val="both"/>
        <w:rPr>
          <w:rFonts w:ascii="Arial" w:hAnsi="Arial" w:cs="Arial"/>
        </w:rPr>
      </w:pPr>
      <w:r>
        <w:rPr>
          <w:rFonts w:ascii="Arial" w:hAnsi="Arial" w:cs="Arial"/>
        </w:rPr>
        <w:t xml:space="preserve">No </w:t>
      </w:r>
      <w:r>
        <w:rPr>
          <w:rFonts w:ascii="Arial" w:hAnsi="Arial" w:cs="Arial"/>
          <w:b/>
          <w:bCs/>
        </w:rPr>
        <w:t>Ceará</w:t>
      </w:r>
      <w:r>
        <w:rPr>
          <w:rFonts w:ascii="Arial" w:hAnsi="Arial" w:cs="Arial"/>
        </w:rPr>
        <w:t xml:space="preserve">, o maior investimento foi feito pela BRISANET Serviços de Telecomunicações S.A., no valor de R$ 704,3 milhões, decorrente da modernização de sua unidade operacional localizada em Pereiro. </w:t>
      </w:r>
      <w:r w:rsidRPr="001A5BDC">
        <w:rPr>
          <w:rFonts w:ascii="Arial" w:hAnsi="Arial" w:cs="Arial"/>
        </w:rPr>
        <w:t>A BRISANET é uma empresa de telecomunicações fundada há 24 anos, com atuação focada na região Nordeste do país. A empresa tem um portfólio de produtos praticamente 100% em fibra óptica. A empresa lidera o mercado de banda larga nos estados do Ceará, Rio Grande do Norte e Paraíba.</w:t>
      </w:r>
      <w:r>
        <w:rPr>
          <w:rFonts w:ascii="Arial" w:hAnsi="Arial" w:cs="Arial"/>
        </w:rPr>
        <w:t xml:space="preserve"> </w:t>
      </w:r>
    </w:p>
    <w:p w14:paraId="4EB6C75A" w14:textId="77777777" w:rsidR="00641E05" w:rsidRDefault="00641E05" w:rsidP="00DE21AB">
      <w:pPr>
        <w:pStyle w:val="Cabealho"/>
        <w:tabs>
          <w:tab w:val="clear" w:pos="4419"/>
          <w:tab w:val="clear" w:pos="8838"/>
          <w:tab w:val="left" w:pos="540"/>
        </w:tabs>
        <w:jc w:val="both"/>
        <w:rPr>
          <w:rFonts w:ascii="Arial" w:hAnsi="Arial" w:cs="Arial"/>
        </w:rPr>
      </w:pPr>
    </w:p>
    <w:p w14:paraId="38AEE990" w14:textId="67BCBD4B" w:rsidR="00DE21AB" w:rsidRDefault="00DE21AB" w:rsidP="00DE21AB">
      <w:pPr>
        <w:pStyle w:val="Cabealho"/>
        <w:tabs>
          <w:tab w:val="clear" w:pos="4419"/>
          <w:tab w:val="clear" w:pos="8838"/>
          <w:tab w:val="left" w:pos="540"/>
        </w:tabs>
        <w:jc w:val="both"/>
        <w:rPr>
          <w:rFonts w:ascii="Arial" w:hAnsi="Arial" w:cs="Arial"/>
        </w:rPr>
      </w:pPr>
      <w:r w:rsidRPr="001A5BDC">
        <w:rPr>
          <w:rFonts w:ascii="Arial" w:hAnsi="Arial" w:cs="Arial"/>
        </w:rPr>
        <w:t xml:space="preserve">De acordo com o atual ranking da Anatel (Agência Nacional de Telecomunicações), a </w:t>
      </w:r>
      <w:r>
        <w:rPr>
          <w:rFonts w:ascii="Arial" w:hAnsi="Arial" w:cs="Arial"/>
        </w:rPr>
        <w:t xml:space="preserve">BRISANET </w:t>
      </w:r>
      <w:r w:rsidRPr="001A5BDC">
        <w:rPr>
          <w:rFonts w:ascii="Arial" w:hAnsi="Arial" w:cs="Arial"/>
        </w:rPr>
        <w:t>é a internet banda larga líder em satisfação no Brasil, atingindo também a maior nota em todos os estados em que foi avaliada: Ceará, Paraíba, Pernambuco e Rio Grande do Norte.</w:t>
      </w:r>
    </w:p>
    <w:p w14:paraId="29430FA2" w14:textId="77777777" w:rsidR="00DE21AB" w:rsidRDefault="00DE21AB" w:rsidP="00DE21AB">
      <w:pPr>
        <w:pStyle w:val="Cabealho"/>
        <w:tabs>
          <w:tab w:val="clear" w:pos="4419"/>
          <w:tab w:val="clear" w:pos="8838"/>
          <w:tab w:val="left" w:pos="540"/>
        </w:tabs>
        <w:jc w:val="both"/>
        <w:rPr>
          <w:rFonts w:ascii="Arial" w:hAnsi="Arial" w:cs="Arial"/>
        </w:rPr>
      </w:pPr>
    </w:p>
    <w:p w14:paraId="0B5E04E5" w14:textId="2B41FAC9" w:rsidR="0064120B" w:rsidRDefault="00DE21AB" w:rsidP="00DE21AB">
      <w:pPr>
        <w:pStyle w:val="Cabealho"/>
        <w:tabs>
          <w:tab w:val="clear" w:pos="4419"/>
          <w:tab w:val="clear" w:pos="8838"/>
          <w:tab w:val="left" w:pos="540"/>
        </w:tabs>
        <w:jc w:val="both"/>
        <w:rPr>
          <w:rFonts w:ascii="Arial" w:hAnsi="Arial" w:cs="Arial"/>
        </w:rPr>
      </w:pPr>
      <w:r>
        <w:rPr>
          <w:rFonts w:ascii="Arial" w:hAnsi="Arial" w:cs="Arial"/>
        </w:rPr>
        <w:t xml:space="preserve">Outro destaque: a AMBEV S.A., com investimento de R$ 392,6 milhões, por conta da modernização de sua fábrica em Aquiraz. </w:t>
      </w:r>
      <w:r w:rsidRPr="00242FD1">
        <w:rPr>
          <w:rFonts w:ascii="Arial" w:hAnsi="Arial" w:cs="Arial"/>
        </w:rPr>
        <w:t>Atualmente, com operações em 18 países nas três Américas, a Ambev é líder no mercado latino-americano. O negócio da Companhia consiste na produção e comercialização de cervejas, refrigerantes e outras bebidas não alcoólicas e não carbonatadas.</w:t>
      </w:r>
      <w:r>
        <w:rPr>
          <w:rFonts w:ascii="Arial" w:hAnsi="Arial" w:cs="Arial"/>
        </w:rPr>
        <w:t xml:space="preserve"> </w:t>
      </w:r>
    </w:p>
    <w:p w14:paraId="4644D90E" w14:textId="77777777" w:rsidR="0064120B" w:rsidRDefault="0064120B" w:rsidP="00DE21AB">
      <w:pPr>
        <w:pStyle w:val="Cabealho"/>
        <w:tabs>
          <w:tab w:val="clear" w:pos="4419"/>
          <w:tab w:val="clear" w:pos="8838"/>
          <w:tab w:val="left" w:pos="540"/>
        </w:tabs>
        <w:jc w:val="both"/>
        <w:rPr>
          <w:rFonts w:ascii="Arial" w:hAnsi="Arial" w:cs="Arial"/>
        </w:rPr>
      </w:pPr>
    </w:p>
    <w:p w14:paraId="0CBB76EC" w14:textId="30EE6FD4" w:rsidR="00DE21AB" w:rsidRDefault="00DE21AB" w:rsidP="00DE21AB">
      <w:pPr>
        <w:pStyle w:val="Cabealho"/>
        <w:tabs>
          <w:tab w:val="clear" w:pos="4419"/>
          <w:tab w:val="clear" w:pos="8838"/>
          <w:tab w:val="left" w:pos="540"/>
        </w:tabs>
        <w:jc w:val="both"/>
        <w:rPr>
          <w:rFonts w:ascii="Arial" w:hAnsi="Arial" w:cs="Arial"/>
        </w:rPr>
      </w:pPr>
      <w:r>
        <w:rPr>
          <w:rFonts w:ascii="Arial" w:hAnsi="Arial" w:cs="Arial"/>
        </w:rPr>
        <w:t xml:space="preserve">A Tim S.A., com investimento de R$ 311,6 milhões e a </w:t>
      </w:r>
      <w:r>
        <w:rPr>
          <w:rFonts w:ascii="Arial" w:hAnsi="Arial" w:cs="Arial"/>
          <w:b/>
          <w:bCs/>
        </w:rPr>
        <w:t>Lagoinha Energia SPE</w:t>
      </w:r>
      <w:r>
        <w:rPr>
          <w:rFonts w:ascii="Arial" w:hAnsi="Arial" w:cs="Arial"/>
        </w:rPr>
        <w:t xml:space="preserve">, por conta da implantação de 4 parques solares, no valor global de R$ 224,4 milhões foram os demais destaques. O empreendimento pertence ao Grupo CGN, um grupo estatal Chinês que trabalha ativamente pelo desenvolvimento do mercado global de energia. </w:t>
      </w:r>
    </w:p>
    <w:p w14:paraId="590355F4" w14:textId="77777777" w:rsidR="001005CD" w:rsidRDefault="001005CD" w:rsidP="0033317E">
      <w:pPr>
        <w:pStyle w:val="Cabealho"/>
        <w:tabs>
          <w:tab w:val="left" w:pos="540"/>
        </w:tabs>
        <w:jc w:val="center"/>
        <w:rPr>
          <w:rFonts w:ascii="Arial" w:hAnsi="Arial" w:cs="Arial"/>
          <w:b/>
          <w:bCs/>
        </w:rPr>
      </w:pPr>
    </w:p>
    <w:p w14:paraId="7B377EE3" w14:textId="77777777" w:rsidR="009161DF" w:rsidRDefault="009161DF" w:rsidP="0033317E">
      <w:pPr>
        <w:pStyle w:val="Cabealho"/>
        <w:tabs>
          <w:tab w:val="left" w:pos="540"/>
        </w:tabs>
        <w:jc w:val="center"/>
        <w:rPr>
          <w:rFonts w:ascii="Arial" w:hAnsi="Arial" w:cs="Arial"/>
          <w:b/>
          <w:bCs/>
        </w:rPr>
      </w:pPr>
    </w:p>
    <w:p w14:paraId="2B26596E" w14:textId="77777777" w:rsidR="009161DF" w:rsidRDefault="009161DF" w:rsidP="0033317E">
      <w:pPr>
        <w:pStyle w:val="Cabealho"/>
        <w:tabs>
          <w:tab w:val="left" w:pos="540"/>
        </w:tabs>
        <w:jc w:val="center"/>
        <w:rPr>
          <w:rFonts w:ascii="Arial" w:hAnsi="Arial" w:cs="Arial"/>
          <w:b/>
          <w:bCs/>
        </w:rPr>
      </w:pPr>
    </w:p>
    <w:p w14:paraId="034AA22E" w14:textId="1B0BB4DE" w:rsidR="0033317E" w:rsidRPr="0064120B" w:rsidRDefault="0033317E" w:rsidP="0033317E">
      <w:pPr>
        <w:pStyle w:val="Cabealho"/>
        <w:tabs>
          <w:tab w:val="left" w:pos="540"/>
        </w:tabs>
        <w:jc w:val="center"/>
        <w:rPr>
          <w:rFonts w:ascii="Arial" w:hAnsi="Arial" w:cs="Arial"/>
          <w:b/>
          <w:bCs/>
        </w:rPr>
      </w:pPr>
      <w:r>
        <w:rPr>
          <w:rFonts w:ascii="Arial" w:hAnsi="Arial" w:cs="Arial"/>
          <w:b/>
          <w:bCs/>
        </w:rPr>
        <w:lastRenderedPageBreak/>
        <w:t>MARANHÃO</w:t>
      </w:r>
    </w:p>
    <w:tbl>
      <w:tblPr>
        <w:tblW w:w="9389" w:type="dxa"/>
        <w:tblCellMar>
          <w:left w:w="70" w:type="dxa"/>
          <w:right w:w="70" w:type="dxa"/>
        </w:tblCellMar>
        <w:tblLook w:val="04A0" w:firstRow="1" w:lastRow="0" w:firstColumn="1" w:lastColumn="0" w:noHBand="0" w:noVBand="1"/>
      </w:tblPr>
      <w:tblGrid>
        <w:gridCol w:w="2268"/>
        <w:gridCol w:w="2018"/>
        <w:gridCol w:w="425"/>
        <w:gridCol w:w="2339"/>
        <w:gridCol w:w="2339"/>
      </w:tblGrid>
      <w:tr w:rsidR="0033317E" w:rsidRPr="0064120B" w14:paraId="2341D967" w14:textId="77777777" w:rsidTr="009C3957">
        <w:trPr>
          <w:trHeight w:val="298"/>
        </w:trPr>
        <w:tc>
          <w:tcPr>
            <w:tcW w:w="2268" w:type="dxa"/>
            <w:tcBorders>
              <w:top w:val="nil"/>
              <w:left w:val="nil"/>
              <w:bottom w:val="single" w:sz="4" w:space="0" w:color="44B3E1"/>
              <w:right w:val="nil"/>
            </w:tcBorders>
            <w:shd w:val="clear" w:color="C0E6F5" w:fill="C0E6F5"/>
            <w:noWrap/>
            <w:vAlign w:val="bottom"/>
            <w:hideMark/>
          </w:tcPr>
          <w:p w14:paraId="613C7A6D" w14:textId="77777777" w:rsidR="0033317E" w:rsidRPr="0064120B" w:rsidRDefault="0033317E" w:rsidP="009C3957">
            <w:pPr>
              <w:suppressAutoHyphens w:val="0"/>
              <w:autoSpaceDN/>
              <w:textAlignment w:val="auto"/>
              <w:rPr>
                <w:rFonts w:ascii="Aptos Narrow" w:hAnsi="Aptos Narrow"/>
                <w:b/>
                <w:bCs/>
                <w:color w:val="0070C0"/>
                <w:sz w:val="22"/>
                <w:szCs w:val="22"/>
              </w:rPr>
            </w:pPr>
            <w:r w:rsidRPr="0064120B">
              <w:rPr>
                <w:rFonts w:ascii="Aptos Narrow" w:hAnsi="Aptos Narrow"/>
                <w:b/>
                <w:bCs/>
                <w:color w:val="0070C0"/>
                <w:sz w:val="22"/>
                <w:szCs w:val="22"/>
              </w:rPr>
              <w:t>Modalidade</w:t>
            </w:r>
          </w:p>
        </w:tc>
        <w:tc>
          <w:tcPr>
            <w:tcW w:w="2018" w:type="dxa"/>
            <w:tcBorders>
              <w:top w:val="nil"/>
              <w:left w:val="nil"/>
              <w:bottom w:val="single" w:sz="4" w:space="0" w:color="44B3E1"/>
              <w:right w:val="nil"/>
            </w:tcBorders>
            <w:shd w:val="clear" w:color="C0E6F5" w:fill="C0E6F5"/>
            <w:noWrap/>
            <w:vAlign w:val="bottom"/>
            <w:hideMark/>
          </w:tcPr>
          <w:p w14:paraId="68319EE2" w14:textId="77777777" w:rsidR="0033317E" w:rsidRPr="0064120B" w:rsidRDefault="0033317E" w:rsidP="009C3957">
            <w:pPr>
              <w:suppressAutoHyphens w:val="0"/>
              <w:autoSpaceDN/>
              <w:jc w:val="center"/>
              <w:textAlignment w:val="auto"/>
              <w:rPr>
                <w:rFonts w:ascii="Aptos Narrow" w:hAnsi="Aptos Narrow"/>
                <w:b/>
                <w:bCs/>
                <w:color w:val="0070C0"/>
                <w:sz w:val="22"/>
                <w:szCs w:val="22"/>
              </w:rPr>
            </w:pPr>
            <w:r w:rsidRPr="0064120B">
              <w:rPr>
                <w:rFonts w:ascii="Aptos Narrow" w:hAnsi="Aptos Narrow"/>
                <w:b/>
                <w:bCs/>
                <w:color w:val="0070C0"/>
                <w:sz w:val="22"/>
                <w:szCs w:val="22"/>
              </w:rPr>
              <w:t>Total dos Investimentos</w:t>
            </w:r>
          </w:p>
        </w:tc>
        <w:tc>
          <w:tcPr>
            <w:tcW w:w="425" w:type="dxa"/>
            <w:tcBorders>
              <w:top w:val="nil"/>
              <w:left w:val="nil"/>
              <w:bottom w:val="nil"/>
              <w:right w:val="nil"/>
            </w:tcBorders>
            <w:noWrap/>
            <w:vAlign w:val="bottom"/>
            <w:hideMark/>
          </w:tcPr>
          <w:p w14:paraId="52A93B89" w14:textId="77777777" w:rsidR="0033317E" w:rsidRPr="0064120B" w:rsidRDefault="0033317E" w:rsidP="009C3957">
            <w:pPr>
              <w:suppressAutoHyphens w:val="0"/>
              <w:autoSpaceDN/>
              <w:textAlignment w:val="auto"/>
              <w:rPr>
                <w:rFonts w:ascii="Aptos Narrow" w:hAnsi="Aptos Narrow"/>
                <w:b/>
                <w:bCs/>
                <w:color w:val="0070C0"/>
                <w:sz w:val="22"/>
                <w:szCs w:val="22"/>
              </w:rPr>
            </w:pPr>
          </w:p>
        </w:tc>
        <w:tc>
          <w:tcPr>
            <w:tcW w:w="2339" w:type="dxa"/>
            <w:tcBorders>
              <w:top w:val="nil"/>
              <w:left w:val="nil"/>
              <w:bottom w:val="single" w:sz="4" w:space="0" w:color="44B3E1"/>
              <w:right w:val="nil"/>
            </w:tcBorders>
            <w:shd w:val="clear" w:color="C0E6F5" w:fill="C0E6F5"/>
            <w:noWrap/>
            <w:vAlign w:val="bottom"/>
            <w:hideMark/>
          </w:tcPr>
          <w:p w14:paraId="415DE524" w14:textId="77777777" w:rsidR="0033317E" w:rsidRPr="0064120B" w:rsidRDefault="0033317E" w:rsidP="009C3957">
            <w:pPr>
              <w:suppressAutoHyphens w:val="0"/>
              <w:autoSpaceDN/>
              <w:textAlignment w:val="auto"/>
              <w:rPr>
                <w:rFonts w:ascii="Aptos Narrow" w:hAnsi="Aptos Narrow"/>
                <w:b/>
                <w:bCs/>
                <w:color w:val="0070C0"/>
                <w:sz w:val="22"/>
                <w:szCs w:val="22"/>
              </w:rPr>
            </w:pPr>
            <w:r w:rsidRPr="0064120B">
              <w:rPr>
                <w:rFonts w:ascii="Aptos Narrow" w:hAnsi="Aptos Narrow"/>
                <w:b/>
                <w:bCs/>
                <w:color w:val="0070C0"/>
                <w:sz w:val="22"/>
                <w:szCs w:val="22"/>
              </w:rPr>
              <w:t>Modalidade</w:t>
            </w:r>
          </w:p>
        </w:tc>
        <w:tc>
          <w:tcPr>
            <w:tcW w:w="2339" w:type="dxa"/>
            <w:tcBorders>
              <w:top w:val="nil"/>
              <w:left w:val="nil"/>
              <w:bottom w:val="single" w:sz="4" w:space="0" w:color="44B3E1"/>
              <w:right w:val="nil"/>
            </w:tcBorders>
            <w:shd w:val="clear" w:color="C0E6F5" w:fill="C0E6F5"/>
            <w:noWrap/>
            <w:vAlign w:val="bottom"/>
            <w:hideMark/>
          </w:tcPr>
          <w:p w14:paraId="4A2C5EE8" w14:textId="77777777" w:rsidR="0033317E" w:rsidRPr="0064120B" w:rsidRDefault="0033317E" w:rsidP="009C3957">
            <w:pPr>
              <w:suppressAutoHyphens w:val="0"/>
              <w:autoSpaceDN/>
              <w:jc w:val="center"/>
              <w:textAlignment w:val="auto"/>
              <w:rPr>
                <w:rFonts w:ascii="Aptos Narrow" w:hAnsi="Aptos Narrow"/>
                <w:b/>
                <w:bCs/>
                <w:color w:val="0070C0"/>
                <w:sz w:val="22"/>
                <w:szCs w:val="22"/>
              </w:rPr>
            </w:pPr>
            <w:r w:rsidRPr="0064120B">
              <w:rPr>
                <w:rFonts w:ascii="Aptos Narrow" w:hAnsi="Aptos Narrow"/>
                <w:b/>
                <w:bCs/>
                <w:color w:val="0070C0"/>
                <w:sz w:val="22"/>
                <w:szCs w:val="22"/>
              </w:rPr>
              <w:t>Total dos Empregos</w:t>
            </w:r>
          </w:p>
        </w:tc>
      </w:tr>
      <w:tr w:rsidR="0033317E" w:rsidRPr="0064120B" w14:paraId="2FB88B24" w14:textId="77777777" w:rsidTr="009C3957">
        <w:trPr>
          <w:trHeight w:val="298"/>
        </w:trPr>
        <w:tc>
          <w:tcPr>
            <w:tcW w:w="2268" w:type="dxa"/>
            <w:tcBorders>
              <w:top w:val="nil"/>
              <w:left w:val="nil"/>
              <w:bottom w:val="nil"/>
              <w:right w:val="nil"/>
            </w:tcBorders>
            <w:noWrap/>
            <w:vAlign w:val="bottom"/>
            <w:hideMark/>
          </w:tcPr>
          <w:p w14:paraId="303E0635"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Compl. Equipamentos</w:t>
            </w:r>
          </w:p>
        </w:tc>
        <w:tc>
          <w:tcPr>
            <w:tcW w:w="2018" w:type="dxa"/>
            <w:tcBorders>
              <w:top w:val="nil"/>
              <w:left w:val="nil"/>
              <w:bottom w:val="nil"/>
              <w:right w:val="nil"/>
            </w:tcBorders>
            <w:noWrap/>
            <w:vAlign w:val="bottom"/>
            <w:hideMark/>
          </w:tcPr>
          <w:p w14:paraId="5680E529"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21.498.274,70</w:t>
            </w:r>
          </w:p>
        </w:tc>
        <w:tc>
          <w:tcPr>
            <w:tcW w:w="425" w:type="dxa"/>
            <w:tcBorders>
              <w:top w:val="nil"/>
              <w:left w:val="nil"/>
              <w:bottom w:val="nil"/>
              <w:right w:val="nil"/>
            </w:tcBorders>
            <w:noWrap/>
            <w:vAlign w:val="bottom"/>
            <w:hideMark/>
          </w:tcPr>
          <w:p w14:paraId="29E441CB" w14:textId="77777777" w:rsidR="0033317E" w:rsidRPr="0064120B" w:rsidRDefault="0033317E" w:rsidP="009C3957">
            <w:pPr>
              <w:suppressAutoHyphens w:val="0"/>
              <w:autoSpaceDN/>
              <w:jc w:val="right"/>
              <w:textAlignment w:val="auto"/>
              <w:rPr>
                <w:rFonts w:ascii="Aptos Narrow" w:hAnsi="Aptos Narrow"/>
                <w:color w:val="0070C0"/>
                <w:sz w:val="22"/>
                <w:szCs w:val="22"/>
              </w:rPr>
            </w:pPr>
          </w:p>
        </w:tc>
        <w:tc>
          <w:tcPr>
            <w:tcW w:w="2339" w:type="dxa"/>
            <w:tcBorders>
              <w:top w:val="nil"/>
              <w:left w:val="nil"/>
              <w:bottom w:val="nil"/>
              <w:right w:val="nil"/>
            </w:tcBorders>
            <w:noWrap/>
            <w:vAlign w:val="bottom"/>
            <w:hideMark/>
          </w:tcPr>
          <w:p w14:paraId="34BCD1CD"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Compl. Equipamentos</w:t>
            </w:r>
          </w:p>
        </w:tc>
        <w:tc>
          <w:tcPr>
            <w:tcW w:w="2339" w:type="dxa"/>
            <w:tcBorders>
              <w:top w:val="nil"/>
              <w:left w:val="nil"/>
              <w:bottom w:val="nil"/>
              <w:right w:val="nil"/>
            </w:tcBorders>
            <w:noWrap/>
            <w:vAlign w:val="bottom"/>
            <w:hideMark/>
          </w:tcPr>
          <w:p w14:paraId="4AC98322"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3.801</w:t>
            </w:r>
          </w:p>
        </w:tc>
      </w:tr>
      <w:tr w:rsidR="0033317E" w:rsidRPr="0064120B" w14:paraId="16E0C20D" w14:textId="77777777" w:rsidTr="009C3957">
        <w:trPr>
          <w:trHeight w:val="298"/>
        </w:trPr>
        <w:tc>
          <w:tcPr>
            <w:tcW w:w="2268" w:type="dxa"/>
            <w:tcBorders>
              <w:top w:val="nil"/>
              <w:left w:val="nil"/>
              <w:bottom w:val="nil"/>
              <w:right w:val="nil"/>
            </w:tcBorders>
            <w:noWrap/>
            <w:vAlign w:val="bottom"/>
            <w:hideMark/>
          </w:tcPr>
          <w:p w14:paraId="55BEAB1C"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Diversificação</w:t>
            </w:r>
          </w:p>
        </w:tc>
        <w:tc>
          <w:tcPr>
            <w:tcW w:w="2018" w:type="dxa"/>
            <w:tcBorders>
              <w:top w:val="nil"/>
              <w:left w:val="nil"/>
              <w:bottom w:val="nil"/>
              <w:right w:val="nil"/>
            </w:tcBorders>
            <w:noWrap/>
            <w:vAlign w:val="bottom"/>
            <w:hideMark/>
          </w:tcPr>
          <w:p w14:paraId="0EB73282"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1.300.000,00</w:t>
            </w:r>
          </w:p>
        </w:tc>
        <w:tc>
          <w:tcPr>
            <w:tcW w:w="425" w:type="dxa"/>
            <w:tcBorders>
              <w:top w:val="nil"/>
              <w:left w:val="nil"/>
              <w:bottom w:val="nil"/>
              <w:right w:val="nil"/>
            </w:tcBorders>
            <w:noWrap/>
            <w:vAlign w:val="bottom"/>
            <w:hideMark/>
          </w:tcPr>
          <w:p w14:paraId="251956D5" w14:textId="77777777" w:rsidR="0033317E" w:rsidRPr="0064120B" w:rsidRDefault="0033317E" w:rsidP="009C3957">
            <w:pPr>
              <w:suppressAutoHyphens w:val="0"/>
              <w:autoSpaceDN/>
              <w:jc w:val="right"/>
              <w:textAlignment w:val="auto"/>
              <w:rPr>
                <w:rFonts w:ascii="Aptos Narrow" w:hAnsi="Aptos Narrow"/>
                <w:color w:val="0070C0"/>
                <w:sz w:val="22"/>
                <w:szCs w:val="22"/>
              </w:rPr>
            </w:pPr>
          </w:p>
        </w:tc>
        <w:tc>
          <w:tcPr>
            <w:tcW w:w="2339" w:type="dxa"/>
            <w:tcBorders>
              <w:top w:val="nil"/>
              <w:left w:val="nil"/>
              <w:bottom w:val="nil"/>
              <w:right w:val="nil"/>
            </w:tcBorders>
            <w:noWrap/>
            <w:vAlign w:val="bottom"/>
            <w:hideMark/>
          </w:tcPr>
          <w:p w14:paraId="5824E64B"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Diversificação</w:t>
            </w:r>
          </w:p>
        </w:tc>
        <w:tc>
          <w:tcPr>
            <w:tcW w:w="2339" w:type="dxa"/>
            <w:tcBorders>
              <w:top w:val="nil"/>
              <w:left w:val="nil"/>
              <w:bottom w:val="nil"/>
              <w:right w:val="nil"/>
            </w:tcBorders>
            <w:noWrap/>
            <w:vAlign w:val="bottom"/>
            <w:hideMark/>
          </w:tcPr>
          <w:p w14:paraId="1AA3BEF0"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38</w:t>
            </w:r>
          </w:p>
        </w:tc>
      </w:tr>
      <w:tr w:rsidR="0033317E" w:rsidRPr="0064120B" w14:paraId="426E8CAE" w14:textId="77777777" w:rsidTr="009C3957">
        <w:trPr>
          <w:trHeight w:val="298"/>
        </w:trPr>
        <w:tc>
          <w:tcPr>
            <w:tcW w:w="2268" w:type="dxa"/>
            <w:tcBorders>
              <w:top w:val="nil"/>
              <w:left w:val="nil"/>
              <w:bottom w:val="nil"/>
              <w:right w:val="nil"/>
            </w:tcBorders>
            <w:noWrap/>
            <w:vAlign w:val="bottom"/>
            <w:hideMark/>
          </w:tcPr>
          <w:p w14:paraId="47811D6D"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Implantação</w:t>
            </w:r>
          </w:p>
        </w:tc>
        <w:tc>
          <w:tcPr>
            <w:tcW w:w="2018" w:type="dxa"/>
            <w:tcBorders>
              <w:top w:val="nil"/>
              <w:left w:val="nil"/>
              <w:bottom w:val="nil"/>
              <w:right w:val="nil"/>
            </w:tcBorders>
            <w:noWrap/>
            <w:vAlign w:val="bottom"/>
            <w:hideMark/>
          </w:tcPr>
          <w:p w14:paraId="3F52BAFC"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506.931.943,90</w:t>
            </w:r>
          </w:p>
        </w:tc>
        <w:tc>
          <w:tcPr>
            <w:tcW w:w="425" w:type="dxa"/>
            <w:tcBorders>
              <w:top w:val="nil"/>
              <w:left w:val="nil"/>
              <w:bottom w:val="nil"/>
              <w:right w:val="nil"/>
            </w:tcBorders>
            <w:noWrap/>
            <w:vAlign w:val="bottom"/>
            <w:hideMark/>
          </w:tcPr>
          <w:p w14:paraId="63DC2DF6" w14:textId="77777777" w:rsidR="0033317E" w:rsidRPr="0064120B" w:rsidRDefault="0033317E" w:rsidP="009C3957">
            <w:pPr>
              <w:suppressAutoHyphens w:val="0"/>
              <w:autoSpaceDN/>
              <w:jc w:val="right"/>
              <w:textAlignment w:val="auto"/>
              <w:rPr>
                <w:rFonts w:ascii="Aptos Narrow" w:hAnsi="Aptos Narrow"/>
                <w:color w:val="0070C0"/>
                <w:sz w:val="22"/>
                <w:szCs w:val="22"/>
              </w:rPr>
            </w:pPr>
          </w:p>
        </w:tc>
        <w:tc>
          <w:tcPr>
            <w:tcW w:w="2339" w:type="dxa"/>
            <w:tcBorders>
              <w:top w:val="nil"/>
              <w:left w:val="nil"/>
              <w:bottom w:val="nil"/>
              <w:right w:val="nil"/>
            </w:tcBorders>
            <w:noWrap/>
            <w:vAlign w:val="bottom"/>
            <w:hideMark/>
          </w:tcPr>
          <w:p w14:paraId="10DC1D19"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Implantação</w:t>
            </w:r>
          </w:p>
        </w:tc>
        <w:tc>
          <w:tcPr>
            <w:tcW w:w="2339" w:type="dxa"/>
            <w:tcBorders>
              <w:top w:val="nil"/>
              <w:left w:val="nil"/>
              <w:bottom w:val="nil"/>
              <w:right w:val="nil"/>
            </w:tcBorders>
            <w:noWrap/>
            <w:vAlign w:val="bottom"/>
            <w:hideMark/>
          </w:tcPr>
          <w:p w14:paraId="6754FCAE"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1.362</w:t>
            </w:r>
          </w:p>
        </w:tc>
      </w:tr>
      <w:tr w:rsidR="0033317E" w:rsidRPr="0064120B" w14:paraId="7E81E6E9" w14:textId="77777777" w:rsidTr="009C3957">
        <w:trPr>
          <w:trHeight w:val="298"/>
        </w:trPr>
        <w:tc>
          <w:tcPr>
            <w:tcW w:w="2268" w:type="dxa"/>
            <w:tcBorders>
              <w:top w:val="nil"/>
              <w:left w:val="nil"/>
              <w:bottom w:val="nil"/>
              <w:right w:val="nil"/>
            </w:tcBorders>
            <w:noWrap/>
            <w:vAlign w:val="bottom"/>
            <w:hideMark/>
          </w:tcPr>
          <w:p w14:paraId="2617D783"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Modernização Total</w:t>
            </w:r>
          </w:p>
        </w:tc>
        <w:tc>
          <w:tcPr>
            <w:tcW w:w="2018" w:type="dxa"/>
            <w:tcBorders>
              <w:top w:val="nil"/>
              <w:left w:val="nil"/>
              <w:bottom w:val="nil"/>
              <w:right w:val="nil"/>
            </w:tcBorders>
            <w:noWrap/>
            <w:vAlign w:val="bottom"/>
            <w:hideMark/>
          </w:tcPr>
          <w:p w14:paraId="7BB3906E"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1.177.000.113,39</w:t>
            </w:r>
          </w:p>
        </w:tc>
        <w:tc>
          <w:tcPr>
            <w:tcW w:w="425" w:type="dxa"/>
            <w:tcBorders>
              <w:top w:val="nil"/>
              <w:left w:val="nil"/>
              <w:bottom w:val="nil"/>
              <w:right w:val="nil"/>
            </w:tcBorders>
            <w:noWrap/>
            <w:vAlign w:val="bottom"/>
            <w:hideMark/>
          </w:tcPr>
          <w:p w14:paraId="32B8D5FB" w14:textId="77777777" w:rsidR="0033317E" w:rsidRPr="0064120B" w:rsidRDefault="0033317E" w:rsidP="009C3957">
            <w:pPr>
              <w:suppressAutoHyphens w:val="0"/>
              <w:autoSpaceDN/>
              <w:jc w:val="right"/>
              <w:textAlignment w:val="auto"/>
              <w:rPr>
                <w:rFonts w:ascii="Aptos Narrow" w:hAnsi="Aptos Narrow"/>
                <w:color w:val="0070C0"/>
                <w:sz w:val="22"/>
                <w:szCs w:val="22"/>
              </w:rPr>
            </w:pPr>
          </w:p>
        </w:tc>
        <w:tc>
          <w:tcPr>
            <w:tcW w:w="2339" w:type="dxa"/>
            <w:tcBorders>
              <w:top w:val="nil"/>
              <w:left w:val="nil"/>
              <w:bottom w:val="nil"/>
              <w:right w:val="nil"/>
            </w:tcBorders>
            <w:noWrap/>
            <w:vAlign w:val="bottom"/>
            <w:hideMark/>
          </w:tcPr>
          <w:p w14:paraId="77F5C822" w14:textId="77777777" w:rsidR="0033317E" w:rsidRPr="0064120B" w:rsidRDefault="0033317E" w:rsidP="009C3957">
            <w:pPr>
              <w:suppressAutoHyphens w:val="0"/>
              <w:autoSpaceDN/>
              <w:textAlignment w:val="auto"/>
              <w:rPr>
                <w:rFonts w:ascii="Aptos Narrow" w:hAnsi="Aptos Narrow"/>
                <w:color w:val="0070C0"/>
                <w:sz w:val="22"/>
                <w:szCs w:val="22"/>
              </w:rPr>
            </w:pPr>
            <w:r w:rsidRPr="0064120B">
              <w:rPr>
                <w:rFonts w:ascii="Aptos Narrow" w:hAnsi="Aptos Narrow"/>
                <w:color w:val="0070C0"/>
                <w:sz w:val="22"/>
                <w:szCs w:val="22"/>
              </w:rPr>
              <w:t>Modernização Total</w:t>
            </w:r>
          </w:p>
        </w:tc>
        <w:tc>
          <w:tcPr>
            <w:tcW w:w="2339" w:type="dxa"/>
            <w:tcBorders>
              <w:top w:val="nil"/>
              <w:left w:val="nil"/>
              <w:bottom w:val="nil"/>
              <w:right w:val="nil"/>
            </w:tcBorders>
            <w:noWrap/>
            <w:vAlign w:val="bottom"/>
            <w:hideMark/>
          </w:tcPr>
          <w:p w14:paraId="2B0BCB45" w14:textId="77777777" w:rsidR="0033317E" w:rsidRPr="0064120B" w:rsidRDefault="0033317E" w:rsidP="009C3957">
            <w:pPr>
              <w:suppressAutoHyphens w:val="0"/>
              <w:autoSpaceDN/>
              <w:jc w:val="right"/>
              <w:textAlignment w:val="auto"/>
              <w:rPr>
                <w:rFonts w:ascii="Aptos Narrow" w:hAnsi="Aptos Narrow"/>
                <w:color w:val="0070C0"/>
                <w:sz w:val="22"/>
                <w:szCs w:val="22"/>
              </w:rPr>
            </w:pPr>
            <w:r w:rsidRPr="0064120B">
              <w:rPr>
                <w:rFonts w:ascii="Aptos Narrow" w:hAnsi="Aptos Narrow"/>
                <w:color w:val="0070C0"/>
                <w:sz w:val="22"/>
                <w:szCs w:val="22"/>
              </w:rPr>
              <w:t>1.655</w:t>
            </w:r>
          </w:p>
        </w:tc>
      </w:tr>
      <w:tr w:rsidR="0033317E" w:rsidRPr="0064120B" w14:paraId="550C65E3" w14:textId="77777777" w:rsidTr="009C3957">
        <w:trPr>
          <w:trHeight w:val="298"/>
        </w:trPr>
        <w:tc>
          <w:tcPr>
            <w:tcW w:w="2268" w:type="dxa"/>
            <w:tcBorders>
              <w:top w:val="single" w:sz="4" w:space="0" w:color="44B3E1"/>
              <w:left w:val="nil"/>
              <w:bottom w:val="nil"/>
              <w:right w:val="nil"/>
            </w:tcBorders>
            <w:shd w:val="clear" w:color="C0E6F5" w:fill="C0E6F5"/>
            <w:noWrap/>
            <w:vAlign w:val="bottom"/>
            <w:hideMark/>
          </w:tcPr>
          <w:p w14:paraId="58847879" w14:textId="77777777" w:rsidR="0033317E" w:rsidRPr="0064120B" w:rsidRDefault="0033317E" w:rsidP="009C3957">
            <w:pPr>
              <w:suppressAutoHyphens w:val="0"/>
              <w:autoSpaceDN/>
              <w:textAlignment w:val="auto"/>
              <w:rPr>
                <w:rFonts w:ascii="Aptos Narrow" w:hAnsi="Aptos Narrow"/>
                <w:b/>
                <w:bCs/>
                <w:color w:val="0070C0"/>
                <w:sz w:val="22"/>
                <w:szCs w:val="22"/>
              </w:rPr>
            </w:pPr>
            <w:r w:rsidRPr="0064120B">
              <w:rPr>
                <w:rFonts w:ascii="Aptos Narrow" w:hAnsi="Aptos Narrow"/>
                <w:b/>
                <w:bCs/>
                <w:color w:val="0070C0"/>
                <w:sz w:val="22"/>
                <w:szCs w:val="22"/>
              </w:rPr>
              <w:t>Total Geral</w:t>
            </w:r>
          </w:p>
        </w:tc>
        <w:tc>
          <w:tcPr>
            <w:tcW w:w="2018" w:type="dxa"/>
            <w:tcBorders>
              <w:top w:val="single" w:sz="4" w:space="0" w:color="44B3E1"/>
              <w:left w:val="nil"/>
              <w:bottom w:val="nil"/>
              <w:right w:val="nil"/>
            </w:tcBorders>
            <w:shd w:val="clear" w:color="C0E6F5" w:fill="C0E6F5"/>
            <w:noWrap/>
            <w:vAlign w:val="bottom"/>
            <w:hideMark/>
          </w:tcPr>
          <w:p w14:paraId="6D0E8F4C" w14:textId="77777777" w:rsidR="0033317E" w:rsidRPr="0064120B" w:rsidRDefault="0033317E" w:rsidP="009C3957">
            <w:pPr>
              <w:suppressAutoHyphens w:val="0"/>
              <w:autoSpaceDN/>
              <w:jc w:val="right"/>
              <w:textAlignment w:val="auto"/>
              <w:rPr>
                <w:rFonts w:ascii="Aptos Narrow" w:hAnsi="Aptos Narrow"/>
                <w:b/>
                <w:bCs/>
                <w:color w:val="0070C0"/>
                <w:sz w:val="22"/>
                <w:szCs w:val="22"/>
              </w:rPr>
            </w:pPr>
            <w:r w:rsidRPr="0064120B">
              <w:rPr>
                <w:rFonts w:ascii="Aptos Narrow" w:hAnsi="Aptos Narrow"/>
                <w:b/>
                <w:bCs/>
                <w:color w:val="0070C0"/>
                <w:sz w:val="22"/>
                <w:szCs w:val="22"/>
              </w:rPr>
              <w:t>1.706.730.331,99</w:t>
            </w:r>
          </w:p>
        </w:tc>
        <w:tc>
          <w:tcPr>
            <w:tcW w:w="425" w:type="dxa"/>
            <w:tcBorders>
              <w:top w:val="nil"/>
              <w:left w:val="nil"/>
              <w:bottom w:val="nil"/>
              <w:right w:val="nil"/>
            </w:tcBorders>
            <w:noWrap/>
            <w:vAlign w:val="bottom"/>
            <w:hideMark/>
          </w:tcPr>
          <w:p w14:paraId="629C528A" w14:textId="77777777" w:rsidR="0033317E" w:rsidRPr="0064120B" w:rsidRDefault="0033317E" w:rsidP="009C3957">
            <w:pPr>
              <w:suppressAutoHyphens w:val="0"/>
              <w:autoSpaceDN/>
              <w:jc w:val="right"/>
              <w:textAlignment w:val="auto"/>
              <w:rPr>
                <w:rFonts w:ascii="Aptos Narrow" w:hAnsi="Aptos Narrow"/>
                <w:b/>
                <w:bCs/>
                <w:color w:val="0070C0"/>
                <w:sz w:val="22"/>
                <w:szCs w:val="22"/>
              </w:rPr>
            </w:pPr>
          </w:p>
        </w:tc>
        <w:tc>
          <w:tcPr>
            <w:tcW w:w="2339" w:type="dxa"/>
            <w:tcBorders>
              <w:top w:val="single" w:sz="4" w:space="0" w:color="44B3E1"/>
              <w:left w:val="nil"/>
              <w:bottom w:val="nil"/>
              <w:right w:val="nil"/>
            </w:tcBorders>
            <w:shd w:val="clear" w:color="C0E6F5" w:fill="C0E6F5"/>
            <w:noWrap/>
            <w:vAlign w:val="bottom"/>
            <w:hideMark/>
          </w:tcPr>
          <w:p w14:paraId="221762C2" w14:textId="77777777" w:rsidR="0033317E" w:rsidRPr="0064120B" w:rsidRDefault="0033317E" w:rsidP="009C3957">
            <w:pPr>
              <w:suppressAutoHyphens w:val="0"/>
              <w:autoSpaceDN/>
              <w:textAlignment w:val="auto"/>
              <w:rPr>
                <w:rFonts w:ascii="Aptos Narrow" w:hAnsi="Aptos Narrow"/>
                <w:b/>
                <w:bCs/>
                <w:color w:val="0070C0"/>
                <w:sz w:val="22"/>
                <w:szCs w:val="22"/>
              </w:rPr>
            </w:pPr>
            <w:r w:rsidRPr="0064120B">
              <w:rPr>
                <w:rFonts w:ascii="Aptos Narrow" w:hAnsi="Aptos Narrow"/>
                <w:b/>
                <w:bCs/>
                <w:color w:val="0070C0"/>
                <w:sz w:val="22"/>
                <w:szCs w:val="22"/>
              </w:rPr>
              <w:t>Total Geral</w:t>
            </w:r>
          </w:p>
        </w:tc>
        <w:tc>
          <w:tcPr>
            <w:tcW w:w="2339" w:type="dxa"/>
            <w:tcBorders>
              <w:top w:val="single" w:sz="4" w:space="0" w:color="44B3E1"/>
              <w:left w:val="nil"/>
              <w:bottom w:val="nil"/>
              <w:right w:val="nil"/>
            </w:tcBorders>
            <w:shd w:val="clear" w:color="C0E6F5" w:fill="C0E6F5"/>
            <w:noWrap/>
            <w:vAlign w:val="bottom"/>
            <w:hideMark/>
          </w:tcPr>
          <w:p w14:paraId="76347228" w14:textId="77777777" w:rsidR="0033317E" w:rsidRPr="0064120B" w:rsidRDefault="0033317E" w:rsidP="009C3957">
            <w:pPr>
              <w:suppressAutoHyphens w:val="0"/>
              <w:autoSpaceDN/>
              <w:jc w:val="right"/>
              <w:textAlignment w:val="auto"/>
              <w:rPr>
                <w:rFonts w:ascii="Aptos Narrow" w:hAnsi="Aptos Narrow"/>
                <w:b/>
                <w:bCs/>
                <w:color w:val="0070C0"/>
                <w:sz w:val="22"/>
                <w:szCs w:val="22"/>
              </w:rPr>
            </w:pPr>
            <w:r w:rsidRPr="0064120B">
              <w:rPr>
                <w:rFonts w:ascii="Aptos Narrow" w:hAnsi="Aptos Narrow"/>
                <w:b/>
                <w:bCs/>
                <w:color w:val="0070C0"/>
                <w:sz w:val="22"/>
                <w:szCs w:val="22"/>
              </w:rPr>
              <w:t>6.856</w:t>
            </w:r>
          </w:p>
        </w:tc>
      </w:tr>
    </w:tbl>
    <w:p w14:paraId="57AD8AF5" w14:textId="77777777" w:rsidR="0033317E" w:rsidRPr="0064120B" w:rsidRDefault="0033317E" w:rsidP="0033317E">
      <w:pPr>
        <w:pStyle w:val="Cabealho"/>
        <w:tabs>
          <w:tab w:val="left" w:pos="540"/>
        </w:tabs>
        <w:jc w:val="both"/>
        <w:rPr>
          <w:rFonts w:ascii="Arial" w:hAnsi="Arial" w:cs="Arial"/>
          <w:color w:val="0070C0"/>
        </w:rPr>
      </w:pPr>
    </w:p>
    <w:p w14:paraId="08AD33B2" w14:textId="5447E988" w:rsidR="00DE21AB" w:rsidRDefault="00DE21AB" w:rsidP="00DE21AB">
      <w:pPr>
        <w:pStyle w:val="Cabealho"/>
        <w:tabs>
          <w:tab w:val="left" w:pos="540"/>
        </w:tabs>
        <w:jc w:val="both"/>
        <w:rPr>
          <w:rFonts w:ascii="Arial" w:hAnsi="Arial" w:cs="Arial"/>
        </w:rPr>
      </w:pPr>
      <w:r>
        <w:rPr>
          <w:rFonts w:ascii="Arial" w:hAnsi="Arial" w:cs="Arial"/>
        </w:rPr>
        <w:t xml:space="preserve">No </w:t>
      </w:r>
      <w:r>
        <w:rPr>
          <w:rFonts w:ascii="Arial" w:hAnsi="Arial" w:cs="Arial"/>
          <w:b/>
          <w:bCs/>
        </w:rPr>
        <w:t>Maranhão</w:t>
      </w:r>
      <w:r>
        <w:rPr>
          <w:rFonts w:ascii="Arial" w:hAnsi="Arial" w:cs="Arial"/>
        </w:rPr>
        <w:t>, o principal destaque foi o investimento realizado pela Parnaíba II Geração de Energia para modernização da sua UTE, no valor de R$ 944,9 milhões. O Complexo Termelétrico tem como insumo principal o gás natural que é extraído na bacia do Parnaíba pela Eneva S/A, em localização privilegiada para operação da usina, de forma que, todo o processo de geração de energia está integrado em uma única região, permitindo a geração de energia de baixo custo.</w:t>
      </w:r>
    </w:p>
    <w:p w14:paraId="7FEB62D8" w14:textId="77777777" w:rsidR="0064120B" w:rsidRDefault="0064120B" w:rsidP="00DE21AB">
      <w:pPr>
        <w:pStyle w:val="Cabealho"/>
        <w:tabs>
          <w:tab w:val="left" w:pos="540"/>
        </w:tabs>
        <w:jc w:val="both"/>
        <w:rPr>
          <w:rFonts w:ascii="Arial" w:hAnsi="Arial" w:cs="Arial"/>
        </w:rPr>
      </w:pPr>
    </w:p>
    <w:p w14:paraId="0B6F6B53" w14:textId="77777777" w:rsidR="00DE21AB" w:rsidRDefault="00DE21AB" w:rsidP="00DE21AB">
      <w:pPr>
        <w:pStyle w:val="Cabealho"/>
        <w:tabs>
          <w:tab w:val="left" w:pos="540"/>
        </w:tabs>
        <w:jc w:val="both"/>
        <w:rPr>
          <w:rFonts w:ascii="Arial" w:hAnsi="Arial" w:cs="Arial"/>
        </w:rPr>
      </w:pPr>
      <w:r w:rsidRPr="001B73DB">
        <w:rPr>
          <w:rFonts w:ascii="Arial" w:hAnsi="Arial" w:cs="Arial"/>
        </w:rPr>
        <w:t xml:space="preserve">No </w:t>
      </w:r>
      <w:r>
        <w:rPr>
          <w:rFonts w:ascii="Arial" w:hAnsi="Arial" w:cs="Arial"/>
        </w:rPr>
        <w:t xml:space="preserve">Estado de </w:t>
      </w:r>
      <w:r w:rsidRPr="001B73DB">
        <w:rPr>
          <w:rFonts w:ascii="Arial" w:hAnsi="Arial" w:cs="Arial"/>
          <w:b/>
          <w:bCs/>
        </w:rPr>
        <w:t>Pernambuco</w:t>
      </w:r>
      <w:r>
        <w:rPr>
          <w:rFonts w:ascii="Arial" w:hAnsi="Arial" w:cs="Arial"/>
        </w:rPr>
        <w:t xml:space="preserve"> os destaques ficam por conta do número de pleitos em dois setores considerados prioritários em comparação com os demais estados. O setor de informática, com 18 pleitos aprovados e 8.839 empregos registrados e o de Turismo – Hotelaria, com 11 pleitos aprovados e 1.974 empregos, superou, em muito os números observados nos estados da Bahia (1 e 9) e do Ceará (9 e 10), respectivamente.</w:t>
      </w:r>
    </w:p>
    <w:p w14:paraId="057DEC0E" w14:textId="77777777" w:rsidR="007E7224" w:rsidRDefault="007E7224" w:rsidP="00DE21AB">
      <w:pPr>
        <w:pStyle w:val="Cabealho"/>
        <w:tabs>
          <w:tab w:val="left" w:pos="540"/>
        </w:tabs>
        <w:jc w:val="both"/>
        <w:rPr>
          <w:rFonts w:ascii="Arial" w:hAnsi="Arial" w:cs="Arial"/>
        </w:rPr>
      </w:pPr>
    </w:p>
    <w:p w14:paraId="7BD97A02" w14:textId="633CA632" w:rsidR="007E7224" w:rsidRDefault="007E7224" w:rsidP="00DE21AB">
      <w:pPr>
        <w:pStyle w:val="Cabealho"/>
        <w:tabs>
          <w:tab w:val="left" w:pos="540"/>
        </w:tabs>
        <w:jc w:val="both"/>
        <w:rPr>
          <w:rFonts w:ascii="Arial" w:hAnsi="Arial" w:cs="Arial"/>
        </w:rPr>
      </w:pPr>
      <w:r>
        <w:rPr>
          <w:rFonts w:ascii="Arial" w:hAnsi="Arial" w:cs="Arial"/>
        </w:rPr>
        <w:t>Por porte de empresas os destaques em Pernambuco ficaram com a TIM S.A., que investiu R$ 294,8 milhões para a modernização de sua unidade operacional, com a implantação do parque Aquático Carneiros, com investimentos de R$ 125,3 milhões e pela Interligação Elétrica Garanhuns, com investimentos de R$ 105,5 milhões para modernizar sua unidade operacional.</w:t>
      </w:r>
    </w:p>
    <w:p w14:paraId="3B00438E" w14:textId="77777777" w:rsidR="007E7224" w:rsidRDefault="007E7224" w:rsidP="00DE21AB">
      <w:pPr>
        <w:pStyle w:val="Cabealho"/>
        <w:tabs>
          <w:tab w:val="left" w:pos="540"/>
        </w:tabs>
        <w:jc w:val="both"/>
        <w:rPr>
          <w:rFonts w:ascii="Arial" w:hAnsi="Arial" w:cs="Arial"/>
        </w:rPr>
      </w:pPr>
    </w:p>
    <w:p w14:paraId="038469DF" w14:textId="77777777" w:rsidR="00475EE0" w:rsidRDefault="00475EE0" w:rsidP="00740CA5">
      <w:pPr>
        <w:pStyle w:val="Cabealho"/>
        <w:tabs>
          <w:tab w:val="clear" w:pos="4419"/>
          <w:tab w:val="clear" w:pos="8838"/>
          <w:tab w:val="left" w:pos="540"/>
        </w:tabs>
        <w:jc w:val="center"/>
        <w:rPr>
          <w:rFonts w:ascii="Arial" w:hAnsi="Arial" w:cs="Arial"/>
          <w:b/>
          <w:bCs/>
        </w:rPr>
      </w:pPr>
    </w:p>
    <w:p w14:paraId="7AC34913" w14:textId="3C906A0B" w:rsidR="00513F62" w:rsidRPr="00EA7068" w:rsidRDefault="009164EC">
      <w:pPr>
        <w:pStyle w:val="Cabealho"/>
        <w:tabs>
          <w:tab w:val="left" w:pos="540"/>
        </w:tabs>
        <w:jc w:val="both"/>
        <w:rPr>
          <w:rFonts w:ascii="Arial" w:hAnsi="Arial" w:cs="Arial"/>
          <w:b/>
          <w:bCs/>
          <w:sz w:val="28"/>
          <w:szCs w:val="28"/>
        </w:rPr>
      </w:pPr>
      <w:r>
        <w:rPr>
          <w:rFonts w:ascii="Arial" w:hAnsi="Arial" w:cs="Arial"/>
          <w:b/>
          <w:bCs/>
          <w:color w:val="0070C0"/>
          <w:sz w:val="28"/>
          <w:szCs w:val="28"/>
        </w:rPr>
        <w:t>V</w:t>
      </w:r>
      <w:r w:rsidR="00BC1B5A">
        <w:rPr>
          <w:rFonts w:ascii="Arial" w:hAnsi="Arial" w:cs="Arial"/>
          <w:b/>
          <w:bCs/>
          <w:color w:val="0070C0"/>
          <w:sz w:val="28"/>
          <w:szCs w:val="28"/>
        </w:rPr>
        <w:t>I</w:t>
      </w:r>
      <w:r w:rsidR="00A45A38">
        <w:rPr>
          <w:rFonts w:ascii="Arial" w:hAnsi="Arial" w:cs="Arial"/>
          <w:b/>
          <w:bCs/>
          <w:color w:val="0070C0"/>
          <w:sz w:val="28"/>
          <w:szCs w:val="28"/>
        </w:rPr>
        <w:t>I</w:t>
      </w:r>
      <w:r>
        <w:rPr>
          <w:rFonts w:ascii="Arial" w:hAnsi="Arial" w:cs="Arial"/>
          <w:b/>
          <w:bCs/>
          <w:color w:val="0070C0"/>
          <w:sz w:val="28"/>
          <w:szCs w:val="28"/>
        </w:rPr>
        <w:t xml:space="preserve"> - </w:t>
      </w:r>
      <w:r w:rsidR="00B94B62" w:rsidRPr="00EA7068">
        <w:rPr>
          <w:rFonts w:ascii="Arial" w:hAnsi="Arial" w:cs="Arial"/>
          <w:b/>
          <w:bCs/>
          <w:color w:val="0070C0"/>
          <w:sz w:val="28"/>
          <w:szCs w:val="28"/>
        </w:rPr>
        <w:t>DISTRIBUIÇÃO DOS INVESTIMENTOS POR SETORES PRIORITÁRIOS</w:t>
      </w:r>
    </w:p>
    <w:p w14:paraId="30D761B4" w14:textId="77777777" w:rsidR="00513F62" w:rsidRDefault="00513F62">
      <w:pPr>
        <w:pStyle w:val="Cabealho"/>
        <w:tabs>
          <w:tab w:val="clear" w:pos="4419"/>
          <w:tab w:val="clear" w:pos="8838"/>
          <w:tab w:val="left" w:pos="540"/>
        </w:tabs>
        <w:jc w:val="both"/>
        <w:rPr>
          <w:rFonts w:ascii="Arial" w:hAnsi="Arial" w:cs="Arial"/>
          <w:b/>
          <w:bCs/>
        </w:rPr>
      </w:pPr>
    </w:p>
    <w:p w14:paraId="51CBFD59" w14:textId="6CB8FF86" w:rsidR="00513F62" w:rsidRDefault="00B94B62">
      <w:pPr>
        <w:pStyle w:val="Cabealho"/>
        <w:tabs>
          <w:tab w:val="clear" w:pos="4419"/>
          <w:tab w:val="clear" w:pos="8838"/>
          <w:tab w:val="left" w:pos="540"/>
        </w:tabs>
        <w:jc w:val="both"/>
        <w:rPr>
          <w:rFonts w:ascii="Arial" w:hAnsi="Arial" w:cs="Arial"/>
        </w:rPr>
      </w:pPr>
      <w:r>
        <w:rPr>
          <w:rFonts w:ascii="Arial" w:hAnsi="Arial" w:cs="Arial"/>
        </w:rPr>
        <w:t xml:space="preserve">Por setores considerados prioritários, definidos de acordo com o Decreto nº 4.213, de 2002, os empreendimentos pertencentes </w:t>
      </w:r>
      <w:r w:rsidR="008522AE">
        <w:rPr>
          <w:rFonts w:ascii="Arial" w:hAnsi="Arial" w:cs="Arial"/>
        </w:rPr>
        <w:t>ao setor de</w:t>
      </w:r>
      <w:r>
        <w:rPr>
          <w:rFonts w:ascii="Arial" w:hAnsi="Arial" w:cs="Arial"/>
        </w:rPr>
        <w:t xml:space="preserve"> </w:t>
      </w:r>
      <w:r>
        <w:rPr>
          <w:rFonts w:ascii="Arial" w:hAnsi="Arial" w:cs="Arial"/>
          <w:b/>
        </w:rPr>
        <w:t>infraestrutura</w:t>
      </w:r>
      <w:r>
        <w:rPr>
          <w:rFonts w:ascii="Arial" w:hAnsi="Arial" w:cs="Arial"/>
        </w:rPr>
        <w:t xml:space="preserve">, com R$ </w:t>
      </w:r>
      <w:r w:rsidR="008522AE">
        <w:rPr>
          <w:rFonts w:ascii="Arial" w:hAnsi="Arial" w:cs="Arial"/>
          <w:b/>
        </w:rPr>
        <w:t>11.056,4</w:t>
      </w:r>
      <w:r>
        <w:rPr>
          <w:rFonts w:ascii="Arial" w:hAnsi="Arial" w:cs="Arial"/>
          <w:b/>
        </w:rPr>
        <w:t xml:space="preserve"> milhões</w:t>
      </w:r>
      <w:r>
        <w:rPr>
          <w:rFonts w:ascii="Arial" w:hAnsi="Arial" w:cs="Arial"/>
        </w:rPr>
        <w:t xml:space="preserve"> (destaque para energia, com R$ </w:t>
      </w:r>
      <w:r w:rsidR="008522AE">
        <w:rPr>
          <w:rFonts w:ascii="Arial" w:hAnsi="Arial" w:cs="Arial"/>
          <w:b/>
          <w:bCs/>
        </w:rPr>
        <w:t>7.626,7</w:t>
      </w:r>
      <w:r>
        <w:rPr>
          <w:rFonts w:ascii="Arial" w:hAnsi="Arial" w:cs="Arial"/>
          <w:b/>
          <w:bCs/>
        </w:rPr>
        <w:t xml:space="preserve"> milhões), </w:t>
      </w:r>
      <w:r w:rsidR="008522AE" w:rsidRPr="008522AE">
        <w:rPr>
          <w:rFonts w:ascii="Arial" w:hAnsi="Arial" w:cs="Arial"/>
        </w:rPr>
        <w:t>da</w:t>
      </w:r>
      <w:r>
        <w:rPr>
          <w:rFonts w:ascii="Arial" w:hAnsi="Arial" w:cs="Arial"/>
          <w:b/>
          <w:bCs/>
        </w:rPr>
        <w:t xml:space="preserve"> indústria </w:t>
      </w:r>
      <w:r w:rsidR="008522AE">
        <w:rPr>
          <w:rFonts w:ascii="Arial" w:hAnsi="Arial" w:cs="Arial"/>
          <w:b/>
          <w:bCs/>
        </w:rPr>
        <w:t xml:space="preserve">de Alimentos e Bebidas, </w:t>
      </w:r>
      <w:r w:rsidR="008522AE">
        <w:rPr>
          <w:rFonts w:ascii="Arial" w:hAnsi="Arial" w:cs="Arial"/>
        </w:rPr>
        <w:t xml:space="preserve">com R$ </w:t>
      </w:r>
      <w:r w:rsidR="008522AE">
        <w:rPr>
          <w:rFonts w:ascii="Arial" w:hAnsi="Arial" w:cs="Arial"/>
          <w:b/>
        </w:rPr>
        <w:t xml:space="preserve">1.988,3 milhões, </w:t>
      </w:r>
      <w:r w:rsidR="008522AE" w:rsidRPr="008522AE">
        <w:rPr>
          <w:rFonts w:ascii="Arial" w:hAnsi="Arial" w:cs="Arial"/>
          <w:bCs/>
        </w:rPr>
        <w:t>da</w:t>
      </w:r>
      <w:r w:rsidR="008522AE">
        <w:rPr>
          <w:rFonts w:ascii="Arial" w:hAnsi="Arial" w:cs="Arial"/>
          <w:b/>
        </w:rPr>
        <w:t xml:space="preserve"> indústria </w:t>
      </w:r>
      <w:r>
        <w:rPr>
          <w:rFonts w:ascii="Arial" w:hAnsi="Arial" w:cs="Arial"/>
          <w:b/>
          <w:bCs/>
        </w:rPr>
        <w:t>extrativa de minerais metálicos, com R$ 1.</w:t>
      </w:r>
      <w:r w:rsidR="008522AE">
        <w:rPr>
          <w:rFonts w:ascii="Arial" w:hAnsi="Arial" w:cs="Arial"/>
          <w:b/>
          <w:bCs/>
        </w:rPr>
        <w:t>333,8</w:t>
      </w:r>
      <w:r>
        <w:rPr>
          <w:rFonts w:ascii="Arial" w:hAnsi="Arial" w:cs="Arial"/>
          <w:b/>
          <w:bCs/>
        </w:rPr>
        <w:t xml:space="preserve"> milhões, e </w:t>
      </w:r>
      <w:r w:rsidR="008522AE" w:rsidRPr="008522AE">
        <w:rPr>
          <w:rFonts w:ascii="Arial" w:hAnsi="Arial" w:cs="Arial"/>
        </w:rPr>
        <w:t>do</w:t>
      </w:r>
      <w:r w:rsidR="008522AE">
        <w:rPr>
          <w:rFonts w:ascii="Arial" w:hAnsi="Arial" w:cs="Arial"/>
          <w:b/>
          <w:bCs/>
        </w:rPr>
        <w:t xml:space="preserve"> Turismo, com R$ 1.126,4 milhões</w:t>
      </w:r>
      <w:r w:rsidR="00E93A15">
        <w:rPr>
          <w:rFonts w:ascii="Arial" w:hAnsi="Arial" w:cs="Arial"/>
        </w:rPr>
        <w:t xml:space="preserve"> foram os principais </w:t>
      </w:r>
      <w:r w:rsidR="00E93A15">
        <w:rPr>
          <w:rFonts w:ascii="Arial" w:hAnsi="Arial" w:cs="Arial"/>
        </w:rPr>
        <w:lastRenderedPageBreak/>
        <w:t>destaques no ano de 2025 não somente pelo número de empregos registrados (82.220), como por responder por mais de 78% dos investimentos registrados.</w:t>
      </w:r>
    </w:p>
    <w:p w14:paraId="4797AE3C" w14:textId="77777777" w:rsidR="00D55BA4" w:rsidRDefault="00D55BA4">
      <w:pPr>
        <w:pStyle w:val="Cabealho"/>
        <w:tabs>
          <w:tab w:val="clear" w:pos="4419"/>
          <w:tab w:val="clear" w:pos="8838"/>
          <w:tab w:val="left" w:pos="540"/>
        </w:tabs>
        <w:jc w:val="both"/>
        <w:rPr>
          <w:rFonts w:ascii="Arial" w:hAnsi="Arial" w:cs="Arial"/>
        </w:rPr>
      </w:pPr>
    </w:p>
    <w:p w14:paraId="01A1C3DA" w14:textId="77777777" w:rsidR="00D55BA4" w:rsidRDefault="00D55BA4" w:rsidP="00D55BA4">
      <w:pPr>
        <w:pStyle w:val="Cabealho"/>
        <w:tabs>
          <w:tab w:val="clear" w:pos="4419"/>
          <w:tab w:val="clear" w:pos="8838"/>
          <w:tab w:val="left" w:pos="540"/>
        </w:tabs>
        <w:jc w:val="both"/>
        <w:rPr>
          <w:rFonts w:ascii="Arial" w:hAnsi="Arial" w:cs="Arial"/>
          <w:szCs w:val="24"/>
        </w:rPr>
      </w:pPr>
      <w:r w:rsidRPr="00EE364C">
        <w:rPr>
          <w:rFonts w:ascii="Arial" w:hAnsi="Arial" w:cs="Arial"/>
          <w:szCs w:val="24"/>
        </w:rPr>
        <w:t>A infraestrutura é um dos principais pilares do desenvolvimento econômico, facilitando a produção, o comércio e a movimentação de bens e serviços, além de melhorar a qualidade de vida da população. </w:t>
      </w:r>
      <w:r w:rsidRPr="00745C41">
        <w:rPr>
          <w:rFonts w:ascii="Arial" w:hAnsi="Arial" w:cs="Arial"/>
          <w:szCs w:val="24"/>
        </w:rPr>
        <w:t>A baixa qualidade ou falta de infraestrutura aumenta os custos de transação, dificulta a logística e abastecimento do mercado interno, limita o acesso a oportunidades e aos mercados internacionais, e prejudica a produtividade das empresas.</w:t>
      </w:r>
      <w:r>
        <w:rPr>
          <w:rFonts w:ascii="Arial" w:hAnsi="Arial" w:cs="Arial"/>
          <w:szCs w:val="24"/>
        </w:rPr>
        <w:t xml:space="preserve"> IBRE – FGV.</w:t>
      </w:r>
    </w:p>
    <w:p w14:paraId="35E339DE" w14:textId="77777777" w:rsidR="00D55BA4" w:rsidRDefault="00D55BA4" w:rsidP="00D55BA4">
      <w:pPr>
        <w:pStyle w:val="Cabealho"/>
        <w:tabs>
          <w:tab w:val="clear" w:pos="4419"/>
          <w:tab w:val="clear" w:pos="8838"/>
          <w:tab w:val="left" w:pos="540"/>
        </w:tabs>
        <w:jc w:val="both"/>
        <w:rPr>
          <w:rFonts w:ascii="Arial" w:hAnsi="Arial" w:cs="Arial"/>
          <w:szCs w:val="24"/>
        </w:rPr>
      </w:pPr>
    </w:p>
    <w:p w14:paraId="692FD1EA" w14:textId="77777777" w:rsidR="00D55BA4" w:rsidRDefault="00D55BA4" w:rsidP="00D55BA4">
      <w:pPr>
        <w:pStyle w:val="Cabealho"/>
        <w:tabs>
          <w:tab w:val="clear" w:pos="4419"/>
          <w:tab w:val="clear" w:pos="8838"/>
          <w:tab w:val="left" w:pos="540"/>
        </w:tabs>
        <w:jc w:val="both"/>
        <w:rPr>
          <w:rFonts w:ascii="Arial" w:hAnsi="Arial" w:cs="Arial"/>
          <w:szCs w:val="24"/>
        </w:rPr>
      </w:pPr>
      <w:r>
        <w:rPr>
          <w:rFonts w:ascii="Arial" w:hAnsi="Arial" w:cs="Arial"/>
          <w:szCs w:val="24"/>
        </w:rPr>
        <w:t xml:space="preserve">Nesse sentido, a região continuou atraindo grande número de iniciativas voltadas para o segmento, com destaque para os setores de energia, telecomunicações e transportes, responsáveis por investimentos e empregos da ordem de </w:t>
      </w:r>
      <w:r w:rsidRPr="00E12E93">
        <w:rPr>
          <w:rFonts w:ascii="Arial" w:hAnsi="Arial" w:cs="Arial"/>
          <w:b/>
          <w:bCs/>
          <w:szCs w:val="24"/>
        </w:rPr>
        <w:t>R$ 10.888,3 milhões</w:t>
      </w:r>
      <w:r>
        <w:rPr>
          <w:rFonts w:ascii="Arial" w:hAnsi="Arial" w:cs="Arial"/>
          <w:szCs w:val="24"/>
        </w:rPr>
        <w:t xml:space="preserve"> e </w:t>
      </w:r>
      <w:r w:rsidRPr="00074444">
        <w:rPr>
          <w:rFonts w:ascii="Arial" w:hAnsi="Arial" w:cs="Arial"/>
          <w:b/>
          <w:bCs/>
          <w:szCs w:val="24"/>
        </w:rPr>
        <w:t>29.530</w:t>
      </w:r>
      <w:r>
        <w:rPr>
          <w:rFonts w:ascii="Arial" w:hAnsi="Arial" w:cs="Arial"/>
          <w:szCs w:val="24"/>
        </w:rPr>
        <w:t xml:space="preserve"> empregos, respectivamente. </w:t>
      </w:r>
    </w:p>
    <w:p w14:paraId="62EF9DEF" w14:textId="77777777" w:rsidR="009161DF" w:rsidRDefault="009161DF" w:rsidP="00D55BA4">
      <w:pPr>
        <w:pStyle w:val="Cabealho"/>
        <w:tabs>
          <w:tab w:val="clear" w:pos="4419"/>
          <w:tab w:val="clear" w:pos="8838"/>
          <w:tab w:val="left" w:pos="540"/>
        </w:tabs>
        <w:jc w:val="both"/>
        <w:rPr>
          <w:rFonts w:ascii="Arial" w:hAnsi="Arial" w:cs="Arial"/>
          <w:szCs w:val="24"/>
        </w:rPr>
      </w:pPr>
    </w:p>
    <w:p w14:paraId="1E6D5217" w14:textId="77777777" w:rsidR="009161DF" w:rsidRPr="00EE364C" w:rsidRDefault="009161DF" w:rsidP="009161DF">
      <w:pPr>
        <w:pStyle w:val="Cabealho"/>
        <w:tabs>
          <w:tab w:val="clear" w:pos="4419"/>
          <w:tab w:val="clear" w:pos="8838"/>
          <w:tab w:val="left" w:pos="540"/>
        </w:tabs>
        <w:jc w:val="both"/>
        <w:rPr>
          <w:rFonts w:ascii="Arial" w:hAnsi="Arial" w:cs="Arial"/>
          <w:szCs w:val="24"/>
        </w:rPr>
      </w:pPr>
      <w:r>
        <w:rPr>
          <w:rFonts w:ascii="Arial" w:hAnsi="Arial" w:cs="Arial"/>
          <w:szCs w:val="24"/>
        </w:rPr>
        <w:t>No caso da energia elétrica, muito embora quando da implantação dos projetos o número de colaboradores seja bastante reduzido, por não haver necessidade de número maior de empregados, durante a construção observa-se a contratação de enorme contingente (1.158 empregos para a construção dos parques eólicos na cidade de Serra do Mel, segundo informações da Echoenergia, por exemplo), que movimentam a economia local durante o período.</w:t>
      </w:r>
    </w:p>
    <w:p w14:paraId="6F1AFB68" w14:textId="77777777" w:rsidR="009161DF" w:rsidRDefault="009161DF" w:rsidP="00D55BA4">
      <w:pPr>
        <w:pStyle w:val="Cabealho"/>
        <w:tabs>
          <w:tab w:val="clear" w:pos="4419"/>
          <w:tab w:val="clear" w:pos="8838"/>
          <w:tab w:val="left" w:pos="540"/>
        </w:tabs>
        <w:jc w:val="both"/>
        <w:rPr>
          <w:rFonts w:ascii="Arial" w:hAnsi="Arial" w:cs="Arial"/>
          <w:szCs w:val="24"/>
        </w:rPr>
      </w:pPr>
    </w:p>
    <w:p w14:paraId="1FA4F07F" w14:textId="77777777" w:rsidR="009161DF" w:rsidRDefault="009161DF" w:rsidP="009161DF">
      <w:pPr>
        <w:pStyle w:val="Cabealho"/>
        <w:tabs>
          <w:tab w:val="clear" w:pos="4419"/>
          <w:tab w:val="clear" w:pos="8838"/>
          <w:tab w:val="left" w:pos="540"/>
        </w:tabs>
        <w:jc w:val="both"/>
        <w:rPr>
          <w:rFonts w:ascii="Arial" w:hAnsi="Arial" w:cs="Arial"/>
          <w:szCs w:val="24"/>
        </w:rPr>
      </w:pPr>
      <w:r>
        <w:rPr>
          <w:rFonts w:ascii="Arial" w:hAnsi="Arial" w:cs="Arial"/>
          <w:szCs w:val="24"/>
        </w:rPr>
        <w:t>Outros setores que se destacaram: Alimentos e Bebidas, Turismo e Indústria Extrativa de Minerais Metálicos. O Setor de Alimentos e Bebidas, com 99 pleitos aprovados registrou investimentos da ordem de R$ 1.988,3 milhões e 32.764 empregos. Foram mais de R$ 7 bilhões em investimentos entre 2023 e 2025, com mais de 100 mil empregos registrados.</w:t>
      </w:r>
    </w:p>
    <w:p w14:paraId="3651F7F2" w14:textId="77777777" w:rsidR="00D55BA4" w:rsidRDefault="00D55BA4">
      <w:pPr>
        <w:pStyle w:val="Cabealho"/>
        <w:tabs>
          <w:tab w:val="clear" w:pos="4419"/>
          <w:tab w:val="clear" w:pos="8838"/>
          <w:tab w:val="left" w:pos="540"/>
        </w:tabs>
        <w:jc w:val="both"/>
        <w:rPr>
          <w:rFonts w:ascii="Arial" w:hAnsi="Arial" w:cs="Arial"/>
        </w:rPr>
      </w:pPr>
    </w:p>
    <w:p w14:paraId="5D95C43C" w14:textId="77777777" w:rsidR="009161DF" w:rsidRDefault="009161DF" w:rsidP="009161DF">
      <w:pPr>
        <w:pStyle w:val="Cabealho"/>
        <w:tabs>
          <w:tab w:val="clear" w:pos="4419"/>
          <w:tab w:val="clear" w:pos="8838"/>
          <w:tab w:val="left" w:pos="540"/>
        </w:tabs>
        <w:jc w:val="both"/>
        <w:rPr>
          <w:rFonts w:ascii="Arial" w:hAnsi="Arial" w:cs="Arial"/>
          <w:szCs w:val="24"/>
        </w:rPr>
      </w:pPr>
      <w:r w:rsidRPr="004E6B05">
        <w:rPr>
          <w:rFonts w:ascii="Arial" w:hAnsi="Arial" w:cs="Arial"/>
          <w:szCs w:val="24"/>
        </w:rPr>
        <w:t xml:space="preserve">O setor de extração de minerais metálicos no Nordeste brasileiro vive uma fase de expansão e modernização, com destaque para a Bahia, </w:t>
      </w:r>
      <w:r>
        <w:rPr>
          <w:rFonts w:ascii="Arial" w:hAnsi="Arial" w:cs="Arial"/>
          <w:szCs w:val="24"/>
        </w:rPr>
        <w:t xml:space="preserve">onde se </w:t>
      </w:r>
      <w:r w:rsidRPr="004E6B05">
        <w:rPr>
          <w:rFonts w:ascii="Arial" w:hAnsi="Arial" w:cs="Arial"/>
          <w:szCs w:val="24"/>
        </w:rPr>
        <w:t xml:space="preserve">concentra a maior parte da produção </w:t>
      </w:r>
      <w:r>
        <w:rPr>
          <w:rFonts w:ascii="Arial" w:hAnsi="Arial" w:cs="Arial"/>
          <w:szCs w:val="24"/>
        </w:rPr>
        <w:t xml:space="preserve">desses minerais </w:t>
      </w:r>
      <w:r w:rsidRPr="004E6B05">
        <w:rPr>
          <w:rFonts w:ascii="Arial" w:hAnsi="Arial" w:cs="Arial"/>
          <w:szCs w:val="24"/>
        </w:rPr>
        <w:t>(ouro, cobre, níquel, cromo). A região</w:t>
      </w:r>
      <w:r>
        <w:rPr>
          <w:rFonts w:ascii="Arial" w:hAnsi="Arial" w:cs="Arial"/>
          <w:szCs w:val="24"/>
        </w:rPr>
        <w:t>, incluindo a parte norte de Minas Gerais,</w:t>
      </w:r>
      <w:r w:rsidRPr="004E6B05">
        <w:rPr>
          <w:rFonts w:ascii="Arial" w:hAnsi="Arial" w:cs="Arial"/>
          <w:szCs w:val="24"/>
        </w:rPr>
        <w:t xml:space="preserve"> consolidou-se como nova fronteira mineral, com alta diversidade, incluindo minerais estratégicos para a transição energética (lítio, vanádio), atraindo novos investimentos e impulsionando a economia regional. </w:t>
      </w:r>
      <w:r>
        <w:rPr>
          <w:rFonts w:ascii="Arial" w:hAnsi="Arial" w:cs="Arial"/>
          <w:szCs w:val="24"/>
        </w:rPr>
        <w:t xml:space="preserve">Foram registrados investimentos de </w:t>
      </w:r>
      <w:r w:rsidRPr="009161DF">
        <w:rPr>
          <w:rFonts w:ascii="Arial" w:hAnsi="Arial" w:cs="Arial"/>
          <w:b/>
          <w:bCs/>
          <w:szCs w:val="24"/>
        </w:rPr>
        <w:t>R$ 1.945,9 milhões</w:t>
      </w:r>
      <w:r>
        <w:rPr>
          <w:rFonts w:ascii="Arial" w:hAnsi="Arial" w:cs="Arial"/>
          <w:szCs w:val="24"/>
        </w:rPr>
        <w:t>, com mais de 9 mil empregos com carteira assinada.</w:t>
      </w:r>
    </w:p>
    <w:p w14:paraId="0C5D7A4B" w14:textId="77777777" w:rsidR="00D55BA4" w:rsidRDefault="00D55BA4">
      <w:pPr>
        <w:pStyle w:val="Cabealho"/>
        <w:tabs>
          <w:tab w:val="clear" w:pos="4419"/>
          <w:tab w:val="clear" w:pos="8838"/>
          <w:tab w:val="left" w:pos="540"/>
        </w:tabs>
        <w:jc w:val="both"/>
        <w:rPr>
          <w:rFonts w:ascii="Arial" w:hAnsi="Arial" w:cs="Arial"/>
        </w:rPr>
      </w:pPr>
    </w:p>
    <w:p w14:paraId="421C2069" w14:textId="77777777" w:rsidR="00D55BA4" w:rsidRDefault="00D55BA4">
      <w:pPr>
        <w:pStyle w:val="Cabealho"/>
        <w:tabs>
          <w:tab w:val="clear" w:pos="4419"/>
          <w:tab w:val="clear" w:pos="8838"/>
          <w:tab w:val="left" w:pos="540"/>
        </w:tabs>
        <w:jc w:val="both"/>
        <w:rPr>
          <w:rFonts w:ascii="Arial" w:hAnsi="Arial" w:cs="Arial"/>
        </w:rPr>
      </w:pPr>
    </w:p>
    <w:p w14:paraId="79A22E5D" w14:textId="77777777" w:rsidR="009161DF" w:rsidRDefault="009161DF" w:rsidP="00376CF3">
      <w:pPr>
        <w:pStyle w:val="Cabealho"/>
        <w:tabs>
          <w:tab w:val="clear" w:pos="4419"/>
          <w:tab w:val="clear" w:pos="8838"/>
          <w:tab w:val="left" w:pos="540"/>
        </w:tabs>
        <w:jc w:val="center"/>
        <w:rPr>
          <w:rFonts w:ascii="Arial" w:hAnsi="Arial" w:cs="Arial"/>
          <w:b/>
          <w:bCs/>
        </w:rPr>
      </w:pPr>
    </w:p>
    <w:p w14:paraId="51888458" w14:textId="559614A0" w:rsidR="00376CF3" w:rsidRDefault="00376CF3" w:rsidP="00376CF3">
      <w:pPr>
        <w:pStyle w:val="Cabealho"/>
        <w:tabs>
          <w:tab w:val="clear" w:pos="4419"/>
          <w:tab w:val="clear" w:pos="8838"/>
          <w:tab w:val="left" w:pos="540"/>
        </w:tabs>
        <w:jc w:val="center"/>
        <w:rPr>
          <w:rFonts w:ascii="Arial" w:hAnsi="Arial" w:cs="Arial"/>
          <w:b/>
          <w:bCs/>
        </w:rPr>
      </w:pPr>
      <w:r>
        <w:rPr>
          <w:rFonts w:ascii="Arial" w:hAnsi="Arial" w:cs="Arial"/>
          <w:b/>
          <w:bCs/>
        </w:rPr>
        <w:lastRenderedPageBreak/>
        <w:t xml:space="preserve">QUADRO </w:t>
      </w:r>
      <w:r w:rsidR="00130DFF">
        <w:rPr>
          <w:rFonts w:ascii="Arial" w:hAnsi="Arial" w:cs="Arial"/>
          <w:b/>
          <w:bCs/>
        </w:rPr>
        <w:t>III</w:t>
      </w:r>
    </w:p>
    <w:tbl>
      <w:tblPr>
        <w:tblW w:w="9403" w:type="dxa"/>
        <w:tblCellMar>
          <w:left w:w="70" w:type="dxa"/>
          <w:right w:w="70" w:type="dxa"/>
        </w:tblCellMar>
        <w:tblLook w:val="04A0" w:firstRow="1" w:lastRow="0" w:firstColumn="1" w:lastColumn="0" w:noHBand="0" w:noVBand="1"/>
      </w:tblPr>
      <w:tblGrid>
        <w:gridCol w:w="3686"/>
        <w:gridCol w:w="2142"/>
        <w:gridCol w:w="1985"/>
        <w:gridCol w:w="1590"/>
      </w:tblGrid>
      <w:tr w:rsidR="00BC1B5A" w:rsidRPr="00BC1B5A" w14:paraId="7F588D1C" w14:textId="77777777" w:rsidTr="009161DF">
        <w:trPr>
          <w:trHeight w:val="305"/>
        </w:trPr>
        <w:tc>
          <w:tcPr>
            <w:tcW w:w="3686" w:type="dxa"/>
            <w:tcBorders>
              <w:top w:val="nil"/>
              <w:left w:val="nil"/>
              <w:bottom w:val="single" w:sz="4" w:space="0" w:color="44B3E1"/>
              <w:right w:val="nil"/>
            </w:tcBorders>
            <w:shd w:val="clear" w:color="C0E6F5" w:fill="C0E6F5"/>
            <w:noWrap/>
            <w:vAlign w:val="bottom"/>
            <w:hideMark/>
          </w:tcPr>
          <w:p w14:paraId="011DE8B9" w14:textId="6D6C5ED9" w:rsidR="008522AE" w:rsidRPr="00BC1B5A" w:rsidRDefault="008522AE" w:rsidP="008522AE">
            <w:pPr>
              <w:suppressAutoHyphens w:val="0"/>
              <w:autoSpaceDN/>
              <w:textAlignment w:val="auto"/>
              <w:rPr>
                <w:rFonts w:ascii="Arial" w:hAnsi="Arial" w:cs="Arial"/>
                <w:b/>
                <w:bCs/>
                <w:color w:val="0070C0"/>
                <w:sz w:val="24"/>
                <w:szCs w:val="24"/>
              </w:rPr>
            </w:pPr>
            <w:r w:rsidRPr="00BC1B5A">
              <w:rPr>
                <w:rFonts w:ascii="Arial" w:hAnsi="Arial" w:cs="Arial"/>
                <w:b/>
                <w:bCs/>
                <w:color w:val="0070C0"/>
                <w:sz w:val="24"/>
                <w:szCs w:val="24"/>
              </w:rPr>
              <w:t>Setores Prioritários</w:t>
            </w:r>
          </w:p>
        </w:tc>
        <w:tc>
          <w:tcPr>
            <w:tcW w:w="2142" w:type="dxa"/>
            <w:tcBorders>
              <w:top w:val="nil"/>
              <w:left w:val="nil"/>
              <w:bottom w:val="single" w:sz="4" w:space="0" w:color="44B3E1"/>
              <w:right w:val="nil"/>
            </w:tcBorders>
            <w:shd w:val="clear" w:color="C0E6F5" w:fill="C0E6F5"/>
            <w:noWrap/>
            <w:vAlign w:val="bottom"/>
            <w:hideMark/>
          </w:tcPr>
          <w:p w14:paraId="73759F40" w14:textId="284F9C83" w:rsidR="008522AE" w:rsidRPr="00BC1B5A" w:rsidRDefault="008522AE" w:rsidP="00720187">
            <w:pPr>
              <w:suppressAutoHyphens w:val="0"/>
              <w:autoSpaceDN/>
              <w:jc w:val="center"/>
              <w:textAlignment w:val="auto"/>
              <w:rPr>
                <w:rFonts w:ascii="Arial" w:hAnsi="Arial" w:cs="Arial"/>
                <w:b/>
                <w:bCs/>
                <w:color w:val="0070C0"/>
                <w:sz w:val="24"/>
                <w:szCs w:val="24"/>
              </w:rPr>
            </w:pPr>
            <w:r w:rsidRPr="00BC1B5A">
              <w:rPr>
                <w:rFonts w:ascii="Arial" w:hAnsi="Arial" w:cs="Arial"/>
                <w:b/>
                <w:bCs/>
                <w:color w:val="0070C0"/>
                <w:sz w:val="24"/>
                <w:szCs w:val="24"/>
              </w:rPr>
              <w:t>Total dos Investimentos</w:t>
            </w:r>
          </w:p>
        </w:tc>
        <w:tc>
          <w:tcPr>
            <w:tcW w:w="1985" w:type="dxa"/>
            <w:tcBorders>
              <w:top w:val="nil"/>
              <w:left w:val="nil"/>
              <w:bottom w:val="single" w:sz="4" w:space="0" w:color="44B3E1"/>
              <w:right w:val="nil"/>
            </w:tcBorders>
            <w:shd w:val="clear" w:color="C0E6F5" w:fill="C0E6F5"/>
            <w:noWrap/>
            <w:vAlign w:val="bottom"/>
            <w:hideMark/>
          </w:tcPr>
          <w:p w14:paraId="026B543D" w14:textId="2A2ADDA7" w:rsidR="008522AE" w:rsidRPr="00BC1B5A" w:rsidRDefault="008522AE" w:rsidP="00BC1B5A">
            <w:pPr>
              <w:suppressAutoHyphens w:val="0"/>
              <w:autoSpaceDN/>
              <w:jc w:val="center"/>
              <w:textAlignment w:val="auto"/>
              <w:rPr>
                <w:rFonts w:ascii="Arial" w:hAnsi="Arial" w:cs="Arial"/>
                <w:b/>
                <w:bCs/>
                <w:color w:val="0070C0"/>
                <w:sz w:val="24"/>
                <w:szCs w:val="24"/>
              </w:rPr>
            </w:pPr>
            <w:r w:rsidRPr="00BC1B5A">
              <w:rPr>
                <w:rFonts w:ascii="Arial" w:hAnsi="Arial" w:cs="Arial"/>
                <w:b/>
                <w:bCs/>
                <w:color w:val="0070C0"/>
                <w:sz w:val="24"/>
                <w:szCs w:val="24"/>
              </w:rPr>
              <w:t>Total dos Empregos</w:t>
            </w:r>
          </w:p>
        </w:tc>
        <w:tc>
          <w:tcPr>
            <w:tcW w:w="1590" w:type="dxa"/>
            <w:tcBorders>
              <w:top w:val="nil"/>
              <w:left w:val="nil"/>
              <w:bottom w:val="single" w:sz="4" w:space="0" w:color="44B3E1"/>
              <w:right w:val="nil"/>
            </w:tcBorders>
            <w:shd w:val="clear" w:color="C0E6F5" w:fill="C0E6F5"/>
            <w:noWrap/>
            <w:vAlign w:val="bottom"/>
            <w:hideMark/>
          </w:tcPr>
          <w:p w14:paraId="6A8B5C15" w14:textId="717F8BDD" w:rsidR="008522AE" w:rsidRPr="00BC1B5A" w:rsidRDefault="008522AE" w:rsidP="008522AE">
            <w:pPr>
              <w:suppressAutoHyphens w:val="0"/>
              <w:autoSpaceDN/>
              <w:jc w:val="center"/>
              <w:textAlignment w:val="auto"/>
              <w:rPr>
                <w:rFonts w:ascii="Arial" w:hAnsi="Arial" w:cs="Arial"/>
                <w:b/>
                <w:bCs/>
                <w:color w:val="0070C0"/>
                <w:sz w:val="24"/>
                <w:szCs w:val="24"/>
              </w:rPr>
            </w:pPr>
            <w:r w:rsidRPr="00BC1B5A">
              <w:rPr>
                <w:rFonts w:ascii="Arial" w:hAnsi="Arial" w:cs="Arial"/>
                <w:b/>
                <w:bCs/>
                <w:color w:val="0070C0"/>
                <w:sz w:val="24"/>
                <w:szCs w:val="24"/>
              </w:rPr>
              <w:t>Nº de Pleitos</w:t>
            </w:r>
          </w:p>
        </w:tc>
      </w:tr>
      <w:tr w:rsidR="00BC1B5A" w:rsidRPr="00BC1B5A" w14:paraId="2CFBEF1A" w14:textId="77777777" w:rsidTr="009161DF">
        <w:trPr>
          <w:trHeight w:val="305"/>
        </w:trPr>
        <w:tc>
          <w:tcPr>
            <w:tcW w:w="3686" w:type="dxa"/>
            <w:tcBorders>
              <w:top w:val="nil"/>
              <w:left w:val="nil"/>
              <w:bottom w:val="nil"/>
              <w:right w:val="nil"/>
            </w:tcBorders>
            <w:noWrap/>
            <w:vAlign w:val="bottom"/>
            <w:hideMark/>
          </w:tcPr>
          <w:p w14:paraId="032A6935"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Agroindústria</w:t>
            </w:r>
          </w:p>
        </w:tc>
        <w:tc>
          <w:tcPr>
            <w:tcW w:w="2142" w:type="dxa"/>
            <w:tcBorders>
              <w:top w:val="nil"/>
              <w:left w:val="nil"/>
              <w:bottom w:val="nil"/>
              <w:right w:val="nil"/>
            </w:tcBorders>
            <w:noWrap/>
            <w:vAlign w:val="bottom"/>
            <w:hideMark/>
          </w:tcPr>
          <w:p w14:paraId="0D12B773"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745.532.681,60</w:t>
            </w:r>
          </w:p>
        </w:tc>
        <w:tc>
          <w:tcPr>
            <w:tcW w:w="1985" w:type="dxa"/>
            <w:tcBorders>
              <w:top w:val="nil"/>
              <w:left w:val="nil"/>
              <w:bottom w:val="nil"/>
              <w:right w:val="nil"/>
            </w:tcBorders>
            <w:noWrap/>
            <w:vAlign w:val="bottom"/>
            <w:hideMark/>
          </w:tcPr>
          <w:p w14:paraId="22147C2A"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8.318</w:t>
            </w:r>
          </w:p>
        </w:tc>
        <w:tc>
          <w:tcPr>
            <w:tcW w:w="1590" w:type="dxa"/>
            <w:tcBorders>
              <w:top w:val="nil"/>
              <w:left w:val="nil"/>
              <w:bottom w:val="nil"/>
              <w:right w:val="nil"/>
            </w:tcBorders>
            <w:noWrap/>
            <w:vAlign w:val="bottom"/>
            <w:hideMark/>
          </w:tcPr>
          <w:p w14:paraId="06EC2960"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46</w:t>
            </w:r>
          </w:p>
        </w:tc>
      </w:tr>
      <w:tr w:rsidR="00BC1B5A" w:rsidRPr="00BC1B5A" w14:paraId="4BF2CF2D" w14:textId="77777777" w:rsidTr="009161DF">
        <w:trPr>
          <w:trHeight w:val="305"/>
        </w:trPr>
        <w:tc>
          <w:tcPr>
            <w:tcW w:w="3686" w:type="dxa"/>
            <w:tcBorders>
              <w:top w:val="nil"/>
              <w:left w:val="nil"/>
              <w:bottom w:val="nil"/>
              <w:right w:val="nil"/>
            </w:tcBorders>
            <w:noWrap/>
            <w:vAlign w:val="bottom"/>
            <w:hideMark/>
          </w:tcPr>
          <w:p w14:paraId="58108283"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Alimentos e Bebidas</w:t>
            </w:r>
          </w:p>
        </w:tc>
        <w:tc>
          <w:tcPr>
            <w:tcW w:w="2142" w:type="dxa"/>
            <w:tcBorders>
              <w:top w:val="nil"/>
              <w:left w:val="nil"/>
              <w:bottom w:val="nil"/>
              <w:right w:val="nil"/>
            </w:tcBorders>
            <w:noWrap/>
            <w:vAlign w:val="bottom"/>
            <w:hideMark/>
          </w:tcPr>
          <w:p w14:paraId="0C6BB76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1.988.344.946,80</w:t>
            </w:r>
          </w:p>
        </w:tc>
        <w:tc>
          <w:tcPr>
            <w:tcW w:w="1985" w:type="dxa"/>
            <w:tcBorders>
              <w:top w:val="nil"/>
              <w:left w:val="nil"/>
              <w:bottom w:val="nil"/>
              <w:right w:val="nil"/>
            </w:tcBorders>
            <w:noWrap/>
            <w:vAlign w:val="bottom"/>
            <w:hideMark/>
          </w:tcPr>
          <w:p w14:paraId="1B683B2C"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32.764</w:t>
            </w:r>
          </w:p>
        </w:tc>
        <w:tc>
          <w:tcPr>
            <w:tcW w:w="1590" w:type="dxa"/>
            <w:tcBorders>
              <w:top w:val="nil"/>
              <w:left w:val="nil"/>
              <w:bottom w:val="nil"/>
              <w:right w:val="nil"/>
            </w:tcBorders>
            <w:noWrap/>
            <w:vAlign w:val="bottom"/>
            <w:hideMark/>
          </w:tcPr>
          <w:p w14:paraId="08B2BC69"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99</w:t>
            </w:r>
          </w:p>
        </w:tc>
      </w:tr>
      <w:tr w:rsidR="00BC1B5A" w:rsidRPr="00BC1B5A" w14:paraId="2430A1C9" w14:textId="77777777" w:rsidTr="009161DF">
        <w:trPr>
          <w:trHeight w:val="305"/>
        </w:trPr>
        <w:tc>
          <w:tcPr>
            <w:tcW w:w="3686" w:type="dxa"/>
            <w:tcBorders>
              <w:top w:val="nil"/>
              <w:left w:val="nil"/>
              <w:bottom w:val="nil"/>
              <w:right w:val="nil"/>
            </w:tcBorders>
            <w:noWrap/>
            <w:vAlign w:val="bottom"/>
            <w:hideMark/>
          </w:tcPr>
          <w:p w14:paraId="3D02D2AE"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Artigos do Vestuário</w:t>
            </w:r>
          </w:p>
        </w:tc>
        <w:tc>
          <w:tcPr>
            <w:tcW w:w="2142" w:type="dxa"/>
            <w:tcBorders>
              <w:top w:val="nil"/>
              <w:left w:val="nil"/>
              <w:bottom w:val="nil"/>
              <w:right w:val="nil"/>
            </w:tcBorders>
            <w:noWrap/>
            <w:vAlign w:val="bottom"/>
            <w:hideMark/>
          </w:tcPr>
          <w:p w14:paraId="3059352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3.356.192,97</w:t>
            </w:r>
          </w:p>
        </w:tc>
        <w:tc>
          <w:tcPr>
            <w:tcW w:w="1985" w:type="dxa"/>
            <w:tcBorders>
              <w:top w:val="nil"/>
              <w:left w:val="nil"/>
              <w:bottom w:val="nil"/>
              <w:right w:val="nil"/>
            </w:tcBorders>
            <w:noWrap/>
            <w:vAlign w:val="bottom"/>
            <w:hideMark/>
          </w:tcPr>
          <w:p w14:paraId="6959E2A0"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1.153</w:t>
            </w:r>
          </w:p>
        </w:tc>
        <w:tc>
          <w:tcPr>
            <w:tcW w:w="1590" w:type="dxa"/>
            <w:tcBorders>
              <w:top w:val="nil"/>
              <w:left w:val="nil"/>
              <w:bottom w:val="nil"/>
              <w:right w:val="nil"/>
            </w:tcBorders>
            <w:noWrap/>
            <w:vAlign w:val="bottom"/>
            <w:hideMark/>
          </w:tcPr>
          <w:p w14:paraId="385807D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w:t>
            </w:r>
          </w:p>
        </w:tc>
      </w:tr>
      <w:tr w:rsidR="00BC1B5A" w:rsidRPr="00BC1B5A" w14:paraId="6052548B" w14:textId="77777777" w:rsidTr="009161DF">
        <w:trPr>
          <w:trHeight w:val="305"/>
        </w:trPr>
        <w:tc>
          <w:tcPr>
            <w:tcW w:w="3686" w:type="dxa"/>
            <w:tcBorders>
              <w:top w:val="nil"/>
              <w:left w:val="nil"/>
              <w:bottom w:val="nil"/>
              <w:right w:val="nil"/>
            </w:tcBorders>
            <w:noWrap/>
            <w:vAlign w:val="bottom"/>
            <w:hideMark/>
          </w:tcPr>
          <w:p w14:paraId="78BB7315"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Celulose e Papel</w:t>
            </w:r>
          </w:p>
        </w:tc>
        <w:tc>
          <w:tcPr>
            <w:tcW w:w="2142" w:type="dxa"/>
            <w:tcBorders>
              <w:top w:val="nil"/>
              <w:left w:val="nil"/>
              <w:bottom w:val="nil"/>
              <w:right w:val="nil"/>
            </w:tcBorders>
            <w:noWrap/>
            <w:vAlign w:val="bottom"/>
            <w:hideMark/>
          </w:tcPr>
          <w:p w14:paraId="4A3AEF6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240.288.042,31</w:t>
            </w:r>
          </w:p>
        </w:tc>
        <w:tc>
          <w:tcPr>
            <w:tcW w:w="1985" w:type="dxa"/>
            <w:tcBorders>
              <w:top w:val="nil"/>
              <w:left w:val="nil"/>
              <w:bottom w:val="nil"/>
              <w:right w:val="nil"/>
            </w:tcBorders>
            <w:noWrap/>
            <w:vAlign w:val="bottom"/>
            <w:hideMark/>
          </w:tcPr>
          <w:p w14:paraId="51FE34BA"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11.975</w:t>
            </w:r>
          </w:p>
        </w:tc>
        <w:tc>
          <w:tcPr>
            <w:tcW w:w="1590" w:type="dxa"/>
            <w:tcBorders>
              <w:top w:val="nil"/>
              <w:left w:val="nil"/>
              <w:bottom w:val="nil"/>
              <w:right w:val="nil"/>
            </w:tcBorders>
            <w:noWrap/>
            <w:vAlign w:val="bottom"/>
            <w:hideMark/>
          </w:tcPr>
          <w:p w14:paraId="2039B145"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14</w:t>
            </w:r>
          </w:p>
        </w:tc>
      </w:tr>
      <w:tr w:rsidR="00BC1B5A" w:rsidRPr="00BC1B5A" w14:paraId="7D60A06D" w14:textId="77777777" w:rsidTr="009161DF">
        <w:trPr>
          <w:trHeight w:val="305"/>
        </w:trPr>
        <w:tc>
          <w:tcPr>
            <w:tcW w:w="3686" w:type="dxa"/>
            <w:tcBorders>
              <w:top w:val="nil"/>
              <w:left w:val="nil"/>
              <w:bottom w:val="nil"/>
              <w:right w:val="nil"/>
            </w:tcBorders>
            <w:noWrap/>
            <w:vAlign w:val="bottom"/>
            <w:hideMark/>
          </w:tcPr>
          <w:p w14:paraId="51824657"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Componentes e Autopeças</w:t>
            </w:r>
          </w:p>
        </w:tc>
        <w:tc>
          <w:tcPr>
            <w:tcW w:w="2142" w:type="dxa"/>
            <w:tcBorders>
              <w:top w:val="nil"/>
              <w:left w:val="nil"/>
              <w:bottom w:val="nil"/>
              <w:right w:val="nil"/>
            </w:tcBorders>
            <w:noWrap/>
            <w:vAlign w:val="bottom"/>
            <w:hideMark/>
          </w:tcPr>
          <w:p w14:paraId="0DD15C63"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57.656.352,74</w:t>
            </w:r>
          </w:p>
        </w:tc>
        <w:tc>
          <w:tcPr>
            <w:tcW w:w="1985" w:type="dxa"/>
            <w:tcBorders>
              <w:top w:val="nil"/>
              <w:left w:val="nil"/>
              <w:bottom w:val="nil"/>
              <w:right w:val="nil"/>
            </w:tcBorders>
            <w:noWrap/>
            <w:vAlign w:val="bottom"/>
            <w:hideMark/>
          </w:tcPr>
          <w:p w14:paraId="33D20135"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428</w:t>
            </w:r>
          </w:p>
        </w:tc>
        <w:tc>
          <w:tcPr>
            <w:tcW w:w="1590" w:type="dxa"/>
            <w:tcBorders>
              <w:top w:val="nil"/>
              <w:left w:val="nil"/>
              <w:bottom w:val="nil"/>
              <w:right w:val="nil"/>
            </w:tcBorders>
            <w:noWrap/>
            <w:vAlign w:val="bottom"/>
            <w:hideMark/>
          </w:tcPr>
          <w:p w14:paraId="1A850D6C"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w:t>
            </w:r>
          </w:p>
        </w:tc>
      </w:tr>
      <w:tr w:rsidR="00BC1B5A" w:rsidRPr="00BC1B5A" w14:paraId="3099D5A5" w14:textId="77777777" w:rsidTr="009161DF">
        <w:trPr>
          <w:trHeight w:val="305"/>
        </w:trPr>
        <w:tc>
          <w:tcPr>
            <w:tcW w:w="3686" w:type="dxa"/>
            <w:tcBorders>
              <w:top w:val="nil"/>
              <w:left w:val="nil"/>
              <w:bottom w:val="nil"/>
              <w:right w:val="nil"/>
            </w:tcBorders>
            <w:noWrap/>
            <w:vAlign w:val="bottom"/>
            <w:hideMark/>
          </w:tcPr>
          <w:p w14:paraId="7EF77EA3"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Extrativa de Minerais Metálicos</w:t>
            </w:r>
          </w:p>
        </w:tc>
        <w:tc>
          <w:tcPr>
            <w:tcW w:w="2142" w:type="dxa"/>
            <w:tcBorders>
              <w:top w:val="nil"/>
              <w:left w:val="nil"/>
              <w:bottom w:val="nil"/>
              <w:right w:val="nil"/>
            </w:tcBorders>
            <w:noWrap/>
            <w:vAlign w:val="bottom"/>
            <w:hideMark/>
          </w:tcPr>
          <w:p w14:paraId="77C23BF5"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1.333.890.520,75</w:t>
            </w:r>
          </w:p>
        </w:tc>
        <w:tc>
          <w:tcPr>
            <w:tcW w:w="1985" w:type="dxa"/>
            <w:tcBorders>
              <w:top w:val="nil"/>
              <w:left w:val="nil"/>
              <w:bottom w:val="nil"/>
              <w:right w:val="nil"/>
            </w:tcBorders>
            <w:noWrap/>
            <w:vAlign w:val="bottom"/>
            <w:hideMark/>
          </w:tcPr>
          <w:p w14:paraId="718312DF"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5.320</w:t>
            </w:r>
          </w:p>
        </w:tc>
        <w:tc>
          <w:tcPr>
            <w:tcW w:w="1590" w:type="dxa"/>
            <w:tcBorders>
              <w:top w:val="nil"/>
              <w:left w:val="nil"/>
              <w:bottom w:val="nil"/>
              <w:right w:val="nil"/>
            </w:tcBorders>
            <w:noWrap/>
            <w:vAlign w:val="bottom"/>
            <w:hideMark/>
          </w:tcPr>
          <w:p w14:paraId="4C77F25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w:t>
            </w:r>
          </w:p>
        </w:tc>
      </w:tr>
      <w:tr w:rsidR="00BC1B5A" w:rsidRPr="00BC1B5A" w14:paraId="57AB67A7" w14:textId="77777777" w:rsidTr="009161DF">
        <w:trPr>
          <w:trHeight w:val="305"/>
        </w:trPr>
        <w:tc>
          <w:tcPr>
            <w:tcW w:w="3686" w:type="dxa"/>
            <w:tcBorders>
              <w:top w:val="nil"/>
              <w:left w:val="nil"/>
              <w:bottom w:val="nil"/>
              <w:right w:val="nil"/>
            </w:tcBorders>
            <w:noWrap/>
            <w:vAlign w:val="bottom"/>
            <w:hideMark/>
          </w:tcPr>
          <w:p w14:paraId="18A5D816"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Fabricação de Calçados</w:t>
            </w:r>
          </w:p>
        </w:tc>
        <w:tc>
          <w:tcPr>
            <w:tcW w:w="2142" w:type="dxa"/>
            <w:tcBorders>
              <w:top w:val="nil"/>
              <w:left w:val="nil"/>
              <w:bottom w:val="nil"/>
              <w:right w:val="nil"/>
            </w:tcBorders>
            <w:noWrap/>
            <w:vAlign w:val="bottom"/>
            <w:hideMark/>
          </w:tcPr>
          <w:p w14:paraId="2D5F7FDD"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57.980.012,96</w:t>
            </w:r>
          </w:p>
        </w:tc>
        <w:tc>
          <w:tcPr>
            <w:tcW w:w="1985" w:type="dxa"/>
            <w:tcBorders>
              <w:top w:val="nil"/>
              <w:left w:val="nil"/>
              <w:bottom w:val="nil"/>
              <w:right w:val="nil"/>
            </w:tcBorders>
            <w:noWrap/>
            <w:vAlign w:val="bottom"/>
            <w:hideMark/>
          </w:tcPr>
          <w:p w14:paraId="43B8F9C8"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10.865</w:t>
            </w:r>
          </w:p>
        </w:tc>
        <w:tc>
          <w:tcPr>
            <w:tcW w:w="1590" w:type="dxa"/>
            <w:tcBorders>
              <w:top w:val="nil"/>
              <w:left w:val="nil"/>
              <w:bottom w:val="nil"/>
              <w:right w:val="nil"/>
            </w:tcBorders>
            <w:noWrap/>
            <w:vAlign w:val="bottom"/>
            <w:hideMark/>
          </w:tcPr>
          <w:p w14:paraId="2A5345D9"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w:t>
            </w:r>
          </w:p>
        </w:tc>
      </w:tr>
      <w:tr w:rsidR="00BC1B5A" w:rsidRPr="00BC1B5A" w14:paraId="3D3EB040" w14:textId="77777777" w:rsidTr="009161DF">
        <w:trPr>
          <w:trHeight w:val="305"/>
        </w:trPr>
        <w:tc>
          <w:tcPr>
            <w:tcW w:w="3686" w:type="dxa"/>
            <w:tcBorders>
              <w:top w:val="nil"/>
              <w:left w:val="nil"/>
              <w:bottom w:val="nil"/>
              <w:right w:val="nil"/>
            </w:tcBorders>
            <w:noWrap/>
            <w:vAlign w:val="bottom"/>
            <w:hideMark/>
          </w:tcPr>
          <w:p w14:paraId="65B458FE"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Grupo Têxtil</w:t>
            </w:r>
          </w:p>
        </w:tc>
        <w:tc>
          <w:tcPr>
            <w:tcW w:w="2142" w:type="dxa"/>
            <w:tcBorders>
              <w:top w:val="nil"/>
              <w:left w:val="nil"/>
              <w:bottom w:val="nil"/>
              <w:right w:val="nil"/>
            </w:tcBorders>
            <w:noWrap/>
            <w:vAlign w:val="bottom"/>
            <w:hideMark/>
          </w:tcPr>
          <w:p w14:paraId="52C6F49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189.771.734,81</w:t>
            </w:r>
          </w:p>
        </w:tc>
        <w:tc>
          <w:tcPr>
            <w:tcW w:w="1985" w:type="dxa"/>
            <w:tcBorders>
              <w:top w:val="nil"/>
              <w:left w:val="nil"/>
              <w:bottom w:val="nil"/>
              <w:right w:val="nil"/>
            </w:tcBorders>
            <w:noWrap/>
            <w:vAlign w:val="bottom"/>
            <w:hideMark/>
          </w:tcPr>
          <w:p w14:paraId="35A34444"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5.270</w:t>
            </w:r>
          </w:p>
        </w:tc>
        <w:tc>
          <w:tcPr>
            <w:tcW w:w="1590" w:type="dxa"/>
            <w:tcBorders>
              <w:top w:val="nil"/>
              <w:left w:val="nil"/>
              <w:bottom w:val="nil"/>
              <w:right w:val="nil"/>
            </w:tcBorders>
            <w:noWrap/>
            <w:vAlign w:val="bottom"/>
            <w:hideMark/>
          </w:tcPr>
          <w:p w14:paraId="537EA9A3"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14</w:t>
            </w:r>
          </w:p>
        </w:tc>
      </w:tr>
      <w:tr w:rsidR="00BC1B5A" w:rsidRPr="00BC1B5A" w14:paraId="6C9E28B9" w14:textId="77777777" w:rsidTr="009161DF">
        <w:trPr>
          <w:trHeight w:val="305"/>
        </w:trPr>
        <w:tc>
          <w:tcPr>
            <w:tcW w:w="3686" w:type="dxa"/>
            <w:tcBorders>
              <w:top w:val="nil"/>
              <w:left w:val="nil"/>
              <w:bottom w:val="nil"/>
              <w:right w:val="nil"/>
            </w:tcBorders>
            <w:noWrap/>
            <w:vAlign w:val="bottom"/>
            <w:hideMark/>
          </w:tcPr>
          <w:p w14:paraId="28FC5F84"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Informática</w:t>
            </w:r>
          </w:p>
        </w:tc>
        <w:tc>
          <w:tcPr>
            <w:tcW w:w="2142" w:type="dxa"/>
            <w:tcBorders>
              <w:top w:val="nil"/>
              <w:left w:val="nil"/>
              <w:bottom w:val="nil"/>
              <w:right w:val="nil"/>
            </w:tcBorders>
            <w:noWrap/>
            <w:vAlign w:val="bottom"/>
            <w:hideMark/>
          </w:tcPr>
          <w:p w14:paraId="74E923B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132.245.198,35</w:t>
            </w:r>
          </w:p>
        </w:tc>
        <w:tc>
          <w:tcPr>
            <w:tcW w:w="1985" w:type="dxa"/>
            <w:tcBorders>
              <w:top w:val="nil"/>
              <w:left w:val="nil"/>
              <w:bottom w:val="nil"/>
              <w:right w:val="nil"/>
            </w:tcBorders>
            <w:noWrap/>
            <w:vAlign w:val="bottom"/>
            <w:hideMark/>
          </w:tcPr>
          <w:p w14:paraId="2F0D133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12.873</w:t>
            </w:r>
          </w:p>
        </w:tc>
        <w:tc>
          <w:tcPr>
            <w:tcW w:w="1590" w:type="dxa"/>
            <w:tcBorders>
              <w:top w:val="nil"/>
              <w:left w:val="nil"/>
              <w:bottom w:val="nil"/>
              <w:right w:val="nil"/>
            </w:tcBorders>
            <w:noWrap/>
            <w:vAlign w:val="bottom"/>
            <w:hideMark/>
          </w:tcPr>
          <w:p w14:paraId="23A784C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42</w:t>
            </w:r>
          </w:p>
        </w:tc>
      </w:tr>
      <w:tr w:rsidR="00BC1B5A" w:rsidRPr="00BC1B5A" w14:paraId="3980EF20" w14:textId="77777777" w:rsidTr="009161DF">
        <w:trPr>
          <w:trHeight w:val="305"/>
        </w:trPr>
        <w:tc>
          <w:tcPr>
            <w:tcW w:w="3686" w:type="dxa"/>
            <w:tcBorders>
              <w:top w:val="nil"/>
              <w:left w:val="nil"/>
              <w:bottom w:val="nil"/>
              <w:right w:val="nil"/>
            </w:tcBorders>
            <w:noWrap/>
            <w:vAlign w:val="bottom"/>
            <w:hideMark/>
          </w:tcPr>
          <w:p w14:paraId="0A8D3E44"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Infraestrutura - Água e Esgoto</w:t>
            </w:r>
          </w:p>
        </w:tc>
        <w:tc>
          <w:tcPr>
            <w:tcW w:w="2142" w:type="dxa"/>
            <w:tcBorders>
              <w:top w:val="nil"/>
              <w:left w:val="nil"/>
              <w:bottom w:val="nil"/>
              <w:right w:val="nil"/>
            </w:tcBorders>
            <w:noWrap/>
            <w:vAlign w:val="bottom"/>
            <w:hideMark/>
          </w:tcPr>
          <w:p w14:paraId="679A7052"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125.237.086,77</w:t>
            </w:r>
          </w:p>
        </w:tc>
        <w:tc>
          <w:tcPr>
            <w:tcW w:w="1985" w:type="dxa"/>
            <w:tcBorders>
              <w:top w:val="nil"/>
              <w:left w:val="nil"/>
              <w:bottom w:val="nil"/>
              <w:right w:val="nil"/>
            </w:tcBorders>
            <w:noWrap/>
            <w:vAlign w:val="bottom"/>
            <w:hideMark/>
          </w:tcPr>
          <w:p w14:paraId="2AD3EDC8"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2.606</w:t>
            </w:r>
          </w:p>
        </w:tc>
        <w:tc>
          <w:tcPr>
            <w:tcW w:w="1590" w:type="dxa"/>
            <w:tcBorders>
              <w:top w:val="nil"/>
              <w:left w:val="nil"/>
              <w:bottom w:val="nil"/>
              <w:right w:val="nil"/>
            </w:tcBorders>
            <w:noWrap/>
            <w:vAlign w:val="bottom"/>
            <w:hideMark/>
          </w:tcPr>
          <w:p w14:paraId="1F55CC07"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w:t>
            </w:r>
          </w:p>
        </w:tc>
      </w:tr>
      <w:tr w:rsidR="00BC1B5A" w:rsidRPr="00BC1B5A" w14:paraId="297DF6ED" w14:textId="77777777" w:rsidTr="009161DF">
        <w:trPr>
          <w:trHeight w:val="305"/>
        </w:trPr>
        <w:tc>
          <w:tcPr>
            <w:tcW w:w="3686" w:type="dxa"/>
            <w:tcBorders>
              <w:top w:val="nil"/>
              <w:left w:val="nil"/>
              <w:bottom w:val="nil"/>
              <w:right w:val="nil"/>
            </w:tcBorders>
            <w:noWrap/>
            <w:vAlign w:val="bottom"/>
            <w:hideMark/>
          </w:tcPr>
          <w:p w14:paraId="22627C83"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Infraestrutura - Energia</w:t>
            </w:r>
          </w:p>
        </w:tc>
        <w:tc>
          <w:tcPr>
            <w:tcW w:w="2142" w:type="dxa"/>
            <w:tcBorders>
              <w:top w:val="nil"/>
              <w:left w:val="nil"/>
              <w:bottom w:val="nil"/>
              <w:right w:val="nil"/>
            </w:tcBorders>
            <w:noWrap/>
            <w:vAlign w:val="bottom"/>
            <w:hideMark/>
          </w:tcPr>
          <w:p w14:paraId="374F77E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7.626.782.909,73</w:t>
            </w:r>
          </w:p>
        </w:tc>
        <w:tc>
          <w:tcPr>
            <w:tcW w:w="1985" w:type="dxa"/>
            <w:tcBorders>
              <w:top w:val="nil"/>
              <w:left w:val="nil"/>
              <w:bottom w:val="nil"/>
              <w:right w:val="nil"/>
            </w:tcBorders>
            <w:noWrap/>
            <w:vAlign w:val="bottom"/>
            <w:hideMark/>
          </w:tcPr>
          <w:p w14:paraId="7EB85366"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10.197</w:t>
            </w:r>
          </w:p>
        </w:tc>
        <w:tc>
          <w:tcPr>
            <w:tcW w:w="1590" w:type="dxa"/>
            <w:tcBorders>
              <w:top w:val="nil"/>
              <w:left w:val="nil"/>
              <w:bottom w:val="nil"/>
              <w:right w:val="nil"/>
            </w:tcBorders>
            <w:noWrap/>
            <w:vAlign w:val="bottom"/>
            <w:hideMark/>
          </w:tcPr>
          <w:p w14:paraId="006478E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37</w:t>
            </w:r>
          </w:p>
        </w:tc>
      </w:tr>
      <w:tr w:rsidR="00BC1B5A" w:rsidRPr="00BC1B5A" w14:paraId="0F7C9D33" w14:textId="77777777" w:rsidTr="009161DF">
        <w:trPr>
          <w:trHeight w:val="305"/>
        </w:trPr>
        <w:tc>
          <w:tcPr>
            <w:tcW w:w="3686" w:type="dxa"/>
            <w:tcBorders>
              <w:top w:val="nil"/>
              <w:left w:val="nil"/>
              <w:bottom w:val="nil"/>
              <w:right w:val="nil"/>
            </w:tcBorders>
            <w:noWrap/>
            <w:vAlign w:val="bottom"/>
            <w:hideMark/>
          </w:tcPr>
          <w:p w14:paraId="6076BBDD"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Infraestrutura - Gás</w:t>
            </w:r>
          </w:p>
        </w:tc>
        <w:tc>
          <w:tcPr>
            <w:tcW w:w="2142" w:type="dxa"/>
            <w:tcBorders>
              <w:top w:val="nil"/>
              <w:left w:val="nil"/>
              <w:bottom w:val="nil"/>
              <w:right w:val="nil"/>
            </w:tcBorders>
            <w:noWrap/>
            <w:vAlign w:val="bottom"/>
            <w:hideMark/>
          </w:tcPr>
          <w:p w14:paraId="4611E660"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42.841.348,18</w:t>
            </w:r>
          </w:p>
        </w:tc>
        <w:tc>
          <w:tcPr>
            <w:tcW w:w="1985" w:type="dxa"/>
            <w:tcBorders>
              <w:top w:val="nil"/>
              <w:left w:val="nil"/>
              <w:bottom w:val="nil"/>
              <w:right w:val="nil"/>
            </w:tcBorders>
            <w:noWrap/>
            <w:vAlign w:val="bottom"/>
            <w:hideMark/>
          </w:tcPr>
          <w:p w14:paraId="37BFC997"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718</w:t>
            </w:r>
          </w:p>
        </w:tc>
        <w:tc>
          <w:tcPr>
            <w:tcW w:w="1590" w:type="dxa"/>
            <w:tcBorders>
              <w:top w:val="nil"/>
              <w:left w:val="nil"/>
              <w:bottom w:val="nil"/>
              <w:right w:val="nil"/>
            </w:tcBorders>
            <w:noWrap/>
            <w:vAlign w:val="bottom"/>
            <w:hideMark/>
          </w:tcPr>
          <w:p w14:paraId="53A58217"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w:t>
            </w:r>
          </w:p>
        </w:tc>
      </w:tr>
      <w:tr w:rsidR="00BC1B5A" w:rsidRPr="00BC1B5A" w14:paraId="60CF2592" w14:textId="77777777" w:rsidTr="009161DF">
        <w:trPr>
          <w:trHeight w:val="305"/>
        </w:trPr>
        <w:tc>
          <w:tcPr>
            <w:tcW w:w="3686" w:type="dxa"/>
            <w:tcBorders>
              <w:top w:val="nil"/>
              <w:left w:val="nil"/>
              <w:bottom w:val="nil"/>
              <w:right w:val="nil"/>
            </w:tcBorders>
            <w:noWrap/>
            <w:vAlign w:val="bottom"/>
            <w:hideMark/>
          </w:tcPr>
          <w:p w14:paraId="3AA77622" w14:textId="456F1BFF"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Infra - Telecomunicações</w:t>
            </w:r>
          </w:p>
        </w:tc>
        <w:tc>
          <w:tcPr>
            <w:tcW w:w="2142" w:type="dxa"/>
            <w:tcBorders>
              <w:top w:val="nil"/>
              <w:left w:val="nil"/>
              <w:bottom w:val="nil"/>
              <w:right w:val="nil"/>
            </w:tcBorders>
            <w:noWrap/>
            <w:vAlign w:val="bottom"/>
            <w:hideMark/>
          </w:tcPr>
          <w:p w14:paraId="456BD09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2.432.440.304,34</w:t>
            </w:r>
          </w:p>
        </w:tc>
        <w:tc>
          <w:tcPr>
            <w:tcW w:w="1985" w:type="dxa"/>
            <w:tcBorders>
              <w:top w:val="nil"/>
              <w:left w:val="nil"/>
              <w:bottom w:val="nil"/>
              <w:right w:val="nil"/>
            </w:tcBorders>
            <w:noWrap/>
            <w:vAlign w:val="bottom"/>
            <w:hideMark/>
          </w:tcPr>
          <w:p w14:paraId="542D18D3"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13.695</w:t>
            </w:r>
          </w:p>
        </w:tc>
        <w:tc>
          <w:tcPr>
            <w:tcW w:w="1590" w:type="dxa"/>
            <w:tcBorders>
              <w:top w:val="nil"/>
              <w:left w:val="nil"/>
              <w:bottom w:val="nil"/>
              <w:right w:val="nil"/>
            </w:tcBorders>
            <w:noWrap/>
            <w:vAlign w:val="bottom"/>
            <w:hideMark/>
          </w:tcPr>
          <w:p w14:paraId="611E41CC"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44</w:t>
            </w:r>
          </w:p>
        </w:tc>
      </w:tr>
      <w:tr w:rsidR="00BC1B5A" w:rsidRPr="00BC1B5A" w14:paraId="585B883B" w14:textId="77777777" w:rsidTr="009161DF">
        <w:trPr>
          <w:trHeight w:val="305"/>
        </w:trPr>
        <w:tc>
          <w:tcPr>
            <w:tcW w:w="3686" w:type="dxa"/>
            <w:tcBorders>
              <w:top w:val="nil"/>
              <w:left w:val="nil"/>
              <w:bottom w:val="nil"/>
              <w:right w:val="nil"/>
            </w:tcBorders>
            <w:noWrap/>
            <w:vAlign w:val="bottom"/>
            <w:hideMark/>
          </w:tcPr>
          <w:p w14:paraId="05E1328D"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Infraestrutura - Transportes</w:t>
            </w:r>
          </w:p>
        </w:tc>
        <w:tc>
          <w:tcPr>
            <w:tcW w:w="2142" w:type="dxa"/>
            <w:tcBorders>
              <w:top w:val="nil"/>
              <w:left w:val="nil"/>
              <w:bottom w:val="nil"/>
              <w:right w:val="nil"/>
            </w:tcBorders>
            <w:noWrap/>
            <w:vAlign w:val="bottom"/>
            <w:hideMark/>
          </w:tcPr>
          <w:p w14:paraId="2B5CFCE7"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829.183.794,16</w:t>
            </w:r>
          </w:p>
        </w:tc>
        <w:tc>
          <w:tcPr>
            <w:tcW w:w="1985" w:type="dxa"/>
            <w:tcBorders>
              <w:top w:val="nil"/>
              <w:left w:val="nil"/>
              <w:bottom w:val="nil"/>
              <w:right w:val="nil"/>
            </w:tcBorders>
            <w:noWrap/>
            <w:vAlign w:val="bottom"/>
            <w:hideMark/>
          </w:tcPr>
          <w:p w14:paraId="295EEDC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5.638</w:t>
            </w:r>
          </w:p>
        </w:tc>
        <w:tc>
          <w:tcPr>
            <w:tcW w:w="1590" w:type="dxa"/>
            <w:tcBorders>
              <w:top w:val="nil"/>
              <w:left w:val="nil"/>
              <w:bottom w:val="nil"/>
              <w:right w:val="nil"/>
            </w:tcBorders>
            <w:noWrap/>
            <w:vAlign w:val="bottom"/>
            <w:hideMark/>
          </w:tcPr>
          <w:p w14:paraId="39D5C10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27</w:t>
            </w:r>
          </w:p>
        </w:tc>
      </w:tr>
      <w:tr w:rsidR="00BC1B5A" w:rsidRPr="00BC1B5A" w14:paraId="1AF36FDA" w14:textId="77777777" w:rsidTr="009161DF">
        <w:trPr>
          <w:trHeight w:val="305"/>
        </w:trPr>
        <w:tc>
          <w:tcPr>
            <w:tcW w:w="3686" w:type="dxa"/>
            <w:tcBorders>
              <w:top w:val="nil"/>
              <w:left w:val="nil"/>
              <w:bottom w:val="nil"/>
              <w:right w:val="nil"/>
            </w:tcBorders>
            <w:noWrap/>
            <w:vAlign w:val="bottom"/>
            <w:hideMark/>
          </w:tcPr>
          <w:p w14:paraId="4A8612FA"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Máquinas e Equipamentos</w:t>
            </w:r>
          </w:p>
        </w:tc>
        <w:tc>
          <w:tcPr>
            <w:tcW w:w="2142" w:type="dxa"/>
            <w:tcBorders>
              <w:top w:val="nil"/>
              <w:left w:val="nil"/>
              <w:bottom w:val="nil"/>
              <w:right w:val="nil"/>
            </w:tcBorders>
            <w:noWrap/>
            <w:vAlign w:val="bottom"/>
            <w:hideMark/>
          </w:tcPr>
          <w:p w14:paraId="1492EEF8"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143.759.653,09</w:t>
            </w:r>
          </w:p>
        </w:tc>
        <w:tc>
          <w:tcPr>
            <w:tcW w:w="1985" w:type="dxa"/>
            <w:tcBorders>
              <w:top w:val="nil"/>
              <w:left w:val="nil"/>
              <w:bottom w:val="nil"/>
              <w:right w:val="nil"/>
            </w:tcBorders>
            <w:noWrap/>
            <w:vAlign w:val="bottom"/>
            <w:hideMark/>
          </w:tcPr>
          <w:p w14:paraId="63E65404"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2.285</w:t>
            </w:r>
          </w:p>
        </w:tc>
        <w:tc>
          <w:tcPr>
            <w:tcW w:w="1590" w:type="dxa"/>
            <w:tcBorders>
              <w:top w:val="nil"/>
              <w:left w:val="nil"/>
              <w:bottom w:val="nil"/>
              <w:right w:val="nil"/>
            </w:tcBorders>
            <w:noWrap/>
            <w:vAlign w:val="bottom"/>
            <w:hideMark/>
          </w:tcPr>
          <w:p w14:paraId="163218F0"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w:t>
            </w:r>
          </w:p>
        </w:tc>
      </w:tr>
      <w:tr w:rsidR="00BC1B5A" w:rsidRPr="00BC1B5A" w14:paraId="0CFD23ED" w14:textId="77777777" w:rsidTr="009161DF">
        <w:trPr>
          <w:trHeight w:val="305"/>
        </w:trPr>
        <w:tc>
          <w:tcPr>
            <w:tcW w:w="3686" w:type="dxa"/>
            <w:tcBorders>
              <w:top w:val="nil"/>
              <w:left w:val="nil"/>
              <w:bottom w:val="nil"/>
              <w:right w:val="nil"/>
            </w:tcBorders>
            <w:noWrap/>
            <w:vAlign w:val="bottom"/>
            <w:hideMark/>
          </w:tcPr>
          <w:p w14:paraId="0816CEAC"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Materiais Plásticos</w:t>
            </w:r>
          </w:p>
        </w:tc>
        <w:tc>
          <w:tcPr>
            <w:tcW w:w="2142" w:type="dxa"/>
            <w:tcBorders>
              <w:top w:val="nil"/>
              <w:left w:val="nil"/>
              <w:bottom w:val="nil"/>
              <w:right w:val="nil"/>
            </w:tcBorders>
            <w:noWrap/>
            <w:vAlign w:val="bottom"/>
            <w:hideMark/>
          </w:tcPr>
          <w:p w14:paraId="6E03531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273.381.153,41</w:t>
            </w:r>
          </w:p>
        </w:tc>
        <w:tc>
          <w:tcPr>
            <w:tcW w:w="1985" w:type="dxa"/>
            <w:tcBorders>
              <w:top w:val="nil"/>
              <w:left w:val="nil"/>
              <w:bottom w:val="nil"/>
              <w:right w:val="nil"/>
            </w:tcBorders>
            <w:noWrap/>
            <w:vAlign w:val="bottom"/>
            <w:hideMark/>
          </w:tcPr>
          <w:p w14:paraId="10981C9C"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4.677</w:t>
            </w:r>
          </w:p>
        </w:tc>
        <w:tc>
          <w:tcPr>
            <w:tcW w:w="1590" w:type="dxa"/>
            <w:tcBorders>
              <w:top w:val="nil"/>
              <w:left w:val="nil"/>
              <w:bottom w:val="nil"/>
              <w:right w:val="nil"/>
            </w:tcBorders>
            <w:noWrap/>
            <w:vAlign w:val="bottom"/>
            <w:hideMark/>
          </w:tcPr>
          <w:p w14:paraId="368E526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35</w:t>
            </w:r>
          </w:p>
        </w:tc>
      </w:tr>
      <w:tr w:rsidR="00BC1B5A" w:rsidRPr="00BC1B5A" w14:paraId="7F5B51A4" w14:textId="77777777" w:rsidTr="009161DF">
        <w:trPr>
          <w:trHeight w:val="305"/>
        </w:trPr>
        <w:tc>
          <w:tcPr>
            <w:tcW w:w="3686" w:type="dxa"/>
            <w:tcBorders>
              <w:top w:val="nil"/>
              <w:left w:val="nil"/>
              <w:bottom w:val="nil"/>
              <w:right w:val="nil"/>
            </w:tcBorders>
            <w:noWrap/>
            <w:vAlign w:val="bottom"/>
            <w:hideMark/>
          </w:tcPr>
          <w:p w14:paraId="6657E608"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Metalurgia</w:t>
            </w:r>
          </w:p>
        </w:tc>
        <w:tc>
          <w:tcPr>
            <w:tcW w:w="2142" w:type="dxa"/>
            <w:tcBorders>
              <w:top w:val="nil"/>
              <w:left w:val="nil"/>
              <w:bottom w:val="nil"/>
              <w:right w:val="nil"/>
            </w:tcBorders>
            <w:noWrap/>
            <w:vAlign w:val="bottom"/>
            <w:hideMark/>
          </w:tcPr>
          <w:p w14:paraId="55209DD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139.963.721,43</w:t>
            </w:r>
          </w:p>
        </w:tc>
        <w:tc>
          <w:tcPr>
            <w:tcW w:w="1985" w:type="dxa"/>
            <w:tcBorders>
              <w:top w:val="nil"/>
              <w:left w:val="nil"/>
              <w:bottom w:val="nil"/>
              <w:right w:val="nil"/>
            </w:tcBorders>
            <w:noWrap/>
            <w:vAlign w:val="bottom"/>
            <w:hideMark/>
          </w:tcPr>
          <w:p w14:paraId="5F533DC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6.842</w:t>
            </w:r>
          </w:p>
        </w:tc>
        <w:tc>
          <w:tcPr>
            <w:tcW w:w="1590" w:type="dxa"/>
            <w:tcBorders>
              <w:top w:val="nil"/>
              <w:left w:val="nil"/>
              <w:bottom w:val="nil"/>
              <w:right w:val="nil"/>
            </w:tcBorders>
            <w:noWrap/>
            <w:vAlign w:val="bottom"/>
            <w:hideMark/>
          </w:tcPr>
          <w:p w14:paraId="1775055C"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30</w:t>
            </w:r>
          </w:p>
        </w:tc>
      </w:tr>
      <w:tr w:rsidR="00BC1B5A" w:rsidRPr="00BC1B5A" w14:paraId="3CAB7626" w14:textId="77777777" w:rsidTr="009161DF">
        <w:trPr>
          <w:trHeight w:val="305"/>
        </w:trPr>
        <w:tc>
          <w:tcPr>
            <w:tcW w:w="3686" w:type="dxa"/>
            <w:tcBorders>
              <w:top w:val="nil"/>
              <w:left w:val="nil"/>
              <w:bottom w:val="nil"/>
              <w:right w:val="nil"/>
            </w:tcBorders>
            <w:noWrap/>
            <w:vAlign w:val="bottom"/>
            <w:hideMark/>
          </w:tcPr>
          <w:p w14:paraId="6D57FBC2"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Minerais Não Metálicos</w:t>
            </w:r>
          </w:p>
        </w:tc>
        <w:tc>
          <w:tcPr>
            <w:tcW w:w="2142" w:type="dxa"/>
            <w:tcBorders>
              <w:top w:val="nil"/>
              <w:left w:val="nil"/>
              <w:bottom w:val="nil"/>
              <w:right w:val="nil"/>
            </w:tcBorders>
            <w:noWrap/>
            <w:vAlign w:val="bottom"/>
            <w:hideMark/>
          </w:tcPr>
          <w:p w14:paraId="636232F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582.425.838,81</w:t>
            </w:r>
          </w:p>
        </w:tc>
        <w:tc>
          <w:tcPr>
            <w:tcW w:w="1985" w:type="dxa"/>
            <w:tcBorders>
              <w:top w:val="nil"/>
              <w:left w:val="nil"/>
              <w:bottom w:val="nil"/>
              <w:right w:val="nil"/>
            </w:tcBorders>
            <w:noWrap/>
            <w:vAlign w:val="bottom"/>
            <w:hideMark/>
          </w:tcPr>
          <w:p w14:paraId="494B1B4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7.161</w:t>
            </w:r>
          </w:p>
        </w:tc>
        <w:tc>
          <w:tcPr>
            <w:tcW w:w="1590" w:type="dxa"/>
            <w:tcBorders>
              <w:top w:val="nil"/>
              <w:left w:val="nil"/>
              <w:bottom w:val="nil"/>
              <w:right w:val="nil"/>
            </w:tcBorders>
            <w:noWrap/>
            <w:vAlign w:val="bottom"/>
            <w:hideMark/>
          </w:tcPr>
          <w:p w14:paraId="616361CA"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47</w:t>
            </w:r>
          </w:p>
        </w:tc>
      </w:tr>
      <w:tr w:rsidR="00BC1B5A" w:rsidRPr="00BC1B5A" w14:paraId="61B45F24" w14:textId="77777777" w:rsidTr="009161DF">
        <w:trPr>
          <w:trHeight w:val="305"/>
        </w:trPr>
        <w:tc>
          <w:tcPr>
            <w:tcW w:w="3686" w:type="dxa"/>
            <w:tcBorders>
              <w:top w:val="nil"/>
              <w:left w:val="nil"/>
              <w:bottom w:val="nil"/>
              <w:right w:val="nil"/>
            </w:tcBorders>
            <w:noWrap/>
            <w:vAlign w:val="bottom"/>
            <w:hideMark/>
          </w:tcPr>
          <w:p w14:paraId="18E05BA3"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Móveis e Artefatos de Madeira</w:t>
            </w:r>
          </w:p>
        </w:tc>
        <w:tc>
          <w:tcPr>
            <w:tcW w:w="2142" w:type="dxa"/>
            <w:tcBorders>
              <w:top w:val="nil"/>
              <w:left w:val="nil"/>
              <w:bottom w:val="nil"/>
              <w:right w:val="nil"/>
            </w:tcBorders>
            <w:noWrap/>
            <w:vAlign w:val="bottom"/>
            <w:hideMark/>
          </w:tcPr>
          <w:p w14:paraId="722828C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38.871.012,88</w:t>
            </w:r>
          </w:p>
        </w:tc>
        <w:tc>
          <w:tcPr>
            <w:tcW w:w="1985" w:type="dxa"/>
            <w:tcBorders>
              <w:top w:val="nil"/>
              <w:left w:val="nil"/>
              <w:bottom w:val="nil"/>
              <w:right w:val="nil"/>
            </w:tcBorders>
            <w:noWrap/>
            <w:vAlign w:val="bottom"/>
            <w:hideMark/>
          </w:tcPr>
          <w:p w14:paraId="09B1F6E0"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2.321</w:t>
            </w:r>
          </w:p>
        </w:tc>
        <w:tc>
          <w:tcPr>
            <w:tcW w:w="1590" w:type="dxa"/>
            <w:tcBorders>
              <w:top w:val="nil"/>
              <w:left w:val="nil"/>
              <w:bottom w:val="nil"/>
              <w:right w:val="nil"/>
            </w:tcBorders>
            <w:noWrap/>
            <w:vAlign w:val="bottom"/>
            <w:hideMark/>
          </w:tcPr>
          <w:p w14:paraId="0B589E0F"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15</w:t>
            </w:r>
          </w:p>
        </w:tc>
      </w:tr>
      <w:tr w:rsidR="00BC1B5A" w:rsidRPr="00BC1B5A" w14:paraId="59E0E585" w14:textId="77777777" w:rsidTr="009161DF">
        <w:trPr>
          <w:trHeight w:val="305"/>
        </w:trPr>
        <w:tc>
          <w:tcPr>
            <w:tcW w:w="3686" w:type="dxa"/>
            <w:tcBorders>
              <w:top w:val="nil"/>
              <w:left w:val="nil"/>
              <w:bottom w:val="nil"/>
              <w:right w:val="nil"/>
            </w:tcBorders>
            <w:noWrap/>
            <w:vAlign w:val="bottom"/>
            <w:hideMark/>
          </w:tcPr>
          <w:p w14:paraId="5FB2E309"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Petroquímicos</w:t>
            </w:r>
          </w:p>
        </w:tc>
        <w:tc>
          <w:tcPr>
            <w:tcW w:w="2142" w:type="dxa"/>
            <w:tcBorders>
              <w:top w:val="nil"/>
              <w:left w:val="nil"/>
              <w:bottom w:val="nil"/>
              <w:right w:val="nil"/>
            </w:tcBorders>
            <w:noWrap/>
            <w:vAlign w:val="bottom"/>
            <w:hideMark/>
          </w:tcPr>
          <w:p w14:paraId="6CBCACE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149.972.483,22</w:t>
            </w:r>
          </w:p>
        </w:tc>
        <w:tc>
          <w:tcPr>
            <w:tcW w:w="1985" w:type="dxa"/>
            <w:tcBorders>
              <w:top w:val="nil"/>
              <w:left w:val="nil"/>
              <w:bottom w:val="nil"/>
              <w:right w:val="nil"/>
            </w:tcBorders>
            <w:noWrap/>
            <w:vAlign w:val="bottom"/>
            <w:hideMark/>
          </w:tcPr>
          <w:p w14:paraId="1D412110"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1.301</w:t>
            </w:r>
          </w:p>
        </w:tc>
        <w:tc>
          <w:tcPr>
            <w:tcW w:w="1590" w:type="dxa"/>
            <w:tcBorders>
              <w:top w:val="nil"/>
              <w:left w:val="nil"/>
              <w:bottom w:val="nil"/>
              <w:right w:val="nil"/>
            </w:tcBorders>
            <w:noWrap/>
            <w:vAlign w:val="bottom"/>
            <w:hideMark/>
          </w:tcPr>
          <w:p w14:paraId="669E16E3"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12</w:t>
            </w:r>
          </w:p>
        </w:tc>
      </w:tr>
      <w:tr w:rsidR="00BC1B5A" w:rsidRPr="00BC1B5A" w14:paraId="087756B6" w14:textId="77777777" w:rsidTr="009161DF">
        <w:trPr>
          <w:trHeight w:val="305"/>
        </w:trPr>
        <w:tc>
          <w:tcPr>
            <w:tcW w:w="3686" w:type="dxa"/>
            <w:tcBorders>
              <w:top w:val="nil"/>
              <w:left w:val="nil"/>
              <w:bottom w:val="nil"/>
              <w:right w:val="nil"/>
            </w:tcBorders>
            <w:noWrap/>
            <w:vAlign w:val="bottom"/>
            <w:hideMark/>
          </w:tcPr>
          <w:p w14:paraId="23D1FE1A"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Produtos Farmacêuticos</w:t>
            </w:r>
          </w:p>
        </w:tc>
        <w:tc>
          <w:tcPr>
            <w:tcW w:w="2142" w:type="dxa"/>
            <w:tcBorders>
              <w:top w:val="nil"/>
              <w:left w:val="nil"/>
              <w:bottom w:val="nil"/>
              <w:right w:val="nil"/>
            </w:tcBorders>
            <w:noWrap/>
            <w:vAlign w:val="bottom"/>
            <w:hideMark/>
          </w:tcPr>
          <w:p w14:paraId="4A0DFCAB"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190.646.949,63</w:t>
            </w:r>
          </w:p>
        </w:tc>
        <w:tc>
          <w:tcPr>
            <w:tcW w:w="1985" w:type="dxa"/>
            <w:tcBorders>
              <w:top w:val="nil"/>
              <w:left w:val="nil"/>
              <w:bottom w:val="nil"/>
              <w:right w:val="nil"/>
            </w:tcBorders>
            <w:noWrap/>
            <w:vAlign w:val="bottom"/>
            <w:hideMark/>
          </w:tcPr>
          <w:p w14:paraId="15A30211"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2.190</w:t>
            </w:r>
          </w:p>
        </w:tc>
        <w:tc>
          <w:tcPr>
            <w:tcW w:w="1590" w:type="dxa"/>
            <w:tcBorders>
              <w:top w:val="nil"/>
              <w:left w:val="nil"/>
              <w:bottom w:val="nil"/>
              <w:right w:val="nil"/>
            </w:tcBorders>
            <w:noWrap/>
            <w:vAlign w:val="bottom"/>
            <w:hideMark/>
          </w:tcPr>
          <w:p w14:paraId="299306C4"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w:t>
            </w:r>
          </w:p>
        </w:tc>
      </w:tr>
      <w:tr w:rsidR="00BC1B5A" w:rsidRPr="00BC1B5A" w14:paraId="10F774AA" w14:textId="77777777" w:rsidTr="009161DF">
        <w:trPr>
          <w:trHeight w:val="305"/>
        </w:trPr>
        <w:tc>
          <w:tcPr>
            <w:tcW w:w="3686" w:type="dxa"/>
            <w:tcBorders>
              <w:top w:val="nil"/>
              <w:left w:val="nil"/>
              <w:bottom w:val="nil"/>
              <w:right w:val="nil"/>
            </w:tcBorders>
            <w:noWrap/>
            <w:vAlign w:val="bottom"/>
            <w:hideMark/>
          </w:tcPr>
          <w:p w14:paraId="65463EDC"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Produtos Químicos</w:t>
            </w:r>
          </w:p>
        </w:tc>
        <w:tc>
          <w:tcPr>
            <w:tcW w:w="2142" w:type="dxa"/>
            <w:tcBorders>
              <w:top w:val="nil"/>
              <w:left w:val="nil"/>
              <w:bottom w:val="nil"/>
              <w:right w:val="nil"/>
            </w:tcBorders>
            <w:noWrap/>
            <w:vAlign w:val="bottom"/>
            <w:hideMark/>
          </w:tcPr>
          <w:p w14:paraId="52E66758"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953.885.363,81</w:t>
            </w:r>
          </w:p>
        </w:tc>
        <w:tc>
          <w:tcPr>
            <w:tcW w:w="1985" w:type="dxa"/>
            <w:tcBorders>
              <w:top w:val="nil"/>
              <w:left w:val="nil"/>
              <w:bottom w:val="nil"/>
              <w:right w:val="nil"/>
            </w:tcBorders>
            <w:noWrap/>
            <w:vAlign w:val="bottom"/>
            <w:hideMark/>
          </w:tcPr>
          <w:p w14:paraId="6C178A9C"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15.136</w:t>
            </w:r>
          </w:p>
        </w:tc>
        <w:tc>
          <w:tcPr>
            <w:tcW w:w="1590" w:type="dxa"/>
            <w:tcBorders>
              <w:top w:val="nil"/>
              <w:left w:val="nil"/>
              <w:bottom w:val="nil"/>
              <w:right w:val="nil"/>
            </w:tcBorders>
            <w:noWrap/>
            <w:vAlign w:val="bottom"/>
            <w:hideMark/>
          </w:tcPr>
          <w:p w14:paraId="5E2D753C"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84</w:t>
            </w:r>
          </w:p>
        </w:tc>
      </w:tr>
      <w:tr w:rsidR="00BC1B5A" w:rsidRPr="00BC1B5A" w14:paraId="20C85E2A" w14:textId="77777777" w:rsidTr="009161DF">
        <w:trPr>
          <w:trHeight w:val="305"/>
        </w:trPr>
        <w:tc>
          <w:tcPr>
            <w:tcW w:w="3686" w:type="dxa"/>
            <w:tcBorders>
              <w:top w:val="nil"/>
              <w:left w:val="nil"/>
              <w:bottom w:val="nil"/>
              <w:right w:val="nil"/>
            </w:tcBorders>
            <w:noWrap/>
            <w:vAlign w:val="bottom"/>
            <w:hideMark/>
          </w:tcPr>
          <w:p w14:paraId="00434686"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Turismo - Hotelaria</w:t>
            </w:r>
          </w:p>
        </w:tc>
        <w:tc>
          <w:tcPr>
            <w:tcW w:w="2142" w:type="dxa"/>
            <w:tcBorders>
              <w:top w:val="nil"/>
              <w:left w:val="nil"/>
              <w:bottom w:val="nil"/>
              <w:right w:val="nil"/>
            </w:tcBorders>
            <w:noWrap/>
            <w:vAlign w:val="bottom"/>
            <w:hideMark/>
          </w:tcPr>
          <w:p w14:paraId="2FF52EF7"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1.126.426.106,09</w:t>
            </w:r>
          </w:p>
        </w:tc>
        <w:tc>
          <w:tcPr>
            <w:tcW w:w="1985" w:type="dxa"/>
            <w:tcBorders>
              <w:top w:val="nil"/>
              <w:left w:val="nil"/>
              <w:bottom w:val="nil"/>
              <w:right w:val="nil"/>
            </w:tcBorders>
            <w:noWrap/>
            <w:vAlign w:val="bottom"/>
            <w:hideMark/>
          </w:tcPr>
          <w:p w14:paraId="6C177A9E"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11.282</w:t>
            </w:r>
          </w:p>
        </w:tc>
        <w:tc>
          <w:tcPr>
            <w:tcW w:w="1590" w:type="dxa"/>
            <w:tcBorders>
              <w:top w:val="nil"/>
              <w:left w:val="nil"/>
              <w:bottom w:val="nil"/>
              <w:right w:val="nil"/>
            </w:tcBorders>
            <w:noWrap/>
            <w:vAlign w:val="bottom"/>
            <w:hideMark/>
          </w:tcPr>
          <w:p w14:paraId="5BC7F329"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64</w:t>
            </w:r>
          </w:p>
        </w:tc>
      </w:tr>
      <w:tr w:rsidR="00BC1B5A" w:rsidRPr="00BC1B5A" w14:paraId="1DFBC7A1" w14:textId="77777777" w:rsidTr="009161DF">
        <w:trPr>
          <w:trHeight w:val="305"/>
        </w:trPr>
        <w:tc>
          <w:tcPr>
            <w:tcW w:w="3686" w:type="dxa"/>
            <w:tcBorders>
              <w:top w:val="nil"/>
              <w:left w:val="nil"/>
              <w:bottom w:val="nil"/>
              <w:right w:val="nil"/>
            </w:tcBorders>
            <w:noWrap/>
            <w:vAlign w:val="bottom"/>
            <w:hideMark/>
          </w:tcPr>
          <w:p w14:paraId="41D124CF" w14:textId="4381829C" w:rsidR="008522AE" w:rsidRPr="00BC1B5A" w:rsidRDefault="004E3321"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V</w:t>
            </w:r>
            <w:r w:rsidR="008522AE" w:rsidRPr="00BC1B5A">
              <w:rPr>
                <w:rFonts w:ascii="Arial" w:hAnsi="Arial" w:cs="Arial"/>
                <w:color w:val="0070C0"/>
                <w:sz w:val="24"/>
                <w:szCs w:val="24"/>
              </w:rPr>
              <w:t>eículos</w:t>
            </w:r>
          </w:p>
        </w:tc>
        <w:tc>
          <w:tcPr>
            <w:tcW w:w="2142" w:type="dxa"/>
            <w:tcBorders>
              <w:top w:val="nil"/>
              <w:left w:val="nil"/>
              <w:bottom w:val="nil"/>
              <w:right w:val="nil"/>
            </w:tcBorders>
            <w:noWrap/>
            <w:vAlign w:val="bottom"/>
            <w:hideMark/>
          </w:tcPr>
          <w:p w14:paraId="0F7DF1D8"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1.043.061,99</w:t>
            </w:r>
          </w:p>
        </w:tc>
        <w:tc>
          <w:tcPr>
            <w:tcW w:w="1985" w:type="dxa"/>
            <w:tcBorders>
              <w:top w:val="nil"/>
              <w:left w:val="nil"/>
              <w:bottom w:val="nil"/>
              <w:right w:val="nil"/>
            </w:tcBorders>
            <w:noWrap/>
            <w:vAlign w:val="bottom"/>
            <w:hideMark/>
          </w:tcPr>
          <w:p w14:paraId="6DB39A5F"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2.334</w:t>
            </w:r>
          </w:p>
        </w:tc>
        <w:tc>
          <w:tcPr>
            <w:tcW w:w="1590" w:type="dxa"/>
            <w:tcBorders>
              <w:top w:val="nil"/>
              <w:left w:val="nil"/>
              <w:bottom w:val="nil"/>
              <w:right w:val="nil"/>
            </w:tcBorders>
            <w:noWrap/>
            <w:vAlign w:val="bottom"/>
            <w:hideMark/>
          </w:tcPr>
          <w:p w14:paraId="1E36237A"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1</w:t>
            </w:r>
          </w:p>
        </w:tc>
      </w:tr>
      <w:tr w:rsidR="00BC1B5A" w:rsidRPr="00BC1B5A" w14:paraId="6862F3DA" w14:textId="77777777" w:rsidTr="009161DF">
        <w:trPr>
          <w:trHeight w:val="305"/>
        </w:trPr>
        <w:tc>
          <w:tcPr>
            <w:tcW w:w="3686" w:type="dxa"/>
            <w:tcBorders>
              <w:top w:val="nil"/>
              <w:left w:val="nil"/>
              <w:bottom w:val="nil"/>
              <w:right w:val="nil"/>
            </w:tcBorders>
            <w:noWrap/>
            <w:vAlign w:val="bottom"/>
            <w:hideMark/>
          </w:tcPr>
          <w:p w14:paraId="5F2629D4" w14:textId="77777777" w:rsidR="008522AE" w:rsidRPr="00BC1B5A" w:rsidRDefault="008522AE" w:rsidP="008522AE">
            <w:pPr>
              <w:suppressAutoHyphens w:val="0"/>
              <w:autoSpaceDN/>
              <w:textAlignment w:val="auto"/>
              <w:rPr>
                <w:rFonts w:ascii="Arial" w:hAnsi="Arial" w:cs="Arial"/>
                <w:color w:val="0070C0"/>
                <w:sz w:val="24"/>
                <w:szCs w:val="24"/>
              </w:rPr>
            </w:pPr>
            <w:r w:rsidRPr="00BC1B5A">
              <w:rPr>
                <w:rFonts w:ascii="Arial" w:hAnsi="Arial" w:cs="Arial"/>
                <w:color w:val="0070C0"/>
                <w:sz w:val="24"/>
                <w:szCs w:val="24"/>
              </w:rPr>
              <w:t>Eletroeletrônica</w:t>
            </w:r>
          </w:p>
        </w:tc>
        <w:tc>
          <w:tcPr>
            <w:tcW w:w="2142" w:type="dxa"/>
            <w:tcBorders>
              <w:top w:val="nil"/>
              <w:left w:val="nil"/>
              <w:bottom w:val="nil"/>
              <w:right w:val="nil"/>
            </w:tcBorders>
            <w:noWrap/>
            <w:vAlign w:val="bottom"/>
            <w:hideMark/>
          </w:tcPr>
          <w:p w14:paraId="561F88A6"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263.136.345,20</w:t>
            </w:r>
          </w:p>
        </w:tc>
        <w:tc>
          <w:tcPr>
            <w:tcW w:w="1985" w:type="dxa"/>
            <w:tcBorders>
              <w:top w:val="nil"/>
              <w:left w:val="nil"/>
              <w:bottom w:val="nil"/>
              <w:right w:val="nil"/>
            </w:tcBorders>
            <w:noWrap/>
            <w:vAlign w:val="bottom"/>
            <w:hideMark/>
          </w:tcPr>
          <w:p w14:paraId="12CA31F5"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3.965</w:t>
            </w:r>
          </w:p>
        </w:tc>
        <w:tc>
          <w:tcPr>
            <w:tcW w:w="1590" w:type="dxa"/>
            <w:tcBorders>
              <w:top w:val="nil"/>
              <w:left w:val="nil"/>
              <w:bottom w:val="nil"/>
              <w:right w:val="nil"/>
            </w:tcBorders>
            <w:noWrap/>
            <w:vAlign w:val="bottom"/>
            <w:hideMark/>
          </w:tcPr>
          <w:p w14:paraId="71EB3BD3" w14:textId="77777777" w:rsidR="008522AE" w:rsidRPr="00BC1B5A" w:rsidRDefault="008522AE" w:rsidP="008522AE">
            <w:pPr>
              <w:suppressAutoHyphens w:val="0"/>
              <w:autoSpaceDN/>
              <w:jc w:val="right"/>
              <w:textAlignment w:val="auto"/>
              <w:rPr>
                <w:rFonts w:ascii="Arial" w:hAnsi="Arial" w:cs="Arial"/>
                <w:color w:val="0070C0"/>
                <w:sz w:val="24"/>
                <w:szCs w:val="24"/>
              </w:rPr>
            </w:pPr>
            <w:r w:rsidRPr="00BC1B5A">
              <w:rPr>
                <w:rFonts w:ascii="Arial" w:hAnsi="Arial" w:cs="Arial"/>
                <w:color w:val="0070C0"/>
                <w:sz w:val="24"/>
                <w:szCs w:val="24"/>
              </w:rPr>
              <w:t>5</w:t>
            </w:r>
          </w:p>
        </w:tc>
      </w:tr>
      <w:tr w:rsidR="00BC1B5A" w:rsidRPr="00BC1B5A" w14:paraId="2279EC38" w14:textId="77777777" w:rsidTr="009161DF">
        <w:trPr>
          <w:trHeight w:val="305"/>
        </w:trPr>
        <w:tc>
          <w:tcPr>
            <w:tcW w:w="3686" w:type="dxa"/>
            <w:tcBorders>
              <w:top w:val="single" w:sz="4" w:space="0" w:color="44B3E1"/>
              <w:left w:val="nil"/>
              <w:bottom w:val="nil"/>
              <w:right w:val="nil"/>
            </w:tcBorders>
            <w:shd w:val="clear" w:color="C0E6F5" w:fill="C0E6F5"/>
            <w:noWrap/>
            <w:vAlign w:val="bottom"/>
            <w:hideMark/>
          </w:tcPr>
          <w:p w14:paraId="3731E91B" w14:textId="77777777" w:rsidR="008522AE" w:rsidRPr="00BC1B5A" w:rsidRDefault="008522AE" w:rsidP="008522AE">
            <w:pPr>
              <w:suppressAutoHyphens w:val="0"/>
              <w:autoSpaceDN/>
              <w:textAlignment w:val="auto"/>
              <w:rPr>
                <w:rFonts w:ascii="Arial" w:hAnsi="Arial" w:cs="Arial"/>
                <w:b/>
                <w:bCs/>
                <w:color w:val="0070C0"/>
                <w:sz w:val="24"/>
                <w:szCs w:val="24"/>
              </w:rPr>
            </w:pPr>
            <w:r w:rsidRPr="00BC1B5A">
              <w:rPr>
                <w:rFonts w:ascii="Arial" w:hAnsi="Arial" w:cs="Arial"/>
                <w:b/>
                <w:bCs/>
                <w:color w:val="0070C0"/>
                <w:sz w:val="24"/>
                <w:szCs w:val="24"/>
              </w:rPr>
              <w:t>Total Geral</w:t>
            </w:r>
          </w:p>
        </w:tc>
        <w:tc>
          <w:tcPr>
            <w:tcW w:w="2142" w:type="dxa"/>
            <w:tcBorders>
              <w:top w:val="single" w:sz="4" w:space="0" w:color="44B3E1"/>
              <w:left w:val="nil"/>
              <w:bottom w:val="nil"/>
              <w:right w:val="nil"/>
            </w:tcBorders>
            <w:shd w:val="clear" w:color="C0E6F5" w:fill="C0E6F5"/>
            <w:noWrap/>
            <w:vAlign w:val="bottom"/>
            <w:hideMark/>
          </w:tcPr>
          <w:p w14:paraId="10C894C4" w14:textId="77777777" w:rsidR="008522AE" w:rsidRPr="00BC1B5A" w:rsidRDefault="008522AE" w:rsidP="008522AE">
            <w:pPr>
              <w:suppressAutoHyphens w:val="0"/>
              <w:autoSpaceDN/>
              <w:jc w:val="right"/>
              <w:textAlignment w:val="auto"/>
              <w:rPr>
                <w:rFonts w:ascii="Arial" w:hAnsi="Arial" w:cs="Arial"/>
                <w:b/>
                <w:bCs/>
                <w:color w:val="0070C0"/>
                <w:sz w:val="24"/>
                <w:szCs w:val="24"/>
              </w:rPr>
            </w:pPr>
            <w:r w:rsidRPr="00BC1B5A">
              <w:rPr>
                <w:rFonts w:ascii="Arial" w:hAnsi="Arial" w:cs="Arial"/>
                <w:b/>
                <w:bCs/>
                <w:color w:val="0070C0"/>
                <w:sz w:val="24"/>
                <w:szCs w:val="24"/>
              </w:rPr>
              <w:t>19.669.062.816,03</w:t>
            </w:r>
          </w:p>
        </w:tc>
        <w:tc>
          <w:tcPr>
            <w:tcW w:w="1985" w:type="dxa"/>
            <w:tcBorders>
              <w:top w:val="single" w:sz="4" w:space="0" w:color="44B3E1"/>
              <w:left w:val="nil"/>
              <w:bottom w:val="nil"/>
              <w:right w:val="nil"/>
            </w:tcBorders>
            <w:shd w:val="clear" w:color="C0E6F5" w:fill="C0E6F5"/>
            <w:noWrap/>
            <w:vAlign w:val="bottom"/>
            <w:hideMark/>
          </w:tcPr>
          <w:p w14:paraId="79FFE284" w14:textId="77777777" w:rsidR="008522AE" w:rsidRPr="00BC1B5A" w:rsidRDefault="008522AE" w:rsidP="008522AE">
            <w:pPr>
              <w:suppressAutoHyphens w:val="0"/>
              <w:autoSpaceDN/>
              <w:jc w:val="right"/>
              <w:textAlignment w:val="auto"/>
              <w:rPr>
                <w:rFonts w:ascii="Arial" w:hAnsi="Arial" w:cs="Arial"/>
                <w:b/>
                <w:bCs/>
                <w:color w:val="0070C0"/>
                <w:sz w:val="24"/>
                <w:szCs w:val="24"/>
              </w:rPr>
            </w:pPr>
            <w:r w:rsidRPr="00BC1B5A">
              <w:rPr>
                <w:rFonts w:ascii="Arial" w:hAnsi="Arial" w:cs="Arial"/>
                <w:b/>
                <w:bCs/>
                <w:color w:val="0070C0"/>
                <w:sz w:val="24"/>
                <w:szCs w:val="24"/>
              </w:rPr>
              <w:t>181.314</w:t>
            </w:r>
          </w:p>
        </w:tc>
        <w:tc>
          <w:tcPr>
            <w:tcW w:w="1590" w:type="dxa"/>
            <w:tcBorders>
              <w:top w:val="single" w:sz="4" w:space="0" w:color="44B3E1"/>
              <w:left w:val="nil"/>
              <w:bottom w:val="nil"/>
              <w:right w:val="nil"/>
            </w:tcBorders>
            <w:shd w:val="clear" w:color="C0E6F5" w:fill="C0E6F5"/>
            <w:noWrap/>
            <w:vAlign w:val="bottom"/>
            <w:hideMark/>
          </w:tcPr>
          <w:p w14:paraId="68A1CE72" w14:textId="77777777" w:rsidR="008522AE" w:rsidRPr="00BC1B5A" w:rsidRDefault="008522AE" w:rsidP="008522AE">
            <w:pPr>
              <w:suppressAutoHyphens w:val="0"/>
              <w:autoSpaceDN/>
              <w:jc w:val="right"/>
              <w:textAlignment w:val="auto"/>
              <w:rPr>
                <w:rFonts w:ascii="Arial" w:hAnsi="Arial" w:cs="Arial"/>
                <w:b/>
                <w:bCs/>
                <w:color w:val="0070C0"/>
                <w:sz w:val="24"/>
                <w:szCs w:val="24"/>
              </w:rPr>
            </w:pPr>
            <w:r w:rsidRPr="00BC1B5A">
              <w:rPr>
                <w:rFonts w:ascii="Arial" w:hAnsi="Arial" w:cs="Arial"/>
                <w:b/>
                <w:bCs/>
                <w:color w:val="0070C0"/>
                <w:sz w:val="24"/>
                <w:szCs w:val="24"/>
              </w:rPr>
              <w:t>671</w:t>
            </w:r>
          </w:p>
        </w:tc>
      </w:tr>
    </w:tbl>
    <w:p w14:paraId="3120593F"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4056460D" w14:textId="77777777" w:rsidR="00513F62" w:rsidRPr="00194C4B" w:rsidRDefault="00513F62" w:rsidP="00194C4B">
      <w:pPr>
        <w:pStyle w:val="Cabealho"/>
        <w:tabs>
          <w:tab w:val="clear" w:pos="4419"/>
          <w:tab w:val="clear" w:pos="8838"/>
          <w:tab w:val="left" w:pos="540"/>
        </w:tabs>
        <w:rPr>
          <w:rFonts w:ascii="Arial" w:hAnsi="Arial" w:cs="Arial"/>
          <w:vanish/>
          <w:color w:val="0070C0"/>
          <w:sz w:val="16"/>
          <w:szCs w:val="16"/>
        </w:rPr>
      </w:pPr>
    </w:p>
    <w:p w14:paraId="50D665FE" w14:textId="77777777" w:rsidR="00E93A15" w:rsidRPr="00BC1B5A" w:rsidRDefault="00E93A15">
      <w:pPr>
        <w:pStyle w:val="Cabealho"/>
        <w:tabs>
          <w:tab w:val="clear" w:pos="4419"/>
          <w:tab w:val="clear" w:pos="8838"/>
          <w:tab w:val="left" w:pos="540"/>
        </w:tabs>
        <w:jc w:val="both"/>
        <w:rPr>
          <w:rFonts w:ascii="Arial" w:hAnsi="Arial" w:cs="Arial"/>
          <w:color w:val="0070C0"/>
          <w:szCs w:val="24"/>
        </w:rPr>
      </w:pPr>
    </w:p>
    <w:p w14:paraId="52C27147" w14:textId="77777777" w:rsidR="009161DF" w:rsidRDefault="009161DF" w:rsidP="00CE5A40">
      <w:pPr>
        <w:pStyle w:val="Cabealho"/>
        <w:tabs>
          <w:tab w:val="clear" w:pos="4419"/>
          <w:tab w:val="clear" w:pos="8838"/>
          <w:tab w:val="left" w:pos="540"/>
        </w:tabs>
        <w:jc w:val="both"/>
        <w:rPr>
          <w:rFonts w:ascii="Arial" w:hAnsi="Arial" w:cs="Arial"/>
          <w:b/>
          <w:bCs/>
          <w:color w:val="0070C0"/>
          <w:szCs w:val="24"/>
        </w:rPr>
      </w:pPr>
    </w:p>
    <w:p w14:paraId="415EF58E" w14:textId="15A414E6" w:rsidR="00CE5A40" w:rsidRDefault="00CE5A40" w:rsidP="00CE5A40">
      <w:pPr>
        <w:pStyle w:val="Cabealho"/>
        <w:tabs>
          <w:tab w:val="clear" w:pos="4419"/>
          <w:tab w:val="clear" w:pos="8838"/>
          <w:tab w:val="left" w:pos="540"/>
        </w:tabs>
        <w:jc w:val="both"/>
        <w:rPr>
          <w:rFonts w:ascii="Arial" w:hAnsi="Arial" w:cs="Arial"/>
          <w:b/>
          <w:bCs/>
          <w:color w:val="0070C0"/>
          <w:szCs w:val="24"/>
        </w:rPr>
      </w:pPr>
      <w:r>
        <w:rPr>
          <w:rFonts w:ascii="Arial" w:hAnsi="Arial" w:cs="Arial"/>
          <w:b/>
          <w:bCs/>
          <w:color w:val="0070C0"/>
          <w:szCs w:val="24"/>
        </w:rPr>
        <w:t>V</w:t>
      </w:r>
      <w:r w:rsidR="00600451">
        <w:rPr>
          <w:rFonts w:ascii="Arial" w:hAnsi="Arial" w:cs="Arial"/>
          <w:b/>
          <w:bCs/>
          <w:color w:val="0070C0"/>
          <w:szCs w:val="24"/>
        </w:rPr>
        <w:t>II</w:t>
      </w:r>
      <w:r w:rsidRPr="000F00D3">
        <w:rPr>
          <w:rFonts w:ascii="Arial" w:hAnsi="Arial" w:cs="Arial"/>
          <w:b/>
          <w:bCs/>
          <w:color w:val="0070C0"/>
          <w:szCs w:val="24"/>
        </w:rPr>
        <w:t>.</w:t>
      </w:r>
      <w:r>
        <w:rPr>
          <w:rFonts w:ascii="Arial" w:hAnsi="Arial" w:cs="Arial"/>
          <w:b/>
          <w:bCs/>
          <w:color w:val="0070C0"/>
          <w:szCs w:val="24"/>
        </w:rPr>
        <w:t>1</w:t>
      </w:r>
      <w:r w:rsidRPr="000F00D3">
        <w:rPr>
          <w:rFonts w:ascii="Arial" w:hAnsi="Arial" w:cs="Arial"/>
          <w:b/>
          <w:bCs/>
          <w:color w:val="0070C0"/>
          <w:szCs w:val="24"/>
        </w:rPr>
        <w:t xml:space="preserve"> – </w:t>
      </w:r>
      <w:r>
        <w:rPr>
          <w:rFonts w:ascii="Arial" w:hAnsi="Arial" w:cs="Arial"/>
          <w:b/>
          <w:bCs/>
          <w:color w:val="0070C0"/>
          <w:szCs w:val="24"/>
        </w:rPr>
        <w:t>O SETOR DO TURISMO EM 2025</w:t>
      </w:r>
    </w:p>
    <w:p w14:paraId="5BCDCD46" w14:textId="77777777" w:rsidR="00CE5A40" w:rsidRDefault="00CE5A40" w:rsidP="00CE5A40">
      <w:pPr>
        <w:pStyle w:val="Cabealho"/>
        <w:tabs>
          <w:tab w:val="clear" w:pos="4419"/>
          <w:tab w:val="clear" w:pos="8838"/>
          <w:tab w:val="left" w:pos="540"/>
        </w:tabs>
        <w:jc w:val="both"/>
        <w:rPr>
          <w:rFonts w:ascii="Arial" w:hAnsi="Arial" w:cs="Arial"/>
          <w:b/>
          <w:bCs/>
          <w:color w:val="0070C0"/>
          <w:szCs w:val="24"/>
        </w:rPr>
      </w:pPr>
    </w:p>
    <w:p w14:paraId="61B8553F" w14:textId="32863645" w:rsidR="00CE5A40" w:rsidRPr="00753134" w:rsidRDefault="00CE5A40" w:rsidP="00CE5A40">
      <w:pPr>
        <w:pStyle w:val="Cabealho"/>
        <w:tabs>
          <w:tab w:val="clear" w:pos="4419"/>
          <w:tab w:val="clear" w:pos="8838"/>
          <w:tab w:val="left" w:pos="540"/>
        </w:tabs>
        <w:jc w:val="both"/>
        <w:rPr>
          <w:rFonts w:ascii="Arial" w:hAnsi="Arial" w:cs="Arial"/>
          <w:szCs w:val="24"/>
        </w:rPr>
      </w:pPr>
      <w:r w:rsidRPr="00753134">
        <w:rPr>
          <w:rFonts w:ascii="Arial" w:hAnsi="Arial" w:cs="Arial"/>
          <w:szCs w:val="24"/>
        </w:rPr>
        <w:t xml:space="preserve">O PERSE (Programa Emergencial de Retomada do Setor de Eventos e Turismo), instituído pela Lei nº 14.148/2021, foi fundamental para a recuperação de hotéis, </w:t>
      </w:r>
      <w:r w:rsidRPr="00753134">
        <w:rPr>
          <w:rFonts w:ascii="Arial" w:hAnsi="Arial" w:cs="Arial"/>
          <w:szCs w:val="24"/>
        </w:rPr>
        <w:lastRenderedPageBreak/>
        <w:t>agências e organizadores de eventos após a pandemia, zerando alíquotas federais (IRPJ, CSLL, PIS/</w:t>
      </w:r>
      <w:proofErr w:type="spellStart"/>
      <w:r w:rsidRPr="00753134">
        <w:rPr>
          <w:rFonts w:ascii="Arial" w:hAnsi="Arial" w:cs="Arial"/>
          <w:szCs w:val="24"/>
        </w:rPr>
        <w:t>Cofins</w:t>
      </w:r>
      <w:proofErr w:type="spellEnd"/>
      <w:r w:rsidRPr="00753134">
        <w:rPr>
          <w:rFonts w:ascii="Arial" w:hAnsi="Arial" w:cs="Arial"/>
          <w:szCs w:val="24"/>
        </w:rPr>
        <w:t>) por 60 meses. O programa injetou faturamento, manteve empregos e incentivou a retomada do setor, com o benefício fiscal programado para encerrar em março de 2027. </w:t>
      </w:r>
    </w:p>
    <w:p w14:paraId="1ECBF960" w14:textId="77777777" w:rsidR="00CE5A40" w:rsidRPr="00753134" w:rsidRDefault="00CE5A40" w:rsidP="00CE5A40">
      <w:pPr>
        <w:pStyle w:val="Cabealho"/>
        <w:tabs>
          <w:tab w:val="clear" w:pos="4419"/>
          <w:tab w:val="clear" w:pos="8838"/>
          <w:tab w:val="left" w:pos="540"/>
        </w:tabs>
        <w:jc w:val="both"/>
        <w:rPr>
          <w:rFonts w:ascii="Arial" w:hAnsi="Arial" w:cs="Arial"/>
          <w:szCs w:val="24"/>
        </w:rPr>
      </w:pPr>
    </w:p>
    <w:p w14:paraId="43DD595D" w14:textId="06736C77" w:rsidR="00CE5A40" w:rsidRPr="00753134" w:rsidRDefault="00CE5A40" w:rsidP="00CE5A40">
      <w:pPr>
        <w:pStyle w:val="Cabealho"/>
        <w:tabs>
          <w:tab w:val="clear" w:pos="4419"/>
          <w:tab w:val="clear" w:pos="8838"/>
          <w:tab w:val="left" w:pos="540"/>
        </w:tabs>
        <w:jc w:val="both"/>
        <w:rPr>
          <w:rFonts w:ascii="Arial" w:hAnsi="Arial" w:cs="Arial"/>
          <w:szCs w:val="24"/>
        </w:rPr>
      </w:pPr>
      <w:r w:rsidRPr="00753134">
        <w:rPr>
          <w:rFonts w:ascii="Arial" w:hAnsi="Arial" w:cs="Arial"/>
          <w:szCs w:val="24"/>
        </w:rPr>
        <w:t>O Programa concede</w:t>
      </w:r>
      <w:r w:rsidR="00753134">
        <w:rPr>
          <w:rFonts w:ascii="Arial" w:hAnsi="Arial" w:cs="Arial"/>
          <w:szCs w:val="24"/>
        </w:rPr>
        <w:t>u</w:t>
      </w:r>
      <w:r w:rsidRPr="00753134">
        <w:rPr>
          <w:rFonts w:ascii="Arial" w:hAnsi="Arial" w:cs="Arial"/>
          <w:szCs w:val="24"/>
        </w:rPr>
        <w:t xml:space="preserve"> benefícios tributários a empresas de turismo e eventos para mitigar perdas causadas pela pandemia de Covid-19. O principal mecanismo </w:t>
      </w:r>
      <w:r w:rsidR="00753134">
        <w:rPr>
          <w:rFonts w:ascii="Arial" w:hAnsi="Arial" w:cs="Arial"/>
          <w:szCs w:val="24"/>
        </w:rPr>
        <w:t>foi</w:t>
      </w:r>
      <w:r w:rsidRPr="00753134">
        <w:rPr>
          <w:rFonts w:ascii="Arial" w:hAnsi="Arial" w:cs="Arial"/>
          <w:szCs w:val="24"/>
        </w:rPr>
        <w:t xml:space="preserve"> a redução a zero, por 60 meses, das alíquotas de IRPJ, PIS/Pasep, </w:t>
      </w:r>
      <w:proofErr w:type="spellStart"/>
      <w:r w:rsidRPr="00753134">
        <w:rPr>
          <w:rFonts w:ascii="Arial" w:hAnsi="Arial" w:cs="Arial"/>
          <w:szCs w:val="24"/>
        </w:rPr>
        <w:t>Cofins</w:t>
      </w:r>
      <w:proofErr w:type="spellEnd"/>
      <w:r w:rsidRPr="00753134">
        <w:rPr>
          <w:rFonts w:ascii="Arial" w:hAnsi="Arial" w:cs="Arial"/>
          <w:szCs w:val="24"/>
        </w:rPr>
        <w:t xml:space="preserve"> e CSLL sobre receitas de atividades específicas, desde que a empresa est</w:t>
      </w:r>
      <w:r w:rsidR="00753134">
        <w:rPr>
          <w:rFonts w:ascii="Arial" w:hAnsi="Arial" w:cs="Arial"/>
          <w:szCs w:val="24"/>
        </w:rPr>
        <w:t>ivesse</w:t>
      </w:r>
      <w:r w:rsidRPr="00753134">
        <w:rPr>
          <w:rFonts w:ascii="Arial" w:hAnsi="Arial" w:cs="Arial"/>
          <w:szCs w:val="24"/>
        </w:rPr>
        <w:t xml:space="preserve"> habilitada. O programa </w:t>
      </w:r>
      <w:r w:rsidR="00753134">
        <w:rPr>
          <w:rFonts w:ascii="Arial" w:hAnsi="Arial" w:cs="Arial"/>
          <w:szCs w:val="24"/>
        </w:rPr>
        <w:t>foi</w:t>
      </w:r>
      <w:r w:rsidRPr="00753134">
        <w:rPr>
          <w:rFonts w:ascii="Arial" w:hAnsi="Arial" w:cs="Arial"/>
          <w:szCs w:val="24"/>
        </w:rPr>
        <w:t xml:space="preserve"> gerido pelo Ministério do Turismo e operacionalizado pela Receita Federal. </w:t>
      </w:r>
    </w:p>
    <w:p w14:paraId="0C8DFE7D" w14:textId="77777777" w:rsidR="00CE5A40" w:rsidRPr="00753134" w:rsidRDefault="00CE5A40" w:rsidP="00CE5A40">
      <w:pPr>
        <w:pStyle w:val="Cabealho"/>
        <w:tabs>
          <w:tab w:val="clear" w:pos="4419"/>
          <w:tab w:val="clear" w:pos="8838"/>
          <w:tab w:val="left" w:pos="540"/>
        </w:tabs>
        <w:jc w:val="both"/>
        <w:rPr>
          <w:rFonts w:ascii="Arial" w:hAnsi="Arial" w:cs="Arial"/>
          <w:szCs w:val="24"/>
        </w:rPr>
      </w:pPr>
    </w:p>
    <w:p w14:paraId="463331F8" w14:textId="59B11B14" w:rsidR="00CE5A40" w:rsidRPr="000F00D3" w:rsidRDefault="00CE5A40" w:rsidP="00CE5A40">
      <w:pPr>
        <w:pStyle w:val="Cabealho"/>
        <w:tabs>
          <w:tab w:val="clear" w:pos="4419"/>
          <w:tab w:val="clear" w:pos="8838"/>
          <w:tab w:val="left" w:pos="540"/>
        </w:tabs>
        <w:jc w:val="both"/>
        <w:rPr>
          <w:rFonts w:ascii="Arial" w:hAnsi="Arial" w:cs="Arial"/>
          <w:b/>
          <w:bCs/>
          <w:color w:val="0070C0"/>
          <w:szCs w:val="24"/>
        </w:rPr>
      </w:pPr>
      <w:r w:rsidRPr="00753134">
        <w:rPr>
          <w:rFonts w:ascii="Arial" w:hAnsi="Arial" w:cs="Arial"/>
          <w:szCs w:val="24"/>
        </w:rPr>
        <w:t>O Programa foi extinto em abril de 2025, após a Receita Federal constatar que o limite de renúncia fiscal de R$ 15 bilhões, estabelecido pela Lei nº 14.859/2024, foi atingido. A medida impõe o retorno integral da tributação (IRPJ, CSLL, PIS/</w:t>
      </w:r>
      <w:proofErr w:type="spellStart"/>
      <w:r w:rsidRPr="00753134">
        <w:rPr>
          <w:rFonts w:ascii="Arial" w:hAnsi="Arial" w:cs="Arial"/>
          <w:szCs w:val="24"/>
        </w:rPr>
        <w:t>Cofins</w:t>
      </w:r>
      <w:proofErr w:type="spellEnd"/>
      <w:r w:rsidRPr="00753134">
        <w:rPr>
          <w:rFonts w:ascii="Arial" w:hAnsi="Arial" w:cs="Arial"/>
          <w:szCs w:val="24"/>
        </w:rPr>
        <w:t>) para empresas do setor</w:t>
      </w:r>
      <w:r w:rsidRPr="00CE5A40">
        <w:rPr>
          <w:rFonts w:ascii="Arial" w:hAnsi="Arial" w:cs="Arial"/>
          <w:b/>
          <w:bCs/>
          <w:color w:val="0070C0"/>
          <w:szCs w:val="24"/>
        </w:rPr>
        <w:t>. </w:t>
      </w:r>
    </w:p>
    <w:p w14:paraId="730E0FBC" w14:textId="77777777" w:rsidR="00CE5A40" w:rsidRDefault="00CE5A40" w:rsidP="00130DFF">
      <w:pPr>
        <w:pStyle w:val="Cabealho"/>
        <w:tabs>
          <w:tab w:val="clear" w:pos="4419"/>
          <w:tab w:val="clear" w:pos="8838"/>
          <w:tab w:val="left" w:pos="540"/>
        </w:tabs>
        <w:spacing w:line="120" w:lineRule="auto"/>
        <w:jc w:val="both"/>
        <w:rPr>
          <w:rFonts w:ascii="Arial" w:hAnsi="Arial" w:cs="Arial"/>
          <w:szCs w:val="24"/>
        </w:rPr>
      </w:pPr>
    </w:p>
    <w:p w14:paraId="413A3272" w14:textId="56A7243B" w:rsidR="00130DFF" w:rsidRDefault="00130DFF" w:rsidP="00130DFF">
      <w:pPr>
        <w:pStyle w:val="Cabealho"/>
        <w:tabs>
          <w:tab w:val="clear" w:pos="4419"/>
          <w:tab w:val="clear" w:pos="8838"/>
          <w:tab w:val="left" w:pos="540"/>
        </w:tabs>
        <w:jc w:val="center"/>
        <w:rPr>
          <w:rFonts w:ascii="Arial" w:hAnsi="Arial" w:cs="Arial"/>
          <w:b/>
          <w:bCs/>
        </w:rPr>
      </w:pPr>
      <w:r>
        <w:rPr>
          <w:rFonts w:ascii="Arial" w:hAnsi="Arial" w:cs="Arial"/>
          <w:b/>
          <w:bCs/>
        </w:rPr>
        <w:t>QUADRO V</w:t>
      </w:r>
    </w:p>
    <w:p w14:paraId="414C05B6" w14:textId="77777777" w:rsidR="00600451" w:rsidRDefault="00600451">
      <w:pPr>
        <w:pStyle w:val="Cabealho"/>
        <w:tabs>
          <w:tab w:val="clear" w:pos="4419"/>
          <w:tab w:val="clear" w:pos="8838"/>
          <w:tab w:val="left" w:pos="540"/>
        </w:tabs>
        <w:jc w:val="both"/>
        <w:rPr>
          <w:rFonts w:ascii="Arial" w:hAnsi="Arial" w:cs="Arial"/>
          <w:szCs w:val="24"/>
        </w:rPr>
      </w:pPr>
    </w:p>
    <w:tbl>
      <w:tblPr>
        <w:tblW w:w="9403" w:type="dxa"/>
        <w:tblCellMar>
          <w:left w:w="70" w:type="dxa"/>
          <w:right w:w="70" w:type="dxa"/>
        </w:tblCellMar>
        <w:tblLook w:val="04A0" w:firstRow="1" w:lastRow="0" w:firstColumn="1" w:lastColumn="0" w:noHBand="0" w:noVBand="1"/>
      </w:tblPr>
      <w:tblGrid>
        <w:gridCol w:w="2551"/>
        <w:gridCol w:w="2409"/>
        <w:gridCol w:w="2135"/>
        <w:gridCol w:w="2308"/>
      </w:tblGrid>
      <w:tr w:rsidR="00600451" w:rsidRPr="00600451" w14:paraId="7DF05616" w14:textId="77777777" w:rsidTr="00600451">
        <w:trPr>
          <w:trHeight w:val="169"/>
        </w:trPr>
        <w:tc>
          <w:tcPr>
            <w:tcW w:w="2551" w:type="dxa"/>
            <w:tcBorders>
              <w:top w:val="nil"/>
              <w:left w:val="nil"/>
              <w:bottom w:val="single" w:sz="4" w:space="0" w:color="44B3E1"/>
              <w:right w:val="nil"/>
            </w:tcBorders>
            <w:shd w:val="clear" w:color="C0E6F5" w:fill="C0E6F5"/>
            <w:noWrap/>
            <w:vAlign w:val="bottom"/>
            <w:hideMark/>
          </w:tcPr>
          <w:p w14:paraId="3740CAEE" w14:textId="372BE2B0" w:rsidR="00600451" w:rsidRPr="00C51114" w:rsidRDefault="00203B05" w:rsidP="00C51114">
            <w:pPr>
              <w:suppressAutoHyphens w:val="0"/>
              <w:autoSpaceDN/>
              <w:jc w:val="center"/>
              <w:textAlignment w:val="auto"/>
              <w:rPr>
                <w:rFonts w:ascii="Arial" w:hAnsi="Arial" w:cs="Arial"/>
                <w:b/>
                <w:bCs/>
                <w:color w:val="0070C0"/>
                <w:sz w:val="24"/>
                <w:szCs w:val="24"/>
              </w:rPr>
            </w:pPr>
            <w:r w:rsidRPr="00C51114">
              <w:rPr>
                <w:rFonts w:ascii="Arial" w:hAnsi="Arial" w:cs="Arial"/>
                <w:b/>
                <w:bCs/>
                <w:color w:val="0070C0"/>
                <w:sz w:val="24"/>
                <w:szCs w:val="24"/>
              </w:rPr>
              <w:t xml:space="preserve">Unidades </w:t>
            </w:r>
            <w:r w:rsidR="00C51114">
              <w:rPr>
                <w:rFonts w:ascii="Arial" w:hAnsi="Arial" w:cs="Arial"/>
                <w:b/>
                <w:bCs/>
                <w:color w:val="0070C0"/>
                <w:sz w:val="24"/>
                <w:szCs w:val="24"/>
              </w:rPr>
              <w:t xml:space="preserve">da </w:t>
            </w:r>
            <w:r w:rsidRPr="00C51114">
              <w:rPr>
                <w:rFonts w:ascii="Arial" w:hAnsi="Arial" w:cs="Arial"/>
                <w:b/>
                <w:bCs/>
                <w:color w:val="0070C0"/>
                <w:sz w:val="24"/>
                <w:szCs w:val="24"/>
              </w:rPr>
              <w:t>Federação</w:t>
            </w:r>
          </w:p>
        </w:tc>
        <w:tc>
          <w:tcPr>
            <w:tcW w:w="2409" w:type="dxa"/>
            <w:tcBorders>
              <w:top w:val="nil"/>
              <w:left w:val="nil"/>
              <w:bottom w:val="single" w:sz="4" w:space="0" w:color="44B3E1"/>
              <w:right w:val="nil"/>
            </w:tcBorders>
            <w:shd w:val="clear" w:color="C0E6F5" w:fill="C0E6F5"/>
            <w:noWrap/>
            <w:vAlign w:val="bottom"/>
            <w:hideMark/>
          </w:tcPr>
          <w:p w14:paraId="4BB5D5AA" w14:textId="6DB24058" w:rsidR="00600451" w:rsidRPr="00C51114" w:rsidRDefault="00600451" w:rsidP="00C51114">
            <w:pPr>
              <w:suppressAutoHyphens w:val="0"/>
              <w:autoSpaceDN/>
              <w:jc w:val="center"/>
              <w:textAlignment w:val="auto"/>
              <w:rPr>
                <w:rFonts w:ascii="Arial" w:hAnsi="Arial" w:cs="Arial"/>
                <w:b/>
                <w:bCs/>
                <w:color w:val="0070C0"/>
                <w:sz w:val="24"/>
                <w:szCs w:val="24"/>
              </w:rPr>
            </w:pPr>
            <w:r w:rsidRPr="00C51114">
              <w:rPr>
                <w:rFonts w:ascii="Arial" w:hAnsi="Arial" w:cs="Arial"/>
                <w:b/>
                <w:bCs/>
                <w:color w:val="0070C0"/>
                <w:sz w:val="24"/>
                <w:szCs w:val="24"/>
              </w:rPr>
              <w:t>Total dos Investimentos</w:t>
            </w:r>
          </w:p>
        </w:tc>
        <w:tc>
          <w:tcPr>
            <w:tcW w:w="2135" w:type="dxa"/>
            <w:tcBorders>
              <w:top w:val="nil"/>
              <w:left w:val="nil"/>
              <w:bottom w:val="single" w:sz="4" w:space="0" w:color="44B3E1"/>
              <w:right w:val="nil"/>
            </w:tcBorders>
            <w:shd w:val="clear" w:color="C0E6F5" w:fill="C0E6F5"/>
            <w:noWrap/>
            <w:vAlign w:val="bottom"/>
            <w:hideMark/>
          </w:tcPr>
          <w:p w14:paraId="19D2C65C" w14:textId="6A5B5AE4" w:rsidR="00600451" w:rsidRPr="00C51114" w:rsidRDefault="00600451" w:rsidP="00C51114">
            <w:pPr>
              <w:suppressAutoHyphens w:val="0"/>
              <w:autoSpaceDN/>
              <w:jc w:val="center"/>
              <w:textAlignment w:val="auto"/>
              <w:rPr>
                <w:rFonts w:ascii="Arial" w:hAnsi="Arial" w:cs="Arial"/>
                <w:b/>
                <w:bCs/>
                <w:color w:val="0070C0"/>
                <w:sz w:val="24"/>
                <w:szCs w:val="24"/>
              </w:rPr>
            </w:pPr>
            <w:r w:rsidRPr="00C51114">
              <w:rPr>
                <w:rFonts w:ascii="Arial" w:hAnsi="Arial" w:cs="Arial"/>
                <w:b/>
                <w:bCs/>
                <w:color w:val="0070C0"/>
                <w:sz w:val="24"/>
                <w:szCs w:val="24"/>
              </w:rPr>
              <w:t>Total dos Empregos</w:t>
            </w:r>
          </w:p>
        </w:tc>
        <w:tc>
          <w:tcPr>
            <w:tcW w:w="2308" w:type="dxa"/>
            <w:tcBorders>
              <w:top w:val="nil"/>
              <w:left w:val="nil"/>
              <w:bottom w:val="single" w:sz="4" w:space="0" w:color="44B3E1"/>
              <w:right w:val="nil"/>
            </w:tcBorders>
            <w:shd w:val="clear" w:color="C0E6F5" w:fill="C0E6F5"/>
            <w:noWrap/>
            <w:vAlign w:val="bottom"/>
            <w:hideMark/>
          </w:tcPr>
          <w:p w14:paraId="4610649B" w14:textId="4DBABE76" w:rsidR="00600451" w:rsidRPr="00C51114" w:rsidRDefault="00600451" w:rsidP="00C51114">
            <w:pPr>
              <w:suppressAutoHyphens w:val="0"/>
              <w:autoSpaceDN/>
              <w:jc w:val="center"/>
              <w:textAlignment w:val="auto"/>
              <w:rPr>
                <w:rFonts w:ascii="Arial" w:hAnsi="Arial" w:cs="Arial"/>
                <w:b/>
                <w:bCs/>
                <w:color w:val="0070C0"/>
                <w:sz w:val="24"/>
                <w:szCs w:val="24"/>
              </w:rPr>
            </w:pPr>
            <w:r w:rsidRPr="00C51114">
              <w:rPr>
                <w:rFonts w:ascii="Arial" w:hAnsi="Arial" w:cs="Arial"/>
                <w:b/>
                <w:bCs/>
                <w:color w:val="0070C0"/>
                <w:sz w:val="24"/>
                <w:szCs w:val="24"/>
              </w:rPr>
              <w:t>Nº de Pleitos</w:t>
            </w:r>
          </w:p>
        </w:tc>
      </w:tr>
      <w:tr w:rsidR="00600451" w:rsidRPr="00600451" w14:paraId="4C439BEF" w14:textId="77777777" w:rsidTr="00600451">
        <w:trPr>
          <w:trHeight w:val="169"/>
        </w:trPr>
        <w:tc>
          <w:tcPr>
            <w:tcW w:w="2551" w:type="dxa"/>
            <w:tcBorders>
              <w:top w:val="nil"/>
              <w:left w:val="nil"/>
              <w:bottom w:val="single" w:sz="4" w:space="0" w:color="44B3E1"/>
              <w:right w:val="nil"/>
            </w:tcBorders>
            <w:noWrap/>
            <w:vAlign w:val="bottom"/>
            <w:hideMark/>
          </w:tcPr>
          <w:p w14:paraId="08238AA6" w14:textId="77777777" w:rsidR="00600451" w:rsidRPr="00C51114" w:rsidRDefault="00600451" w:rsidP="00600451">
            <w:pPr>
              <w:suppressAutoHyphens w:val="0"/>
              <w:autoSpaceDN/>
              <w:textAlignment w:val="auto"/>
              <w:rPr>
                <w:rFonts w:ascii="Arial" w:hAnsi="Arial" w:cs="Arial"/>
                <w:b/>
                <w:bCs/>
                <w:color w:val="0070C0"/>
                <w:sz w:val="24"/>
                <w:szCs w:val="24"/>
              </w:rPr>
            </w:pPr>
            <w:r w:rsidRPr="00C51114">
              <w:rPr>
                <w:rFonts w:ascii="Arial" w:hAnsi="Arial" w:cs="Arial"/>
                <w:b/>
                <w:bCs/>
                <w:color w:val="0070C0"/>
                <w:sz w:val="24"/>
                <w:szCs w:val="24"/>
              </w:rPr>
              <w:t>Turismo - Hotelaria</w:t>
            </w:r>
          </w:p>
        </w:tc>
        <w:tc>
          <w:tcPr>
            <w:tcW w:w="2409" w:type="dxa"/>
            <w:tcBorders>
              <w:top w:val="nil"/>
              <w:left w:val="nil"/>
              <w:bottom w:val="single" w:sz="4" w:space="0" w:color="44B3E1"/>
              <w:right w:val="nil"/>
            </w:tcBorders>
            <w:noWrap/>
            <w:vAlign w:val="bottom"/>
            <w:hideMark/>
          </w:tcPr>
          <w:p w14:paraId="568AB122" w14:textId="77777777" w:rsidR="00600451" w:rsidRPr="00C51114" w:rsidRDefault="00600451" w:rsidP="00600451">
            <w:pPr>
              <w:suppressAutoHyphens w:val="0"/>
              <w:autoSpaceDN/>
              <w:jc w:val="right"/>
              <w:textAlignment w:val="auto"/>
              <w:rPr>
                <w:rFonts w:ascii="Arial" w:hAnsi="Arial" w:cs="Arial"/>
                <w:b/>
                <w:bCs/>
                <w:color w:val="0070C0"/>
                <w:sz w:val="24"/>
                <w:szCs w:val="24"/>
              </w:rPr>
            </w:pPr>
            <w:r w:rsidRPr="00C51114">
              <w:rPr>
                <w:rFonts w:ascii="Arial" w:hAnsi="Arial" w:cs="Arial"/>
                <w:b/>
                <w:bCs/>
                <w:color w:val="0070C0"/>
                <w:sz w:val="24"/>
                <w:szCs w:val="24"/>
              </w:rPr>
              <w:t>1.126.426.106,09</w:t>
            </w:r>
          </w:p>
        </w:tc>
        <w:tc>
          <w:tcPr>
            <w:tcW w:w="2135" w:type="dxa"/>
            <w:tcBorders>
              <w:top w:val="nil"/>
              <w:left w:val="nil"/>
              <w:bottom w:val="single" w:sz="4" w:space="0" w:color="44B3E1"/>
              <w:right w:val="nil"/>
            </w:tcBorders>
            <w:noWrap/>
            <w:vAlign w:val="bottom"/>
            <w:hideMark/>
          </w:tcPr>
          <w:p w14:paraId="21BA5359" w14:textId="77777777" w:rsidR="00600451" w:rsidRPr="00C51114" w:rsidRDefault="00600451" w:rsidP="00600451">
            <w:pPr>
              <w:suppressAutoHyphens w:val="0"/>
              <w:autoSpaceDN/>
              <w:jc w:val="right"/>
              <w:textAlignment w:val="auto"/>
              <w:rPr>
                <w:rFonts w:ascii="Arial" w:hAnsi="Arial" w:cs="Arial"/>
                <w:b/>
                <w:bCs/>
                <w:color w:val="0070C0"/>
                <w:sz w:val="24"/>
                <w:szCs w:val="24"/>
              </w:rPr>
            </w:pPr>
            <w:r w:rsidRPr="00C51114">
              <w:rPr>
                <w:rFonts w:ascii="Arial" w:hAnsi="Arial" w:cs="Arial"/>
                <w:b/>
                <w:bCs/>
                <w:color w:val="0070C0"/>
                <w:sz w:val="24"/>
                <w:szCs w:val="24"/>
              </w:rPr>
              <w:t>11.282</w:t>
            </w:r>
          </w:p>
        </w:tc>
        <w:tc>
          <w:tcPr>
            <w:tcW w:w="2308" w:type="dxa"/>
            <w:tcBorders>
              <w:top w:val="nil"/>
              <w:left w:val="nil"/>
              <w:bottom w:val="single" w:sz="4" w:space="0" w:color="44B3E1"/>
              <w:right w:val="nil"/>
            </w:tcBorders>
            <w:noWrap/>
            <w:vAlign w:val="bottom"/>
            <w:hideMark/>
          </w:tcPr>
          <w:p w14:paraId="041C49B0" w14:textId="77777777" w:rsidR="00600451" w:rsidRPr="00C51114" w:rsidRDefault="00600451" w:rsidP="00600451">
            <w:pPr>
              <w:suppressAutoHyphens w:val="0"/>
              <w:autoSpaceDN/>
              <w:jc w:val="right"/>
              <w:textAlignment w:val="auto"/>
              <w:rPr>
                <w:rFonts w:ascii="Arial" w:hAnsi="Arial" w:cs="Arial"/>
                <w:b/>
                <w:bCs/>
                <w:color w:val="0070C0"/>
                <w:sz w:val="24"/>
                <w:szCs w:val="24"/>
              </w:rPr>
            </w:pPr>
            <w:r w:rsidRPr="00C51114">
              <w:rPr>
                <w:rFonts w:ascii="Arial" w:hAnsi="Arial" w:cs="Arial"/>
                <w:b/>
                <w:bCs/>
                <w:color w:val="0070C0"/>
                <w:sz w:val="24"/>
                <w:szCs w:val="24"/>
              </w:rPr>
              <w:t>64</w:t>
            </w:r>
          </w:p>
        </w:tc>
      </w:tr>
      <w:tr w:rsidR="00600451" w:rsidRPr="00600451" w14:paraId="68B02FBD" w14:textId="77777777" w:rsidTr="00600451">
        <w:trPr>
          <w:trHeight w:val="169"/>
        </w:trPr>
        <w:tc>
          <w:tcPr>
            <w:tcW w:w="2551" w:type="dxa"/>
            <w:tcBorders>
              <w:top w:val="nil"/>
              <w:left w:val="nil"/>
              <w:bottom w:val="nil"/>
              <w:right w:val="nil"/>
            </w:tcBorders>
            <w:noWrap/>
            <w:vAlign w:val="bottom"/>
            <w:hideMark/>
          </w:tcPr>
          <w:p w14:paraId="58C2061A" w14:textId="7397993E"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AL</w:t>
            </w:r>
            <w:r w:rsidR="00203B05" w:rsidRPr="00C51114">
              <w:rPr>
                <w:rFonts w:ascii="Arial" w:hAnsi="Arial" w:cs="Arial"/>
                <w:color w:val="0070C0"/>
                <w:sz w:val="24"/>
                <w:szCs w:val="24"/>
              </w:rPr>
              <w:t>AGOAS</w:t>
            </w:r>
          </w:p>
        </w:tc>
        <w:tc>
          <w:tcPr>
            <w:tcW w:w="2409" w:type="dxa"/>
            <w:tcBorders>
              <w:top w:val="nil"/>
              <w:left w:val="nil"/>
              <w:bottom w:val="nil"/>
              <w:right w:val="nil"/>
            </w:tcBorders>
            <w:noWrap/>
            <w:vAlign w:val="bottom"/>
            <w:hideMark/>
          </w:tcPr>
          <w:p w14:paraId="2670EAF7"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428.070.138,75</w:t>
            </w:r>
          </w:p>
        </w:tc>
        <w:tc>
          <w:tcPr>
            <w:tcW w:w="2135" w:type="dxa"/>
            <w:tcBorders>
              <w:top w:val="nil"/>
              <w:left w:val="nil"/>
              <w:bottom w:val="nil"/>
              <w:right w:val="nil"/>
            </w:tcBorders>
            <w:noWrap/>
            <w:vAlign w:val="bottom"/>
            <w:hideMark/>
          </w:tcPr>
          <w:p w14:paraId="54F2BF33"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2.442</w:t>
            </w:r>
          </w:p>
        </w:tc>
        <w:tc>
          <w:tcPr>
            <w:tcW w:w="2308" w:type="dxa"/>
            <w:tcBorders>
              <w:top w:val="nil"/>
              <w:left w:val="nil"/>
              <w:bottom w:val="nil"/>
              <w:right w:val="nil"/>
            </w:tcBorders>
            <w:noWrap/>
            <w:vAlign w:val="bottom"/>
            <w:hideMark/>
          </w:tcPr>
          <w:p w14:paraId="7F9DED93"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11</w:t>
            </w:r>
          </w:p>
        </w:tc>
      </w:tr>
      <w:tr w:rsidR="00600451" w:rsidRPr="00600451" w14:paraId="4C0A7AD7" w14:textId="77777777" w:rsidTr="00600451">
        <w:trPr>
          <w:trHeight w:val="169"/>
        </w:trPr>
        <w:tc>
          <w:tcPr>
            <w:tcW w:w="2551" w:type="dxa"/>
            <w:tcBorders>
              <w:top w:val="nil"/>
              <w:left w:val="nil"/>
              <w:bottom w:val="nil"/>
              <w:right w:val="nil"/>
            </w:tcBorders>
            <w:noWrap/>
            <w:vAlign w:val="bottom"/>
            <w:hideMark/>
          </w:tcPr>
          <w:p w14:paraId="4A2451EE" w14:textId="1F823AE3"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BA</w:t>
            </w:r>
            <w:r w:rsidR="00203B05" w:rsidRPr="00C51114">
              <w:rPr>
                <w:rFonts w:ascii="Arial" w:hAnsi="Arial" w:cs="Arial"/>
                <w:color w:val="0070C0"/>
                <w:sz w:val="24"/>
                <w:szCs w:val="24"/>
              </w:rPr>
              <w:t>HIA</w:t>
            </w:r>
          </w:p>
        </w:tc>
        <w:tc>
          <w:tcPr>
            <w:tcW w:w="2409" w:type="dxa"/>
            <w:tcBorders>
              <w:top w:val="nil"/>
              <w:left w:val="nil"/>
              <w:bottom w:val="nil"/>
              <w:right w:val="nil"/>
            </w:tcBorders>
            <w:noWrap/>
            <w:vAlign w:val="bottom"/>
            <w:hideMark/>
          </w:tcPr>
          <w:p w14:paraId="6E68035B"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202.873.736,24</w:t>
            </w:r>
          </w:p>
        </w:tc>
        <w:tc>
          <w:tcPr>
            <w:tcW w:w="2135" w:type="dxa"/>
            <w:tcBorders>
              <w:top w:val="nil"/>
              <w:left w:val="nil"/>
              <w:bottom w:val="nil"/>
              <w:right w:val="nil"/>
            </w:tcBorders>
            <w:noWrap/>
            <w:vAlign w:val="bottom"/>
            <w:hideMark/>
          </w:tcPr>
          <w:p w14:paraId="2755A97B"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4.499</w:t>
            </w:r>
          </w:p>
        </w:tc>
        <w:tc>
          <w:tcPr>
            <w:tcW w:w="2308" w:type="dxa"/>
            <w:tcBorders>
              <w:top w:val="nil"/>
              <w:left w:val="nil"/>
              <w:bottom w:val="nil"/>
              <w:right w:val="nil"/>
            </w:tcBorders>
            <w:noWrap/>
            <w:vAlign w:val="bottom"/>
            <w:hideMark/>
          </w:tcPr>
          <w:p w14:paraId="1C538B0F"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9</w:t>
            </w:r>
          </w:p>
        </w:tc>
      </w:tr>
      <w:tr w:rsidR="00600451" w:rsidRPr="00600451" w14:paraId="32509348" w14:textId="77777777" w:rsidTr="00600451">
        <w:trPr>
          <w:trHeight w:val="169"/>
        </w:trPr>
        <w:tc>
          <w:tcPr>
            <w:tcW w:w="2551" w:type="dxa"/>
            <w:tcBorders>
              <w:top w:val="nil"/>
              <w:left w:val="nil"/>
              <w:bottom w:val="nil"/>
              <w:right w:val="nil"/>
            </w:tcBorders>
            <w:noWrap/>
            <w:vAlign w:val="bottom"/>
            <w:hideMark/>
          </w:tcPr>
          <w:p w14:paraId="49177361" w14:textId="1C55BB43"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CE</w:t>
            </w:r>
            <w:r w:rsidR="00203B05" w:rsidRPr="00C51114">
              <w:rPr>
                <w:rFonts w:ascii="Arial" w:hAnsi="Arial" w:cs="Arial"/>
                <w:color w:val="0070C0"/>
                <w:sz w:val="24"/>
                <w:szCs w:val="24"/>
              </w:rPr>
              <w:t>ARÁ</w:t>
            </w:r>
          </w:p>
        </w:tc>
        <w:tc>
          <w:tcPr>
            <w:tcW w:w="2409" w:type="dxa"/>
            <w:tcBorders>
              <w:top w:val="nil"/>
              <w:left w:val="nil"/>
              <w:bottom w:val="nil"/>
              <w:right w:val="nil"/>
            </w:tcBorders>
            <w:noWrap/>
            <w:vAlign w:val="bottom"/>
            <w:hideMark/>
          </w:tcPr>
          <w:p w14:paraId="23B231F2"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122.991.859,46</w:t>
            </w:r>
          </w:p>
        </w:tc>
        <w:tc>
          <w:tcPr>
            <w:tcW w:w="2135" w:type="dxa"/>
            <w:tcBorders>
              <w:top w:val="nil"/>
              <w:left w:val="nil"/>
              <w:bottom w:val="nil"/>
              <w:right w:val="nil"/>
            </w:tcBorders>
            <w:noWrap/>
            <w:vAlign w:val="bottom"/>
            <w:hideMark/>
          </w:tcPr>
          <w:p w14:paraId="0632E55D"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1.011</w:t>
            </w:r>
          </w:p>
        </w:tc>
        <w:tc>
          <w:tcPr>
            <w:tcW w:w="2308" w:type="dxa"/>
            <w:tcBorders>
              <w:top w:val="nil"/>
              <w:left w:val="nil"/>
              <w:bottom w:val="nil"/>
              <w:right w:val="nil"/>
            </w:tcBorders>
            <w:noWrap/>
            <w:vAlign w:val="bottom"/>
            <w:hideMark/>
          </w:tcPr>
          <w:p w14:paraId="6995C918"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15</w:t>
            </w:r>
          </w:p>
        </w:tc>
      </w:tr>
      <w:tr w:rsidR="00600451" w:rsidRPr="00600451" w14:paraId="3FA65BC6" w14:textId="77777777" w:rsidTr="00600451">
        <w:trPr>
          <w:trHeight w:val="169"/>
        </w:trPr>
        <w:tc>
          <w:tcPr>
            <w:tcW w:w="2551" w:type="dxa"/>
            <w:tcBorders>
              <w:top w:val="nil"/>
              <w:left w:val="nil"/>
              <w:bottom w:val="nil"/>
              <w:right w:val="nil"/>
            </w:tcBorders>
            <w:noWrap/>
            <w:vAlign w:val="bottom"/>
            <w:hideMark/>
          </w:tcPr>
          <w:p w14:paraId="582F0AC5" w14:textId="64A2B83C"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ES</w:t>
            </w:r>
            <w:r w:rsidR="00203B05" w:rsidRPr="00C51114">
              <w:rPr>
                <w:rFonts w:ascii="Arial" w:hAnsi="Arial" w:cs="Arial"/>
                <w:color w:val="0070C0"/>
                <w:sz w:val="24"/>
                <w:szCs w:val="24"/>
              </w:rPr>
              <w:t>PÍRITO SANTO</w:t>
            </w:r>
          </w:p>
        </w:tc>
        <w:tc>
          <w:tcPr>
            <w:tcW w:w="2409" w:type="dxa"/>
            <w:tcBorders>
              <w:top w:val="nil"/>
              <w:left w:val="nil"/>
              <w:bottom w:val="nil"/>
              <w:right w:val="nil"/>
            </w:tcBorders>
            <w:noWrap/>
            <w:vAlign w:val="bottom"/>
            <w:hideMark/>
          </w:tcPr>
          <w:p w14:paraId="1FBD0AB3"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10.500.000,00</w:t>
            </w:r>
          </w:p>
        </w:tc>
        <w:tc>
          <w:tcPr>
            <w:tcW w:w="2135" w:type="dxa"/>
            <w:tcBorders>
              <w:top w:val="nil"/>
              <w:left w:val="nil"/>
              <w:bottom w:val="nil"/>
              <w:right w:val="nil"/>
            </w:tcBorders>
            <w:noWrap/>
            <w:vAlign w:val="bottom"/>
            <w:hideMark/>
          </w:tcPr>
          <w:p w14:paraId="3250346B"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45</w:t>
            </w:r>
          </w:p>
        </w:tc>
        <w:tc>
          <w:tcPr>
            <w:tcW w:w="2308" w:type="dxa"/>
            <w:tcBorders>
              <w:top w:val="nil"/>
              <w:left w:val="nil"/>
              <w:bottom w:val="nil"/>
              <w:right w:val="nil"/>
            </w:tcBorders>
            <w:noWrap/>
            <w:vAlign w:val="bottom"/>
            <w:hideMark/>
          </w:tcPr>
          <w:p w14:paraId="49F7B9F9"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3</w:t>
            </w:r>
          </w:p>
        </w:tc>
      </w:tr>
      <w:tr w:rsidR="00600451" w:rsidRPr="00600451" w14:paraId="1BCF696A" w14:textId="77777777" w:rsidTr="00600451">
        <w:trPr>
          <w:trHeight w:val="169"/>
        </w:trPr>
        <w:tc>
          <w:tcPr>
            <w:tcW w:w="2551" w:type="dxa"/>
            <w:tcBorders>
              <w:top w:val="nil"/>
              <w:left w:val="nil"/>
              <w:bottom w:val="nil"/>
              <w:right w:val="nil"/>
            </w:tcBorders>
            <w:noWrap/>
            <w:vAlign w:val="bottom"/>
            <w:hideMark/>
          </w:tcPr>
          <w:p w14:paraId="6C1B9E5B" w14:textId="4F93F3AD"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MA</w:t>
            </w:r>
            <w:r w:rsidR="00203B05" w:rsidRPr="00C51114">
              <w:rPr>
                <w:rFonts w:ascii="Arial" w:hAnsi="Arial" w:cs="Arial"/>
                <w:color w:val="0070C0"/>
                <w:sz w:val="24"/>
                <w:szCs w:val="24"/>
              </w:rPr>
              <w:t>RANHÃO</w:t>
            </w:r>
          </w:p>
        </w:tc>
        <w:tc>
          <w:tcPr>
            <w:tcW w:w="2409" w:type="dxa"/>
            <w:tcBorders>
              <w:top w:val="nil"/>
              <w:left w:val="nil"/>
              <w:bottom w:val="nil"/>
              <w:right w:val="nil"/>
            </w:tcBorders>
            <w:noWrap/>
            <w:vAlign w:val="bottom"/>
            <w:hideMark/>
          </w:tcPr>
          <w:p w14:paraId="7A970AAE"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11.701.570,48</w:t>
            </w:r>
          </w:p>
        </w:tc>
        <w:tc>
          <w:tcPr>
            <w:tcW w:w="2135" w:type="dxa"/>
            <w:tcBorders>
              <w:top w:val="nil"/>
              <w:left w:val="nil"/>
              <w:bottom w:val="nil"/>
              <w:right w:val="nil"/>
            </w:tcBorders>
            <w:noWrap/>
            <w:vAlign w:val="bottom"/>
            <w:hideMark/>
          </w:tcPr>
          <w:p w14:paraId="0F81BEB5"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197</w:t>
            </w:r>
          </w:p>
        </w:tc>
        <w:tc>
          <w:tcPr>
            <w:tcW w:w="2308" w:type="dxa"/>
            <w:tcBorders>
              <w:top w:val="nil"/>
              <w:left w:val="nil"/>
              <w:bottom w:val="nil"/>
              <w:right w:val="nil"/>
            </w:tcBorders>
            <w:noWrap/>
            <w:vAlign w:val="bottom"/>
            <w:hideMark/>
          </w:tcPr>
          <w:p w14:paraId="7F7DE537"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2</w:t>
            </w:r>
          </w:p>
        </w:tc>
      </w:tr>
      <w:tr w:rsidR="00600451" w:rsidRPr="00600451" w14:paraId="160ACA3E" w14:textId="77777777" w:rsidTr="00600451">
        <w:trPr>
          <w:trHeight w:val="169"/>
        </w:trPr>
        <w:tc>
          <w:tcPr>
            <w:tcW w:w="2551" w:type="dxa"/>
            <w:tcBorders>
              <w:top w:val="nil"/>
              <w:left w:val="nil"/>
              <w:bottom w:val="nil"/>
              <w:right w:val="nil"/>
            </w:tcBorders>
            <w:noWrap/>
            <w:vAlign w:val="bottom"/>
            <w:hideMark/>
          </w:tcPr>
          <w:p w14:paraId="7F0BD9DA" w14:textId="7DFC2ADD"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M</w:t>
            </w:r>
            <w:r w:rsidR="00203B05" w:rsidRPr="00C51114">
              <w:rPr>
                <w:rFonts w:ascii="Arial" w:hAnsi="Arial" w:cs="Arial"/>
                <w:color w:val="0070C0"/>
                <w:sz w:val="24"/>
                <w:szCs w:val="24"/>
              </w:rPr>
              <w:t>INAS GERAIS</w:t>
            </w:r>
          </w:p>
        </w:tc>
        <w:tc>
          <w:tcPr>
            <w:tcW w:w="2409" w:type="dxa"/>
            <w:tcBorders>
              <w:top w:val="nil"/>
              <w:left w:val="nil"/>
              <w:bottom w:val="nil"/>
              <w:right w:val="nil"/>
            </w:tcBorders>
            <w:noWrap/>
            <w:vAlign w:val="bottom"/>
            <w:hideMark/>
          </w:tcPr>
          <w:p w14:paraId="04B171F1"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1.760.000,00</w:t>
            </w:r>
          </w:p>
        </w:tc>
        <w:tc>
          <w:tcPr>
            <w:tcW w:w="2135" w:type="dxa"/>
            <w:tcBorders>
              <w:top w:val="nil"/>
              <w:left w:val="nil"/>
              <w:bottom w:val="nil"/>
              <w:right w:val="nil"/>
            </w:tcBorders>
            <w:noWrap/>
            <w:vAlign w:val="bottom"/>
            <w:hideMark/>
          </w:tcPr>
          <w:p w14:paraId="266CD3D7"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33</w:t>
            </w:r>
          </w:p>
        </w:tc>
        <w:tc>
          <w:tcPr>
            <w:tcW w:w="2308" w:type="dxa"/>
            <w:tcBorders>
              <w:top w:val="nil"/>
              <w:left w:val="nil"/>
              <w:bottom w:val="nil"/>
              <w:right w:val="nil"/>
            </w:tcBorders>
            <w:noWrap/>
            <w:vAlign w:val="bottom"/>
            <w:hideMark/>
          </w:tcPr>
          <w:p w14:paraId="380795CE"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w:t>
            </w:r>
          </w:p>
        </w:tc>
      </w:tr>
      <w:tr w:rsidR="00600451" w:rsidRPr="00600451" w14:paraId="5B8EAF70" w14:textId="77777777" w:rsidTr="00600451">
        <w:trPr>
          <w:trHeight w:val="169"/>
        </w:trPr>
        <w:tc>
          <w:tcPr>
            <w:tcW w:w="2551" w:type="dxa"/>
            <w:tcBorders>
              <w:top w:val="nil"/>
              <w:left w:val="nil"/>
              <w:bottom w:val="nil"/>
              <w:right w:val="nil"/>
            </w:tcBorders>
            <w:noWrap/>
            <w:vAlign w:val="bottom"/>
            <w:hideMark/>
          </w:tcPr>
          <w:p w14:paraId="36FD6E29" w14:textId="30AEC8BA"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P</w:t>
            </w:r>
            <w:r w:rsidR="00203B05" w:rsidRPr="00C51114">
              <w:rPr>
                <w:rFonts w:ascii="Arial" w:hAnsi="Arial" w:cs="Arial"/>
                <w:color w:val="0070C0"/>
                <w:sz w:val="24"/>
                <w:szCs w:val="24"/>
              </w:rPr>
              <w:t>ARAÍBA</w:t>
            </w:r>
          </w:p>
        </w:tc>
        <w:tc>
          <w:tcPr>
            <w:tcW w:w="2409" w:type="dxa"/>
            <w:tcBorders>
              <w:top w:val="nil"/>
              <w:left w:val="nil"/>
              <w:bottom w:val="nil"/>
              <w:right w:val="nil"/>
            </w:tcBorders>
            <w:noWrap/>
            <w:vAlign w:val="bottom"/>
            <w:hideMark/>
          </w:tcPr>
          <w:p w14:paraId="3377F93B"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40.873.078,13</w:t>
            </w:r>
          </w:p>
        </w:tc>
        <w:tc>
          <w:tcPr>
            <w:tcW w:w="2135" w:type="dxa"/>
            <w:tcBorders>
              <w:top w:val="nil"/>
              <w:left w:val="nil"/>
              <w:bottom w:val="nil"/>
              <w:right w:val="nil"/>
            </w:tcBorders>
            <w:noWrap/>
            <w:vAlign w:val="bottom"/>
            <w:hideMark/>
          </w:tcPr>
          <w:p w14:paraId="1CA11A36"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230</w:t>
            </w:r>
          </w:p>
        </w:tc>
        <w:tc>
          <w:tcPr>
            <w:tcW w:w="2308" w:type="dxa"/>
            <w:tcBorders>
              <w:top w:val="nil"/>
              <w:left w:val="nil"/>
              <w:bottom w:val="nil"/>
              <w:right w:val="nil"/>
            </w:tcBorders>
            <w:noWrap/>
            <w:vAlign w:val="bottom"/>
            <w:hideMark/>
          </w:tcPr>
          <w:p w14:paraId="6B7751EC"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5</w:t>
            </w:r>
          </w:p>
        </w:tc>
      </w:tr>
      <w:tr w:rsidR="00600451" w:rsidRPr="00600451" w14:paraId="121C2A88" w14:textId="77777777" w:rsidTr="00600451">
        <w:trPr>
          <w:trHeight w:val="169"/>
        </w:trPr>
        <w:tc>
          <w:tcPr>
            <w:tcW w:w="2551" w:type="dxa"/>
            <w:tcBorders>
              <w:top w:val="nil"/>
              <w:left w:val="nil"/>
              <w:bottom w:val="nil"/>
              <w:right w:val="nil"/>
            </w:tcBorders>
            <w:noWrap/>
            <w:vAlign w:val="bottom"/>
            <w:hideMark/>
          </w:tcPr>
          <w:p w14:paraId="0BED3A53" w14:textId="737BDE5F"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PE</w:t>
            </w:r>
            <w:r w:rsidR="00203B05" w:rsidRPr="00C51114">
              <w:rPr>
                <w:rFonts w:ascii="Arial" w:hAnsi="Arial" w:cs="Arial"/>
                <w:color w:val="0070C0"/>
                <w:sz w:val="24"/>
                <w:szCs w:val="24"/>
              </w:rPr>
              <w:t>RNAMBUCO</w:t>
            </w:r>
          </w:p>
        </w:tc>
        <w:tc>
          <w:tcPr>
            <w:tcW w:w="2409" w:type="dxa"/>
            <w:tcBorders>
              <w:top w:val="nil"/>
              <w:left w:val="nil"/>
              <w:bottom w:val="nil"/>
              <w:right w:val="nil"/>
            </w:tcBorders>
            <w:noWrap/>
            <w:vAlign w:val="bottom"/>
            <w:hideMark/>
          </w:tcPr>
          <w:p w14:paraId="26E34571"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275.221.521,95</w:t>
            </w:r>
          </w:p>
        </w:tc>
        <w:tc>
          <w:tcPr>
            <w:tcW w:w="2135" w:type="dxa"/>
            <w:tcBorders>
              <w:top w:val="nil"/>
              <w:left w:val="nil"/>
              <w:bottom w:val="nil"/>
              <w:right w:val="nil"/>
            </w:tcBorders>
            <w:noWrap/>
            <w:vAlign w:val="bottom"/>
            <w:hideMark/>
          </w:tcPr>
          <w:p w14:paraId="77EBB7DF"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1.974</w:t>
            </w:r>
          </w:p>
        </w:tc>
        <w:tc>
          <w:tcPr>
            <w:tcW w:w="2308" w:type="dxa"/>
            <w:tcBorders>
              <w:top w:val="nil"/>
              <w:left w:val="nil"/>
              <w:bottom w:val="nil"/>
              <w:right w:val="nil"/>
            </w:tcBorders>
            <w:noWrap/>
            <w:vAlign w:val="bottom"/>
            <w:hideMark/>
          </w:tcPr>
          <w:p w14:paraId="28F9CC37"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11</w:t>
            </w:r>
          </w:p>
        </w:tc>
      </w:tr>
      <w:tr w:rsidR="00600451" w:rsidRPr="00600451" w14:paraId="50B9BE05" w14:textId="77777777" w:rsidTr="00600451">
        <w:trPr>
          <w:trHeight w:val="169"/>
        </w:trPr>
        <w:tc>
          <w:tcPr>
            <w:tcW w:w="2551" w:type="dxa"/>
            <w:tcBorders>
              <w:top w:val="nil"/>
              <w:left w:val="nil"/>
              <w:bottom w:val="nil"/>
              <w:right w:val="nil"/>
            </w:tcBorders>
            <w:noWrap/>
            <w:vAlign w:val="bottom"/>
            <w:hideMark/>
          </w:tcPr>
          <w:p w14:paraId="5D9860FF" w14:textId="37F1CF51"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PI</w:t>
            </w:r>
            <w:r w:rsidR="00203B05" w:rsidRPr="00C51114">
              <w:rPr>
                <w:rFonts w:ascii="Arial" w:hAnsi="Arial" w:cs="Arial"/>
                <w:color w:val="0070C0"/>
                <w:sz w:val="24"/>
                <w:szCs w:val="24"/>
              </w:rPr>
              <w:t>AUÍ</w:t>
            </w:r>
          </w:p>
        </w:tc>
        <w:tc>
          <w:tcPr>
            <w:tcW w:w="2409" w:type="dxa"/>
            <w:tcBorders>
              <w:top w:val="nil"/>
              <w:left w:val="nil"/>
              <w:bottom w:val="nil"/>
              <w:right w:val="nil"/>
            </w:tcBorders>
            <w:noWrap/>
            <w:vAlign w:val="bottom"/>
            <w:hideMark/>
          </w:tcPr>
          <w:p w14:paraId="39CDFC51"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1.500.000,00</w:t>
            </w:r>
          </w:p>
        </w:tc>
        <w:tc>
          <w:tcPr>
            <w:tcW w:w="2135" w:type="dxa"/>
            <w:tcBorders>
              <w:top w:val="nil"/>
              <w:left w:val="nil"/>
              <w:bottom w:val="nil"/>
              <w:right w:val="nil"/>
            </w:tcBorders>
            <w:noWrap/>
            <w:vAlign w:val="bottom"/>
            <w:hideMark/>
          </w:tcPr>
          <w:p w14:paraId="2E55758F"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44</w:t>
            </w:r>
          </w:p>
        </w:tc>
        <w:tc>
          <w:tcPr>
            <w:tcW w:w="2308" w:type="dxa"/>
            <w:tcBorders>
              <w:top w:val="nil"/>
              <w:left w:val="nil"/>
              <w:bottom w:val="nil"/>
              <w:right w:val="nil"/>
            </w:tcBorders>
            <w:noWrap/>
            <w:vAlign w:val="bottom"/>
            <w:hideMark/>
          </w:tcPr>
          <w:p w14:paraId="1F8BC964"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w:t>
            </w:r>
          </w:p>
        </w:tc>
      </w:tr>
      <w:tr w:rsidR="00600451" w:rsidRPr="00600451" w14:paraId="76ED916B" w14:textId="77777777" w:rsidTr="00600451">
        <w:trPr>
          <w:trHeight w:val="169"/>
        </w:trPr>
        <w:tc>
          <w:tcPr>
            <w:tcW w:w="2551" w:type="dxa"/>
            <w:tcBorders>
              <w:top w:val="nil"/>
              <w:left w:val="nil"/>
              <w:bottom w:val="nil"/>
              <w:right w:val="nil"/>
            </w:tcBorders>
            <w:noWrap/>
            <w:vAlign w:val="bottom"/>
            <w:hideMark/>
          </w:tcPr>
          <w:p w14:paraId="00BBA49B" w14:textId="22A83FE6"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R</w:t>
            </w:r>
            <w:r w:rsidR="00203B05" w:rsidRPr="00C51114">
              <w:rPr>
                <w:rFonts w:ascii="Arial" w:hAnsi="Arial" w:cs="Arial"/>
                <w:color w:val="0070C0"/>
                <w:sz w:val="24"/>
                <w:szCs w:val="24"/>
              </w:rPr>
              <w:t>IO G. NORTE</w:t>
            </w:r>
          </w:p>
        </w:tc>
        <w:tc>
          <w:tcPr>
            <w:tcW w:w="2409" w:type="dxa"/>
            <w:tcBorders>
              <w:top w:val="nil"/>
              <w:left w:val="nil"/>
              <w:bottom w:val="nil"/>
              <w:right w:val="nil"/>
            </w:tcBorders>
            <w:noWrap/>
            <w:vAlign w:val="bottom"/>
            <w:hideMark/>
          </w:tcPr>
          <w:p w14:paraId="39A6792B"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23.778.731,27</w:t>
            </w:r>
          </w:p>
        </w:tc>
        <w:tc>
          <w:tcPr>
            <w:tcW w:w="2135" w:type="dxa"/>
            <w:tcBorders>
              <w:top w:val="nil"/>
              <w:left w:val="nil"/>
              <w:bottom w:val="nil"/>
              <w:right w:val="nil"/>
            </w:tcBorders>
            <w:noWrap/>
            <w:vAlign w:val="bottom"/>
            <w:hideMark/>
          </w:tcPr>
          <w:p w14:paraId="42833C91"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729</w:t>
            </w:r>
          </w:p>
        </w:tc>
        <w:tc>
          <w:tcPr>
            <w:tcW w:w="2308" w:type="dxa"/>
            <w:tcBorders>
              <w:top w:val="nil"/>
              <w:left w:val="nil"/>
              <w:bottom w:val="nil"/>
              <w:right w:val="nil"/>
            </w:tcBorders>
            <w:noWrap/>
            <w:vAlign w:val="bottom"/>
            <w:hideMark/>
          </w:tcPr>
          <w:p w14:paraId="3FB752BA"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5</w:t>
            </w:r>
          </w:p>
        </w:tc>
      </w:tr>
      <w:tr w:rsidR="00600451" w:rsidRPr="00600451" w14:paraId="441CE8EB" w14:textId="77777777" w:rsidTr="00600451">
        <w:trPr>
          <w:trHeight w:val="169"/>
        </w:trPr>
        <w:tc>
          <w:tcPr>
            <w:tcW w:w="2551" w:type="dxa"/>
            <w:tcBorders>
              <w:top w:val="nil"/>
              <w:left w:val="nil"/>
              <w:bottom w:val="nil"/>
              <w:right w:val="nil"/>
            </w:tcBorders>
            <w:noWrap/>
            <w:vAlign w:val="bottom"/>
            <w:hideMark/>
          </w:tcPr>
          <w:p w14:paraId="12F0ACA3" w14:textId="56AFBB30" w:rsidR="00600451" w:rsidRPr="00C51114" w:rsidRDefault="00600451" w:rsidP="00600451">
            <w:pPr>
              <w:suppressAutoHyphens w:val="0"/>
              <w:autoSpaceDN/>
              <w:ind w:firstLineChars="100" w:firstLine="240"/>
              <w:textAlignment w:val="auto"/>
              <w:rPr>
                <w:rFonts w:ascii="Arial" w:hAnsi="Arial" w:cs="Arial"/>
                <w:color w:val="0070C0"/>
                <w:sz w:val="24"/>
                <w:szCs w:val="24"/>
              </w:rPr>
            </w:pPr>
            <w:r w:rsidRPr="00C51114">
              <w:rPr>
                <w:rFonts w:ascii="Arial" w:hAnsi="Arial" w:cs="Arial"/>
                <w:color w:val="0070C0"/>
                <w:sz w:val="24"/>
                <w:szCs w:val="24"/>
              </w:rPr>
              <w:t>SE</w:t>
            </w:r>
            <w:r w:rsidR="00203B05" w:rsidRPr="00C51114">
              <w:rPr>
                <w:rFonts w:ascii="Arial" w:hAnsi="Arial" w:cs="Arial"/>
                <w:color w:val="0070C0"/>
                <w:sz w:val="24"/>
                <w:szCs w:val="24"/>
              </w:rPr>
              <w:t>RGIPE</w:t>
            </w:r>
          </w:p>
        </w:tc>
        <w:tc>
          <w:tcPr>
            <w:tcW w:w="2409" w:type="dxa"/>
            <w:tcBorders>
              <w:top w:val="nil"/>
              <w:left w:val="nil"/>
              <w:bottom w:val="nil"/>
              <w:right w:val="nil"/>
            </w:tcBorders>
            <w:noWrap/>
            <w:vAlign w:val="bottom"/>
            <w:hideMark/>
          </w:tcPr>
          <w:p w14:paraId="361B98F2"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7.155.469,81</w:t>
            </w:r>
          </w:p>
        </w:tc>
        <w:tc>
          <w:tcPr>
            <w:tcW w:w="2135" w:type="dxa"/>
            <w:tcBorders>
              <w:top w:val="nil"/>
              <w:left w:val="nil"/>
              <w:bottom w:val="nil"/>
              <w:right w:val="nil"/>
            </w:tcBorders>
            <w:noWrap/>
            <w:vAlign w:val="bottom"/>
            <w:hideMark/>
          </w:tcPr>
          <w:p w14:paraId="5BC74A70"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78</w:t>
            </w:r>
          </w:p>
        </w:tc>
        <w:tc>
          <w:tcPr>
            <w:tcW w:w="2308" w:type="dxa"/>
            <w:tcBorders>
              <w:top w:val="nil"/>
              <w:left w:val="nil"/>
              <w:bottom w:val="nil"/>
              <w:right w:val="nil"/>
            </w:tcBorders>
            <w:noWrap/>
            <w:vAlign w:val="bottom"/>
            <w:hideMark/>
          </w:tcPr>
          <w:p w14:paraId="077F9251" w14:textId="77777777" w:rsidR="00600451" w:rsidRPr="00C51114" w:rsidRDefault="00600451" w:rsidP="00600451">
            <w:pPr>
              <w:suppressAutoHyphens w:val="0"/>
              <w:autoSpaceDN/>
              <w:jc w:val="right"/>
              <w:textAlignment w:val="auto"/>
              <w:rPr>
                <w:rFonts w:ascii="Arial" w:hAnsi="Arial" w:cs="Arial"/>
                <w:color w:val="0070C0"/>
                <w:sz w:val="24"/>
                <w:szCs w:val="24"/>
              </w:rPr>
            </w:pPr>
            <w:r w:rsidRPr="00C51114">
              <w:rPr>
                <w:rFonts w:ascii="Arial" w:hAnsi="Arial" w:cs="Arial"/>
                <w:color w:val="0070C0"/>
                <w:sz w:val="24"/>
                <w:szCs w:val="24"/>
              </w:rPr>
              <w:t>1</w:t>
            </w:r>
          </w:p>
        </w:tc>
      </w:tr>
      <w:tr w:rsidR="00600451" w:rsidRPr="00600451" w14:paraId="6801C5D9" w14:textId="77777777" w:rsidTr="00600451">
        <w:trPr>
          <w:trHeight w:val="169"/>
        </w:trPr>
        <w:tc>
          <w:tcPr>
            <w:tcW w:w="2551" w:type="dxa"/>
            <w:tcBorders>
              <w:top w:val="single" w:sz="4" w:space="0" w:color="44B3E1"/>
              <w:left w:val="nil"/>
              <w:bottom w:val="nil"/>
              <w:right w:val="nil"/>
            </w:tcBorders>
            <w:shd w:val="clear" w:color="C0E6F5" w:fill="C0E6F5"/>
            <w:noWrap/>
            <w:vAlign w:val="bottom"/>
            <w:hideMark/>
          </w:tcPr>
          <w:p w14:paraId="242061C1" w14:textId="77777777" w:rsidR="00600451" w:rsidRPr="00C51114" w:rsidRDefault="00600451" w:rsidP="00600451">
            <w:pPr>
              <w:suppressAutoHyphens w:val="0"/>
              <w:autoSpaceDN/>
              <w:textAlignment w:val="auto"/>
              <w:rPr>
                <w:rFonts w:ascii="Arial" w:hAnsi="Arial" w:cs="Arial"/>
                <w:b/>
                <w:bCs/>
                <w:color w:val="0070C0"/>
                <w:sz w:val="24"/>
                <w:szCs w:val="24"/>
              </w:rPr>
            </w:pPr>
            <w:r w:rsidRPr="00C51114">
              <w:rPr>
                <w:rFonts w:ascii="Arial" w:hAnsi="Arial" w:cs="Arial"/>
                <w:b/>
                <w:bCs/>
                <w:color w:val="0070C0"/>
                <w:sz w:val="24"/>
                <w:szCs w:val="24"/>
              </w:rPr>
              <w:t>Total Geral</w:t>
            </w:r>
          </w:p>
        </w:tc>
        <w:tc>
          <w:tcPr>
            <w:tcW w:w="2409" w:type="dxa"/>
            <w:tcBorders>
              <w:top w:val="single" w:sz="4" w:space="0" w:color="44B3E1"/>
              <w:left w:val="nil"/>
              <w:bottom w:val="nil"/>
              <w:right w:val="nil"/>
            </w:tcBorders>
            <w:shd w:val="clear" w:color="C0E6F5" w:fill="C0E6F5"/>
            <w:noWrap/>
            <w:vAlign w:val="bottom"/>
            <w:hideMark/>
          </w:tcPr>
          <w:p w14:paraId="0952EF8D" w14:textId="77777777" w:rsidR="00600451" w:rsidRPr="00C51114" w:rsidRDefault="00600451" w:rsidP="00600451">
            <w:pPr>
              <w:suppressAutoHyphens w:val="0"/>
              <w:autoSpaceDN/>
              <w:jc w:val="right"/>
              <w:textAlignment w:val="auto"/>
              <w:rPr>
                <w:rFonts w:ascii="Arial" w:hAnsi="Arial" w:cs="Arial"/>
                <w:b/>
                <w:bCs/>
                <w:color w:val="0070C0"/>
                <w:sz w:val="24"/>
                <w:szCs w:val="24"/>
              </w:rPr>
            </w:pPr>
            <w:r w:rsidRPr="00C51114">
              <w:rPr>
                <w:rFonts w:ascii="Arial" w:hAnsi="Arial" w:cs="Arial"/>
                <w:b/>
                <w:bCs/>
                <w:color w:val="0070C0"/>
                <w:sz w:val="24"/>
                <w:szCs w:val="24"/>
              </w:rPr>
              <w:t>1.126.426.106,09</w:t>
            </w:r>
          </w:p>
        </w:tc>
        <w:tc>
          <w:tcPr>
            <w:tcW w:w="2135" w:type="dxa"/>
            <w:tcBorders>
              <w:top w:val="single" w:sz="4" w:space="0" w:color="44B3E1"/>
              <w:left w:val="nil"/>
              <w:bottom w:val="nil"/>
              <w:right w:val="nil"/>
            </w:tcBorders>
            <w:shd w:val="clear" w:color="C0E6F5" w:fill="C0E6F5"/>
            <w:noWrap/>
            <w:vAlign w:val="bottom"/>
            <w:hideMark/>
          </w:tcPr>
          <w:p w14:paraId="4DBC9DCF" w14:textId="77777777" w:rsidR="00600451" w:rsidRPr="00C51114" w:rsidRDefault="00600451" w:rsidP="00600451">
            <w:pPr>
              <w:suppressAutoHyphens w:val="0"/>
              <w:autoSpaceDN/>
              <w:jc w:val="right"/>
              <w:textAlignment w:val="auto"/>
              <w:rPr>
                <w:rFonts w:ascii="Arial" w:hAnsi="Arial" w:cs="Arial"/>
                <w:b/>
                <w:bCs/>
                <w:color w:val="0070C0"/>
                <w:sz w:val="24"/>
                <w:szCs w:val="24"/>
              </w:rPr>
            </w:pPr>
            <w:r w:rsidRPr="00C51114">
              <w:rPr>
                <w:rFonts w:ascii="Arial" w:hAnsi="Arial" w:cs="Arial"/>
                <w:b/>
                <w:bCs/>
                <w:color w:val="0070C0"/>
                <w:sz w:val="24"/>
                <w:szCs w:val="24"/>
              </w:rPr>
              <w:t>11.282</w:t>
            </w:r>
          </w:p>
        </w:tc>
        <w:tc>
          <w:tcPr>
            <w:tcW w:w="2308" w:type="dxa"/>
            <w:tcBorders>
              <w:top w:val="single" w:sz="4" w:space="0" w:color="44B3E1"/>
              <w:left w:val="nil"/>
              <w:bottom w:val="nil"/>
              <w:right w:val="nil"/>
            </w:tcBorders>
            <w:shd w:val="clear" w:color="C0E6F5" w:fill="C0E6F5"/>
            <w:noWrap/>
            <w:vAlign w:val="bottom"/>
            <w:hideMark/>
          </w:tcPr>
          <w:p w14:paraId="57FEE0C5" w14:textId="77777777" w:rsidR="00600451" w:rsidRPr="00C51114" w:rsidRDefault="00600451" w:rsidP="00600451">
            <w:pPr>
              <w:suppressAutoHyphens w:val="0"/>
              <w:autoSpaceDN/>
              <w:jc w:val="right"/>
              <w:textAlignment w:val="auto"/>
              <w:rPr>
                <w:rFonts w:ascii="Arial" w:hAnsi="Arial" w:cs="Arial"/>
                <w:b/>
                <w:bCs/>
                <w:color w:val="0070C0"/>
                <w:sz w:val="24"/>
                <w:szCs w:val="24"/>
              </w:rPr>
            </w:pPr>
            <w:r w:rsidRPr="00C51114">
              <w:rPr>
                <w:rFonts w:ascii="Arial" w:hAnsi="Arial" w:cs="Arial"/>
                <w:b/>
                <w:bCs/>
                <w:color w:val="0070C0"/>
                <w:sz w:val="24"/>
                <w:szCs w:val="24"/>
              </w:rPr>
              <w:t>64</w:t>
            </w:r>
          </w:p>
        </w:tc>
      </w:tr>
    </w:tbl>
    <w:p w14:paraId="34561E38"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182DCCF7" w14:textId="77777777" w:rsidR="00201072" w:rsidRPr="00194C4B" w:rsidRDefault="00201072" w:rsidP="00194C4B">
      <w:pPr>
        <w:pStyle w:val="Cabealho"/>
        <w:tabs>
          <w:tab w:val="clear" w:pos="4419"/>
          <w:tab w:val="clear" w:pos="8838"/>
          <w:tab w:val="left" w:pos="540"/>
        </w:tabs>
        <w:rPr>
          <w:rFonts w:ascii="Arial" w:hAnsi="Arial" w:cs="Arial"/>
          <w:b/>
          <w:sz w:val="16"/>
          <w:szCs w:val="16"/>
        </w:rPr>
      </w:pPr>
    </w:p>
    <w:p w14:paraId="64E26122" w14:textId="294B2944" w:rsidR="00203B05" w:rsidRDefault="00203B05">
      <w:pPr>
        <w:jc w:val="both"/>
        <w:rPr>
          <w:rFonts w:ascii="Arial" w:hAnsi="Arial" w:cs="Arial"/>
          <w:bCs/>
          <w:sz w:val="24"/>
          <w:szCs w:val="24"/>
        </w:rPr>
      </w:pPr>
      <w:r>
        <w:rPr>
          <w:rFonts w:ascii="Arial" w:hAnsi="Arial" w:cs="Arial"/>
          <w:bCs/>
          <w:sz w:val="24"/>
          <w:szCs w:val="24"/>
        </w:rPr>
        <w:t xml:space="preserve">No </w:t>
      </w:r>
      <w:r w:rsidR="006B6A2C">
        <w:rPr>
          <w:rFonts w:ascii="Arial" w:hAnsi="Arial" w:cs="Arial"/>
          <w:bCs/>
          <w:sz w:val="24"/>
          <w:szCs w:val="24"/>
        </w:rPr>
        <w:t xml:space="preserve">total foram aprovados 32 pleitos de implantação de novos empreendimentos, com investimentos da ordem de R$ 553,3 milhões e registro de 2.748 empregos, distribuídos pelos estados da área de atuação da Sudene. </w:t>
      </w:r>
      <w:r>
        <w:rPr>
          <w:rFonts w:ascii="Arial" w:hAnsi="Arial" w:cs="Arial"/>
          <w:bCs/>
          <w:sz w:val="24"/>
          <w:szCs w:val="24"/>
        </w:rPr>
        <w:t xml:space="preserve"> </w:t>
      </w:r>
    </w:p>
    <w:p w14:paraId="3A56831A" w14:textId="77777777" w:rsidR="000A62F8" w:rsidRDefault="000A62F8">
      <w:pPr>
        <w:jc w:val="both"/>
        <w:rPr>
          <w:rFonts w:ascii="Arial" w:hAnsi="Arial" w:cs="Arial"/>
          <w:bCs/>
          <w:sz w:val="24"/>
          <w:szCs w:val="24"/>
        </w:rPr>
      </w:pPr>
    </w:p>
    <w:p w14:paraId="2D32EB61" w14:textId="77777777" w:rsidR="000A62F8" w:rsidRDefault="000A62F8" w:rsidP="000A62F8">
      <w:pPr>
        <w:pStyle w:val="Cabealho"/>
        <w:tabs>
          <w:tab w:val="clear" w:pos="4419"/>
          <w:tab w:val="clear" w:pos="8838"/>
          <w:tab w:val="left" w:pos="540"/>
        </w:tabs>
        <w:jc w:val="both"/>
        <w:rPr>
          <w:rFonts w:ascii="Arial" w:hAnsi="Arial" w:cs="Arial"/>
          <w:szCs w:val="24"/>
        </w:rPr>
      </w:pPr>
      <w:r>
        <w:rPr>
          <w:rFonts w:ascii="Arial" w:hAnsi="Arial" w:cs="Arial"/>
          <w:szCs w:val="24"/>
        </w:rPr>
        <w:lastRenderedPageBreak/>
        <w:t xml:space="preserve">Por conta disso, observou-se forte retomada dos pleitos de incentivos por parte das empresas do setor de Turismo-Hotelaria, tendo sido aprovados 64 projetos e informados </w:t>
      </w:r>
      <w:r w:rsidRPr="000421BB">
        <w:rPr>
          <w:rFonts w:ascii="Arial" w:hAnsi="Arial" w:cs="Arial"/>
          <w:b/>
          <w:bCs/>
          <w:szCs w:val="24"/>
        </w:rPr>
        <w:t>R$ 1.126,4 milhões</w:t>
      </w:r>
      <w:r>
        <w:rPr>
          <w:rFonts w:ascii="Arial" w:hAnsi="Arial" w:cs="Arial"/>
          <w:szCs w:val="24"/>
        </w:rPr>
        <w:t xml:space="preserve"> em investimentos. Também se registrou 11.282 empregos com carteira assinada, comprovando que o incentivo administrado pela Sudene possui influência significativa na dinamização do setor, especialmente após o fim do referido Programa Emergencial. Entre 2023 e 2024 foram registrados como investimentos apenas </w:t>
      </w:r>
      <w:r w:rsidRPr="000421BB">
        <w:rPr>
          <w:rFonts w:ascii="Arial" w:hAnsi="Arial" w:cs="Arial"/>
          <w:b/>
          <w:bCs/>
          <w:szCs w:val="24"/>
        </w:rPr>
        <w:t xml:space="preserve">R$ </w:t>
      </w:r>
      <w:r>
        <w:rPr>
          <w:rFonts w:ascii="Arial" w:hAnsi="Arial" w:cs="Arial"/>
          <w:b/>
          <w:bCs/>
          <w:szCs w:val="24"/>
        </w:rPr>
        <w:t>296,5</w:t>
      </w:r>
      <w:r w:rsidRPr="000421BB">
        <w:rPr>
          <w:rFonts w:ascii="Arial" w:hAnsi="Arial" w:cs="Arial"/>
          <w:b/>
          <w:bCs/>
          <w:szCs w:val="24"/>
        </w:rPr>
        <w:t xml:space="preserve"> milhões</w:t>
      </w:r>
      <w:r>
        <w:rPr>
          <w:rFonts w:ascii="Arial" w:hAnsi="Arial" w:cs="Arial"/>
          <w:szCs w:val="24"/>
        </w:rPr>
        <w:t>, justamente por conta do PERSE, o que  comprova a importância, tanto do PERSE como da retomada dos incentivos fiscais para as empresas do setor hoteleiro.</w:t>
      </w:r>
    </w:p>
    <w:p w14:paraId="157CAEF9" w14:textId="77777777" w:rsidR="000A62F8" w:rsidRDefault="000A62F8" w:rsidP="000A62F8">
      <w:pPr>
        <w:pStyle w:val="Cabealho"/>
        <w:tabs>
          <w:tab w:val="clear" w:pos="4419"/>
          <w:tab w:val="clear" w:pos="8838"/>
          <w:tab w:val="left" w:pos="540"/>
        </w:tabs>
        <w:jc w:val="both"/>
        <w:rPr>
          <w:rFonts w:ascii="Arial" w:hAnsi="Arial" w:cs="Arial"/>
          <w:szCs w:val="24"/>
        </w:rPr>
      </w:pPr>
    </w:p>
    <w:p w14:paraId="3EC96EB9" w14:textId="06192A10" w:rsidR="00D55BA4" w:rsidRDefault="00D55BA4" w:rsidP="00D55BA4">
      <w:pPr>
        <w:pStyle w:val="Cabealho"/>
        <w:tabs>
          <w:tab w:val="clear" w:pos="4419"/>
          <w:tab w:val="clear" w:pos="8838"/>
          <w:tab w:val="left" w:pos="540"/>
        </w:tabs>
        <w:jc w:val="both"/>
        <w:rPr>
          <w:rFonts w:ascii="Arial" w:hAnsi="Arial" w:cs="Arial"/>
          <w:b/>
          <w:bCs/>
          <w:color w:val="0070C0"/>
          <w:szCs w:val="24"/>
        </w:rPr>
      </w:pPr>
      <w:r>
        <w:rPr>
          <w:rFonts w:ascii="Arial" w:hAnsi="Arial" w:cs="Arial"/>
          <w:b/>
          <w:bCs/>
          <w:color w:val="0070C0"/>
          <w:szCs w:val="24"/>
        </w:rPr>
        <w:t>VII</w:t>
      </w:r>
      <w:r w:rsidRPr="000F00D3">
        <w:rPr>
          <w:rFonts w:ascii="Arial" w:hAnsi="Arial" w:cs="Arial"/>
          <w:b/>
          <w:bCs/>
          <w:color w:val="0070C0"/>
          <w:szCs w:val="24"/>
        </w:rPr>
        <w:t>.</w:t>
      </w:r>
      <w:r>
        <w:rPr>
          <w:rFonts w:ascii="Arial" w:hAnsi="Arial" w:cs="Arial"/>
          <w:b/>
          <w:bCs/>
          <w:color w:val="0070C0"/>
          <w:szCs w:val="24"/>
        </w:rPr>
        <w:t>2</w:t>
      </w:r>
      <w:r w:rsidRPr="000F00D3">
        <w:rPr>
          <w:rFonts w:ascii="Arial" w:hAnsi="Arial" w:cs="Arial"/>
          <w:b/>
          <w:bCs/>
          <w:color w:val="0070C0"/>
          <w:szCs w:val="24"/>
        </w:rPr>
        <w:t xml:space="preserve"> – </w:t>
      </w:r>
      <w:r>
        <w:rPr>
          <w:rFonts w:ascii="Arial" w:hAnsi="Arial" w:cs="Arial"/>
          <w:b/>
          <w:bCs/>
          <w:color w:val="0070C0"/>
          <w:szCs w:val="24"/>
        </w:rPr>
        <w:t>O SETOR DE ALIMENTOS E BEBIDAS EM 2025</w:t>
      </w:r>
    </w:p>
    <w:p w14:paraId="79424B98" w14:textId="77777777" w:rsidR="00D55BA4" w:rsidRDefault="00D55BA4">
      <w:pPr>
        <w:jc w:val="both"/>
        <w:rPr>
          <w:rFonts w:ascii="Arial" w:hAnsi="Arial" w:cs="Arial"/>
          <w:b/>
          <w:color w:val="0070C0"/>
          <w:sz w:val="28"/>
          <w:szCs w:val="28"/>
        </w:rPr>
      </w:pPr>
    </w:p>
    <w:p w14:paraId="5F0A11E6" w14:textId="5EC20788" w:rsidR="00D55BA4" w:rsidRPr="00D55BA4" w:rsidRDefault="00C51114">
      <w:pPr>
        <w:jc w:val="both"/>
        <w:rPr>
          <w:rFonts w:ascii="Arial" w:hAnsi="Arial" w:cs="Arial"/>
          <w:bCs/>
          <w:sz w:val="24"/>
          <w:szCs w:val="24"/>
        </w:rPr>
      </w:pPr>
      <w:r>
        <w:rPr>
          <w:rFonts w:ascii="Arial" w:hAnsi="Arial" w:cs="Arial"/>
          <w:bCs/>
          <w:sz w:val="24"/>
          <w:szCs w:val="24"/>
        </w:rPr>
        <w:t>O setor de Alimentos e Bebidas é um dos mais tradicionais representantes da economia nordestina</w:t>
      </w:r>
      <w:r w:rsidR="00CE0351">
        <w:rPr>
          <w:rFonts w:ascii="Arial" w:hAnsi="Arial" w:cs="Arial"/>
          <w:bCs/>
          <w:sz w:val="24"/>
          <w:szCs w:val="24"/>
        </w:rPr>
        <w:t>, respondendo por grande parte dos incentivos fiscais concedidos pela Sudene. Nos últimos três anos foram 333 pleitos aprovados, com registro de 102.755 carteiras assinadas e R$ 7.203,0 milhões em investimentos.</w:t>
      </w:r>
    </w:p>
    <w:p w14:paraId="638EFAB7" w14:textId="77777777" w:rsidR="00D55BA4" w:rsidRDefault="00D55BA4">
      <w:pPr>
        <w:jc w:val="both"/>
        <w:rPr>
          <w:rFonts w:ascii="Arial" w:hAnsi="Arial" w:cs="Arial"/>
          <w:b/>
          <w:color w:val="0070C0"/>
          <w:sz w:val="28"/>
          <w:szCs w:val="28"/>
        </w:rPr>
      </w:pPr>
    </w:p>
    <w:tbl>
      <w:tblPr>
        <w:tblW w:w="9408" w:type="dxa"/>
        <w:tblCellMar>
          <w:left w:w="70" w:type="dxa"/>
          <w:right w:w="70" w:type="dxa"/>
        </w:tblCellMar>
        <w:tblLook w:val="04A0" w:firstRow="1" w:lastRow="0" w:firstColumn="1" w:lastColumn="0" w:noHBand="0" w:noVBand="1"/>
      </w:tblPr>
      <w:tblGrid>
        <w:gridCol w:w="2552"/>
        <w:gridCol w:w="2152"/>
        <w:gridCol w:w="2420"/>
        <w:gridCol w:w="2284"/>
      </w:tblGrid>
      <w:tr w:rsidR="001C0823" w:rsidRPr="001C0823" w14:paraId="772A6088" w14:textId="77777777" w:rsidTr="00C51114">
        <w:trPr>
          <w:trHeight w:val="300"/>
        </w:trPr>
        <w:tc>
          <w:tcPr>
            <w:tcW w:w="2552" w:type="dxa"/>
            <w:tcBorders>
              <w:top w:val="nil"/>
              <w:left w:val="nil"/>
              <w:bottom w:val="single" w:sz="4" w:space="0" w:color="44B3E1"/>
              <w:right w:val="nil"/>
            </w:tcBorders>
            <w:shd w:val="clear" w:color="C0E6F5" w:fill="C0E6F5"/>
            <w:noWrap/>
            <w:vAlign w:val="bottom"/>
            <w:hideMark/>
          </w:tcPr>
          <w:p w14:paraId="50CF3A35" w14:textId="792F89A8" w:rsidR="001C0823" w:rsidRPr="001C0823" w:rsidRDefault="001C0823" w:rsidP="001C0823">
            <w:pPr>
              <w:suppressAutoHyphens w:val="0"/>
              <w:autoSpaceDN/>
              <w:textAlignment w:val="auto"/>
              <w:rPr>
                <w:rFonts w:ascii="Arial" w:hAnsi="Arial" w:cs="Arial"/>
                <w:color w:val="0070C0"/>
                <w:sz w:val="24"/>
                <w:szCs w:val="24"/>
              </w:rPr>
            </w:pPr>
            <w:r w:rsidRPr="00C51114">
              <w:rPr>
                <w:rFonts w:ascii="Arial" w:hAnsi="Arial" w:cs="Arial"/>
                <w:color w:val="0070C0"/>
                <w:sz w:val="24"/>
                <w:szCs w:val="24"/>
              </w:rPr>
              <w:t>Setor Prioritário</w:t>
            </w:r>
          </w:p>
        </w:tc>
        <w:tc>
          <w:tcPr>
            <w:tcW w:w="2152" w:type="dxa"/>
            <w:tcBorders>
              <w:top w:val="nil"/>
              <w:left w:val="nil"/>
              <w:bottom w:val="single" w:sz="4" w:space="0" w:color="44B3E1"/>
              <w:right w:val="nil"/>
            </w:tcBorders>
            <w:shd w:val="clear" w:color="C0E6F5" w:fill="C0E6F5"/>
            <w:noWrap/>
            <w:vAlign w:val="bottom"/>
            <w:hideMark/>
          </w:tcPr>
          <w:p w14:paraId="38F8E449" w14:textId="5A2553DE" w:rsidR="001C0823" w:rsidRPr="001C0823" w:rsidRDefault="001C0823" w:rsidP="00C51114">
            <w:pPr>
              <w:suppressAutoHyphens w:val="0"/>
              <w:autoSpaceDN/>
              <w:jc w:val="center"/>
              <w:textAlignment w:val="auto"/>
              <w:rPr>
                <w:rFonts w:ascii="Arial" w:hAnsi="Arial" w:cs="Arial"/>
                <w:color w:val="0070C0"/>
                <w:sz w:val="24"/>
                <w:szCs w:val="24"/>
              </w:rPr>
            </w:pPr>
            <w:r w:rsidRPr="001C0823">
              <w:rPr>
                <w:rFonts w:ascii="Arial" w:hAnsi="Arial" w:cs="Arial"/>
                <w:color w:val="0070C0"/>
                <w:sz w:val="24"/>
                <w:szCs w:val="24"/>
              </w:rPr>
              <w:t>Total dos Investimentos</w:t>
            </w:r>
          </w:p>
        </w:tc>
        <w:tc>
          <w:tcPr>
            <w:tcW w:w="2420" w:type="dxa"/>
            <w:tcBorders>
              <w:top w:val="nil"/>
              <w:left w:val="nil"/>
              <w:bottom w:val="single" w:sz="4" w:space="0" w:color="44B3E1"/>
              <w:right w:val="nil"/>
            </w:tcBorders>
            <w:shd w:val="clear" w:color="C0E6F5" w:fill="C0E6F5"/>
            <w:noWrap/>
            <w:vAlign w:val="bottom"/>
            <w:hideMark/>
          </w:tcPr>
          <w:p w14:paraId="3F5AA6FA" w14:textId="7BDD6332" w:rsidR="001C0823" w:rsidRPr="001C0823" w:rsidRDefault="001C0823" w:rsidP="00C51114">
            <w:pPr>
              <w:suppressAutoHyphens w:val="0"/>
              <w:autoSpaceDN/>
              <w:jc w:val="center"/>
              <w:textAlignment w:val="auto"/>
              <w:rPr>
                <w:rFonts w:ascii="Arial" w:hAnsi="Arial" w:cs="Arial"/>
                <w:color w:val="0070C0"/>
                <w:sz w:val="24"/>
                <w:szCs w:val="24"/>
              </w:rPr>
            </w:pPr>
            <w:r w:rsidRPr="001C0823">
              <w:rPr>
                <w:rFonts w:ascii="Arial" w:hAnsi="Arial" w:cs="Arial"/>
                <w:color w:val="0070C0"/>
                <w:sz w:val="24"/>
                <w:szCs w:val="24"/>
              </w:rPr>
              <w:t>Total dos Empregos</w:t>
            </w:r>
          </w:p>
        </w:tc>
        <w:tc>
          <w:tcPr>
            <w:tcW w:w="2284" w:type="dxa"/>
            <w:tcBorders>
              <w:top w:val="nil"/>
              <w:left w:val="nil"/>
              <w:bottom w:val="single" w:sz="4" w:space="0" w:color="44B3E1"/>
              <w:right w:val="nil"/>
            </w:tcBorders>
            <w:shd w:val="clear" w:color="C0E6F5" w:fill="C0E6F5"/>
            <w:noWrap/>
            <w:vAlign w:val="bottom"/>
            <w:hideMark/>
          </w:tcPr>
          <w:p w14:paraId="13C49239" w14:textId="77337091" w:rsidR="001C0823" w:rsidRPr="001C0823" w:rsidRDefault="001C0823" w:rsidP="00C51114">
            <w:pPr>
              <w:suppressAutoHyphens w:val="0"/>
              <w:autoSpaceDN/>
              <w:jc w:val="center"/>
              <w:textAlignment w:val="auto"/>
              <w:rPr>
                <w:rFonts w:ascii="Arial" w:hAnsi="Arial" w:cs="Arial"/>
                <w:color w:val="0070C0"/>
                <w:sz w:val="24"/>
                <w:szCs w:val="24"/>
              </w:rPr>
            </w:pPr>
            <w:r w:rsidRPr="001C0823">
              <w:rPr>
                <w:rFonts w:ascii="Arial" w:hAnsi="Arial" w:cs="Arial"/>
                <w:color w:val="0070C0"/>
                <w:sz w:val="24"/>
                <w:szCs w:val="24"/>
              </w:rPr>
              <w:t>Nº de Pleitos</w:t>
            </w:r>
          </w:p>
        </w:tc>
      </w:tr>
      <w:tr w:rsidR="001C0823" w:rsidRPr="001C0823" w14:paraId="28948D50" w14:textId="77777777" w:rsidTr="00C51114">
        <w:trPr>
          <w:trHeight w:val="300"/>
        </w:trPr>
        <w:tc>
          <w:tcPr>
            <w:tcW w:w="2552" w:type="dxa"/>
            <w:tcBorders>
              <w:top w:val="nil"/>
              <w:left w:val="nil"/>
              <w:bottom w:val="single" w:sz="4" w:space="0" w:color="44B3E1"/>
              <w:right w:val="nil"/>
            </w:tcBorders>
            <w:noWrap/>
            <w:vAlign w:val="bottom"/>
            <w:hideMark/>
          </w:tcPr>
          <w:p w14:paraId="2FC63AB7" w14:textId="77777777" w:rsidR="001C0823" w:rsidRPr="001C0823" w:rsidRDefault="001C0823" w:rsidP="001C0823">
            <w:pPr>
              <w:suppressAutoHyphens w:val="0"/>
              <w:autoSpaceDN/>
              <w:textAlignment w:val="auto"/>
              <w:rPr>
                <w:rFonts w:ascii="Arial" w:hAnsi="Arial" w:cs="Arial"/>
                <w:color w:val="0070C0"/>
                <w:sz w:val="24"/>
                <w:szCs w:val="24"/>
              </w:rPr>
            </w:pPr>
            <w:r w:rsidRPr="001C0823">
              <w:rPr>
                <w:rFonts w:ascii="Arial" w:hAnsi="Arial" w:cs="Arial"/>
                <w:color w:val="0070C0"/>
                <w:sz w:val="24"/>
                <w:szCs w:val="24"/>
              </w:rPr>
              <w:t>Alimentos e Bebidas</w:t>
            </w:r>
          </w:p>
        </w:tc>
        <w:tc>
          <w:tcPr>
            <w:tcW w:w="2152" w:type="dxa"/>
            <w:tcBorders>
              <w:top w:val="nil"/>
              <w:left w:val="nil"/>
              <w:bottom w:val="single" w:sz="4" w:space="0" w:color="44B3E1"/>
              <w:right w:val="nil"/>
            </w:tcBorders>
            <w:noWrap/>
            <w:vAlign w:val="bottom"/>
            <w:hideMark/>
          </w:tcPr>
          <w:p w14:paraId="62C75B51"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1.988.344.946,80</w:t>
            </w:r>
          </w:p>
        </w:tc>
        <w:tc>
          <w:tcPr>
            <w:tcW w:w="2420" w:type="dxa"/>
            <w:tcBorders>
              <w:top w:val="nil"/>
              <w:left w:val="nil"/>
              <w:bottom w:val="single" w:sz="4" w:space="0" w:color="44B3E1"/>
              <w:right w:val="nil"/>
            </w:tcBorders>
            <w:noWrap/>
            <w:vAlign w:val="bottom"/>
            <w:hideMark/>
          </w:tcPr>
          <w:p w14:paraId="15070E4A"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32.764</w:t>
            </w:r>
          </w:p>
        </w:tc>
        <w:tc>
          <w:tcPr>
            <w:tcW w:w="2284" w:type="dxa"/>
            <w:tcBorders>
              <w:top w:val="nil"/>
              <w:left w:val="nil"/>
              <w:bottom w:val="single" w:sz="4" w:space="0" w:color="44B3E1"/>
              <w:right w:val="nil"/>
            </w:tcBorders>
            <w:noWrap/>
            <w:vAlign w:val="bottom"/>
            <w:hideMark/>
          </w:tcPr>
          <w:p w14:paraId="4ABBFAE2"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99</w:t>
            </w:r>
          </w:p>
        </w:tc>
      </w:tr>
      <w:tr w:rsidR="001C0823" w:rsidRPr="001C0823" w14:paraId="30F467E9" w14:textId="77777777" w:rsidTr="00C51114">
        <w:trPr>
          <w:trHeight w:val="300"/>
        </w:trPr>
        <w:tc>
          <w:tcPr>
            <w:tcW w:w="2552" w:type="dxa"/>
            <w:tcBorders>
              <w:top w:val="nil"/>
              <w:left w:val="nil"/>
              <w:bottom w:val="nil"/>
              <w:right w:val="nil"/>
            </w:tcBorders>
            <w:noWrap/>
            <w:vAlign w:val="bottom"/>
            <w:hideMark/>
          </w:tcPr>
          <w:p w14:paraId="65FE0E67" w14:textId="339BAA7D"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AL</w:t>
            </w:r>
            <w:r w:rsidR="00C51114">
              <w:rPr>
                <w:rFonts w:ascii="Arial" w:hAnsi="Arial" w:cs="Arial"/>
                <w:color w:val="0070C0"/>
                <w:sz w:val="24"/>
                <w:szCs w:val="24"/>
              </w:rPr>
              <w:t>AGOAS</w:t>
            </w:r>
          </w:p>
        </w:tc>
        <w:tc>
          <w:tcPr>
            <w:tcW w:w="2152" w:type="dxa"/>
            <w:tcBorders>
              <w:top w:val="nil"/>
              <w:left w:val="nil"/>
              <w:bottom w:val="nil"/>
              <w:right w:val="nil"/>
            </w:tcBorders>
            <w:noWrap/>
            <w:vAlign w:val="bottom"/>
            <w:hideMark/>
          </w:tcPr>
          <w:p w14:paraId="5E7B652D"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51.100.000,00</w:t>
            </w:r>
          </w:p>
        </w:tc>
        <w:tc>
          <w:tcPr>
            <w:tcW w:w="2420" w:type="dxa"/>
            <w:tcBorders>
              <w:top w:val="nil"/>
              <w:left w:val="nil"/>
              <w:bottom w:val="nil"/>
              <w:right w:val="nil"/>
            </w:tcBorders>
            <w:noWrap/>
            <w:vAlign w:val="bottom"/>
            <w:hideMark/>
          </w:tcPr>
          <w:p w14:paraId="3EE54E6F"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204</w:t>
            </w:r>
          </w:p>
        </w:tc>
        <w:tc>
          <w:tcPr>
            <w:tcW w:w="2284" w:type="dxa"/>
            <w:tcBorders>
              <w:top w:val="nil"/>
              <w:left w:val="nil"/>
              <w:bottom w:val="nil"/>
              <w:right w:val="nil"/>
            </w:tcBorders>
            <w:noWrap/>
            <w:vAlign w:val="bottom"/>
            <w:hideMark/>
          </w:tcPr>
          <w:p w14:paraId="7DFEBF0E"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2</w:t>
            </w:r>
          </w:p>
        </w:tc>
      </w:tr>
      <w:tr w:rsidR="001C0823" w:rsidRPr="001C0823" w14:paraId="193F1E55" w14:textId="77777777" w:rsidTr="00C51114">
        <w:trPr>
          <w:trHeight w:val="300"/>
        </w:trPr>
        <w:tc>
          <w:tcPr>
            <w:tcW w:w="2552" w:type="dxa"/>
            <w:tcBorders>
              <w:top w:val="nil"/>
              <w:left w:val="nil"/>
              <w:bottom w:val="nil"/>
              <w:right w:val="nil"/>
            </w:tcBorders>
            <w:noWrap/>
            <w:vAlign w:val="bottom"/>
            <w:hideMark/>
          </w:tcPr>
          <w:p w14:paraId="2B4317CF" w14:textId="469D8625"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BA</w:t>
            </w:r>
            <w:r w:rsidR="00C51114">
              <w:rPr>
                <w:rFonts w:ascii="Arial" w:hAnsi="Arial" w:cs="Arial"/>
                <w:color w:val="0070C0"/>
                <w:sz w:val="24"/>
                <w:szCs w:val="24"/>
              </w:rPr>
              <w:t>HIA</w:t>
            </w:r>
          </w:p>
        </w:tc>
        <w:tc>
          <w:tcPr>
            <w:tcW w:w="2152" w:type="dxa"/>
            <w:tcBorders>
              <w:top w:val="nil"/>
              <w:left w:val="nil"/>
              <w:bottom w:val="nil"/>
              <w:right w:val="nil"/>
            </w:tcBorders>
            <w:noWrap/>
            <w:vAlign w:val="bottom"/>
            <w:hideMark/>
          </w:tcPr>
          <w:p w14:paraId="47F52296"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641.364.639,14</w:t>
            </w:r>
          </w:p>
        </w:tc>
        <w:tc>
          <w:tcPr>
            <w:tcW w:w="2420" w:type="dxa"/>
            <w:tcBorders>
              <w:top w:val="nil"/>
              <w:left w:val="nil"/>
              <w:bottom w:val="nil"/>
              <w:right w:val="nil"/>
            </w:tcBorders>
            <w:noWrap/>
            <w:vAlign w:val="bottom"/>
            <w:hideMark/>
          </w:tcPr>
          <w:p w14:paraId="223CABC9"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7.709</w:t>
            </w:r>
          </w:p>
        </w:tc>
        <w:tc>
          <w:tcPr>
            <w:tcW w:w="2284" w:type="dxa"/>
            <w:tcBorders>
              <w:top w:val="nil"/>
              <w:left w:val="nil"/>
              <w:bottom w:val="nil"/>
              <w:right w:val="nil"/>
            </w:tcBorders>
            <w:noWrap/>
            <w:vAlign w:val="bottom"/>
            <w:hideMark/>
          </w:tcPr>
          <w:p w14:paraId="0C9708F4"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25</w:t>
            </w:r>
          </w:p>
        </w:tc>
      </w:tr>
      <w:tr w:rsidR="001C0823" w:rsidRPr="001C0823" w14:paraId="3221BDFF" w14:textId="77777777" w:rsidTr="00C51114">
        <w:trPr>
          <w:trHeight w:val="300"/>
        </w:trPr>
        <w:tc>
          <w:tcPr>
            <w:tcW w:w="2552" w:type="dxa"/>
            <w:tcBorders>
              <w:top w:val="nil"/>
              <w:left w:val="nil"/>
              <w:bottom w:val="nil"/>
              <w:right w:val="nil"/>
            </w:tcBorders>
            <w:noWrap/>
            <w:vAlign w:val="bottom"/>
            <w:hideMark/>
          </w:tcPr>
          <w:p w14:paraId="257B645E" w14:textId="4B23F449"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CE</w:t>
            </w:r>
            <w:r w:rsidR="00C51114">
              <w:rPr>
                <w:rFonts w:ascii="Arial" w:hAnsi="Arial" w:cs="Arial"/>
                <w:color w:val="0070C0"/>
                <w:sz w:val="24"/>
                <w:szCs w:val="24"/>
              </w:rPr>
              <w:t>ARÁ</w:t>
            </w:r>
          </w:p>
        </w:tc>
        <w:tc>
          <w:tcPr>
            <w:tcW w:w="2152" w:type="dxa"/>
            <w:tcBorders>
              <w:top w:val="nil"/>
              <w:left w:val="nil"/>
              <w:bottom w:val="nil"/>
              <w:right w:val="nil"/>
            </w:tcBorders>
            <w:noWrap/>
            <w:vAlign w:val="bottom"/>
            <w:hideMark/>
          </w:tcPr>
          <w:p w14:paraId="09C63A8D"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616.999.320,18</w:t>
            </w:r>
          </w:p>
        </w:tc>
        <w:tc>
          <w:tcPr>
            <w:tcW w:w="2420" w:type="dxa"/>
            <w:tcBorders>
              <w:top w:val="nil"/>
              <w:left w:val="nil"/>
              <w:bottom w:val="nil"/>
              <w:right w:val="nil"/>
            </w:tcBorders>
            <w:noWrap/>
            <w:vAlign w:val="bottom"/>
            <w:hideMark/>
          </w:tcPr>
          <w:p w14:paraId="14C0E2E1"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6.608</w:t>
            </w:r>
          </w:p>
        </w:tc>
        <w:tc>
          <w:tcPr>
            <w:tcW w:w="2284" w:type="dxa"/>
            <w:tcBorders>
              <w:top w:val="nil"/>
              <w:left w:val="nil"/>
              <w:bottom w:val="nil"/>
              <w:right w:val="nil"/>
            </w:tcBorders>
            <w:noWrap/>
            <w:vAlign w:val="bottom"/>
            <w:hideMark/>
          </w:tcPr>
          <w:p w14:paraId="46CC994B"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18</w:t>
            </w:r>
          </w:p>
        </w:tc>
      </w:tr>
      <w:tr w:rsidR="001C0823" w:rsidRPr="001C0823" w14:paraId="2554E403" w14:textId="77777777" w:rsidTr="00C51114">
        <w:trPr>
          <w:trHeight w:val="300"/>
        </w:trPr>
        <w:tc>
          <w:tcPr>
            <w:tcW w:w="2552" w:type="dxa"/>
            <w:tcBorders>
              <w:top w:val="nil"/>
              <w:left w:val="nil"/>
              <w:bottom w:val="nil"/>
              <w:right w:val="nil"/>
            </w:tcBorders>
            <w:noWrap/>
            <w:vAlign w:val="bottom"/>
            <w:hideMark/>
          </w:tcPr>
          <w:p w14:paraId="53829AC1" w14:textId="19143203"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ES</w:t>
            </w:r>
            <w:r w:rsidR="00C51114">
              <w:rPr>
                <w:rFonts w:ascii="Arial" w:hAnsi="Arial" w:cs="Arial"/>
                <w:color w:val="0070C0"/>
                <w:sz w:val="24"/>
                <w:szCs w:val="24"/>
              </w:rPr>
              <w:t>PÍRITO SANTO</w:t>
            </w:r>
          </w:p>
        </w:tc>
        <w:tc>
          <w:tcPr>
            <w:tcW w:w="2152" w:type="dxa"/>
            <w:tcBorders>
              <w:top w:val="nil"/>
              <w:left w:val="nil"/>
              <w:bottom w:val="nil"/>
              <w:right w:val="nil"/>
            </w:tcBorders>
            <w:noWrap/>
            <w:vAlign w:val="bottom"/>
            <w:hideMark/>
          </w:tcPr>
          <w:p w14:paraId="5477C404"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223.151.688,36</w:t>
            </w:r>
          </w:p>
        </w:tc>
        <w:tc>
          <w:tcPr>
            <w:tcW w:w="2420" w:type="dxa"/>
            <w:tcBorders>
              <w:top w:val="nil"/>
              <w:left w:val="nil"/>
              <w:bottom w:val="nil"/>
              <w:right w:val="nil"/>
            </w:tcBorders>
            <w:noWrap/>
            <w:vAlign w:val="bottom"/>
            <w:hideMark/>
          </w:tcPr>
          <w:p w14:paraId="11A7A87F"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978</w:t>
            </w:r>
          </w:p>
        </w:tc>
        <w:tc>
          <w:tcPr>
            <w:tcW w:w="2284" w:type="dxa"/>
            <w:tcBorders>
              <w:top w:val="nil"/>
              <w:left w:val="nil"/>
              <w:bottom w:val="nil"/>
              <w:right w:val="nil"/>
            </w:tcBorders>
            <w:noWrap/>
            <w:vAlign w:val="bottom"/>
            <w:hideMark/>
          </w:tcPr>
          <w:p w14:paraId="67F7B7D9"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8</w:t>
            </w:r>
          </w:p>
        </w:tc>
      </w:tr>
      <w:tr w:rsidR="001C0823" w:rsidRPr="001C0823" w14:paraId="62D19A11" w14:textId="77777777" w:rsidTr="00C51114">
        <w:trPr>
          <w:trHeight w:val="300"/>
        </w:trPr>
        <w:tc>
          <w:tcPr>
            <w:tcW w:w="2552" w:type="dxa"/>
            <w:tcBorders>
              <w:top w:val="nil"/>
              <w:left w:val="nil"/>
              <w:bottom w:val="nil"/>
              <w:right w:val="nil"/>
            </w:tcBorders>
            <w:noWrap/>
            <w:vAlign w:val="bottom"/>
            <w:hideMark/>
          </w:tcPr>
          <w:p w14:paraId="44BC1B4F" w14:textId="1242DAE4"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MA</w:t>
            </w:r>
            <w:r w:rsidR="00C51114">
              <w:rPr>
                <w:rFonts w:ascii="Arial" w:hAnsi="Arial" w:cs="Arial"/>
                <w:color w:val="0070C0"/>
                <w:sz w:val="24"/>
                <w:szCs w:val="24"/>
              </w:rPr>
              <w:t>RANHÃO</w:t>
            </w:r>
          </w:p>
        </w:tc>
        <w:tc>
          <w:tcPr>
            <w:tcW w:w="2152" w:type="dxa"/>
            <w:tcBorders>
              <w:top w:val="nil"/>
              <w:left w:val="nil"/>
              <w:bottom w:val="nil"/>
              <w:right w:val="nil"/>
            </w:tcBorders>
            <w:noWrap/>
            <w:vAlign w:val="bottom"/>
            <w:hideMark/>
          </w:tcPr>
          <w:p w14:paraId="7F7085D4"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26.890.200,00</w:t>
            </w:r>
          </w:p>
        </w:tc>
        <w:tc>
          <w:tcPr>
            <w:tcW w:w="2420" w:type="dxa"/>
            <w:tcBorders>
              <w:top w:val="nil"/>
              <w:left w:val="nil"/>
              <w:bottom w:val="nil"/>
              <w:right w:val="nil"/>
            </w:tcBorders>
            <w:noWrap/>
            <w:vAlign w:val="bottom"/>
            <w:hideMark/>
          </w:tcPr>
          <w:p w14:paraId="1ACB17F2"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171</w:t>
            </w:r>
          </w:p>
        </w:tc>
        <w:tc>
          <w:tcPr>
            <w:tcW w:w="2284" w:type="dxa"/>
            <w:tcBorders>
              <w:top w:val="nil"/>
              <w:left w:val="nil"/>
              <w:bottom w:val="nil"/>
              <w:right w:val="nil"/>
            </w:tcBorders>
            <w:noWrap/>
            <w:vAlign w:val="bottom"/>
            <w:hideMark/>
          </w:tcPr>
          <w:p w14:paraId="7C625130"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3</w:t>
            </w:r>
          </w:p>
        </w:tc>
      </w:tr>
      <w:tr w:rsidR="001C0823" w:rsidRPr="001C0823" w14:paraId="0E4AE027" w14:textId="77777777" w:rsidTr="00C51114">
        <w:trPr>
          <w:trHeight w:val="300"/>
        </w:trPr>
        <w:tc>
          <w:tcPr>
            <w:tcW w:w="2552" w:type="dxa"/>
            <w:tcBorders>
              <w:top w:val="nil"/>
              <w:left w:val="nil"/>
              <w:bottom w:val="nil"/>
              <w:right w:val="nil"/>
            </w:tcBorders>
            <w:noWrap/>
            <w:vAlign w:val="bottom"/>
            <w:hideMark/>
          </w:tcPr>
          <w:p w14:paraId="1E10734B" w14:textId="4329AFF1"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M</w:t>
            </w:r>
            <w:r w:rsidR="00C51114">
              <w:rPr>
                <w:rFonts w:ascii="Arial" w:hAnsi="Arial" w:cs="Arial"/>
                <w:color w:val="0070C0"/>
                <w:sz w:val="24"/>
                <w:szCs w:val="24"/>
              </w:rPr>
              <w:t>INAS GERAIS</w:t>
            </w:r>
          </w:p>
        </w:tc>
        <w:tc>
          <w:tcPr>
            <w:tcW w:w="2152" w:type="dxa"/>
            <w:tcBorders>
              <w:top w:val="nil"/>
              <w:left w:val="nil"/>
              <w:bottom w:val="nil"/>
              <w:right w:val="nil"/>
            </w:tcBorders>
            <w:noWrap/>
            <w:vAlign w:val="bottom"/>
            <w:hideMark/>
          </w:tcPr>
          <w:p w14:paraId="7823B40C"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19.161.955,10</w:t>
            </w:r>
          </w:p>
        </w:tc>
        <w:tc>
          <w:tcPr>
            <w:tcW w:w="2420" w:type="dxa"/>
            <w:tcBorders>
              <w:top w:val="nil"/>
              <w:left w:val="nil"/>
              <w:bottom w:val="nil"/>
              <w:right w:val="nil"/>
            </w:tcBorders>
            <w:noWrap/>
            <w:vAlign w:val="bottom"/>
            <w:hideMark/>
          </w:tcPr>
          <w:p w14:paraId="0CBF2C38"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537</w:t>
            </w:r>
          </w:p>
        </w:tc>
        <w:tc>
          <w:tcPr>
            <w:tcW w:w="2284" w:type="dxa"/>
            <w:tcBorders>
              <w:top w:val="nil"/>
              <w:left w:val="nil"/>
              <w:bottom w:val="nil"/>
              <w:right w:val="nil"/>
            </w:tcBorders>
            <w:noWrap/>
            <w:vAlign w:val="bottom"/>
            <w:hideMark/>
          </w:tcPr>
          <w:p w14:paraId="1D101D90"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7</w:t>
            </w:r>
          </w:p>
        </w:tc>
      </w:tr>
      <w:tr w:rsidR="001C0823" w:rsidRPr="001C0823" w14:paraId="37232BD5" w14:textId="77777777" w:rsidTr="00C51114">
        <w:trPr>
          <w:trHeight w:val="300"/>
        </w:trPr>
        <w:tc>
          <w:tcPr>
            <w:tcW w:w="2552" w:type="dxa"/>
            <w:tcBorders>
              <w:top w:val="nil"/>
              <w:left w:val="nil"/>
              <w:bottom w:val="nil"/>
              <w:right w:val="nil"/>
            </w:tcBorders>
            <w:noWrap/>
            <w:vAlign w:val="bottom"/>
            <w:hideMark/>
          </w:tcPr>
          <w:p w14:paraId="6985EC8A" w14:textId="29CB646B"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P</w:t>
            </w:r>
            <w:r w:rsidR="00C51114">
              <w:rPr>
                <w:rFonts w:ascii="Arial" w:hAnsi="Arial" w:cs="Arial"/>
                <w:color w:val="0070C0"/>
                <w:sz w:val="24"/>
                <w:szCs w:val="24"/>
              </w:rPr>
              <w:t>ARAÍBA</w:t>
            </w:r>
          </w:p>
        </w:tc>
        <w:tc>
          <w:tcPr>
            <w:tcW w:w="2152" w:type="dxa"/>
            <w:tcBorders>
              <w:top w:val="nil"/>
              <w:left w:val="nil"/>
              <w:bottom w:val="nil"/>
              <w:right w:val="nil"/>
            </w:tcBorders>
            <w:noWrap/>
            <w:vAlign w:val="bottom"/>
            <w:hideMark/>
          </w:tcPr>
          <w:p w14:paraId="51D06910"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136.443.681,04</w:t>
            </w:r>
          </w:p>
        </w:tc>
        <w:tc>
          <w:tcPr>
            <w:tcW w:w="2420" w:type="dxa"/>
            <w:tcBorders>
              <w:top w:val="nil"/>
              <w:left w:val="nil"/>
              <w:bottom w:val="nil"/>
              <w:right w:val="nil"/>
            </w:tcBorders>
            <w:noWrap/>
            <w:vAlign w:val="bottom"/>
            <w:hideMark/>
          </w:tcPr>
          <w:p w14:paraId="435B591D"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6.199</w:t>
            </w:r>
          </w:p>
        </w:tc>
        <w:tc>
          <w:tcPr>
            <w:tcW w:w="2284" w:type="dxa"/>
            <w:tcBorders>
              <w:top w:val="nil"/>
              <w:left w:val="nil"/>
              <w:bottom w:val="nil"/>
              <w:right w:val="nil"/>
            </w:tcBorders>
            <w:noWrap/>
            <w:vAlign w:val="bottom"/>
            <w:hideMark/>
          </w:tcPr>
          <w:p w14:paraId="22768042"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4</w:t>
            </w:r>
          </w:p>
        </w:tc>
      </w:tr>
      <w:tr w:rsidR="001C0823" w:rsidRPr="001C0823" w14:paraId="7F90F1F2" w14:textId="77777777" w:rsidTr="00C51114">
        <w:trPr>
          <w:trHeight w:val="300"/>
        </w:trPr>
        <w:tc>
          <w:tcPr>
            <w:tcW w:w="2552" w:type="dxa"/>
            <w:tcBorders>
              <w:top w:val="nil"/>
              <w:left w:val="nil"/>
              <w:bottom w:val="nil"/>
              <w:right w:val="nil"/>
            </w:tcBorders>
            <w:noWrap/>
            <w:vAlign w:val="bottom"/>
            <w:hideMark/>
          </w:tcPr>
          <w:p w14:paraId="5B556BA2" w14:textId="0E98DE33"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PE</w:t>
            </w:r>
            <w:r w:rsidR="00C51114">
              <w:rPr>
                <w:rFonts w:ascii="Arial" w:hAnsi="Arial" w:cs="Arial"/>
                <w:color w:val="0070C0"/>
                <w:sz w:val="24"/>
                <w:szCs w:val="24"/>
              </w:rPr>
              <w:t>RNAMBUCO</w:t>
            </w:r>
          </w:p>
        </w:tc>
        <w:tc>
          <w:tcPr>
            <w:tcW w:w="2152" w:type="dxa"/>
            <w:tcBorders>
              <w:top w:val="nil"/>
              <w:left w:val="nil"/>
              <w:bottom w:val="nil"/>
              <w:right w:val="nil"/>
            </w:tcBorders>
            <w:noWrap/>
            <w:vAlign w:val="bottom"/>
            <w:hideMark/>
          </w:tcPr>
          <w:p w14:paraId="770F1D36"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138.403.587,45</w:t>
            </w:r>
          </w:p>
        </w:tc>
        <w:tc>
          <w:tcPr>
            <w:tcW w:w="2420" w:type="dxa"/>
            <w:tcBorders>
              <w:top w:val="nil"/>
              <w:left w:val="nil"/>
              <w:bottom w:val="nil"/>
              <w:right w:val="nil"/>
            </w:tcBorders>
            <w:noWrap/>
            <w:vAlign w:val="bottom"/>
            <w:hideMark/>
          </w:tcPr>
          <w:p w14:paraId="19E08805"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4.729</w:t>
            </w:r>
          </w:p>
        </w:tc>
        <w:tc>
          <w:tcPr>
            <w:tcW w:w="2284" w:type="dxa"/>
            <w:tcBorders>
              <w:top w:val="nil"/>
              <w:left w:val="nil"/>
              <w:bottom w:val="nil"/>
              <w:right w:val="nil"/>
            </w:tcBorders>
            <w:noWrap/>
            <w:vAlign w:val="bottom"/>
            <w:hideMark/>
          </w:tcPr>
          <w:p w14:paraId="55CEF4C4"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11</w:t>
            </w:r>
          </w:p>
        </w:tc>
      </w:tr>
      <w:tr w:rsidR="001C0823" w:rsidRPr="001C0823" w14:paraId="3A4C512E" w14:textId="77777777" w:rsidTr="00C51114">
        <w:trPr>
          <w:trHeight w:val="300"/>
        </w:trPr>
        <w:tc>
          <w:tcPr>
            <w:tcW w:w="2552" w:type="dxa"/>
            <w:tcBorders>
              <w:top w:val="nil"/>
              <w:left w:val="nil"/>
              <w:bottom w:val="nil"/>
              <w:right w:val="nil"/>
            </w:tcBorders>
            <w:noWrap/>
            <w:vAlign w:val="bottom"/>
            <w:hideMark/>
          </w:tcPr>
          <w:p w14:paraId="769EBC95" w14:textId="5E141B86"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PI</w:t>
            </w:r>
            <w:r w:rsidR="00C51114">
              <w:rPr>
                <w:rFonts w:ascii="Arial" w:hAnsi="Arial" w:cs="Arial"/>
                <w:color w:val="0070C0"/>
                <w:sz w:val="24"/>
                <w:szCs w:val="24"/>
              </w:rPr>
              <w:t>AUÍ</w:t>
            </w:r>
          </w:p>
        </w:tc>
        <w:tc>
          <w:tcPr>
            <w:tcW w:w="2152" w:type="dxa"/>
            <w:tcBorders>
              <w:top w:val="nil"/>
              <w:left w:val="nil"/>
              <w:bottom w:val="nil"/>
              <w:right w:val="nil"/>
            </w:tcBorders>
            <w:noWrap/>
            <w:vAlign w:val="bottom"/>
            <w:hideMark/>
          </w:tcPr>
          <w:p w14:paraId="42B5A115"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51.837.719,00</w:t>
            </w:r>
          </w:p>
        </w:tc>
        <w:tc>
          <w:tcPr>
            <w:tcW w:w="2420" w:type="dxa"/>
            <w:tcBorders>
              <w:top w:val="nil"/>
              <w:left w:val="nil"/>
              <w:bottom w:val="nil"/>
              <w:right w:val="nil"/>
            </w:tcBorders>
            <w:noWrap/>
            <w:vAlign w:val="bottom"/>
            <w:hideMark/>
          </w:tcPr>
          <w:p w14:paraId="4CF16D55"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2.928</w:t>
            </w:r>
          </w:p>
        </w:tc>
        <w:tc>
          <w:tcPr>
            <w:tcW w:w="2284" w:type="dxa"/>
            <w:tcBorders>
              <w:top w:val="nil"/>
              <w:left w:val="nil"/>
              <w:bottom w:val="nil"/>
              <w:right w:val="nil"/>
            </w:tcBorders>
            <w:noWrap/>
            <w:vAlign w:val="bottom"/>
            <w:hideMark/>
          </w:tcPr>
          <w:p w14:paraId="64FC3363"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7</w:t>
            </w:r>
          </w:p>
        </w:tc>
      </w:tr>
      <w:tr w:rsidR="001C0823" w:rsidRPr="001C0823" w14:paraId="68C9F8C8" w14:textId="77777777" w:rsidTr="00C51114">
        <w:trPr>
          <w:trHeight w:val="300"/>
        </w:trPr>
        <w:tc>
          <w:tcPr>
            <w:tcW w:w="2552" w:type="dxa"/>
            <w:tcBorders>
              <w:top w:val="nil"/>
              <w:left w:val="nil"/>
              <w:bottom w:val="nil"/>
              <w:right w:val="nil"/>
            </w:tcBorders>
            <w:noWrap/>
            <w:vAlign w:val="bottom"/>
            <w:hideMark/>
          </w:tcPr>
          <w:p w14:paraId="1CD320FD" w14:textId="0C64FC50"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R</w:t>
            </w:r>
            <w:r w:rsidR="00C51114">
              <w:rPr>
                <w:rFonts w:ascii="Arial" w:hAnsi="Arial" w:cs="Arial"/>
                <w:color w:val="0070C0"/>
                <w:sz w:val="24"/>
                <w:szCs w:val="24"/>
              </w:rPr>
              <w:t>IO G. NORTE</w:t>
            </w:r>
          </w:p>
        </w:tc>
        <w:tc>
          <w:tcPr>
            <w:tcW w:w="2152" w:type="dxa"/>
            <w:tcBorders>
              <w:top w:val="nil"/>
              <w:left w:val="nil"/>
              <w:bottom w:val="nil"/>
              <w:right w:val="nil"/>
            </w:tcBorders>
            <w:noWrap/>
            <w:vAlign w:val="bottom"/>
            <w:hideMark/>
          </w:tcPr>
          <w:p w14:paraId="6AA54421"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67.992.156,53</w:t>
            </w:r>
          </w:p>
        </w:tc>
        <w:tc>
          <w:tcPr>
            <w:tcW w:w="2420" w:type="dxa"/>
            <w:tcBorders>
              <w:top w:val="nil"/>
              <w:left w:val="nil"/>
              <w:bottom w:val="nil"/>
              <w:right w:val="nil"/>
            </w:tcBorders>
            <w:noWrap/>
            <w:vAlign w:val="bottom"/>
            <w:hideMark/>
          </w:tcPr>
          <w:p w14:paraId="613384FF"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2.323</w:t>
            </w:r>
          </w:p>
        </w:tc>
        <w:tc>
          <w:tcPr>
            <w:tcW w:w="2284" w:type="dxa"/>
            <w:tcBorders>
              <w:top w:val="nil"/>
              <w:left w:val="nil"/>
              <w:bottom w:val="nil"/>
              <w:right w:val="nil"/>
            </w:tcBorders>
            <w:noWrap/>
            <w:vAlign w:val="bottom"/>
            <w:hideMark/>
          </w:tcPr>
          <w:p w14:paraId="108210C4"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13</w:t>
            </w:r>
          </w:p>
        </w:tc>
      </w:tr>
      <w:tr w:rsidR="001C0823" w:rsidRPr="001C0823" w14:paraId="50D5B17D" w14:textId="77777777" w:rsidTr="00C51114">
        <w:trPr>
          <w:trHeight w:val="300"/>
        </w:trPr>
        <w:tc>
          <w:tcPr>
            <w:tcW w:w="2552" w:type="dxa"/>
            <w:tcBorders>
              <w:top w:val="nil"/>
              <w:left w:val="nil"/>
              <w:bottom w:val="nil"/>
              <w:right w:val="nil"/>
            </w:tcBorders>
            <w:noWrap/>
            <w:vAlign w:val="bottom"/>
            <w:hideMark/>
          </w:tcPr>
          <w:p w14:paraId="2759F8BC" w14:textId="02A96F38" w:rsidR="001C0823" w:rsidRPr="001C0823" w:rsidRDefault="001C0823" w:rsidP="001C0823">
            <w:pPr>
              <w:suppressAutoHyphens w:val="0"/>
              <w:autoSpaceDN/>
              <w:ind w:firstLineChars="100" w:firstLine="240"/>
              <w:textAlignment w:val="auto"/>
              <w:rPr>
                <w:rFonts w:ascii="Arial" w:hAnsi="Arial" w:cs="Arial"/>
                <w:color w:val="0070C0"/>
                <w:sz w:val="24"/>
                <w:szCs w:val="24"/>
              </w:rPr>
            </w:pPr>
            <w:r w:rsidRPr="001C0823">
              <w:rPr>
                <w:rFonts w:ascii="Arial" w:hAnsi="Arial" w:cs="Arial"/>
                <w:color w:val="0070C0"/>
                <w:sz w:val="24"/>
                <w:szCs w:val="24"/>
              </w:rPr>
              <w:t>SE</w:t>
            </w:r>
            <w:r w:rsidR="00C51114">
              <w:rPr>
                <w:rFonts w:ascii="Arial" w:hAnsi="Arial" w:cs="Arial"/>
                <w:color w:val="0070C0"/>
                <w:sz w:val="24"/>
                <w:szCs w:val="24"/>
              </w:rPr>
              <w:t>RGIPE</w:t>
            </w:r>
          </w:p>
        </w:tc>
        <w:tc>
          <w:tcPr>
            <w:tcW w:w="2152" w:type="dxa"/>
            <w:tcBorders>
              <w:top w:val="nil"/>
              <w:left w:val="nil"/>
              <w:bottom w:val="nil"/>
              <w:right w:val="nil"/>
            </w:tcBorders>
            <w:noWrap/>
            <w:vAlign w:val="bottom"/>
            <w:hideMark/>
          </w:tcPr>
          <w:p w14:paraId="41A8033D"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15.000.000,00</w:t>
            </w:r>
          </w:p>
        </w:tc>
        <w:tc>
          <w:tcPr>
            <w:tcW w:w="2420" w:type="dxa"/>
            <w:tcBorders>
              <w:top w:val="nil"/>
              <w:left w:val="nil"/>
              <w:bottom w:val="nil"/>
              <w:right w:val="nil"/>
            </w:tcBorders>
            <w:noWrap/>
            <w:vAlign w:val="bottom"/>
            <w:hideMark/>
          </w:tcPr>
          <w:p w14:paraId="659104D0"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378</w:t>
            </w:r>
          </w:p>
        </w:tc>
        <w:tc>
          <w:tcPr>
            <w:tcW w:w="2284" w:type="dxa"/>
            <w:tcBorders>
              <w:top w:val="nil"/>
              <w:left w:val="nil"/>
              <w:bottom w:val="nil"/>
              <w:right w:val="nil"/>
            </w:tcBorders>
            <w:noWrap/>
            <w:vAlign w:val="bottom"/>
            <w:hideMark/>
          </w:tcPr>
          <w:p w14:paraId="07728E9C"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w:t>
            </w:r>
          </w:p>
        </w:tc>
      </w:tr>
      <w:tr w:rsidR="001C0823" w:rsidRPr="001C0823" w14:paraId="1F1DBEC2" w14:textId="77777777" w:rsidTr="00C51114">
        <w:trPr>
          <w:trHeight w:val="300"/>
        </w:trPr>
        <w:tc>
          <w:tcPr>
            <w:tcW w:w="2552" w:type="dxa"/>
            <w:tcBorders>
              <w:top w:val="single" w:sz="4" w:space="0" w:color="44B3E1"/>
              <w:left w:val="nil"/>
              <w:bottom w:val="nil"/>
              <w:right w:val="nil"/>
            </w:tcBorders>
            <w:shd w:val="clear" w:color="C0E6F5" w:fill="C0E6F5"/>
            <w:noWrap/>
            <w:vAlign w:val="bottom"/>
            <w:hideMark/>
          </w:tcPr>
          <w:p w14:paraId="3106F8CE" w14:textId="77777777" w:rsidR="001C0823" w:rsidRPr="001C0823" w:rsidRDefault="001C0823" w:rsidP="001C0823">
            <w:pPr>
              <w:suppressAutoHyphens w:val="0"/>
              <w:autoSpaceDN/>
              <w:textAlignment w:val="auto"/>
              <w:rPr>
                <w:rFonts w:ascii="Arial" w:hAnsi="Arial" w:cs="Arial"/>
                <w:color w:val="0070C0"/>
                <w:sz w:val="24"/>
                <w:szCs w:val="24"/>
              </w:rPr>
            </w:pPr>
            <w:r w:rsidRPr="001C0823">
              <w:rPr>
                <w:rFonts w:ascii="Arial" w:hAnsi="Arial" w:cs="Arial"/>
                <w:color w:val="0070C0"/>
                <w:sz w:val="24"/>
                <w:szCs w:val="24"/>
              </w:rPr>
              <w:t>Total Geral</w:t>
            </w:r>
          </w:p>
        </w:tc>
        <w:tc>
          <w:tcPr>
            <w:tcW w:w="2152" w:type="dxa"/>
            <w:tcBorders>
              <w:top w:val="single" w:sz="4" w:space="0" w:color="44B3E1"/>
              <w:left w:val="nil"/>
              <w:bottom w:val="nil"/>
              <w:right w:val="nil"/>
            </w:tcBorders>
            <w:shd w:val="clear" w:color="C0E6F5" w:fill="C0E6F5"/>
            <w:noWrap/>
            <w:vAlign w:val="bottom"/>
            <w:hideMark/>
          </w:tcPr>
          <w:p w14:paraId="7383BBFE"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1.988.344.946,80</w:t>
            </w:r>
          </w:p>
        </w:tc>
        <w:tc>
          <w:tcPr>
            <w:tcW w:w="2420" w:type="dxa"/>
            <w:tcBorders>
              <w:top w:val="single" w:sz="4" w:space="0" w:color="44B3E1"/>
              <w:left w:val="nil"/>
              <w:bottom w:val="nil"/>
              <w:right w:val="nil"/>
            </w:tcBorders>
            <w:shd w:val="clear" w:color="C0E6F5" w:fill="C0E6F5"/>
            <w:noWrap/>
            <w:vAlign w:val="bottom"/>
            <w:hideMark/>
          </w:tcPr>
          <w:p w14:paraId="1FCFF237"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32.764</w:t>
            </w:r>
          </w:p>
        </w:tc>
        <w:tc>
          <w:tcPr>
            <w:tcW w:w="2284" w:type="dxa"/>
            <w:tcBorders>
              <w:top w:val="single" w:sz="4" w:space="0" w:color="44B3E1"/>
              <w:left w:val="nil"/>
              <w:bottom w:val="nil"/>
              <w:right w:val="nil"/>
            </w:tcBorders>
            <w:shd w:val="clear" w:color="C0E6F5" w:fill="C0E6F5"/>
            <w:noWrap/>
            <w:vAlign w:val="bottom"/>
            <w:hideMark/>
          </w:tcPr>
          <w:p w14:paraId="078BF409" w14:textId="77777777" w:rsidR="001C0823" w:rsidRPr="001C0823" w:rsidRDefault="001C0823" w:rsidP="001C0823">
            <w:pPr>
              <w:suppressAutoHyphens w:val="0"/>
              <w:autoSpaceDN/>
              <w:jc w:val="right"/>
              <w:textAlignment w:val="auto"/>
              <w:rPr>
                <w:rFonts w:ascii="Arial" w:hAnsi="Arial" w:cs="Arial"/>
                <w:color w:val="0070C0"/>
                <w:sz w:val="24"/>
                <w:szCs w:val="24"/>
              </w:rPr>
            </w:pPr>
            <w:r w:rsidRPr="001C0823">
              <w:rPr>
                <w:rFonts w:ascii="Arial" w:hAnsi="Arial" w:cs="Arial"/>
                <w:color w:val="0070C0"/>
                <w:sz w:val="24"/>
                <w:szCs w:val="24"/>
              </w:rPr>
              <w:t>99</w:t>
            </w:r>
          </w:p>
        </w:tc>
      </w:tr>
    </w:tbl>
    <w:p w14:paraId="24F58F06"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2E0CFAF6" w14:textId="77777777" w:rsidR="001C0823" w:rsidRPr="00194C4B" w:rsidRDefault="001C0823">
      <w:pPr>
        <w:jc w:val="both"/>
        <w:rPr>
          <w:rFonts w:ascii="Arial" w:hAnsi="Arial" w:cs="Arial"/>
          <w:b/>
          <w:color w:val="0070C0"/>
          <w:sz w:val="16"/>
          <w:szCs w:val="16"/>
        </w:rPr>
      </w:pPr>
    </w:p>
    <w:p w14:paraId="1B286072" w14:textId="77777777" w:rsidR="001C0823" w:rsidRDefault="001C0823">
      <w:pPr>
        <w:jc w:val="both"/>
        <w:rPr>
          <w:rFonts w:ascii="Arial" w:hAnsi="Arial" w:cs="Arial"/>
          <w:b/>
          <w:color w:val="0070C0"/>
          <w:sz w:val="28"/>
          <w:szCs w:val="28"/>
        </w:rPr>
      </w:pPr>
    </w:p>
    <w:p w14:paraId="21DF6907" w14:textId="77777777" w:rsidR="001C0823" w:rsidRDefault="001C0823">
      <w:pPr>
        <w:jc w:val="both"/>
        <w:rPr>
          <w:rFonts w:ascii="Arial" w:hAnsi="Arial" w:cs="Arial"/>
          <w:b/>
          <w:color w:val="0070C0"/>
          <w:sz w:val="28"/>
          <w:szCs w:val="28"/>
        </w:rPr>
      </w:pPr>
    </w:p>
    <w:p w14:paraId="5DCA90D3" w14:textId="77777777" w:rsidR="001C0823" w:rsidRDefault="001C0823">
      <w:pPr>
        <w:jc w:val="both"/>
        <w:rPr>
          <w:rFonts w:ascii="Arial" w:hAnsi="Arial" w:cs="Arial"/>
          <w:b/>
          <w:color w:val="0070C0"/>
          <w:sz w:val="28"/>
          <w:szCs w:val="28"/>
        </w:rPr>
      </w:pPr>
    </w:p>
    <w:p w14:paraId="04F504D1" w14:textId="77777777" w:rsidR="001C0823" w:rsidRDefault="001C0823">
      <w:pPr>
        <w:jc w:val="both"/>
        <w:rPr>
          <w:rFonts w:ascii="Arial" w:hAnsi="Arial" w:cs="Arial"/>
          <w:b/>
          <w:color w:val="0070C0"/>
          <w:sz w:val="28"/>
          <w:szCs w:val="28"/>
        </w:rPr>
      </w:pPr>
    </w:p>
    <w:p w14:paraId="77DF2F1C" w14:textId="549C22EF" w:rsidR="00513F62" w:rsidRPr="00EA7068" w:rsidRDefault="005C26CB">
      <w:pPr>
        <w:jc w:val="both"/>
        <w:rPr>
          <w:rFonts w:ascii="Arial" w:hAnsi="Arial" w:cs="Arial"/>
          <w:b/>
          <w:color w:val="0070C0"/>
          <w:sz w:val="28"/>
          <w:szCs w:val="28"/>
        </w:rPr>
      </w:pPr>
      <w:r>
        <w:rPr>
          <w:rFonts w:ascii="Arial" w:hAnsi="Arial" w:cs="Arial"/>
          <w:b/>
          <w:color w:val="0070C0"/>
          <w:sz w:val="28"/>
          <w:szCs w:val="28"/>
        </w:rPr>
        <w:t>V</w:t>
      </w:r>
      <w:r w:rsidR="00600451">
        <w:rPr>
          <w:rFonts w:ascii="Arial" w:hAnsi="Arial" w:cs="Arial"/>
          <w:b/>
          <w:color w:val="0070C0"/>
          <w:sz w:val="28"/>
          <w:szCs w:val="28"/>
        </w:rPr>
        <w:t>II</w:t>
      </w:r>
      <w:r w:rsidR="00D55BA4">
        <w:rPr>
          <w:rFonts w:ascii="Arial" w:hAnsi="Arial" w:cs="Arial"/>
          <w:b/>
          <w:color w:val="0070C0"/>
          <w:sz w:val="28"/>
          <w:szCs w:val="28"/>
        </w:rPr>
        <w:t>I</w:t>
      </w:r>
      <w:r>
        <w:rPr>
          <w:rFonts w:ascii="Arial" w:hAnsi="Arial" w:cs="Arial"/>
          <w:b/>
          <w:color w:val="0070C0"/>
          <w:sz w:val="28"/>
          <w:szCs w:val="28"/>
        </w:rPr>
        <w:t xml:space="preserve"> - </w:t>
      </w:r>
      <w:r w:rsidR="00B94B62" w:rsidRPr="00EA7068">
        <w:rPr>
          <w:rFonts w:ascii="Arial" w:hAnsi="Arial" w:cs="Arial"/>
          <w:b/>
          <w:color w:val="0070C0"/>
          <w:sz w:val="28"/>
          <w:szCs w:val="28"/>
        </w:rPr>
        <w:t>MANUTENÇÃO E GERAÇÃO DE EMPREGOS</w:t>
      </w:r>
    </w:p>
    <w:p w14:paraId="481F2DFF" w14:textId="77777777" w:rsidR="00513F62" w:rsidRDefault="00513F62">
      <w:pPr>
        <w:jc w:val="both"/>
        <w:rPr>
          <w:rFonts w:ascii="Arial" w:hAnsi="Arial" w:cs="Arial"/>
          <w:b/>
          <w:sz w:val="24"/>
          <w:szCs w:val="24"/>
        </w:rPr>
      </w:pPr>
    </w:p>
    <w:p w14:paraId="1DB4094F" w14:textId="48E505D6" w:rsidR="00C50F13" w:rsidRPr="00C50F13" w:rsidRDefault="00C50F13" w:rsidP="00C50F13">
      <w:pPr>
        <w:jc w:val="both"/>
        <w:rPr>
          <w:rFonts w:ascii="Arial" w:hAnsi="Arial" w:cs="Arial"/>
          <w:sz w:val="24"/>
          <w:szCs w:val="24"/>
        </w:rPr>
      </w:pPr>
      <w:r w:rsidRPr="00C50F13">
        <w:rPr>
          <w:rFonts w:ascii="Arial" w:hAnsi="Arial" w:cs="Arial"/>
          <w:sz w:val="24"/>
          <w:szCs w:val="24"/>
        </w:rPr>
        <w:t xml:space="preserve">O Nordeste encerrou 2025 com saldo positivo de </w:t>
      </w:r>
      <w:r w:rsidRPr="00C50F13">
        <w:rPr>
          <w:rFonts w:ascii="Arial" w:hAnsi="Arial" w:cs="Arial"/>
          <w:b/>
          <w:bCs/>
          <w:sz w:val="24"/>
          <w:szCs w:val="24"/>
        </w:rPr>
        <w:t>347.940</w:t>
      </w:r>
      <w:r w:rsidRPr="00C50F13">
        <w:rPr>
          <w:rFonts w:ascii="Arial" w:hAnsi="Arial" w:cs="Arial"/>
          <w:sz w:val="24"/>
          <w:szCs w:val="24"/>
        </w:rPr>
        <w:t xml:space="preserve"> empregos formais, resultado líquido da diferença entre admissões e desligamentos ao longo do ano, segundo análise da Sudene a partir dos dados do </w:t>
      </w:r>
      <w:proofErr w:type="spellStart"/>
      <w:r w:rsidRPr="00C50F13">
        <w:rPr>
          <w:rFonts w:ascii="Arial" w:hAnsi="Arial" w:cs="Arial"/>
          <w:sz w:val="24"/>
          <w:szCs w:val="24"/>
        </w:rPr>
        <w:t>Caged</w:t>
      </w:r>
      <w:proofErr w:type="spellEnd"/>
      <w:r w:rsidRPr="00C50F13">
        <w:rPr>
          <w:rFonts w:ascii="Arial" w:hAnsi="Arial" w:cs="Arial"/>
          <w:sz w:val="24"/>
          <w:szCs w:val="24"/>
        </w:rPr>
        <w:t>. O desempenho representa uma média de aproximadamente 28,9 mil empregos líquidos por mês e coloca a Região atrás apenas do Sudeste, confirma</w:t>
      </w:r>
      <w:r>
        <w:rPr>
          <w:rFonts w:ascii="Arial" w:hAnsi="Arial" w:cs="Arial"/>
          <w:sz w:val="24"/>
          <w:szCs w:val="24"/>
        </w:rPr>
        <w:t>n</w:t>
      </w:r>
      <w:r w:rsidRPr="00C50F13">
        <w:rPr>
          <w:rFonts w:ascii="Arial" w:hAnsi="Arial" w:cs="Arial"/>
          <w:sz w:val="24"/>
          <w:szCs w:val="24"/>
        </w:rPr>
        <w:t xml:space="preserve">do trajetória contínua de crescimento do mercado de trabalho após saldos de 293.465 vagas em 2023 e 327.232 em 2024. </w:t>
      </w:r>
    </w:p>
    <w:p w14:paraId="1ED5E2F5" w14:textId="77777777" w:rsidR="00C50F13" w:rsidRPr="00C50F13" w:rsidRDefault="00C50F13" w:rsidP="00C50F13">
      <w:pPr>
        <w:jc w:val="both"/>
        <w:rPr>
          <w:rFonts w:ascii="Arial" w:hAnsi="Arial" w:cs="Arial"/>
          <w:sz w:val="24"/>
          <w:szCs w:val="24"/>
        </w:rPr>
      </w:pPr>
    </w:p>
    <w:p w14:paraId="0E70A0E1" w14:textId="01AF12F6" w:rsidR="00C50F13" w:rsidRPr="00C50F13" w:rsidRDefault="00C50F13" w:rsidP="00C50F13">
      <w:pPr>
        <w:jc w:val="both"/>
        <w:rPr>
          <w:rFonts w:ascii="Arial" w:hAnsi="Arial" w:cs="Arial"/>
          <w:sz w:val="24"/>
          <w:szCs w:val="24"/>
        </w:rPr>
      </w:pPr>
      <w:r w:rsidRPr="00C50F13">
        <w:rPr>
          <w:rFonts w:ascii="Arial" w:hAnsi="Arial" w:cs="Arial"/>
          <w:sz w:val="24"/>
          <w:szCs w:val="24"/>
        </w:rPr>
        <w:t>Entre os estados, Bahia, Pernambuco e Ceará lideraram a geração de empregos ao longo de 2025, com saldos de 94.380</w:t>
      </w:r>
      <w:r>
        <w:rPr>
          <w:rFonts w:ascii="Arial" w:hAnsi="Arial" w:cs="Arial"/>
          <w:sz w:val="24"/>
          <w:szCs w:val="24"/>
        </w:rPr>
        <w:t xml:space="preserve"> postos de trabalho</w:t>
      </w:r>
      <w:r w:rsidRPr="00C50F13">
        <w:rPr>
          <w:rFonts w:ascii="Arial" w:hAnsi="Arial" w:cs="Arial"/>
          <w:sz w:val="24"/>
          <w:szCs w:val="24"/>
        </w:rPr>
        <w:t>, 72.565</w:t>
      </w:r>
      <w:r>
        <w:rPr>
          <w:rFonts w:ascii="Arial" w:hAnsi="Arial" w:cs="Arial"/>
          <w:sz w:val="24"/>
          <w:szCs w:val="24"/>
        </w:rPr>
        <w:t xml:space="preserve"> postos de trabalho</w:t>
      </w:r>
      <w:r w:rsidRPr="00C50F13">
        <w:rPr>
          <w:rFonts w:ascii="Arial" w:hAnsi="Arial" w:cs="Arial"/>
          <w:sz w:val="24"/>
          <w:szCs w:val="24"/>
        </w:rPr>
        <w:t xml:space="preserve"> e 49.184 postos</w:t>
      </w:r>
      <w:r>
        <w:rPr>
          <w:rFonts w:ascii="Arial" w:hAnsi="Arial" w:cs="Arial"/>
          <w:sz w:val="24"/>
          <w:szCs w:val="24"/>
        </w:rPr>
        <w:t>, respectivamente</w:t>
      </w:r>
      <w:r w:rsidRPr="00C50F13">
        <w:rPr>
          <w:rFonts w:ascii="Arial" w:hAnsi="Arial" w:cs="Arial"/>
          <w:sz w:val="24"/>
          <w:szCs w:val="24"/>
        </w:rPr>
        <w:t>, equivalentes a 27,1%, 20,8% e 14,1% dos novos postos da Região no ano de 2025. Na sequência, aparecem Maranhão (31.713), Paraíba (31.043), Piauí (21.022), Alagoas (16.706), Rio Grande do Norte (15.870) e Sergipe (15.457).</w:t>
      </w:r>
    </w:p>
    <w:p w14:paraId="11D8A358" w14:textId="77777777" w:rsidR="00C50F13" w:rsidRPr="00C50F13" w:rsidRDefault="00C50F13" w:rsidP="00C50F13">
      <w:pPr>
        <w:pStyle w:val="WW-NormalWeb"/>
        <w:spacing w:before="0" w:after="0" w:line="240" w:lineRule="auto"/>
        <w:jc w:val="left"/>
        <w:rPr>
          <w:rFonts w:ascii="Arial" w:hAnsi="Arial" w:cs="Arial"/>
        </w:rPr>
      </w:pPr>
    </w:p>
    <w:p w14:paraId="6F346DF8" w14:textId="19D2FFC9" w:rsidR="00513F62" w:rsidRDefault="00C50F13">
      <w:pPr>
        <w:pStyle w:val="WW-NormalWeb"/>
        <w:spacing w:before="0" w:after="0" w:line="240" w:lineRule="auto"/>
        <w:rPr>
          <w:rFonts w:ascii="Arial" w:hAnsi="Arial" w:cs="Arial"/>
        </w:rPr>
      </w:pPr>
      <w:r>
        <w:rPr>
          <w:rFonts w:ascii="Arial" w:hAnsi="Arial" w:cs="Arial"/>
        </w:rPr>
        <w:t>No que diz respeito aos incentivos fiscais administrados pela Sudene, a</w:t>
      </w:r>
      <w:r w:rsidR="00B94B62">
        <w:rPr>
          <w:rFonts w:ascii="Arial" w:hAnsi="Arial" w:cs="Arial"/>
        </w:rPr>
        <w:t xml:space="preserve">s empresas beneficiadas com os </w:t>
      </w:r>
      <w:r w:rsidR="00745FD7">
        <w:rPr>
          <w:rFonts w:ascii="Arial" w:hAnsi="Arial" w:cs="Arial"/>
        </w:rPr>
        <w:t>671</w:t>
      </w:r>
      <w:r w:rsidR="00B94B62">
        <w:rPr>
          <w:rFonts w:ascii="Arial" w:hAnsi="Arial" w:cs="Arial"/>
        </w:rPr>
        <w:t xml:space="preserve"> laudos e portarias concedidos entre 1º de j</w:t>
      </w:r>
      <w:r w:rsidR="00745FD7">
        <w:rPr>
          <w:rFonts w:ascii="Arial" w:hAnsi="Arial" w:cs="Arial"/>
        </w:rPr>
        <w:t>aneiro</w:t>
      </w:r>
      <w:r w:rsidR="00B94B62">
        <w:rPr>
          <w:rFonts w:ascii="Arial" w:hAnsi="Arial" w:cs="Arial"/>
        </w:rPr>
        <w:t xml:space="preserve"> e </w:t>
      </w:r>
      <w:r w:rsidR="00745FD7">
        <w:rPr>
          <w:rFonts w:ascii="Arial" w:hAnsi="Arial" w:cs="Arial"/>
        </w:rPr>
        <w:t>31 de dez</w:t>
      </w:r>
      <w:r w:rsidR="00B94B62">
        <w:rPr>
          <w:rFonts w:ascii="Arial" w:hAnsi="Arial" w:cs="Arial"/>
        </w:rPr>
        <w:t xml:space="preserve">embro de 2025, informaram da criação e/ou manutenção de </w:t>
      </w:r>
      <w:r w:rsidR="00745FD7">
        <w:rPr>
          <w:rFonts w:ascii="Arial" w:hAnsi="Arial" w:cs="Arial"/>
          <w:b/>
        </w:rPr>
        <w:t>179.800</w:t>
      </w:r>
      <w:r w:rsidR="00B94B62">
        <w:rPr>
          <w:rFonts w:ascii="Arial" w:hAnsi="Arial" w:cs="Arial"/>
        </w:rPr>
        <w:t xml:space="preserve"> postos de trabalho, sendo </w:t>
      </w:r>
      <w:r w:rsidR="00745FD7">
        <w:rPr>
          <w:rFonts w:ascii="Arial" w:hAnsi="Arial" w:cs="Arial"/>
          <w:b/>
        </w:rPr>
        <w:t>146.602</w:t>
      </w:r>
      <w:r w:rsidR="00B94B62">
        <w:rPr>
          <w:rFonts w:ascii="Arial" w:hAnsi="Arial" w:cs="Arial"/>
          <w:b/>
        </w:rPr>
        <w:t xml:space="preserve"> </w:t>
      </w:r>
      <w:r w:rsidR="00B94B62">
        <w:rPr>
          <w:rFonts w:ascii="Arial" w:hAnsi="Arial" w:cs="Arial"/>
        </w:rPr>
        <w:t xml:space="preserve">diretos e </w:t>
      </w:r>
      <w:r w:rsidR="00745FD7">
        <w:rPr>
          <w:rFonts w:ascii="Arial" w:hAnsi="Arial" w:cs="Arial"/>
          <w:b/>
        </w:rPr>
        <w:t>33.198</w:t>
      </w:r>
      <w:r w:rsidR="00B94B62">
        <w:rPr>
          <w:rFonts w:ascii="Arial" w:hAnsi="Arial" w:cs="Arial"/>
        </w:rPr>
        <w:t xml:space="preserve"> empregos </w:t>
      </w:r>
      <w:r w:rsidR="00745FD7">
        <w:rPr>
          <w:rFonts w:ascii="Arial" w:hAnsi="Arial" w:cs="Arial"/>
        </w:rPr>
        <w:t>terceirizado</w:t>
      </w:r>
      <w:r w:rsidR="00B94B62">
        <w:rPr>
          <w:rFonts w:ascii="Arial" w:hAnsi="Arial" w:cs="Arial"/>
        </w:rPr>
        <w:t xml:space="preserve">s. Foram </w:t>
      </w:r>
      <w:r w:rsidR="00745FD7">
        <w:rPr>
          <w:rFonts w:ascii="Arial" w:hAnsi="Arial" w:cs="Arial"/>
          <w:b/>
        </w:rPr>
        <w:t>39.750</w:t>
      </w:r>
      <w:r w:rsidR="00B94B62">
        <w:rPr>
          <w:rFonts w:ascii="Arial" w:hAnsi="Arial" w:cs="Arial"/>
        </w:rPr>
        <w:t xml:space="preserve"> novos empregos decorrentes da implantação dos novos empreendimentos que tiveram seus pleitos de incentivos aprovados, dos quais </w:t>
      </w:r>
      <w:r w:rsidR="00745FD7">
        <w:rPr>
          <w:rFonts w:ascii="Arial" w:hAnsi="Arial" w:cs="Arial"/>
        </w:rPr>
        <w:t>35.532</w:t>
      </w:r>
      <w:r w:rsidR="00B94B62">
        <w:rPr>
          <w:rFonts w:ascii="Arial" w:hAnsi="Arial" w:cs="Arial"/>
        </w:rPr>
        <w:t xml:space="preserve"> empregos diretos. </w:t>
      </w:r>
    </w:p>
    <w:p w14:paraId="6859A7C5" w14:textId="77777777" w:rsidR="00130DFF" w:rsidRDefault="00130DFF">
      <w:pPr>
        <w:pStyle w:val="WW-NormalWeb"/>
        <w:spacing w:before="0" w:after="0" w:line="240" w:lineRule="auto"/>
        <w:rPr>
          <w:rFonts w:ascii="Arial" w:hAnsi="Arial" w:cs="Arial"/>
        </w:rPr>
      </w:pPr>
    </w:p>
    <w:p w14:paraId="013FA478" w14:textId="6525D288" w:rsidR="00130DFF" w:rsidRDefault="00130DFF" w:rsidP="00130DFF">
      <w:pPr>
        <w:pStyle w:val="Cabealho"/>
        <w:tabs>
          <w:tab w:val="clear" w:pos="4419"/>
          <w:tab w:val="clear" w:pos="8838"/>
          <w:tab w:val="left" w:pos="540"/>
        </w:tabs>
        <w:jc w:val="center"/>
        <w:rPr>
          <w:rFonts w:ascii="Arial" w:hAnsi="Arial" w:cs="Arial"/>
          <w:b/>
          <w:bCs/>
        </w:rPr>
      </w:pPr>
      <w:r>
        <w:rPr>
          <w:rFonts w:ascii="Arial" w:hAnsi="Arial" w:cs="Arial"/>
          <w:b/>
          <w:bCs/>
        </w:rPr>
        <w:t>QUADRO V</w:t>
      </w:r>
      <w:r w:rsidR="00731CDF">
        <w:rPr>
          <w:rFonts w:ascii="Arial" w:hAnsi="Arial" w:cs="Arial"/>
          <w:b/>
          <w:bCs/>
        </w:rPr>
        <w:t>I</w:t>
      </w:r>
    </w:p>
    <w:p w14:paraId="34B2018A" w14:textId="77777777" w:rsidR="00376CF3" w:rsidRDefault="00376CF3">
      <w:pPr>
        <w:pStyle w:val="WW-NormalWeb"/>
        <w:spacing w:before="0" w:after="0" w:line="240" w:lineRule="auto"/>
      </w:pPr>
    </w:p>
    <w:tbl>
      <w:tblPr>
        <w:tblW w:w="9471" w:type="dxa"/>
        <w:tblCellMar>
          <w:left w:w="70" w:type="dxa"/>
          <w:right w:w="70" w:type="dxa"/>
        </w:tblCellMar>
        <w:tblLook w:val="04A0" w:firstRow="1" w:lastRow="0" w:firstColumn="1" w:lastColumn="0" w:noHBand="0" w:noVBand="1"/>
      </w:tblPr>
      <w:tblGrid>
        <w:gridCol w:w="2694"/>
        <w:gridCol w:w="2268"/>
        <w:gridCol w:w="2126"/>
        <w:gridCol w:w="2383"/>
      </w:tblGrid>
      <w:tr w:rsidR="00745FD7" w:rsidRPr="00745FD7" w14:paraId="45EC0CE2" w14:textId="77777777" w:rsidTr="00F33A97">
        <w:trPr>
          <w:trHeight w:val="310"/>
        </w:trPr>
        <w:tc>
          <w:tcPr>
            <w:tcW w:w="2694" w:type="dxa"/>
            <w:tcBorders>
              <w:top w:val="nil"/>
              <w:left w:val="nil"/>
              <w:bottom w:val="single" w:sz="4" w:space="0" w:color="44B3E1"/>
              <w:right w:val="nil"/>
            </w:tcBorders>
            <w:shd w:val="clear" w:color="C0E6F5" w:fill="C0E6F5"/>
            <w:noWrap/>
            <w:vAlign w:val="bottom"/>
            <w:hideMark/>
          </w:tcPr>
          <w:p w14:paraId="17B32DE9" w14:textId="75EBBB35" w:rsidR="00745FD7" w:rsidRPr="00745FD7" w:rsidRDefault="00745FD7" w:rsidP="00745FD7">
            <w:pPr>
              <w:suppressAutoHyphens w:val="0"/>
              <w:autoSpaceDN/>
              <w:textAlignment w:val="auto"/>
              <w:rPr>
                <w:rFonts w:ascii="Arial" w:hAnsi="Arial" w:cs="Arial"/>
                <w:b/>
                <w:bCs/>
                <w:color w:val="0070C0"/>
                <w:sz w:val="24"/>
                <w:szCs w:val="24"/>
              </w:rPr>
            </w:pPr>
            <w:r w:rsidRPr="00F33A97">
              <w:rPr>
                <w:rFonts w:ascii="Arial" w:hAnsi="Arial" w:cs="Arial"/>
                <w:b/>
                <w:bCs/>
                <w:color w:val="0070C0"/>
                <w:sz w:val="24"/>
                <w:szCs w:val="24"/>
              </w:rPr>
              <w:t>Modalidades</w:t>
            </w:r>
          </w:p>
        </w:tc>
        <w:tc>
          <w:tcPr>
            <w:tcW w:w="2268" w:type="dxa"/>
            <w:tcBorders>
              <w:top w:val="nil"/>
              <w:left w:val="nil"/>
              <w:bottom w:val="single" w:sz="4" w:space="0" w:color="44B3E1"/>
              <w:right w:val="nil"/>
            </w:tcBorders>
            <w:shd w:val="clear" w:color="C0E6F5" w:fill="C0E6F5"/>
            <w:noWrap/>
            <w:vAlign w:val="bottom"/>
            <w:hideMark/>
          </w:tcPr>
          <w:p w14:paraId="4FF4F938" w14:textId="764AC953" w:rsidR="00745FD7" w:rsidRPr="00745FD7" w:rsidRDefault="00745FD7" w:rsidP="00745FD7">
            <w:pPr>
              <w:suppressAutoHyphens w:val="0"/>
              <w:autoSpaceDN/>
              <w:jc w:val="center"/>
              <w:textAlignment w:val="auto"/>
              <w:rPr>
                <w:rFonts w:ascii="Arial" w:hAnsi="Arial" w:cs="Arial"/>
                <w:b/>
                <w:bCs/>
                <w:color w:val="0070C0"/>
                <w:sz w:val="24"/>
                <w:szCs w:val="24"/>
              </w:rPr>
            </w:pPr>
            <w:r w:rsidRPr="00745FD7">
              <w:rPr>
                <w:rFonts w:ascii="Arial" w:hAnsi="Arial" w:cs="Arial"/>
                <w:b/>
                <w:bCs/>
                <w:color w:val="0070C0"/>
                <w:sz w:val="24"/>
                <w:szCs w:val="24"/>
              </w:rPr>
              <w:t>Total dos Empregos</w:t>
            </w:r>
          </w:p>
        </w:tc>
        <w:tc>
          <w:tcPr>
            <w:tcW w:w="2126" w:type="dxa"/>
            <w:tcBorders>
              <w:top w:val="nil"/>
              <w:left w:val="nil"/>
              <w:bottom w:val="single" w:sz="4" w:space="0" w:color="44B3E1"/>
              <w:right w:val="nil"/>
            </w:tcBorders>
            <w:shd w:val="clear" w:color="C0E6F5" w:fill="C0E6F5"/>
            <w:noWrap/>
            <w:vAlign w:val="bottom"/>
            <w:hideMark/>
          </w:tcPr>
          <w:p w14:paraId="0409AE51" w14:textId="1609D987" w:rsidR="00745FD7" w:rsidRPr="00745FD7" w:rsidRDefault="00745FD7" w:rsidP="00745FD7">
            <w:pPr>
              <w:suppressAutoHyphens w:val="0"/>
              <w:autoSpaceDN/>
              <w:jc w:val="center"/>
              <w:textAlignment w:val="auto"/>
              <w:rPr>
                <w:rFonts w:ascii="Arial" w:hAnsi="Arial" w:cs="Arial"/>
                <w:b/>
                <w:bCs/>
                <w:color w:val="0070C0"/>
                <w:sz w:val="24"/>
                <w:szCs w:val="24"/>
              </w:rPr>
            </w:pPr>
            <w:r w:rsidRPr="00745FD7">
              <w:rPr>
                <w:rFonts w:ascii="Arial" w:hAnsi="Arial" w:cs="Arial"/>
                <w:b/>
                <w:bCs/>
                <w:color w:val="0070C0"/>
                <w:sz w:val="24"/>
                <w:szCs w:val="24"/>
              </w:rPr>
              <w:t>Empregos Diretos</w:t>
            </w:r>
          </w:p>
        </w:tc>
        <w:tc>
          <w:tcPr>
            <w:tcW w:w="2383" w:type="dxa"/>
            <w:tcBorders>
              <w:top w:val="nil"/>
              <w:left w:val="nil"/>
              <w:bottom w:val="single" w:sz="4" w:space="0" w:color="44B3E1"/>
              <w:right w:val="nil"/>
            </w:tcBorders>
            <w:shd w:val="clear" w:color="C0E6F5" w:fill="C0E6F5"/>
            <w:noWrap/>
            <w:vAlign w:val="bottom"/>
            <w:hideMark/>
          </w:tcPr>
          <w:p w14:paraId="02710C28" w14:textId="5FFC5240" w:rsidR="00745FD7" w:rsidRPr="00745FD7" w:rsidRDefault="00745FD7" w:rsidP="00745FD7">
            <w:pPr>
              <w:suppressAutoHyphens w:val="0"/>
              <w:autoSpaceDN/>
              <w:jc w:val="center"/>
              <w:textAlignment w:val="auto"/>
              <w:rPr>
                <w:rFonts w:ascii="Arial" w:hAnsi="Arial" w:cs="Arial"/>
                <w:b/>
                <w:bCs/>
                <w:color w:val="0070C0"/>
                <w:sz w:val="24"/>
                <w:szCs w:val="24"/>
              </w:rPr>
            </w:pPr>
            <w:r w:rsidRPr="00745FD7">
              <w:rPr>
                <w:rFonts w:ascii="Arial" w:hAnsi="Arial" w:cs="Arial"/>
                <w:b/>
                <w:bCs/>
                <w:color w:val="0070C0"/>
                <w:sz w:val="24"/>
                <w:szCs w:val="24"/>
              </w:rPr>
              <w:t xml:space="preserve">Empregos </w:t>
            </w:r>
            <w:r w:rsidRPr="00F33A97">
              <w:rPr>
                <w:rFonts w:ascii="Arial" w:hAnsi="Arial" w:cs="Arial"/>
                <w:b/>
                <w:bCs/>
                <w:color w:val="0070C0"/>
                <w:sz w:val="24"/>
                <w:szCs w:val="24"/>
              </w:rPr>
              <w:t>Terceirizados</w:t>
            </w:r>
          </w:p>
        </w:tc>
      </w:tr>
      <w:tr w:rsidR="00745FD7" w:rsidRPr="00745FD7" w14:paraId="3110A783" w14:textId="77777777" w:rsidTr="00F33A97">
        <w:trPr>
          <w:trHeight w:val="310"/>
        </w:trPr>
        <w:tc>
          <w:tcPr>
            <w:tcW w:w="2694" w:type="dxa"/>
            <w:tcBorders>
              <w:top w:val="nil"/>
              <w:left w:val="nil"/>
              <w:bottom w:val="nil"/>
              <w:right w:val="nil"/>
            </w:tcBorders>
            <w:noWrap/>
            <w:vAlign w:val="bottom"/>
            <w:hideMark/>
          </w:tcPr>
          <w:p w14:paraId="0BB71658" w14:textId="30D9E8BC" w:rsidR="00745FD7" w:rsidRPr="00745FD7" w:rsidRDefault="00745FD7" w:rsidP="00745FD7">
            <w:pPr>
              <w:suppressAutoHyphens w:val="0"/>
              <w:autoSpaceDN/>
              <w:textAlignment w:val="auto"/>
              <w:rPr>
                <w:rFonts w:ascii="Arial" w:hAnsi="Arial" w:cs="Arial"/>
                <w:color w:val="0070C0"/>
                <w:sz w:val="24"/>
                <w:szCs w:val="24"/>
              </w:rPr>
            </w:pPr>
            <w:r w:rsidRPr="00745FD7">
              <w:rPr>
                <w:rFonts w:ascii="Arial" w:hAnsi="Arial" w:cs="Arial"/>
                <w:color w:val="0070C0"/>
                <w:sz w:val="24"/>
                <w:szCs w:val="24"/>
              </w:rPr>
              <w:t>Compl</w:t>
            </w:r>
            <w:r w:rsidRPr="00F33A97">
              <w:rPr>
                <w:rFonts w:ascii="Arial" w:hAnsi="Arial" w:cs="Arial"/>
                <w:color w:val="0070C0"/>
                <w:sz w:val="24"/>
                <w:szCs w:val="24"/>
              </w:rPr>
              <w:t>.</w:t>
            </w:r>
            <w:r w:rsidRPr="00745FD7">
              <w:rPr>
                <w:rFonts w:ascii="Arial" w:hAnsi="Arial" w:cs="Arial"/>
                <w:color w:val="0070C0"/>
                <w:sz w:val="24"/>
                <w:szCs w:val="24"/>
              </w:rPr>
              <w:t xml:space="preserve"> Equipamentos</w:t>
            </w:r>
          </w:p>
        </w:tc>
        <w:tc>
          <w:tcPr>
            <w:tcW w:w="2268" w:type="dxa"/>
            <w:tcBorders>
              <w:top w:val="nil"/>
              <w:left w:val="nil"/>
              <w:bottom w:val="nil"/>
              <w:right w:val="nil"/>
            </w:tcBorders>
            <w:noWrap/>
            <w:vAlign w:val="bottom"/>
            <w:hideMark/>
          </w:tcPr>
          <w:p w14:paraId="09E0E917"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77.781</w:t>
            </w:r>
          </w:p>
        </w:tc>
        <w:tc>
          <w:tcPr>
            <w:tcW w:w="2126" w:type="dxa"/>
            <w:tcBorders>
              <w:top w:val="nil"/>
              <w:left w:val="nil"/>
              <w:bottom w:val="nil"/>
              <w:right w:val="nil"/>
            </w:tcBorders>
            <w:noWrap/>
            <w:vAlign w:val="bottom"/>
            <w:hideMark/>
          </w:tcPr>
          <w:p w14:paraId="145AD6E6"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61.416</w:t>
            </w:r>
          </w:p>
        </w:tc>
        <w:tc>
          <w:tcPr>
            <w:tcW w:w="2383" w:type="dxa"/>
            <w:tcBorders>
              <w:top w:val="nil"/>
              <w:left w:val="nil"/>
              <w:bottom w:val="nil"/>
              <w:right w:val="nil"/>
            </w:tcBorders>
            <w:noWrap/>
            <w:vAlign w:val="bottom"/>
            <w:hideMark/>
          </w:tcPr>
          <w:p w14:paraId="7BF2EA3A"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16.365</w:t>
            </w:r>
          </w:p>
        </w:tc>
      </w:tr>
      <w:tr w:rsidR="00745FD7" w:rsidRPr="00745FD7" w14:paraId="5397FB3C" w14:textId="77777777" w:rsidTr="00F33A97">
        <w:trPr>
          <w:trHeight w:val="310"/>
        </w:trPr>
        <w:tc>
          <w:tcPr>
            <w:tcW w:w="2694" w:type="dxa"/>
            <w:tcBorders>
              <w:top w:val="nil"/>
              <w:left w:val="nil"/>
              <w:bottom w:val="nil"/>
              <w:right w:val="nil"/>
            </w:tcBorders>
            <w:noWrap/>
            <w:vAlign w:val="bottom"/>
            <w:hideMark/>
          </w:tcPr>
          <w:p w14:paraId="66F70A8E" w14:textId="77777777" w:rsidR="00745FD7" w:rsidRPr="00745FD7" w:rsidRDefault="00745FD7" w:rsidP="00745FD7">
            <w:pPr>
              <w:suppressAutoHyphens w:val="0"/>
              <w:autoSpaceDN/>
              <w:textAlignment w:val="auto"/>
              <w:rPr>
                <w:rFonts w:ascii="Arial" w:hAnsi="Arial" w:cs="Arial"/>
                <w:color w:val="0070C0"/>
                <w:sz w:val="24"/>
                <w:szCs w:val="24"/>
              </w:rPr>
            </w:pPr>
            <w:r w:rsidRPr="00745FD7">
              <w:rPr>
                <w:rFonts w:ascii="Arial" w:hAnsi="Arial" w:cs="Arial"/>
                <w:color w:val="0070C0"/>
                <w:sz w:val="24"/>
                <w:szCs w:val="24"/>
              </w:rPr>
              <w:t>Diversificação</w:t>
            </w:r>
          </w:p>
        </w:tc>
        <w:tc>
          <w:tcPr>
            <w:tcW w:w="2268" w:type="dxa"/>
            <w:tcBorders>
              <w:top w:val="nil"/>
              <w:left w:val="nil"/>
              <w:bottom w:val="nil"/>
              <w:right w:val="nil"/>
            </w:tcBorders>
            <w:noWrap/>
            <w:vAlign w:val="bottom"/>
            <w:hideMark/>
          </w:tcPr>
          <w:p w14:paraId="2E5CCBBE"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2.608</w:t>
            </w:r>
          </w:p>
        </w:tc>
        <w:tc>
          <w:tcPr>
            <w:tcW w:w="2126" w:type="dxa"/>
            <w:tcBorders>
              <w:top w:val="nil"/>
              <w:left w:val="nil"/>
              <w:bottom w:val="nil"/>
              <w:right w:val="nil"/>
            </w:tcBorders>
            <w:noWrap/>
            <w:vAlign w:val="bottom"/>
            <w:hideMark/>
          </w:tcPr>
          <w:p w14:paraId="39010FEA"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2.112</w:t>
            </w:r>
          </w:p>
        </w:tc>
        <w:tc>
          <w:tcPr>
            <w:tcW w:w="2383" w:type="dxa"/>
            <w:tcBorders>
              <w:top w:val="nil"/>
              <w:left w:val="nil"/>
              <w:bottom w:val="nil"/>
              <w:right w:val="nil"/>
            </w:tcBorders>
            <w:noWrap/>
            <w:vAlign w:val="bottom"/>
            <w:hideMark/>
          </w:tcPr>
          <w:p w14:paraId="78CC6051"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496</w:t>
            </w:r>
          </w:p>
        </w:tc>
      </w:tr>
      <w:tr w:rsidR="00745FD7" w:rsidRPr="00745FD7" w14:paraId="16131EE8" w14:textId="77777777" w:rsidTr="00F33A97">
        <w:trPr>
          <w:trHeight w:val="310"/>
        </w:trPr>
        <w:tc>
          <w:tcPr>
            <w:tcW w:w="2694" w:type="dxa"/>
            <w:tcBorders>
              <w:top w:val="nil"/>
              <w:left w:val="nil"/>
              <w:bottom w:val="nil"/>
              <w:right w:val="nil"/>
            </w:tcBorders>
            <w:noWrap/>
            <w:vAlign w:val="bottom"/>
            <w:hideMark/>
          </w:tcPr>
          <w:p w14:paraId="088E17B9" w14:textId="77777777" w:rsidR="00745FD7" w:rsidRPr="00745FD7" w:rsidRDefault="00745FD7" w:rsidP="00745FD7">
            <w:pPr>
              <w:suppressAutoHyphens w:val="0"/>
              <w:autoSpaceDN/>
              <w:textAlignment w:val="auto"/>
              <w:rPr>
                <w:rFonts w:ascii="Arial" w:hAnsi="Arial" w:cs="Arial"/>
                <w:color w:val="0070C0"/>
                <w:sz w:val="24"/>
                <w:szCs w:val="24"/>
              </w:rPr>
            </w:pPr>
            <w:r w:rsidRPr="00745FD7">
              <w:rPr>
                <w:rFonts w:ascii="Arial" w:hAnsi="Arial" w:cs="Arial"/>
                <w:color w:val="0070C0"/>
                <w:sz w:val="24"/>
                <w:szCs w:val="24"/>
              </w:rPr>
              <w:t>Implantação</w:t>
            </w:r>
          </w:p>
        </w:tc>
        <w:tc>
          <w:tcPr>
            <w:tcW w:w="2268" w:type="dxa"/>
            <w:tcBorders>
              <w:top w:val="nil"/>
              <w:left w:val="nil"/>
              <w:bottom w:val="nil"/>
              <w:right w:val="nil"/>
            </w:tcBorders>
            <w:noWrap/>
            <w:vAlign w:val="bottom"/>
            <w:hideMark/>
          </w:tcPr>
          <w:p w14:paraId="4E30CF66"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39.750</w:t>
            </w:r>
          </w:p>
        </w:tc>
        <w:tc>
          <w:tcPr>
            <w:tcW w:w="2126" w:type="dxa"/>
            <w:tcBorders>
              <w:top w:val="nil"/>
              <w:left w:val="nil"/>
              <w:bottom w:val="nil"/>
              <w:right w:val="nil"/>
            </w:tcBorders>
            <w:noWrap/>
            <w:vAlign w:val="bottom"/>
            <w:hideMark/>
          </w:tcPr>
          <w:p w14:paraId="419168ED"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35.532</w:t>
            </w:r>
          </w:p>
        </w:tc>
        <w:tc>
          <w:tcPr>
            <w:tcW w:w="2383" w:type="dxa"/>
            <w:tcBorders>
              <w:top w:val="nil"/>
              <w:left w:val="nil"/>
              <w:bottom w:val="nil"/>
              <w:right w:val="nil"/>
            </w:tcBorders>
            <w:noWrap/>
            <w:vAlign w:val="bottom"/>
            <w:hideMark/>
          </w:tcPr>
          <w:p w14:paraId="02732305"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4.218</w:t>
            </w:r>
          </w:p>
        </w:tc>
      </w:tr>
      <w:tr w:rsidR="00745FD7" w:rsidRPr="00745FD7" w14:paraId="21EFA4E9" w14:textId="77777777" w:rsidTr="00F33A97">
        <w:trPr>
          <w:trHeight w:val="310"/>
        </w:trPr>
        <w:tc>
          <w:tcPr>
            <w:tcW w:w="2694" w:type="dxa"/>
            <w:tcBorders>
              <w:top w:val="nil"/>
              <w:left w:val="nil"/>
              <w:bottom w:val="nil"/>
              <w:right w:val="nil"/>
            </w:tcBorders>
            <w:noWrap/>
            <w:vAlign w:val="bottom"/>
            <w:hideMark/>
          </w:tcPr>
          <w:p w14:paraId="76956493" w14:textId="77777777" w:rsidR="00745FD7" w:rsidRPr="00745FD7" w:rsidRDefault="00745FD7" w:rsidP="00745FD7">
            <w:pPr>
              <w:suppressAutoHyphens w:val="0"/>
              <w:autoSpaceDN/>
              <w:textAlignment w:val="auto"/>
              <w:rPr>
                <w:rFonts w:ascii="Arial" w:hAnsi="Arial" w:cs="Arial"/>
                <w:color w:val="0070C0"/>
                <w:sz w:val="24"/>
                <w:szCs w:val="24"/>
              </w:rPr>
            </w:pPr>
            <w:r w:rsidRPr="00745FD7">
              <w:rPr>
                <w:rFonts w:ascii="Arial" w:hAnsi="Arial" w:cs="Arial"/>
                <w:color w:val="0070C0"/>
                <w:sz w:val="24"/>
                <w:szCs w:val="24"/>
              </w:rPr>
              <w:t>Modernização Total</w:t>
            </w:r>
          </w:p>
        </w:tc>
        <w:tc>
          <w:tcPr>
            <w:tcW w:w="2268" w:type="dxa"/>
            <w:tcBorders>
              <w:top w:val="nil"/>
              <w:left w:val="nil"/>
              <w:bottom w:val="nil"/>
              <w:right w:val="nil"/>
            </w:tcBorders>
            <w:noWrap/>
            <w:vAlign w:val="bottom"/>
            <w:hideMark/>
          </w:tcPr>
          <w:p w14:paraId="5C405862"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57.880</w:t>
            </w:r>
          </w:p>
        </w:tc>
        <w:tc>
          <w:tcPr>
            <w:tcW w:w="2126" w:type="dxa"/>
            <w:tcBorders>
              <w:top w:val="nil"/>
              <w:left w:val="nil"/>
              <w:bottom w:val="nil"/>
              <w:right w:val="nil"/>
            </w:tcBorders>
            <w:noWrap/>
            <w:vAlign w:val="bottom"/>
            <w:hideMark/>
          </w:tcPr>
          <w:p w14:paraId="2B8B808B"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46.330</w:t>
            </w:r>
          </w:p>
        </w:tc>
        <w:tc>
          <w:tcPr>
            <w:tcW w:w="2383" w:type="dxa"/>
            <w:tcBorders>
              <w:top w:val="nil"/>
              <w:left w:val="nil"/>
              <w:bottom w:val="nil"/>
              <w:right w:val="nil"/>
            </w:tcBorders>
            <w:noWrap/>
            <w:vAlign w:val="bottom"/>
            <w:hideMark/>
          </w:tcPr>
          <w:p w14:paraId="21CF1F47"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11.550</w:t>
            </w:r>
          </w:p>
        </w:tc>
      </w:tr>
      <w:tr w:rsidR="00745FD7" w:rsidRPr="00745FD7" w14:paraId="47D23BAF" w14:textId="77777777" w:rsidTr="00F33A97">
        <w:trPr>
          <w:trHeight w:val="310"/>
        </w:trPr>
        <w:tc>
          <w:tcPr>
            <w:tcW w:w="2694" w:type="dxa"/>
            <w:tcBorders>
              <w:top w:val="nil"/>
              <w:left w:val="nil"/>
              <w:bottom w:val="nil"/>
              <w:right w:val="nil"/>
            </w:tcBorders>
            <w:noWrap/>
            <w:vAlign w:val="bottom"/>
            <w:hideMark/>
          </w:tcPr>
          <w:p w14:paraId="01964861" w14:textId="77777777" w:rsidR="00745FD7" w:rsidRPr="00745FD7" w:rsidRDefault="00745FD7" w:rsidP="00745FD7">
            <w:pPr>
              <w:suppressAutoHyphens w:val="0"/>
              <w:autoSpaceDN/>
              <w:textAlignment w:val="auto"/>
              <w:rPr>
                <w:rFonts w:ascii="Arial" w:hAnsi="Arial" w:cs="Arial"/>
                <w:color w:val="0070C0"/>
                <w:sz w:val="24"/>
                <w:szCs w:val="24"/>
              </w:rPr>
            </w:pPr>
            <w:r w:rsidRPr="00745FD7">
              <w:rPr>
                <w:rFonts w:ascii="Arial" w:hAnsi="Arial" w:cs="Arial"/>
                <w:color w:val="0070C0"/>
                <w:sz w:val="24"/>
                <w:szCs w:val="24"/>
              </w:rPr>
              <w:t>Retificação</w:t>
            </w:r>
          </w:p>
        </w:tc>
        <w:tc>
          <w:tcPr>
            <w:tcW w:w="2268" w:type="dxa"/>
            <w:tcBorders>
              <w:top w:val="nil"/>
              <w:left w:val="nil"/>
              <w:bottom w:val="nil"/>
              <w:right w:val="nil"/>
            </w:tcBorders>
            <w:noWrap/>
            <w:vAlign w:val="bottom"/>
            <w:hideMark/>
          </w:tcPr>
          <w:p w14:paraId="7D635A85"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1.080</w:t>
            </w:r>
          </w:p>
        </w:tc>
        <w:tc>
          <w:tcPr>
            <w:tcW w:w="2126" w:type="dxa"/>
            <w:tcBorders>
              <w:top w:val="nil"/>
              <w:left w:val="nil"/>
              <w:bottom w:val="nil"/>
              <w:right w:val="nil"/>
            </w:tcBorders>
            <w:noWrap/>
            <w:vAlign w:val="bottom"/>
            <w:hideMark/>
          </w:tcPr>
          <w:p w14:paraId="6794A3BD"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759</w:t>
            </w:r>
          </w:p>
        </w:tc>
        <w:tc>
          <w:tcPr>
            <w:tcW w:w="2383" w:type="dxa"/>
            <w:tcBorders>
              <w:top w:val="nil"/>
              <w:left w:val="nil"/>
              <w:bottom w:val="nil"/>
              <w:right w:val="nil"/>
            </w:tcBorders>
            <w:noWrap/>
            <w:vAlign w:val="bottom"/>
            <w:hideMark/>
          </w:tcPr>
          <w:p w14:paraId="4C5A85F7"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321</w:t>
            </w:r>
          </w:p>
        </w:tc>
      </w:tr>
      <w:tr w:rsidR="00745FD7" w:rsidRPr="00745FD7" w14:paraId="6C4806F1" w14:textId="77777777" w:rsidTr="00F33A97">
        <w:trPr>
          <w:trHeight w:val="310"/>
        </w:trPr>
        <w:tc>
          <w:tcPr>
            <w:tcW w:w="2694" w:type="dxa"/>
            <w:tcBorders>
              <w:top w:val="nil"/>
              <w:left w:val="nil"/>
              <w:bottom w:val="nil"/>
              <w:right w:val="nil"/>
            </w:tcBorders>
            <w:noWrap/>
            <w:vAlign w:val="bottom"/>
            <w:hideMark/>
          </w:tcPr>
          <w:p w14:paraId="67487214" w14:textId="77777777" w:rsidR="00745FD7" w:rsidRPr="00745FD7" w:rsidRDefault="00745FD7" w:rsidP="00745FD7">
            <w:pPr>
              <w:suppressAutoHyphens w:val="0"/>
              <w:autoSpaceDN/>
              <w:textAlignment w:val="auto"/>
              <w:rPr>
                <w:rFonts w:ascii="Arial" w:hAnsi="Arial" w:cs="Arial"/>
                <w:color w:val="0070C0"/>
                <w:sz w:val="24"/>
                <w:szCs w:val="24"/>
              </w:rPr>
            </w:pPr>
            <w:r w:rsidRPr="00745FD7">
              <w:rPr>
                <w:rFonts w:ascii="Arial" w:hAnsi="Arial" w:cs="Arial"/>
                <w:color w:val="0070C0"/>
                <w:sz w:val="24"/>
                <w:szCs w:val="24"/>
              </w:rPr>
              <w:t>Transferência</w:t>
            </w:r>
          </w:p>
        </w:tc>
        <w:tc>
          <w:tcPr>
            <w:tcW w:w="2268" w:type="dxa"/>
            <w:tcBorders>
              <w:top w:val="nil"/>
              <w:left w:val="nil"/>
              <w:bottom w:val="nil"/>
              <w:right w:val="nil"/>
            </w:tcBorders>
            <w:noWrap/>
            <w:vAlign w:val="bottom"/>
            <w:hideMark/>
          </w:tcPr>
          <w:p w14:paraId="614D4A5F"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701</w:t>
            </w:r>
          </w:p>
        </w:tc>
        <w:tc>
          <w:tcPr>
            <w:tcW w:w="2126" w:type="dxa"/>
            <w:tcBorders>
              <w:top w:val="nil"/>
              <w:left w:val="nil"/>
              <w:bottom w:val="nil"/>
              <w:right w:val="nil"/>
            </w:tcBorders>
            <w:noWrap/>
            <w:vAlign w:val="bottom"/>
            <w:hideMark/>
          </w:tcPr>
          <w:p w14:paraId="6D2B07EF"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453</w:t>
            </w:r>
          </w:p>
        </w:tc>
        <w:tc>
          <w:tcPr>
            <w:tcW w:w="2383" w:type="dxa"/>
            <w:tcBorders>
              <w:top w:val="nil"/>
              <w:left w:val="nil"/>
              <w:bottom w:val="nil"/>
              <w:right w:val="nil"/>
            </w:tcBorders>
            <w:noWrap/>
            <w:vAlign w:val="bottom"/>
            <w:hideMark/>
          </w:tcPr>
          <w:p w14:paraId="26DC4B78" w14:textId="77777777" w:rsidR="00745FD7" w:rsidRPr="00745FD7" w:rsidRDefault="00745FD7" w:rsidP="00745FD7">
            <w:pPr>
              <w:suppressAutoHyphens w:val="0"/>
              <w:autoSpaceDN/>
              <w:jc w:val="right"/>
              <w:textAlignment w:val="auto"/>
              <w:rPr>
                <w:rFonts w:ascii="Arial" w:hAnsi="Arial" w:cs="Arial"/>
                <w:color w:val="0070C0"/>
                <w:sz w:val="24"/>
                <w:szCs w:val="24"/>
              </w:rPr>
            </w:pPr>
            <w:r w:rsidRPr="00745FD7">
              <w:rPr>
                <w:rFonts w:ascii="Arial" w:hAnsi="Arial" w:cs="Arial"/>
                <w:color w:val="0070C0"/>
                <w:sz w:val="24"/>
                <w:szCs w:val="24"/>
              </w:rPr>
              <w:t>248</w:t>
            </w:r>
          </w:p>
        </w:tc>
      </w:tr>
      <w:tr w:rsidR="00745FD7" w:rsidRPr="00745FD7" w14:paraId="3C41B8D4" w14:textId="77777777" w:rsidTr="00F33A97">
        <w:trPr>
          <w:trHeight w:val="310"/>
        </w:trPr>
        <w:tc>
          <w:tcPr>
            <w:tcW w:w="2694" w:type="dxa"/>
            <w:tcBorders>
              <w:top w:val="single" w:sz="4" w:space="0" w:color="44B3E1"/>
              <w:left w:val="nil"/>
              <w:bottom w:val="nil"/>
              <w:right w:val="nil"/>
            </w:tcBorders>
            <w:shd w:val="clear" w:color="C0E6F5" w:fill="C0E6F5"/>
            <w:noWrap/>
            <w:vAlign w:val="bottom"/>
            <w:hideMark/>
          </w:tcPr>
          <w:p w14:paraId="223F4F47" w14:textId="77777777" w:rsidR="00745FD7" w:rsidRPr="00745FD7" w:rsidRDefault="00745FD7" w:rsidP="00745FD7">
            <w:pPr>
              <w:suppressAutoHyphens w:val="0"/>
              <w:autoSpaceDN/>
              <w:textAlignment w:val="auto"/>
              <w:rPr>
                <w:rFonts w:ascii="Arial" w:hAnsi="Arial" w:cs="Arial"/>
                <w:b/>
                <w:bCs/>
                <w:color w:val="0070C0"/>
                <w:sz w:val="24"/>
                <w:szCs w:val="24"/>
              </w:rPr>
            </w:pPr>
            <w:r w:rsidRPr="00745FD7">
              <w:rPr>
                <w:rFonts w:ascii="Arial" w:hAnsi="Arial" w:cs="Arial"/>
                <w:b/>
                <w:bCs/>
                <w:color w:val="0070C0"/>
                <w:sz w:val="24"/>
                <w:szCs w:val="24"/>
              </w:rPr>
              <w:t>Total Geral</w:t>
            </w:r>
          </w:p>
        </w:tc>
        <w:tc>
          <w:tcPr>
            <w:tcW w:w="2268" w:type="dxa"/>
            <w:tcBorders>
              <w:top w:val="single" w:sz="4" w:space="0" w:color="44B3E1"/>
              <w:left w:val="nil"/>
              <w:bottom w:val="nil"/>
              <w:right w:val="nil"/>
            </w:tcBorders>
            <w:shd w:val="clear" w:color="C0E6F5" w:fill="C0E6F5"/>
            <w:noWrap/>
            <w:vAlign w:val="bottom"/>
            <w:hideMark/>
          </w:tcPr>
          <w:p w14:paraId="71D116DB" w14:textId="77777777" w:rsidR="00745FD7" w:rsidRPr="00745FD7" w:rsidRDefault="00745FD7" w:rsidP="00745FD7">
            <w:pPr>
              <w:suppressAutoHyphens w:val="0"/>
              <w:autoSpaceDN/>
              <w:jc w:val="right"/>
              <w:textAlignment w:val="auto"/>
              <w:rPr>
                <w:rFonts w:ascii="Arial" w:hAnsi="Arial" w:cs="Arial"/>
                <w:b/>
                <w:bCs/>
                <w:color w:val="0070C0"/>
                <w:sz w:val="24"/>
                <w:szCs w:val="24"/>
              </w:rPr>
            </w:pPr>
            <w:r w:rsidRPr="00745FD7">
              <w:rPr>
                <w:rFonts w:ascii="Arial" w:hAnsi="Arial" w:cs="Arial"/>
                <w:b/>
                <w:bCs/>
                <w:color w:val="0070C0"/>
                <w:sz w:val="24"/>
                <w:szCs w:val="24"/>
              </w:rPr>
              <w:t>179.800</w:t>
            </w:r>
          </w:p>
        </w:tc>
        <w:tc>
          <w:tcPr>
            <w:tcW w:w="2126" w:type="dxa"/>
            <w:tcBorders>
              <w:top w:val="single" w:sz="4" w:space="0" w:color="44B3E1"/>
              <w:left w:val="nil"/>
              <w:bottom w:val="nil"/>
              <w:right w:val="nil"/>
            </w:tcBorders>
            <w:shd w:val="clear" w:color="C0E6F5" w:fill="C0E6F5"/>
            <w:noWrap/>
            <w:vAlign w:val="bottom"/>
            <w:hideMark/>
          </w:tcPr>
          <w:p w14:paraId="7D66B502" w14:textId="77777777" w:rsidR="00745FD7" w:rsidRPr="00745FD7" w:rsidRDefault="00745FD7" w:rsidP="00745FD7">
            <w:pPr>
              <w:suppressAutoHyphens w:val="0"/>
              <w:autoSpaceDN/>
              <w:jc w:val="right"/>
              <w:textAlignment w:val="auto"/>
              <w:rPr>
                <w:rFonts w:ascii="Arial" w:hAnsi="Arial" w:cs="Arial"/>
                <w:b/>
                <w:bCs/>
                <w:color w:val="0070C0"/>
                <w:sz w:val="24"/>
                <w:szCs w:val="24"/>
              </w:rPr>
            </w:pPr>
            <w:r w:rsidRPr="00745FD7">
              <w:rPr>
                <w:rFonts w:ascii="Arial" w:hAnsi="Arial" w:cs="Arial"/>
                <w:b/>
                <w:bCs/>
                <w:color w:val="0070C0"/>
                <w:sz w:val="24"/>
                <w:szCs w:val="24"/>
              </w:rPr>
              <w:t>146.602</w:t>
            </w:r>
          </w:p>
        </w:tc>
        <w:tc>
          <w:tcPr>
            <w:tcW w:w="2383" w:type="dxa"/>
            <w:tcBorders>
              <w:top w:val="single" w:sz="4" w:space="0" w:color="44B3E1"/>
              <w:left w:val="nil"/>
              <w:bottom w:val="nil"/>
              <w:right w:val="nil"/>
            </w:tcBorders>
            <w:shd w:val="clear" w:color="C0E6F5" w:fill="C0E6F5"/>
            <w:noWrap/>
            <w:vAlign w:val="bottom"/>
            <w:hideMark/>
          </w:tcPr>
          <w:p w14:paraId="683B0BD4" w14:textId="77777777" w:rsidR="00745FD7" w:rsidRPr="00745FD7" w:rsidRDefault="00745FD7" w:rsidP="00745FD7">
            <w:pPr>
              <w:suppressAutoHyphens w:val="0"/>
              <w:autoSpaceDN/>
              <w:jc w:val="right"/>
              <w:textAlignment w:val="auto"/>
              <w:rPr>
                <w:rFonts w:ascii="Arial" w:hAnsi="Arial" w:cs="Arial"/>
                <w:b/>
                <w:bCs/>
                <w:color w:val="0070C0"/>
                <w:sz w:val="24"/>
                <w:szCs w:val="24"/>
              </w:rPr>
            </w:pPr>
            <w:r w:rsidRPr="00745FD7">
              <w:rPr>
                <w:rFonts w:ascii="Arial" w:hAnsi="Arial" w:cs="Arial"/>
                <w:b/>
                <w:bCs/>
                <w:color w:val="0070C0"/>
                <w:sz w:val="24"/>
                <w:szCs w:val="24"/>
              </w:rPr>
              <w:t>33.198</w:t>
            </w:r>
          </w:p>
        </w:tc>
      </w:tr>
    </w:tbl>
    <w:p w14:paraId="27158589"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1BEE0FCE" w14:textId="77777777" w:rsidR="00745FD7" w:rsidRPr="00194C4B" w:rsidRDefault="00745FD7" w:rsidP="00194C4B">
      <w:pPr>
        <w:pStyle w:val="WW-NormalWeb"/>
        <w:spacing w:before="0" w:after="0" w:line="240" w:lineRule="auto"/>
        <w:jc w:val="left"/>
        <w:rPr>
          <w:rFonts w:ascii="Arial" w:hAnsi="Arial" w:cs="Arial"/>
          <w:sz w:val="16"/>
          <w:szCs w:val="16"/>
        </w:rPr>
      </w:pPr>
    </w:p>
    <w:p w14:paraId="25F58000" w14:textId="1ED45873" w:rsidR="00513F62" w:rsidRDefault="004C56AA" w:rsidP="00745FD7">
      <w:pPr>
        <w:pStyle w:val="WW-NormalWeb"/>
        <w:spacing w:before="0" w:after="0" w:line="240" w:lineRule="auto"/>
        <w:rPr>
          <w:rFonts w:ascii="Arial" w:hAnsi="Arial" w:cs="Arial"/>
        </w:rPr>
      </w:pPr>
      <w:r>
        <w:rPr>
          <w:rFonts w:ascii="Arial" w:hAnsi="Arial" w:cs="Arial"/>
        </w:rPr>
        <w:t>Por unidades da Federação, a</w:t>
      </w:r>
      <w:r w:rsidR="00F33A97">
        <w:rPr>
          <w:rFonts w:ascii="Arial" w:hAnsi="Arial" w:cs="Arial"/>
        </w:rPr>
        <w:t xml:space="preserve"> Bahia com 35.526 postos de trabalho criados e mantidos, o Ceará, com 34.733 postos de trabalho, </w:t>
      </w:r>
      <w:r w:rsidR="00B94B62">
        <w:rPr>
          <w:rFonts w:ascii="Arial" w:hAnsi="Arial" w:cs="Arial"/>
        </w:rPr>
        <w:t xml:space="preserve">Pernambuco, com </w:t>
      </w:r>
      <w:r w:rsidR="00F33A97">
        <w:rPr>
          <w:rFonts w:ascii="Arial" w:hAnsi="Arial" w:cs="Arial"/>
        </w:rPr>
        <w:t>28.389</w:t>
      </w:r>
      <w:r w:rsidR="00B94B62">
        <w:rPr>
          <w:rFonts w:ascii="Arial" w:hAnsi="Arial" w:cs="Arial"/>
        </w:rPr>
        <w:t xml:space="preserve"> empregos, </w:t>
      </w:r>
      <w:r w:rsidR="00F33A97">
        <w:rPr>
          <w:rFonts w:ascii="Arial" w:hAnsi="Arial" w:cs="Arial"/>
        </w:rPr>
        <w:t xml:space="preserve">o Espírito </w:t>
      </w:r>
      <w:r w:rsidR="00F33A97">
        <w:rPr>
          <w:rFonts w:ascii="Arial" w:hAnsi="Arial" w:cs="Arial"/>
        </w:rPr>
        <w:lastRenderedPageBreak/>
        <w:t xml:space="preserve">Santo com 21.898 postos e </w:t>
      </w:r>
      <w:r w:rsidR="00B94B62">
        <w:rPr>
          <w:rFonts w:ascii="Arial" w:hAnsi="Arial" w:cs="Arial"/>
        </w:rPr>
        <w:t xml:space="preserve">a Paraíba com </w:t>
      </w:r>
      <w:r w:rsidR="00F33A97">
        <w:rPr>
          <w:rFonts w:ascii="Arial" w:hAnsi="Arial" w:cs="Arial"/>
        </w:rPr>
        <w:t>19.684</w:t>
      </w:r>
      <w:r w:rsidR="00B94B62">
        <w:rPr>
          <w:rFonts w:ascii="Arial" w:hAnsi="Arial" w:cs="Arial"/>
        </w:rPr>
        <w:t xml:space="preserve"> empregos </w:t>
      </w:r>
      <w:r w:rsidR="00F33A97">
        <w:rPr>
          <w:rFonts w:ascii="Arial" w:hAnsi="Arial" w:cs="Arial"/>
        </w:rPr>
        <w:t xml:space="preserve">registrados com carteira assinada </w:t>
      </w:r>
      <w:r w:rsidR="00B94B62">
        <w:rPr>
          <w:rFonts w:ascii="Arial" w:hAnsi="Arial" w:cs="Arial"/>
        </w:rPr>
        <w:t>foram os principais responsáveis pelo total observado, como pode ser visto na tabela a seguir.</w:t>
      </w:r>
    </w:p>
    <w:p w14:paraId="15C10F77" w14:textId="77777777" w:rsidR="00513F62" w:rsidRDefault="00513F62">
      <w:pPr>
        <w:pStyle w:val="WW-NormalWeb"/>
        <w:spacing w:before="0" w:after="0" w:line="240" w:lineRule="auto"/>
        <w:jc w:val="left"/>
        <w:rPr>
          <w:rFonts w:ascii="Arial" w:hAnsi="Arial" w:cs="Arial"/>
        </w:rPr>
      </w:pPr>
    </w:p>
    <w:p w14:paraId="64E40D65" w14:textId="770AA935" w:rsidR="00130DFF" w:rsidRDefault="00130DFF" w:rsidP="00130DFF">
      <w:pPr>
        <w:pStyle w:val="Cabealho"/>
        <w:tabs>
          <w:tab w:val="clear" w:pos="4419"/>
          <w:tab w:val="clear" w:pos="8838"/>
          <w:tab w:val="left" w:pos="540"/>
        </w:tabs>
        <w:jc w:val="center"/>
        <w:rPr>
          <w:rFonts w:ascii="Arial" w:hAnsi="Arial" w:cs="Arial"/>
          <w:b/>
          <w:bCs/>
        </w:rPr>
      </w:pPr>
      <w:r>
        <w:rPr>
          <w:rFonts w:ascii="Arial" w:hAnsi="Arial" w:cs="Arial"/>
          <w:b/>
          <w:bCs/>
        </w:rPr>
        <w:t>QUADRO VI</w:t>
      </w:r>
      <w:r w:rsidR="00731CDF">
        <w:rPr>
          <w:rFonts w:ascii="Arial" w:hAnsi="Arial" w:cs="Arial"/>
          <w:b/>
          <w:bCs/>
        </w:rPr>
        <w:t>I</w:t>
      </w:r>
    </w:p>
    <w:p w14:paraId="0174AFCC" w14:textId="77777777" w:rsidR="00492CC7" w:rsidRDefault="00492CC7">
      <w:pPr>
        <w:pStyle w:val="Cabealho"/>
        <w:tabs>
          <w:tab w:val="clear" w:pos="4419"/>
          <w:tab w:val="clear" w:pos="8838"/>
          <w:tab w:val="left" w:pos="540"/>
        </w:tabs>
        <w:rPr>
          <w:rFonts w:ascii="Arial" w:hAnsi="Arial" w:cs="Arial"/>
          <w:sz w:val="16"/>
          <w:szCs w:val="16"/>
        </w:rPr>
      </w:pPr>
    </w:p>
    <w:tbl>
      <w:tblPr>
        <w:tblW w:w="9407" w:type="dxa"/>
        <w:tblCellMar>
          <w:left w:w="70" w:type="dxa"/>
          <w:right w:w="70" w:type="dxa"/>
        </w:tblCellMar>
        <w:tblLook w:val="04A0" w:firstRow="1" w:lastRow="0" w:firstColumn="1" w:lastColumn="0" w:noHBand="0" w:noVBand="1"/>
      </w:tblPr>
      <w:tblGrid>
        <w:gridCol w:w="3119"/>
        <w:gridCol w:w="1843"/>
        <w:gridCol w:w="2268"/>
        <w:gridCol w:w="2177"/>
      </w:tblGrid>
      <w:tr w:rsidR="00C50F13" w:rsidRPr="00C50F13" w14:paraId="4967F2A1" w14:textId="77777777" w:rsidTr="00F33A97">
        <w:trPr>
          <w:trHeight w:val="291"/>
        </w:trPr>
        <w:tc>
          <w:tcPr>
            <w:tcW w:w="3119" w:type="dxa"/>
            <w:tcBorders>
              <w:top w:val="nil"/>
              <w:left w:val="nil"/>
              <w:bottom w:val="single" w:sz="4" w:space="0" w:color="44B3E1"/>
              <w:right w:val="nil"/>
            </w:tcBorders>
            <w:shd w:val="clear" w:color="C0E6F5" w:fill="C0E6F5"/>
            <w:noWrap/>
            <w:vAlign w:val="bottom"/>
            <w:hideMark/>
          </w:tcPr>
          <w:p w14:paraId="103C9EF8" w14:textId="7D73F6E6" w:rsidR="00C50F13" w:rsidRPr="00C50F13" w:rsidRDefault="00C50F13" w:rsidP="00C50F13">
            <w:pPr>
              <w:suppressAutoHyphens w:val="0"/>
              <w:autoSpaceDN/>
              <w:textAlignment w:val="auto"/>
              <w:rPr>
                <w:rFonts w:ascii="Arial" w:hAnsi="Arial" w:cs="Arial"/>
                <w:b/>
                <w:bCs/>
                <w:color w:val="0070C0"/>
                <w:sz w:val="24"/>
                <w:szCs w:val="24"/>
              </w:rPr>
            </w:pPr>
            <w:r w:rsidRPr="00C50F13">
              <w:rPr>
                <w:rFonts w:ascii="Arial" w:hAnsi="Arial" w:cs="Arial"/>
                <w:b/>
                <w:bCs/>
                <w:color w:val="0070C0"/>
                <w:sz w:val="24"/>
                <w:szCs w:val="24"/>
              </w:rPr>
              <w:t>Unidades da Federação</w:t>
            </w:r>
          </w:p>
        </w:tc>
        <w:tc>
          <w:tcPr>
            <w:tcW w:w="1843" w:type="dxa"/>
            <w:tcBorders>
              <w:top w:val="nil"/>
              <w:left w:val="nil"/>
              <w:bottom w:val="single" w:sz="4" w:space="0" w:color="44B3E1"/>
              <w:right w:val="nil"/>
            </w:tcBorders>
            <w:shd w:val="clear" w:color="C0E6F5" w:fill="C0E6F5"/>
            <w:noWrap/>
            <w:vAlign w:val="bottom"/>
            <w:hideMark/>
          </w:tcPr>
          <w:p w14:paraId="00AB4140" w14:textId="5F420567" w:rsidR="00C50F13" w:rsidRPr="00C50F13" w:rsidRDefault="00C50F13" w:rsidP="00C50F13">
            <w:pPr>
              <w:suppressAutoHyphens w:val="0"/>
              <w:autoSpaceDN/>
              <w:jc w:val="center"/>
              <w:textAlignment w:val="auto"/>
              <w:rPr>
                <w:rFonts w:ascii="Arial" w:hAnsi="Arial" w:cs="Arial"/>
                <w:b/>
                <w:bCs/>
                <w:color w:val="0070C0"/>
                <w:sz w:val="24"/>
                <w:szCs w:val="24"/>
              </w:rPr>
            </w:pPr>
            <w:r w:rsidRPr="00C50F13">
              <w:rPr>
                <w:rFonts w:ascii="Arial" w:hAnsi="Arial" w:cs="Arial"/>
                <w:b/>
                <w:bCs/>
                <w:color w:val="0070C0"/>
                <w:sz w:val="24"/>
                <w:szCs w:val="24"/>
              </w:rPr>
              <w:t>Empregos Diretos</w:t>
            </w:r>
          </w:p>
        </w:tc>
        <w:tc>
          <w:tcPr>
            <w:tcW w:w="2268" w:type="dxa"/>
            <w:tcBorders>
              <w:top w:val="nil"/>
              <w:left w:val="nil"/>
              <w:bottom w:val="single" w:sz="4" w:space="0" w:color="44B3E1"/>
              <w:right w:val="nil"/>
            </w:tcBorders>
            <w:shd w:val="clear" w:color="C0E6F5" w:fill="C0E6F5"/>
            <w:noWrap/>
            <w:vAlign w:val="bottom"/>
            <w:hideMark/>
          </w:tcPr>
          <w:p w14:paraId="44F2EDB8" w14:textId="63C69186" w:rsidR="00C50F13" w:rsidRPr="00C50F13" w:rsidRDefault="00C50F13" w:rsidP="00C50F13">
            <w:pPr>
              <w:suppressAutoHyphens w:val="0"/>
              <w:autoSpaceDN/>
              <w:jc w:val="center"/>
              <w:textAlignment w:val="auto"/>
              <w:rPr>
                <w:rFonts w:ascii="Arial" w:hAnsi="Arial" w:cs="Arial"/>
                <w:b/>
                <w:bCs/>
                <w:color w:val="0070C0"/>
                <w:sz w:val="24"/>
                <w:szCs w:val="24"/>
              </w:rPr>
            </w:pPr>
            <w:r w:rsidRPr="00C50F13">
              <w:rPr>
                <w:rFonts w:ascii="Arial" w:hAnsi="Arial" w:cs="Arial"/>
                <w:b/>
                <w:bCs/>
                <w:color w:val="0070C0"/>
                <w:sz w:val="24"/>
                <w:szCs w:val="24"/>
              </w:rPr>
              <w:t xml:space="preserve">Empregos </w:t>
            </w:r>
            <w:r w:rsidR="004C56AA">
              <w:rPr>
                <w:rFonts w:ascii="Arial" w:hAnsi="Arial" w:cs="Arial"/>
                <w:b/>
                <w:bCs/>
                <w:color w:val="0070C0"/>
                <w:sz w:val="24"/>
                <w:szCs w:val="24"/>
              </w:rPr>
              <w:t>Terceirizado</w:t>
            </w:r>
            <w:r w:rsidRPr="00C50F13">
              <w:rPr>
                <w:rFonts w:ascii="Arial" w:hAnsi="Arial" w:cs="Arial"/>
                <w:b/>
                <w:bCs/>
                <w:color w:val="0070C0"/>
                <w:sz w:val="24"/>
                <w:szCs w:val="24"/>
              </w:rPr>
              <w:t>s</w:t>
            </w:r>
          </w:p>
        </w:tc>
        <w:tc>
          <w:tcPr>
            <w:tcW w:w="2177" w:type="dxa"/>
            <w:tcBorders>
              <w:top w:val="nil"/>
              <w:left w:val="nil"/>
              <w:bottom w:val="single" w:sz="4" w:space="0" w:color="44B3E1"/>
              <w:right w:val="nil"/>
            </w:tcBorders>
            <w:shd w:val="clear" w:color="C0E6F5" w:fill="C0E6F5"/>
            <w:noWrap/>
            <w:vAlign w:val="bottom"/>
            <w:hideMark/>
          </w:tcPr>
          <w:p w14:paraId="369691E6" w14:textId="28E06068" w:rsidR="00C50F13" w:rsidRPr="00C50F13" w:rsidRDefault="00C50F13" w:rsidP="00C50F13">
            <w:pPr>
              <w:suppressAutoHyphens w:val="0"/>
              <w:autoSpaceDN/>
              <w:jc w:val="center"/>
              <w:textAlignment w:val="auto"/>
              <w:rPr>
                <w:rFonts w:ascii="Arial" w:hAnsi="Arial" w:cs="Arial"/>
                <w:b/>
                <w:bCs/>
                <w:color w:val="0070C0"/>
                <w:sz w:val="24"/>
                <w:szCs w:val="24"/>
              </w:rPr>
            </w:pPr>
            <w:r w:rsidRPr="00C50F13">
              <w:rPr>
                <w:rFonts w:ascii="Arial" w:hAnsi="Arial" w:cs="Arial"/>
                <w:b/>
                <w:bCs/>
                <w:color w:val="0070C0"/>
                <w:sz w:val="24"/>
                <w:szCs w:val="24"/>
              </w:rPr>
              <w:t>Total dos Empregos</w:t>
            </w:r>
          </w:p>
        </w:tc>
      </w:tr>
      <w:tr w:rsidR="00F33A97" w:rsidRPr="00C50F13" w14:paraId="58639C32" w14:textId="77777777" w:rsidTr="00F33A97">
        <w:trPr>
          <w:trHeight w:val="291"/>
        </w:trPr>
        <w:tc>
          <w:tcPr>
            <w:tcW w:w="3119" w:type="dxa"/>
            <w:tcBorders>
              <w:top w:val="nil"/>
              <w:left w:val="nil"/>
              <w:bottom w:val="nil"/>
              <w:right w:val="nil"/>
            </w:tcBorders>
            <w:noWrap/>
            <w:vAlign w:val="bottom"/>
            <w:hideMark/>
          </w:tcPr>
          <w:p w14:paraId="33D3EEAB" w14:textId="79366FE2"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ALAGOAS</w:t>
            </w:r>
          </w:p>
        </w:tc>
        <w:tc>
          <w:tcPr>
            <w:tcW w:w="1843" w:type="dxa"/>
            <w:tcBorders>
              <w:top w:val="nil"/>
              <w:left w:val="nil"/>
              <w:bottom w:val="nil"/>
              <w:right w:val="nil"/>
            </w:tcBorders>
            <w:noWrap/>
            <w:vAlign w:val="bottom"/>
            <w:hideMark/>
          </w:tcPr>
          <w:p w14:paraId="6477EA57"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4.428</w:t>
            </w:r>
          </w:p>
        </w:tc>
        <w:tc>
          <w:tcPr>
            <w:tcW w:w="2268" w:type="dxa"/>
            <w:tcBorders>
              <w:top w:val="nil"/>
              <w:left w:val="nil"/>
              <w:bottom w:val="nil"/>
              <w:right w:val="nil"/>
            </w:tcBorders>
            <w:noWrap/>
            <w:vAlign w:val="bottom"/>
            <w:hideMark/>
          </w:tcPr>
          <w:p w14:paraId="6765EBBD"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521</w:t>
            </w:r>
          </w:p>
        </w:tc>
        <w:tc>
          <w:tcPr>
            <w:tcW w:w="2177" w:type="dxa"/>
            <w:tcBorders>
              <w:top w:val="nil"/>
              <w:left w:val="nil"/>
              <w:bottom w:val="nil"/>
              <w:right w:val="nil"/>
            </w:tcBorders>
            <w:noWrap/>
            <w:vAlign w:val="bottom"/>
            <w:hideMark/>
          </w:tcPr>
          <w:p w14:paraId="4C118D39"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4.949</w:t>
            </w:r>
          </w:p>
        </w:tc>
      </w:tr>
      <w:tr w:rsidR="00F33A97" w:rsidRPr="00C50F13" w14:paraId="64F6B782" w14:textId="77777777" w:rsidTr="00F33A97">
        <w:trPr>
          <w:trHeight w:val="291"/>
        </w:trPr>
        <w:tc>
          <w:tcPr>
            <w:tcW w:w="3119" w:type="dxa"/>
            <w:tcBorders>
              <w:top w:val="nil"/>
              <w:left w:val="nil"/>
              <w:bottom w:val="nil"/>
              <w:right w:val="nil"/>
            </w:tcBorders>
            <w:noWrap/>
            <w:vAlign w:val="bottom"/>
            <w:hideMark/>
          </w:tcPr>
          <w:p w14:paraId="006C17DD" w14:textId="6663A8B4"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BAHIA</w:t>
            </w:r>
          </w:p>
        </w:tc>
        <w:tc>
          <w:tcPr>
            <w:tcW w:w="1843" w:type="dxa"/>
            <w:tcBorders>
              <w:top w:val="nil"/>
              <w:left w:val="nil"/>
              <w:bottom w:val="nil"/>
              <w:right w:val="nil"/>
            </w:tcBorders>
            <w:noWrap/>
            <w:vAlign w:val="bottom"/>
            <w:hideMark/>
          </w:tcPr>
          <w:p w14:paraId="4DDC29C3"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27.908</w:t>
            </w:r>
          </w:p>
        </w:tc>
        <w:tc>
          <w:tcPr>
            <w:tcW w:w="2268" w:type="dxa"/>
            <w:tcBorders>
              <w:top w:val="nil"/>
              <w:left w:val="nil"/>
              <w:bottom w:val="nil"/>
              <w:right w:val="nil"/>
            </w:tcBorders>
            <w:noWrap/>
            <w:vAlign w:val="bottom"/>
            <w:hideMark/>
          </w:tcPr>
          <w:p w14:paraId="123B0BB0"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7.618</w:t>
            </w:r>
          </w:p>
        </w:tc>
        <w:tc>
          <w:tcPr>
            <w:tcW w:w="2177" w:type="dxa"/>
            <w:tcBorders>
              <w:top w:val="nil"/>
              <w:left w:val="nil"/>
              <w:bottom w:val="nil"/>
              <w:right w:val="nil"/>
            </w:tcBorders>
            <w:noWrap/>
            <w:vAlign w:val="bottom"/>
            <w:hideMark/>
          </w:tcPr>
          <w:p w14:paraId="7E3C28D0"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35.526</w:t>
            </w:r>
          </w:p>
        </w:tc>
      </w:tr>
      <w:tr w:rsidR="00F33A97" w:rsidRPr="00C50F13" w14:paraId="1F963A4D" w14:textId="77777777" w:rsidTr="00F33A97">
        <w:trPr>
          <w:trHeight w:val="291"/>
        </w:trPr>
        <w:tc>
          <w:tcPr>
            <w:tcW w:w="3119" w:type="dxa"/>
            <w:tcBorders>
              <w:top w:val="nil"/>
              <w:left w:val="nil"/>
              <w:bottom w:val="nil"/>
              <w:right w:val="nil"/>
            </w:tcBorders>
            <w:noWrap/>
            <w:vAlign w:val="bottom"/>
            <w:hideMark/>
          </w:tcPr>
          <w:p w14:paraId="67EAF17B" w14:textId="7E91D6C3"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CEARÁ</w:t>
            </w:r>
          </w:p>
        </w:tc>
        <w:tc>
          <w:tcPr>
            <w:tcW w:w="1843" w:type="dxa"/>
            <w:tcBorders>
              <w:top w:val="nil"/>
              <w:left w:val="nil"/>
              <w:bottom w:val="nil"/>
              <w:right w:val="nil"/>
            </w:tcBorders>
            <w:noWrap/>
            <w:vAlign w:val="bottom"/>
            <w:hideMark/>
          </w:tcPr>
          <w:p w14:paraId="3B3EF42B"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31.870</w:t>
            </w:r>
          </w:p>
        </w:tc>
        <w:tc>
          <w:tcPr>
            <w:tcW w:w="2268" w:type="dxa"/>
            <w:tcBorders>
              <w:top w:val="nil"/>
              <w:left w:val="nil"/>
              <w:bottom w:val="nil"/>
              <w:right w:val="nil"/>
            </w:tcBorders>
            <w:noWrap/>
            <w:vAlign w:val="bottom"/>
            <w:hideMark/>
          </w:tcPr>
          <w:p w14:paraId="7929F274"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2.863</w:t>
            </w:r>
          </w:p>
        </w:tc>
        <w:tc>
          <w:tcPr>
            <w:tcW w:w="2177" w:type="dxa"/>
            <w:tcBorders>
              <w:top w:val="nil"/>
              <w:left w:val="nil"/>
              <w:bottom w:val="nil"/>
              <w:right w:val="nil"/>
            </w:tcBorders>
            <w:noWrap/>
            <w:vAlign w:val="bottom"/>
            <w:hideMark/>
          </w:tcPr>
          <w:p w14:paraId="59474E5D"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34.733</w:t>
            </w:r>
          </w:p>
        </w:tc>
      </w:tr>
      <w:tr w:rsidR="00F33A97" w:rsidRPr="00C50F13" w14:paraId="2785C6D3" w14:textId="77777777" w:rsidTr="00F33A97">
        <w:trPr>
          <w:trHeight w:val="291"/>
        </w:trPr>
        <w:tc>
          <w:tcPr>
            <w:tcW w:w="3119" w:type="dxa"/>
            <w:tcBorders>
              <w:top w:val="nil"/>
              <w:left w:val="nil"/>
              <w:bottom w:val="nil"/>
              <w:right w:val="nil"/>
            </w:tcBorders>
            <w:noWrap/>
            <w:vAlign w:val="bottom"/>
            <w:hideMark/>
          </w:tcPr>
          <w:p w14:paraId="614760C1" w14:textId="0DE94F1A"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ESPÍRITO SANTO</w:t>
            </w:r>
          </w:p>
        </w:tc>
        <w:tc>
          <w:tcPr>
            <w:tcW w:w="1843" w:type="dxa"/>
            <w:tcBorders>
              <w:top w:val="nil"/>
              <w:left w:val="nil"/>
              <w:bottom w:val="nil"/>
              <w:right w:val="nil"/>
            </w:tcBorders>
            <w:noWrap/>
            <w:vAlign w:val="bottom"/>
            <w:hideMark/>
          </w:tcPr>
          <w:p w14:paraId="0A57C294"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14.544</w:t>
            </w:r>
          </w:p>
        </w:tc>
        <w:tc>
          <w:tcPr>
            <w:tcW w:w="2268" w:type="dxa"/>
            <w:tcBorders>
              <w:top w:val="nil"/>
              <w:left w:val="nil"/>
              <w:bottom w:val="nil"/>
              <w:right w:val="nil"/>
            </w:tcBorders>
            <w:noWrap/>
            <w:vAlign w:val="bottom"/>
            <w:hideMark/>
          </w:tcPr>
          <w:p w14:paraId="63D061E8"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7.354</w:t>
            </w:r>
          </w:p>
        </w:tc>
        <w:tc>
          <w:tcPr>
            <w:tcW w:w="2177" w:type="dxa"/>
            <w:tcBorders>
              <w:top w:val="nil"/>
              <w:left w:val="nil"/>
              <w:bottom w:val="nil"/>
              <w:right w:val="nil"/>
            </w:tcBorders>
            <w:noWrap/>
            <w:vAlign w:val="bottom"/>
            <w:hideMark/>
          </w:tcPr>
          <w:p w14:paraId="4C48FFAF"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21.898</w:t>
            </w:r>
          </w:p>
        </w:tc>
      </w:tr>
      <w:tr w:rsidR="00F33A97" w:rsidRPr="00C50F13" w14:paraId="7BA2E9A5" w14:textId="77777777" w:rsidTr="00F33A97">
        <w:trPr>
          <w:trHeight w:val="291"/>
        </w:trPr>
        <w:tc>
          <w:tcPr>
            <w:tcW w:w="3119" w:type="dxa"/>
            <w:tcBorders>
              <w:top w:val="nil"/>
              <w:left w:val="nil"/>
              <w:bottom w:val="nil"/>
              <w:right w:val="nil"/>
            </w:tcBorders>
            <w:noWrap/>
            <w:vAlign w:val="bottom"/>
            <w:hideMark/>
          </w:tcPr>
          <w:p w14:paraId="522955DB" w14:textId="4C55B84B"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MARANHÃO</w:t>
            </w:r>
          </w:p>
        </w:tc>
        <w:tc>
          <w:tcPr>
            <w:tcW w:w="1843" w:type="dxa"/>
            <w:tcBorders>
              <w:top w:val="nil"/>
              <w:left w:val="nil"/>
              <w:bottom w:val="nil"/>
              <w:right w:val="nil"/>
            </w:tcBorders>
            <w:noWrap/>
            <w:vAlign w:val="bottom"/>
            <w:hideMark/>
          </w:tcPr>
          <w:p w14:paraId="16CF9E29"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5.685</w:t>
            </w:r>
          </w:p>
        </w:tc>
        <w:tc>
          <w:tcPr>
            <w:tcW w:w="2268" w:type="dxa"/>
            <w:tcBorders>
              <w:top w:val="nil"/>
              <w:left w:val="nil"/>
              <w:bottom w:val="nil"/>
              <w:right w:val="nil"/>
            </w:tcBorders>
            <w:noWrap/>
            <w:vAlign w:val="bottom"/>
            <w:hideMark/>
          </w:tcPr>
          <w:p w14:paraId="35F33814"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1.171</w:t>
            </w:r>
          </w:p>
        </w:tc>
        <w:tc>
          <w:tcPr>
            <w:tcW w:w="2177" w:type="dxa"/>
            <w:tcBorders>
              <w:top w:val="nil"/>
              <w:left w:val="nil"/>
              <w:bottom w:val="nil"/>
              <w:right w:val="nil"/>
            </w:tcBorders>
            <w:noWrap/>
            <w:vAlign w:val="bottom"/>
            <w:hideMark/>
          </w:tcPr>
          <w:p w14:paraId="4EBB1F0C"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6.856</w:t>
            </w:r>
          </w:p>
        </w:tc>
      </w:tr>
      <w:tr w:rsidR="00F33A97" w:rsidRPr="00C50F13" w14:paraId="1C7EDEA9" w14:textId="77777777" w:rsidTr="00F33A97">
        <w:trPr>
          <w:trHeight w:val="291"/>
        </w:trPr>
        <w:tc>
          <w:tcPr>
            <w:tcW w:w="3119" w:type="dxa"/>
            <w:tcBorders>
              <w:top w:val="nil"/>
              <w:left w:val="nil"/>
              <w:bottom w:val="nil"/>
              <w:right w:val="nil"/>
            </w:tcBorders>
            <w:noWrap/>
            <w:vAlign w:val="bottom"/>
            <w:hideMark/>
          </w:tcPr>
          <w:p w14:paraId="33EA5A6D" w14:textId="42321844"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MINAS GERAIS</w:t>
            </w:r>
          </w:p>
        </w:tc>
        <w:tc>
          <w:tcPr>
            <w:tcW w:w="1843" w:type="dxa"/>
            <w:tcBorders>
              <w:top w:val="nil"/>
              <w:left w:val="nil"/>
              <w:bottom w:val="nil"/>
              <w:right w:val="nil"/>
            </w:tcBorders>
            <w:noWrap/>
            <w:vAlign w:val="bottom"/>
            <w:hideMark/>
          </w:tcPr>
          <w:p w14:paraId="409BC843"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6.124</w:t>
            </w:r>
          </w:p>
        </w:tc>
        <w:tc>
          <w:tcPr>
            <w:tcW w:w="2268" w:type="dxa"/>
            <w:tcBorders>
              <w:top w:val="nil"/>
              <w:left w:val="nil"/>
              <w:bottom w:val="nil"/>
              <w:right w:val="nil"/>
            </w:tcBorders>
            <w:noWrap/>
            <w:vAlign w:val="bottom"/>
            <w:hideMark/>
          </w:tcPr>
          <w:p w14:paraId="335E82D0"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1.547</w:t>
            </w:r>
          </w:p>
        </w:tc>
        <w:tc>
          <w:tcPr>
            <w:tcW w:w="2177" w:type="dxa"/>
            <w:tcBorders>
              <w:top w:val="nil"/>
              <w:left w:val="nil"/>
              <w:bottom w:val="nil"/>
              <w:right w:val="nil"/>
            </w:tcBorders>
            <w:noWrap/>
            <w:vAlign w:val="bottom"/>
            <w:hideMark/>
          </w:tcPr>
          <w:p w14:paraId="4BCD428C"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7.671</w:t>
            </w:r>
          </w:p>
        </w:tc>
      </w:tr>
      <w:tr w:rsidR="00F33A97" w:rsidRPr="00C50F13" w14:paraId="0C4C6FCB" w14:textId="77777777" w:rsidTr="00F33A97">
        <w:trPr>
          <w:trHeight w:val="291"/>
        </w:trPr>
        <w:tc>
          <w:tcPr>
            <w:tcW w:w="3119" w:type="dxa"/>
            <w:tcBorders>
              <w:top w:val="nil"/>
              <w:left w:val="nil"/>
              <w:bottom w:val="nil"/>
              <w:right w:val="nil"/>
            </w:tcBorders>
            <w:noWrap/>
            <w:vAlign w:val="bottom"/>
            <w:hideMark/>
          </w:tcPr>
          <w:p w14:paraId="4A30BF27" w14:textId="5793581B"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PARAÍBA</w:t>
            </w:r>
          </w:p>
        </w:tc>
        <w:tc>
          <w:tcPr>
            <w:tcW w:w="1843" w:type="dxa"/>
            <w:tcBorders>
              <w:top w:val="nil"/>
              <w:left w:val="nil"/>
              <w:bottom w:val="nil"/>
              <w:right w:val="nil"/>
            </w:tcBorders>
            <w:noWrap/>
            <w:vAlign w:val="bottom"/>
            <w:hideMark/>
          </w:tcPr>
          <w:p w14:paraId="4B221921"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17.066</w:t>
            </w:r>
          </w:p>
        </w:tc>
        <w:tc>
          <w:tcPr>
            <w:tcW w:w="2268" w:type="dxa"/>
            <w:tcBorders>
              <w:top w:val="nil"/>
              <w:left w:val="nil"/>
              <w:bottom w:val="nil"/>
              <w:right w:val="nil"/>
            </w:tcBorders>
            <w:noWrap/>
            <w:vAlign w:val="bottom"/>
            <w:hideMark/>
          </w:tcPr>
          <w:p w14:paraId="762AD848"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2.618</w:t>
            </w:r>
          </w:p>
        </w:tc>
        <w:tc>
          <w:tcPr>
            <w:tcW w:w="2177" w:type="dxa"/>
            <w:tcBorders>
              <w:top w:val="nil"/>
              <w:left w:val="nil"/>
              <w:bottom w:val="nil"/>
              <w:right w:val="nil"/>
            </w:tcBorders>
            <w:noWrap/>
            <w:vAlign w:val="bottom"/>
            <w:hideMark/>
          </w:tcPr>
          <w:p w14:paraId="64B8456E"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19.684</w:t>
            </w:r>
          </w:p>
        </w:tc>
      </w:tr>
      <w:tr w:rsidR="00F33A97" w:rsidRPr="00C50F13" w14:paraId="26217375" w14:textId="77777777" w:rsidTr="00F33A97">
        <w:trPr>
          <w:trHeight w:val="291"/>
        </w:trPr>
        <w:tc>
          <w:tcPr>
            <w:tcW w:w="3119" w:type="dxa"/>
            <w:tcBorders>
              <w:top w:val="nil"/>
              <w:left w:val="nil"/>
              <w:bottom w:val="nil"/>
              <w:right w:val="nil"/>
            </w:tcBorders>
            <w:noWrap/>
            <w:vAlign w:val="bottom"/>
            <w:hideMark/>
          </w:tcPr>
          <w:p w14:paraId="6B6988A0" w14:textId="53AB8A33"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PERNAMBUCO</w:t>
            </w:r>
          </w:p>
        </w:tc>
        <w:tc>
          <w:tcPr>
            <w:tcW w:w="1843" w:type="dxa"/>
            <w:tcBorders>
              <w:top w:val="nil"/>
              <w:left w:val="nil"/>
              <w:bottom w:val="nil"/>
              <w:right w:val="nil"/>
            </w:tcBorders>
            <w:noWrap/>
            <w:vAlign w:val="bottom"/>
            <w:hideMark/>
          </w:tcPr>
          <w:p w14:paraId="4AAB3FB6"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24.400</w:t>
            </w:r>
          </w:p>
        </w:tc>
        <w:tc>
          <w:tcPr>
            <w:tcW w:w="2268" w:type="dxa"/>
            <w:tcBorders>
              <w:top w:val="nil"/>
              <w:left w:val="nil"/>
              <w:bottom w:val="nil"/>
              <w:right w:val="nil"/>
            </w:tcBorders>
            <w:noWrap/>
            <w:vAlign w:val="bottom"/>
            <w:hideMark/>
          </w:tcPr>
          <w:p w14:paraId="26B7FE03"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3.989</w:t>
            </w:r>
          </w:p>
        </w:tc>
        <w:tc>
          <w:tcPr>
            <w:tcW w:w="2177" w:type="dxa"/>
            <w:tcBorders>
              <w:top w:val="nil"/>
              <w:left w:val="nil"/>
              <w:bottom w:val="nil"/>
              <w:right w:val="nil"/>
            </w:tcBorders>
            <w:noWrap/>
            <w:vAlign w:val="bottom"/>
            <w:hideMark/>
          </w:tcPr>
          <w:p w14:paraId="7B988B35"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28.389</w:t>
            </w:r>
          </w:p>
        </w:tc>
      </w:tr>
      <w:tr w:rsidR="00F33A97" w:rsidRPr="00C50F13" w14:paraId="10951CBB" w14:textId="77777777" w:rsidTr="00F33A97">
        <w:trPr>
          <w:trHeight w:val="291"/>
        </w:trPr>
        <w:tc>
          <w:tcPr>
            <w:tcW w:w="3119" w:type="dxa"/>
            <w:tcBorders>
              <w:top w:val="nil"/>
              <w:left w:val="nil"/>
              <w:bottom w:val="nil"/>
              <w:right w:val="nil"/>
            </w:tcBorders>
            <w:noWrap/>
            <w:vAlign w:val="bottom"/>
            <w:hideMark/>
          </w:tcPr>
          <w:p w14:paraId="6C570513" w14:textId="7EE0BE58"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PIAUÍ</w:t>
            </w:r>
          </w:p>
        </w:tc>
        <w:tc>
          <w:tcPr>
            <w:tcW w:w="1843" w:type="dxa"/>
            <w:tcBorders>
              <w:top w:val="nil"/>
              <w:left w:val="nil"/>
              <w:bottom w:val="nil"/>
              <w:right w:val="nil"/>
            </w:tcBorders>
            <w:noWrap/>
            <w:vAlign w:val="bottom"/>
            <w:hideMark/>
          </w:tcPr>
          <w:p w14:paraId="616AA53C"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3.936</w:t>
            </w:r>
          </w:p>
        </w:tc>
        <w:tc>
          <w:tcPr>
            <w:tcW w:w="2268" w:type="dxa"/>
            <w:tcBorders>
              <w:top w:val="nil"/>
              <w:left w:val="nil"/>
              <w:bottom w:val="nil"/>
              <w:right w:val="nil"/>
            </w:tcBorders>
            <w:noWrap/>
            <w:vAlign w:val="bottom"/>
            <w:hideMark/>
          </w:tcPr>
          <w:p w14:paraId="5351C809"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347</w:t>
            </w:r>
          </w:p>
        </w:tc>
        <w:tc>
          <w:tcPr>
            <w:tcW w:w="2177" w:type="dxa"/>
            <w:tcBorders>
              <w:top w:val="nil"/>
              <w:left w:val="nil"/>
              <w:bottom w:val="nil"/>
              <w:right w:val="nil"/>
            </w:tcBorders>
            <w:noWrap/>
            <w:vAlign w:val="bottom"/>
            <w:hideMark/>
          </w:tcPr>
          <w:p w14:paraId="0373E7ED"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4.283</w:t>
            </w:r>
          </w:p>
        </w:tc>
      </w:tr>
      <w:tr w:rsidR="00F33A97" w:rsidRPr="00C50F13" w14:paraId="00928865" w14:textId="77777777" w:rsidTr="00F33A97">
        <w:trPr>
          <w:trHeight w:val="291"/>
        </w:trPr>
        <w:tc>
          <w:tcPr>
            <w:tcW w:w="3119" w:type="dxa"/>
            <w:tcBorders>
              <w:top w:val="nil"/>
              <w:left w:val="nil"/>
              <w:bottom w:val="nil"/>
              <w:right w:val="nil"/>
            </w:tcBorders>
            <w:noWrap/>
            <w:vAlign w:val="bottom"/>
            <w:hideMark/>
          </w:tcPr>
          <w:p w14:paraId="437BFD29" w14:textId="47A8D70D"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RIO GRANDE DO NORTE</w:t>
            </w:r>
          </w:p>
        </w:tc>
        <w:tc>
          <w:tcPr>
            <w:tcW w:w="1843" w:type="dxa"/>
            <w:tcBorders>
              <w:top w:val="nil"/>
              <w:left w:val="nil"/>
              <w:bottom w:val="nil"/>
              <w:right w:val="nil"/>
            </w:tcBorders>
            <w:noWrap/>
            <w:vAlign w:val="bottom"/>
            <w:hideMark/>
          </w:tcPr>
          <w:p w14:paraId="06ABF5D3"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7.379</w:t>
            </w:r>
          </w:p>
        </w:tc>
        <w:tc>
          <w:tcPr>
            <w:tcW w:w="2268" w:type="dxa"/>
            <w:tcBorders>
              <w:top w:val="nil"/>
              <w:left w:val="nil"/>
              <w:bottom w:val="nil"/>
              <w:right w:val="nil"/>
            </w:tcBorders>
            <w:noWrap/>
            <w:vAlign w:val="bottom"/>
            <w:hideMark/>
          </w:tcPr>
          <w:p w14:paraId="0E0250A9"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5.107</w:t>
            </w:r>
          </w:p>
        </w:tc>
        <w:tc>
          <w:tcPr>
            <w:tcW w:w="2177" w:type="dxa"/>
            <w:tcBorders>
              <w:top w:val="nil"/>
              <w:left w:val="nil"/>
              <w:bottom w:val="nil"/>
              <w:right w:val="nil"/>
            </w:tcBorders>
            <w:noWrap/>
            <w:vAlign w:val="bottom"/>
            <w:hideMark/>
          </w:tcPr>
          <w:p w14:paraId="09DD0EEE"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12.486</w:t>
            </w:r>
          </w:p>
        </w:tc>
      </w:tr>
      <w:tr w:rsidR="00F33A97" w:rsidRPr="00C50F13" w14:paraId="037B61DF" w14:textId="77777777" w:rsidTr="00F33A97">
        <w:trPr>
          <w:trHeight w:val="291"/>
        </w:trPr>
        <w:tc>
          <w:tcPr>
            <w:tcW w:w="3119" w:type="dxa"/>
            <w:tcBorders>
              <w:top w:val="nil"/>
              <w:left w:val="nil"/>
              <w:bottom w:val="nil"/>
              <w:right w:val="nil"/>
            </w:tcBorders>
            <w:noWrap/>
            <w:vAlign w:val="bottom"/>
            <w:hideMark/>
          </w:tcPr>
          <w:p w14:paraId="10874C8E" w14:textId="42E4D166" w:rsidR="00C50F13" w:rsidRPr="00C50F13" w:rsidRDefault="00C50F13" w:rsidP="00C50F13">
            <w:pPr>
              <w:suppressAutoHyphens w:val="0"/>
              <w:autoSpaceDN/>
              <w:textAlignment w:val="auto"/>
              <w:rPr>
                <w:rFonts w:ascii="Arial" w:hAnsi="Arial" w:cs="Arial"/>
                <w:color w:val="0070C0"/>
                <w:sz w:val="24"/>
                <w:szCs w:val="24"/>
              </w:rPr>
            </w:pPr>
            <w:r w:rsidRPr="00C50F13">
              <w:rPr>
                <w:rFonts w:ascii="Arial" w:hAnsi="Arial" w:cs="Arial"/>
                <w:color w:val="0070C0"/>
                <w:sz w:val="24"/>
                <w:szCs w:val="24"/>
              </w:rPr>
              <w:t>SERGIPE</w:t>
            </w:r>
          </w:p>
        </w:tc>
        <w:tc>
          <w:tcPr>
            <w:tcW w:w="1843" w:type="dxa"/>
            <w:tcBorders>
              <w:top w:val="nil"/>
              <w:left w:val="nil"/>
              <w:bottom w:val="nil"/>
              <w:right w:val="nil"/>
            </w:tcBorders>
            <w:noWrap/>
            <w:vAlign w:val="bottom"/>
            <w:hideMark/>
          </w:tcPr>
          <w:p w14:paraId="3190B077"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3.262</w:t>
            </w:r>
          </w:p>
        </w:tc>
        <w:tc>
          <w:tcPr>
            <w:tcW w:w="2268" w:type="dxa"/>
            <w:tcBorders>
              <w:top w:val="nil"/>
              <w:left w:val="nil"/>
              <w:bottom w:val="nil"/>
              <w:right w:val="nil"/>
            </w:tcBorders>
            <w:noWrap/>
            <w:vAlign w:val="bottom"/>
            <w:hideMark/>
          </w:tcPr>
          <w:p w14:paraId="16CE9226"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63</w:t>
            </w:r>
          </w:p>
        </w:tc>
        <w:tc>
          <w:tcPr>
            <w:tcW w:w="2177" w:type="dxa"/>
            <w:tcBorders>
              <w:top w:val="nil"/>
              <w:left w:val="nil"/>
              <w:bottom w:val="nil"/>
              <w:right w:val="nil"/>
            </w:tcBorders>
            <w:noWrap/>
            <w:vAlign w:val="bottom"/>
            <w:hideMark/>
          </w:tcPr>
          <w:p w14:paraId="0DC96D86" w14:textId="77777777" w:rsidR="00C50F13" w:rsidRPr="00C50F13" w:rsidRDefault="00C50F13" w:rsidP="00C50F13">
            <w:pPr>
              <w:suppressAutoHyphens w:val="0"/>
              <w:autoSpaceDN/>
              <w:jc w:val="right"/>
              <w:textAlignment w:val="auto"/>
              <w:rPr>
                <w:rFonts w:ascii="Arial" w:hAnsi="Arial" w:cs="Arial"/>
                <w:color w:val="0070C0"/>
                <w:sz w:val="24"/>
                <w:szCs w:val="24"/>
              </w:rPr>
            </w:pPr>
            <w:r w:rsidRPr="00C50F13">
              <w:rPr>
                <w:rFonts w:ascii="Arial" w:hAnsi="Arial" w:cs="Arial"/>
                <w:color w:val="0070C0"/>
                <w:sz w:val="24"/>
                <w:szCs w:val="24"/>
              </w:rPr>
              <w:t>3.325</w:t>
            </w:r>
          </w:p>
        </w:tc>
      </w:tr>
      <w:tr w:rsidR="00F33A97" w:rsidRPr="00C50F13" w14:paraId="12E9C2A6" w14:textId="77777777" w:rsidTr="00F33A97">
        <w:trPr>
          <w:trHeight w:val="291"/>
        </w:trPr>
        <w:tc>
          <w:tcPr>
            <w:tcW w:w="3119" w:type="dxa"/>
            <w:tcBorders>
              <w:top w:val="single" w:sz="4" w:space="0" w:color="44B3E1"/>
              <w:left w:val="nil"/>
              <w:bottom w:val="nil"/>
              <w:right w:val="nil"/>
            </w:tcBorders>
            <w:shd w:val="clear" w:color="C0E6F5" w:fill="C0E6F5"/>
            <w:noWrap/>
            <w:vAlign w:val="bottom"/>
            <w:hideMark/>
          </w:tcPr>
          <w:p w14:paraId="2F665BFA" w14:textId="77777777" w:rsidR="00C50F13" w:rsidRPr="00C50F13" w:rsidRDefault="00C50F13" w:rsidP="00C50F13">
            <w:pPr>
              <w:suppressAutoHyphens w:val="0"/>
              <w:autoSpaceDN/>
              <w:textAlignment w:val="auto"/>
              <w:rPr>
                <w:rFonts w:ascii="Arial" w:hAnsi="Arial" w:cs="Arial"/>
                <w:b/>
                <w:bCs/>
                <w:color w:val="0070C0"/>
                <w:sz w:val="24"/>
                <w:szCs w:val="24"/>
              </w:rPr>
            </w:pPr>
            <w:r w:rsidRPr="00C50F13">
              <w:rPr>
                <w:rFonts w:ascii="Arial" w:hAnsi="Arial" w:cs="Arial"/>
                <w:b/>
                <w:bCs/>
                <w:color w:val="0070C0"/>
                <w:sz w:val="24"/>
                <w:szCs w:val="24"/>
              </w:rPr>
              <w:t>Total Geral</w:t>
            </w:r>
          </w:p>
        </w:tc>
        <w:tc>
          <w:tcPr>
            <w:tcW w:w="1843" w:type="dxa"/>
            <w:tcBorders>
              <w:top w:val="single" w:sz="4" w:space="0" w:color="44B3E1"/>
              <w:left w:val="nil"/>
              <w:bottom w:val="nil"/>
              <w:right w:val="nil"/>
            </w:tcBorders>
            <w:shd w:val="clear" w:color="C0E6F5" w:fill="C0E6F5"/>
            <w:noWrap/>
            <w:vAlign w:val="bottom"/>
            <w:hideMark/>
          </w:tcPr>
          <w:p w14:paraId="04E34B3F" w14:textId="77777777" w:rsidR="00C50F13" w:rsidRPr="00C50F13" w:rsidRDefault="00C50F13" w:rsidP="00C50F13">
            <w:pPr>
              <w:suppressAutoHyphens w:val="0"/>
              <w:autoSpaceDN/>
              <w:jc w:val="right"/>
              <w:textAlignment w:val="auto"/>
              <w:rPr>
                <w:rFonts w:ascii="Arial" w:hAnsi="Arial" w:cs="Arial"/>
                <w:b/>
                <w:bCs/>
                <w:color w:val="0070C0"/>
                <w:sz w:val="24"/>
                <w:szCs w:val="24"/>
              </w:rPr>
            </w:pPr>
            <w:r w:rsidRPr="00C50F13">
              <w:rPr>
                <w:rFonts w:ascii="Arial" w:hAnsi="Arial" w:cs="Arial"/>
                <w:b/>
                <w:bCs/>
                <w:color w:val="0070C0"/>
                <w:sz w:val="24"/>
                <w:szCs w:val="24"/>
              </w:rPr>
              <w:t>146.602</w:t>
            </w:r>
          </w:p>
        </w:tc>
        <w:tc>
          <w:tcPr>
            <w:tcW w:w="2268" w:type="dxa"/>
            <w:tcBorders>
              <w:top w:val="single" w:sz="4" w:space="0" w:color="44B3E1"/>
              <w:left w:val="nil"/>
              <w:bottom w:val="nil"/>
              <w:right w:val="nil"/>
            </w:tcBorders>
            <w:shd w:val="clear" w:color="C0E6F5" w:fill="C0E6F5"/>
            <w:noWrap/>
            <w:vAlign w:val="bottom"/>
            <w:hideMark/>
          </w:tcPr>
          <w:p w14:paraId="1ECA5B4F" w14:textId="77777777" w:rsidR="00C50F13" w:rsidRPr="00C50F13" w:rsidRDefault="00C50F13" w:rsidP="00C50F13">
            <w:pPr>
              <w:suppressAutoHyphens w:val="0"/>
              <w:autoSpaceDN/>
              <w:jc w:val="right"/>
              <w:textAlignment w:val="auto"/>
              <w:rPr>
                <w:rFonts w:ascii="Arial" w:hAnsi="Arial" w:cs="Arial"/>
                <w:b/>
                <w:bCs/>
                <w:color w:val="0070C0"/>
                <w:sz w:val="24"/>
                <w:szCs w:val="24"/>
              </w:rPr>
            </w:pPr>
            <w:r w:rsidRPr="00C50F13">
              <w:rPr>
                <w:rFonts w:ascii="Arial" w:hAnsi="Arial" w:cs="Arial"/>
                <w:b/>
                <w:bCs/>
                <w:color w:val="0070C0"/>
                <w:sz w:val="24"/>
                <w:szCs w:val="24"/>
              </w:rPr>
              <w:t>33.198</w:t>
            </w:r>
          </w:p>
        </w:tc>
        <w:tc>
          <w:tcPr>
            <w:tcW w:w="2177" w:type="dxa"/>
            <w:tcBorders>
              <w:top w:val="single" w:sz="4" w:space="0" w:color="44B3E1"/>
              <w:left w:val="nil"/>
              <w:bottom w:val="nil"/>
              <w:right w:val="nil"/>
            </w:tcBorders>
            <w:shd w:val="clear" w:color="C0E6F5" w:fill="C0E6F5"/>
            <w:noWrap/>
            <w:vAlign w:val="bottom"/>
            <w:hideMark/>
          </w:tcPr>
          <w:p w14:paraId="541DB65C" w14:textId="77777777" w:rsidR="00C50F13" w:rsidRPr="00C50F13" w:rsidRDefault="00C50F13" w:rsidP="00C50F13">
            <w:pPr>
              <w:suppressAutoHyphens w:val="0"/>
              <w:autoSpaceDN/>
              <w:jc w:val="right"/>
              <w:textAlignment w:val="auto"/>
              <w:rPr>
                <w:rFonts w:ascii="Arial" w:hAnsi="Arial" w:cs="Arial"/>
                <w:b/>
                <w:bCs/>
                <w:color w:val="0070C0"/>
                <w:sz w:val="24"/>
                <w:szCs w:val="24"/>
              </w:rPr>
            </w:pPr>
            <w:r w:rsidRPr="00C50F13">
              <w:rPr>
                <w:rFonts w:ascii="Arial" w:hAnsi="Arial" w:cs="Arial"/>
                <w:b/>
                <w:bCs/>
                <w:color w:val="0070C0"/>
                <w:sz w:val="24"/>
                <w:szCs w:val="24"/>
              </w:rPr>
              <w:t>179.800</w:t>
            </w:r>
          </w:p>
        </w:tc>
      </w:tr>
    </w:tbl>
    <w:p w14:paraId="3B4F2C09" w14:textId="70CB7F0A" w:rsidR="00513F62" w:rsidRDefault="00B94B62">
      <w:pPr>
        <w:pStyle w:val="Cabealho"/>
        <w:tabs>
          <w:tab w:val="clear" w:pos="4419"/>
          <w:tab w:val="clear" w:pos="8838"/>
          <w:tab w:val="left" w:pos="540"/>
        </w:tabs>
      </w:pPr>
      <w:r>
        <w:rPr>
          <w:rFonts w:ascii="Arial" w:hAnsi="Arial" w:cs="Arial"/>
          <w:sz w:val="16"/>
          <w:szCs w:val="16"/>
        </w:rPr>
        <w:t>Fonte dos dados: SUDENE/DFIN/CGIF</w:t>
      </w:r>
    </w:p>
    <w:p w14:paraId="5FF8DECE" w14:textId="2E47CF25" w:rsidR="00513F62" w:rsidRDefault="00B94B62">
      <w:pPr>
        <w:jc w:val="both"/>
        <w:rPr>
          <w:rFonts w:ascii="Arial" w:hAnsi="Arial" w:cs="Arial"/>
          <w:sz w:val="24"/>
          <w:szCs w:val="24"/>
        </w:rPr>
      </w:pPr>
      <w:r>
        <w:rPr>
          <w:rFonts w:ascii="Arial" w:hAnsi="Arial" w:cs="Arial"/>
          <w:sz w:val="24"/>
          <w:szCs w:val="24"/>
        </w:rPr>
        <w:t xml:space="preserve"> </w:t>
      </w:r>
    </w:p>
    <w:p w14:paraId="679A9C65" w14:textId="32BDC0E7" w:rsidR="00F33A97" w:rsidRDefault="00F33A97" w:rsidP="00E631FA">
      <w:pPr>
        <w:jc w:val="both"/>
        <w:rPr>
          <w:rFonts w:ascii="Arial" w:hAnsi="Arial" w:cs="Arial"/>
          <w:sz w:val="24"/>
          <w:szCs w:val="24"/>
        </w:rPr>
      </w:pPr>
      <w:r>
        <w:rPr>
          <w:rFonts w:ascii="Arial" w:hAnsi="Arial" w:cs="Arial"/>
          <w:sz w:val="24"/>
          <w:szCs w:val="24"/>
        </w:rPr>
        <w:t xml:space="preserve">Em relação aos dados informados a partir do </w:t>
      </w:r>
      <w:proofErr w:type="spellStart"/>
      <w:r>
        <w:rPr>
          <w:rFonts w:ascii="Arial" w:hAnsi="Arial" w:cs="Arial"/>
          <w:sz w:val="24"/>
          <w:szCs w:val="24"/>
        </w:rPr>
        <w:t>Caged</w:t>
      </w:r>
      <w:proofErr w:type="spellEnd"/>
      <w:r>
        <w:rPr>
          <w:rFonts w:ascii="Arial" w:hAnsi="Arial" w:cs="Arial"/>
          <w:sz w:val="24"/>
          <w:szCs w:val="24"/>
        </w:rPr>
        <w:t xml:space="preserve">, </w:t>
      </w:r>
      <w:r w:rsidR="000971E8">
        <w:rPr>
          <w:rFonts w:ascii="Arial" w:hAnsi="Arial" w:cs="Arial"/>
          <w:sz w:val="24"/>
          <w:szCs w:val="24"/>
        </w:rPr>
        <w:t xml:space="preserve">os números capturados </w:t>
      </w:r>
      <w:r w:rsidR="001005CD">
        <w:rPr>
          <w:rFonts w:ascii="Arial" w:hAnsi="Arial" w:cs="Arial"/>
          <w:sz w:val="24"/>
          <w:szCs w:val="24"/>
        </w:rPr>
        <w:t>em termos de participação dos</w:t>
      </w:r>
      <w:r w:rsidR="000971E8">
        <w:rPr>
          <w:rFonts w:ascii="Arial" w:hAnsi="Arial" w:cs="Arial"/>
          <w:sz w:val="24"/>
          <w:szCs w:val="24"/>
        </w:rPr>
        <w:t xml:space="preserve"> incentivos fiscais nos Estados da Bahia (37,6%), Pernambuco (39,1%), Ceará (70,6%), Maranhão (21,6%) e Paraíba (63,4%) mostram uma enorme aderência aos dados nacionais, o que demonstra a efetividade da política pública administrada pela Sudene.</w:t>
      </w:r>
    </w:p>
    <w:p w14:paraId="4DA856AB" w14:textId="77777777" w:rsidR="00751861" w:rsidRDefault="00751861" w:rsidP="00E631FA">
      <w:pPr>
        <w:jc w:val="both"/>
        <w:rPr>
          <w:rFonts w:ascii="Arial" w:hAnsi="Arial" w:cs="Arial"/>
          <w:sz w:val="24"/>
          <w:szCs w:val="24"/>
        </w:rPr>
      </w:pPr>
    </w:p>
    <w:p w14:paraId="05A3E6EC" w14:textId="53A5F5EE" w:rsidR="00731CDF" w:rsidRDefault="00751861" w:rsidP="00E631FA">
      <w:pPr>
        <w:jc w:val="both"/>
        <w:rPr>
          <w:rFonts w:ascii="Arial" w:hAnsi="Arial" w:cs="Arial"/>
          <w:sz w:val="24"/>
          <w:szCs w:val="24"/>
        </w:rPr>
      </w:pPr>
      <w:r>
        <w:rPr>
          <w:rFonts w:ascii="Arial" w:hAnsi="Arial" w:cs="Arial"/>
          <w:sz w:val="24"/>
          <w:szCs w:val="24"/>
        </w:rPr>
        <w:t>Com relação aos empregos por setores prioritários, o setor de Alimentos e Bebidas esteve em destaque em cinco das onze unidades da federação. Na Bahia, Ceará Paraíba, Piauí e Rio Grande do Norte</w:t>
      </w:r>
      <w:r w:rsidR="00723EF5">
        <w:rPr>
          <w:rFonts w:ascii="Arial" w:hAnsi="Arial" w:cs="Arial"/>
          <w:sz w:val="24"/>
          <w:szCs w:val="24"/>
        </w:rPr>
        <w:t xml:space="preserve"> o setor participou, em média, com 24,1% dos empregos, com destaque para o Piauí, com 68%.</w:t>
      </w:r>
    </w:p>
    <w:p w14:paraId="2CF79E30" w14:textId="77777777" w:rsidR="00723EF5" w:rsidRDefault="00723EF5" w:rsidP="00E631FA">
      <w:pPr>
        <w:jc w:val="both"/>
        <w:rPr>
          <w:rFonts w:ascii="Arial" w:hAnsi="Arial" w:cs="Arial"/>
          <w:sz w:val="24"/>
          <w:szCs w:val="24"/>
        </w:rPr>
      </w:pPr>
    </w:p>
    <w:p w14:paraId="6A158DD8" w14:textId="48832DA1" w:rsidR="00723EF5" w:rsidRDefault="00723EF5" w:rsidP="00E631FA">
      <w:pPr>
        <w:jc w:val="both"/>
        <w:rPr>
          <w:rFonts w:ascii="Arial" w:hAnsi="Arial" w:cs="Arial"/>
          <w:sz w:val="24"/>
          <w:szCs w:val="24"/>
        </w:rPr>
      </w:pPr>
      <w:r>
        <w:rPr>
          <w:rFonts w:ascii="Arial" w:hAnsi="Arial" w:cs="Arial"/>
          <w:sz w:val="24"/>
          <w:szCs w:val="24"/>
        </w:rPr>
        <w:t>O Turismo (49%) em Alagoas, Celulose e Papel (49%) no Espírito Santo, Produtos Químicos (41%) no Maranhão e Metalurgia (34%) em Minas Gerais também se destacaram no que diz respeito ao comportamento do emprego.</w:t>
      </w:r>
    </w:p>
    <w:p w14:paraId="52A845BE" w14:textId="77777777" w:rsidR="007C0F98" w:rsidRDefault="007C0F98" w:rsidP="00E631FA">
      <w:pPr>
        <w:jc w:val="both"/>
        <w:rPr>
          <w:rFonts w:ascii="Arial" w:hAnsi="Arial" w:cs="Arial"/>
          <w:sz w:val="24"/>
          <w:szCs w:val="24"/>
        </w:rPr>
      </w:pPr>
    </w:p>
    <w:p w14:paraId="392972EA" w14:textId="77777777" w:rsidR="007C0F98" w:rsidRDefault="007C0F98" w:rsidP="00E631FA">
      <w:pPr>
        <w:jc w:val="both"/>
        <w:rPr>
          <w:rFonts w:ascii="Arial" w:hAnsi="Arial" w:cs="Arial"/>
          <w:sz w:val="24"/>
          <w:szCs w:val="24"/>
        </w:rPr>
      </w:pPr>
    </w:p>
    <w:p w14:paraId="37C68830" w14:textId="77777777" w:rsidR="007C0F98" w:rsidRDefault="007C0F98" w:rsidP="00E631FA">
      <w:pPr>
        <w:jc w:val="both"/>
        <w:rPr>
          <w:rFonts w:ascii="Arial" w:hAnsi="Arial" w:cs="Arial"/>
          <w:sz w:val="24"/>
          <w:szCs w:val="24"/>
        </w:rPr>
      </w:pPr>
    </w:p>
    <w:p w14:paraId="244FC628" w14:textId="6F0A557B" w:rsidR="00731CDF" w:rsidRPr="00731CDF" w:rsidRDefault="00731CDF" w:rsidP="00731CDF">
      <w:pPr>
        <w:jc w:val="center"/>
        <w:rPr>
          <w:rFonts w:ascii="Arial" w:hAnsi="Arial" w:cs="Arial"/>
          <w:b/>
          <w:bCs/>
          <w:sz w:val="24"/>
          <w:szCs w:val="24"/>
        </w:rPr>
      </w:pPr>
      <w:r w:rsidRPr="00731CDF">
        <w:rPr>
          <w:rFonts w:ascii="Arial" w:hAnsi="Arial" w:cs="Arial"/>
          <w:b/>
          <w:bCs/>
          <w:sz w:val="24"/>
          <w:szCs w:val="24"/>
        </w:rPr>
        <w:t>QUADRO VIII</w:t>
      </w:r>
    </w:p>
    <w:p w14:paraId="4A1B3A4E" w14:textId="77777777" w:rsidR="00731CDF" w:rsidRPr="00F33A97" w:rsidRDefault="00731CDF" w:rsidP="00E631FA">
      <w:pPr>
        <w:jc w:val="both"/>
        <w:rPr>
          <w:rFonts w:ascii="Arial" w:hAnsi="Arial" w:cs="Arial"/>
          <w:sz w:val="24"/>
          <w:szCs w:val="24"/>
        </w:rPr>
      </w:pPr>
    </w:p>
    <w:tbl>
      <w:tblPr>
        <w:tblW w:w="9140" w:type="dxa"/>
        <w:tblCellMar>
          <w:left w:w="70" w:type="dxa"/>
          <w:right w:w="70" w:type="dxa"/>
        </w:tblCellMar>
        <w:tblLook w:val="04A0" w:firstRow="1" w:lastRow="0" w:firstColumn="1" w:lastColumn="0" w:noHBand="0" w:noVBand="1"/>
      </w:tblPr>
      <w:tblGrid>
        <w:gridCol w:w="2860"/>
        <w:gridCol w:w="1780"/>
        <w:gridCol w:w="1720"/>
        <w:gridCol w:w="1560"/>
        <w:gridCol w:w="1220"/>
      </w:tblGrid>
      <w:tr w:rsidR="007C0F98" w:rsidRPr="007C0F98" w14:paraId="6E2DD376" w14:textId="77777777" w:rsidTr="007C0F98">
        <w:trPr>
          <w:trHeight w:val="705"/>
        </w:trPr>
        <w:tc>
          <w:tcPr>
            <w:tcW w:w="2860" w:type="dxa"/>
            <w:tcBorders>
              <w:top w:val="nil"/>
              <w:left w:val="nil"/>
              <w:bottom w:val="single" w:sz="4" w:space="0" w:color="44B3E1"/>
              <w:right w:val="nil"/>
            </w:tcBorders>
            <w:shd w:val="clear" w:color="C0E6F5" w:fill="C0E6F5"/>
            <w:noWrap/>
            <w:vAlign w:val="center"/>
            <w:hideMark/>
          </w:tcPr>
          <w:p w14:paraId="5E664FA8" w14:textId="77777777" w:rsidR="007C0F98" w:rsidRPr="007C0F98" w:rsidRDefault="007C0F98" w:rsidP="007C0F98">
            <w:pPr>
              <w:suppressAutoHyphens w:val="0"/>
              <w:autoSpaceDN/>
              <w:jc w:val="center"/>
              <w:textAlignment w:val="auto"/>
              <w:rPr>
                <w:rFonts w:ascii="Aptos Narrow" w:hAnsi="Aptos Narrow"/>
                <w:b/>
                <w:bCs/>
                <w:color w:val="0070C0"/>
                <w:sz w:val="22"/>
                <w:szCs w:val="22"/>
              </w:rPr>
            </w:pPr>
            <w:r w:rsidRPr="007C0F98">
              <w:rPr>
                <w:rFonts w:ascii="Aptos Narrow" w:hAnsi="Aptos Narrow"/>
                <w:b/>
                <w:bCs/>
                <w:color w:val="0070C0"/>
                <w:sz w:val="22"/>
                <w:szCs w:val="22"/>
              </w:rPr>
              <w:t>UF/Setor Prioritário</w:t>
            </w:r>
          </w:p>
        </w:tc>
        <w:tc>
          <w:tcPr>
            <w:tcW w:w="1780" w:type="dxa"/>
            <w:tcBorders>
              <w:top w:val="nil"/>
              <w:left w:val="nil"/>
              <w:bottom w:val="single" w:sz="4" w:space="0" w:color="44B3E1"/>
              <w:right w:val="nil"/>
            </w:tcBorders>
            <w:shd w:val="clear" w:color="C0E6F5" w:fill="C0E6F5"/>
            <w:vAlign w:val="center"/>
            <w:hideMark/>
          </w:tcPr>
          <w:p w14:paraId="160AC3C4" w14:textId="77777777" w:rsidR="007C0F98" w:rsidRPr="007C0F98" w:rsidRDefault="007C0F98" w:rsidP="007C0F98">
            <w:pPr>
              <w:suppressAutoHyphens w:val="0"/>
              <w:autoSpaceDN/>
              <w:jc w:val="center"/>
              <w:textAlignment w:val="auto"/>
              <w:rPr>
                <w:rFonts w:ascii="Aptos Narrow" w:hAnsi="Aptos Narrow"/>
                <w:b/>
                <w:bCs/>
                <w:color w:val="0070C0"/>
                <w:sz w:val="22"/>
                <w:szCs w:val="22"/>
              </w:rPr>
            </w:pPr>
            <w:r w:rsidRPr="007C0F98">
              <w:rPr>
                <w:rFonts w:ascii="Aptos Narrow" w:hAnsi="Aptos Narrow"/>
                <w:b/>
                <w:bCs/>
                <w:color w:val="0070C0"/>
                <w:sz w:val="22"/>
                <w:szCs w:val="22"/>
              </w:rPr>
              <w:t xml:space="preserve"> Empregos Diretos</w:t>
            </w:r>
          </w:p>
        </w:tc>
        <w:tc>
          <w:tcPr>
            <w:tcW w:w="1720" w:type="dxa"/>
            <w:tcBorders>
              <w:top w:val="nil"/>
              <w:left w:val="nil"/>
              <w:bottom w:val="single" w:sz="4" w:space="0" w:color="44B3E1"/>
              <w:right w:val="nil"/>
            </w:tcBorders>
            <w:shd w:val="clear" w:color="C0E6F5" w:fill="C0E6F5"/>
            <w:vAlign w:val="center"/>
            <w:hideMark/>
          </w:tcPr>
          <w:p w14:paraId="3604E09D" w14:textId="73A7E2F6" w:rsidR="007C0F98" w:rsidRPr="007C0F98" w:rsidRDefault="007C0F98" w:rsidP="007C0F98">
            <w:pPr>
              <w:suppressAutoHyphens w:val="0"/>
              <w:autoSpaceDN/>
              <w:jc w:val="center"/>
              <w:textAlignment w:val="auto"/>
              <w:rPr>
                <w:rFonts w:ascii="Aptos Narrow" w:hAnsi="Aptos Narrow"/>
                <w:b/>
                <w:bCs/>
                <w:color w:val="0070C0"/>
                <w:sz w:val="22"/>
                <w:szCs w:val="22"/>
              </w:rPr>
            </w:pPr>
            <w:r w:rsidRPr="007C0F98">
              <w:rPr>
                <w:rFonts w:ascii="Aptos Narrow" w:hAnsi="Aptos Narrow"/>
                <w:b/>
                <w:bCs/>
                <w:color w:val="0070C0"/>
                <w:sz w:val="22"/>
                <w:szCs w:val="22"/>
              </w:rPr>
              <w:t xml:space="preserve">Empregos </w:t>
            </w:r>
            <w:r w:rsidR="000B053E">
              <w:rPr>
                <w:rFonts w:ascii="Aptos Narrow" w:hAnsi="Aptos Narrow"/>
                <w:b/>
                <w:bCs/>
                <w:color w:val="0070C0"/>
                <w:sz w:val="22"/>
                <w:szCs w:val="22"/>
              </w:rPr>
              <w:t>Terceirizados</w:t>
            </w:r>
          </w:p>
        </w:tc>
        <w:tc>
          <w:tcPr>
            <w:tcW w:w="1560" w:type="dxa"/>
            <w:tcBorders>
              <w:top w:val="nil"/>
              <w:left w:val="nil"/>
              <w:bottom w:val="single" w:sz="4" w:space="0" w:color="44B3E1"/>
              <w:right w:val="nil"/>
            </w:tcBorders>
            <w:shd w:val="clear" w:color="C0E6F5" w:fill="C0E6F5"/>
            <w:vAlign w:val="center"/>
            <w:hideMark/>
          </w:tcPr>
          <w:p w14:paraId="7429B987" w14:textId="77777777" w:rsidR="007C0F98" w:rsidRPr="007C0F98" w:rsidRDefault="007C0F98" w:rsidP="007C0F98">
            <w:pPr>
              <w:suppressAutoHyphens w:val="0"/>
              <w:autoSpaceDN/>
              <w:jc w:val="center"/>
              <w:textAlignment w:val="auto"/>
              <w:rPr>
                <w:rFonts w:ascii="Aptos Narrow" w:hAnsi="Aptos Narrow"/>
                <w:b/>
                <w:bCs/>
                <w:color w:val="0070C0"/>
                <w:sz w:val="22"/>
                <w:szCs w:val="22"/>
              </w:rPr>
            </w:pPr>
            <w:r w:rsidRPr="007C0F98">
              <w:rPr>
                <w:rFonts w:ascii="Aptos Narrow" w:hAnsi="Aptos Narrow"/>
                <w:b/>
                <w:bCs/>
                <w:color w:val="0070C0"/>
                <w:sz w:val="22"/>
                <w:szCs w:val="22"/>
              </w:rPr>
              <w:t>Total dos Empregos</w:t>
            </w:r>
          </w:p>
        </w:tc>
        <w:tc>
          <w:tcPr>
            <w:tcW w:w="1220" w:type="dxa"/>
            <w:tcBorders>
              <w:top w:val="nil"/>
              <w:left w:val="nil"/>
              <w:bottom w:val="nil"/>
              <w:right w:val="nil"/>
            </w:tcBorders>
            <w:shd w:val="clear" w:color="000000" w:fill="C0E6F5"/>
            <w:noWrap/>
            <w:vAlign w:val="center"/>
            <w:hideMark/>
          </w:tcPr>
          <w:p w14:paraId="7FBF6FB8" w14:textId="77777777" w:rsidR="007C0F98" w:rsidRPr="007C0F98" w:rsidRDefault="007C0F98" w:rsidP="007C0F98">
            <w:pPr>
              <w:suppressAutoHyphens w:val="0"/>
              <w:autoSpaceDN/>
              <w:jc w:val="center"/>
              <w:textAlignment w:val="auto"/>
              <w:rPr>
                <w:rFonts w:ascii="Aptos Narrow" w:hAnsi="Aptos Narrow"/>
                <w:b/>
                <w:bCs/>
                <w:color w:val="0070C0"/>
                <w:sz w:val="22"/>
                <w:szCs w:val="22"/>
              </w:rPr>
            </w:pPr>
            <w:r w:rsidRPr="007C0F98">
              <w:rPr>
                <w:rFonts w:ascii="Aptos Narrow" w:hAnsi="Aptos Narrow"/>
                <w:b/>
                <w:bCs/>
                <w:color w:val="0070C0"/>
                <w:sz w:val="22"/>
                <w:szCs w:val="22"/>
              </w:rPr>
              <w:t>(%)</w:t>
            </w:r>
          </w:p>
        </w:tc>
      </w:tr>
      <w:tr w:rsidR="007C0F98" w:rsidRPr="007C0F98" w14:paraId="63AD83AA" w14:textId="77777777" w:rsidTr="007C0F98">
        <w:trPr>
          <w:trHeight w:val="300"/>
        </w:trPr>
        <w:tc>
          <w:tcPr>
            <w:tcW w:w="2860" w:type="dxa"/>
            <w:tcBorders>
              <w:top w:val="nil"/>
              <w:left w:val="nil"/>
              <w:bottom w:val="single" w:sz="4" w:space="0" w:color="44B3E1"/>
              <w:right w:val="nil"/>
            </w:tcBorders>
            <w:noWrap/>
            <w:vAlign w:val="bottom"/>
            <w:hideMark/>
          </w:tcPr>
          <w:p w14:paraId="6F164C2D"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AL</w:t>
            </w:r>
          </w:p>
        </w:tc>
        <w:tc>
          <w:tcPr>
            <w:tcW w:w="1780" w:type="dxa"/>
            <w:tcBorders>
              <w:top w:val="nil"/>
              <w:left w:val="nil"/>
              <w:bottom w:val="single" w:sz="4" w:space="0" w:color="44B3E1"/>
              <w:right w:val="nil"/>
            </w:tcBorders>
            <w:noWrap/>
            <w:vAlign w:val="bottom"/>
            <w:hideMark/>
          </w:tcPr>
          <w:p w14:paraId="4575535B"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4.428</w:t>
            </w:r>
          </w:p>
        </w:tc>
        <w:tc>
          <w:tcPr>
            <w:tcW w:w="1720" w:type="dxa"/>
            <w:tcBorders>
              <w:top w:val="nil"/>
              <w:left w:val="nil"/>
              <w:bottom w:val="single" w:sz="4" w:space="0" w:color="44B3E1"/>
              <w:right w:val="nil"/>
            </w:tcBorders>
            <w:noWrap/>
            <w:vAlign w:val="bottom"/>
            <w:hideMark/>
          </w:tcPr>
          <w:p w14:paraId="410BB163"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521</w:t>
            </w:r>
          </w:p>
        </w:tc>
        <w:tc>
          <w:tcPr>
            <w:tcW w:w="1560" w:type="dxa"/>
            <w:tcBorders>
              <w:top w:val="nil"/>
              <w:left w:val="nil"/>
              <w:bottom w:val="single" w:sz="4" w:space="0" w:color="44B3E1"/>
              <w:right w:val="nil"/>
            </w:tcBorders>
            <w:noWrap/>
            <w:vAlign w:val="bottom"/>
            <w:hideMark/>
          </w:tcPr>
          <w:p w14:paraId="78A0E8F2"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4.949</w:t>
            </w:r>
          </w:p>
        </w:tc>
        <w:tc>
          <w:tcPr>
            <w:tcW w:w="1220" w:type="dxa"/>
            <w:tcBorders>
              <w:top w:val="nil"/>
              <w:left w:val="nil"/>
              <w:bottom w:val="nil"/>
              <w:right w:val="nil"/>
            </w:tcBorders>
            <w:noWrap/>
            <w:vAlign w:val="bottom"/>
            <w:hideMark/>
          </w:tcPr>
          <w:p w14:paraId="50157EC7"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39235195" w14:textId="77777777" w:rsidTr="007C0F98">
        <w:trPr>
          <w:trHeight w:val="300"/>
        </w:trPr>
        <w:tc>
          <w:tcPr>
            <w:tcW w:w="2860" w:type="dxa"/>
            <w:tcBorders>
              <w:top w:val="nil"/>
              <w:left w:val="nil"/>
              <w:bottom w:val="nil"/>
              <w:right w:val="nil"/>
            </w:tcBorders>
            <w:noWrap/>
            <w:vAlign w:val="bottom"/>
            <w:hideMark/>
          </w:tcPr>
          <w:p w14:paraId="12A0F5C4"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Turismo - Hotelaria</w:t>
            </w:r>
          </w:p>
        </w:tc>
        <w:tc>
          <w:tcPr>
            <w:tcW w:w="1780" w:type="dxa"/>
            <w:tcBorders>
              <w:top w:val="nil"/>
              <w:left w:val="nil"/>
              <w:bottom w:val="nil"/>
              <w:right w:val="nil"/>
            </w:tcBorders>
            <w:noWrap/>
            <w:vAlign w:val="bottom"/>
            <w:hideMark/>
          </w:tcPr>
          <w:p w14:paraId="44010DFC"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2.182</w:t>
            </w:r>
          </w:p>
        </w:tc>
        <w:tc>
          <w:tcPr>
            <w:tcW w:w="1720" w:type="dxa"/>
            <w:tcBorders>
              <w:top w:val="nil"/>
              <w:left w:val="nil"/>
              <w:bottom w:val="nil"/>
              <w:right w:val="nil"/>
            </w:tcBorders>
            <w:noWrap/>
            <w:vAlign w:val="bottom"/>
            <w:hideMark/>
          </w:tcPr>
          <w:p w14:paraId="778255B5"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260</w:t>
            </w:r>
          </w:p>
        </w:tc>
        <w:tc>
          <w:tcPr>
            <w:tcW w:w="1560" w:type="dxa"/>
            <w:tcBorders>
              <w:top w:val="nil"/>
              <w:left w:val="nil"/>
              <w:bottom w:val="nil"/>
              <w:right w:val="nil"/>
            </w:tcBorders>
            <w:noWrap/>
            <w:vAlign w:val="bottom"/>
            <w:hideMark/>
          </w:tcPr>
          <w:p w14:paraId="5E1F06CD"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2.442</w:t>
            </w:r>
          </w:p>
        </w:tc>
        <w:tc>
          <w:tcPr>
            <w:tcW w:w="1220" w:type="dxa"/>
            <w:tcBorders>
              <w:top w:val="nil"/>
              <w:left w:val="nil"/>
              <w:bottom w:val="nil"/>
              <w:right w:val="nil"/>
            </w:tcBorders>
            <w:noWrap/>
            <w:vAlign w:val="bottom"/>
            <w:hideMark/>
          </w:tcPr>
          <w:p w14:paraId="6754BEA9"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0,49</w:t>
            </w:r>
          </w:p>
        </w:tc>
      </w:tr>
      <w:tr w:rsidR="007C0F98" w:rsidRPr="007C0F98" w14:paraId="7FE3C7A8" w14:textId="77777777" w:rsidTr="007C0F98">
        <w:trPr>
          <w:trHeight w:val="300"/>
        </w:trPr>
        <w:tc>
          <w:tcPr>
            <w:tcW w:w="2860" w:type="dxa"/>
            <w:tcBorders>
              <w:top w:val="nil"/>
              <w:left w:val="nil"/>
              <w:bottom w:val="single" w:sz="4" w:space="0" w:color="44B3E1"/>
              <w:right w:val="nil"/>
            </w:tcBorders>
            <w:noWrap/>
            <w:vAlign w:val="bottom"/>
            <w:hideMark/>
          </w:tcPr>
          <w:p w14:paraId="1AFD8218"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BA</w:t>
            </w:r>
          </w:p>
        </w:tc>
        <w:tc>
          <w:tcPr>
            <w:tcW w:w="1780" w:type="dxa"/>
            <w:tcBorders>
              <w:top w:val="nil"/>
              <w:left w:val="nil"/>
              <w:bottom w:val="single" w:sz="4" w:space="0" w:color="44B3E1"/>
              <w:right w:val="nil"/>
            </w:tcBorders>
            <w:noWrap/>
            <w:vAlign w:val="bottom"/>
            <w:hideMark/>
          </w:tcPr>
          <w:p w14:paraId="0A7498B5"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27.908</w:t>
            </w:r>
          </w:p>
        </w:tc>
        <w:tc>
          <w:tcPr>
            <w:tcW w:w="1720" w:type="dxa"/>
            <w:tcBorders>
              <w:top w:val="nil"/>
              <w:left w:val="nil"/>
              <w:bottom w:val="single" w:sz="4" w:space="0" w:color="44B3E1"/>
              <w:right w:val="nil"/>
            </w:tcBorders>
            <w:noWrap/>
            <w:vAlign w:val="bottom"/>
            <w:hideMark/>
          </w:tcPr>
          <w:p w14:paraId="3612FDE5"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7.618</w:t>
            </w:r>
          </w:p>
        </w:tc>
        <w:tc>
          <w:tcPr>
            <w:tcW w:w="1560" w:type="dxa"/>
            <w:tcBorders>
              <w:top w:val="nil"/>
              <w:left w:val="nil"/>
              <w:bottom w:val="single" w:sz="4" w:space="0" w:color="44B3E1"/>
              <w:right w:val="nil"/>
            </w:tcBorders>
            <w:noWrap/>
            <w:vAlign w:val="bottom"/>
            <w:hideMark/>
          </w:tcPr>
          <w:p w14:paraId="11A2FF21"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35.526</w:t>
            </w:r>
          </w:p>
        </w:tc>
        <w:tc>
          <w:tcPr>
            <w:tcW w:w="1220" w:type="dxa"/>
            <w:tcBorders>
              <w:top w:val="nil"/>
              <w:left w:val="nil"/>
              <w:bottom w:val="nil"/>
              <w:right w:val="nil"/>
            </w:tcBorders>
            <w:noWrap/>
            <w:vAlign w:val="bottom"/>
            <w:hideMark/>
          </w:tcPr>
          <w:p w14:paraId="35224CA9"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06AB8362" w14:textId="77777777" w:rsidTr="007C0F98">
        <w:trPr>
          <w:trHeight w:val="300"/>
        </w:trPr>
        <w:tc>
          <w:tcPr>
            <w:tcW w:w="2860" w:type="dxa"/>
            <w:tcBorders>
              <w:top w:val="nil"/>
              <w:left w:val="nil"/>
              <w:bottom w:val="nil"/>
              <w:right w:val="nil"/>
            </w:tcBorders>
            <w:noWrap/>
            <w:vAlign w:val="bottom"/>
            <w:hideMark/>
          </w:tcPr>
          <w:p w14:paraId="606F772F"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Alimentos e Bebidas</w:t>
            </w:r>
          </w:p>
        </w:tc>
        <w:tc>
          <w:tcPr>
            <w:tcW w:w="1780" w:type="dxa"/>
            <w:tcBorders>
              <w:top w:val="nil"/>
              <w:left w:val="nil"/>
              <w:bottom w:val="nil"/>
              <w:right w:val="nil"/>
            </w:tcBorders>
            <w:noWrap/>
            <w:vAlign w:val="bottom"/>
            <w:hideMark/>
          </w:tcPr>
          <w:p w14:paraId="2F3C295B"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6.832</w:t>
            </w:r>
          </w:p>
        </w:tc>
        <w:tc>
          <w:tcPr>
            <w:tcW w:w="1720" w:type="dxa"/>
            <w:tcBorders>
              <w:top w:val="nil"/>
              <w:left w:val="nil"/>
              <w:bottom w:val="nil"/>
              <w:right w:val="nil"/>
            </w:tcBorders>
            <w:noWrap/>
            <w:vAlign w:val="bottom"/>
            <w:hideMark/>
          </w:tcPr>
          <w:p w14:paraId="320B5563"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877</w:t>
            </w:r>
          </w:p>
        </w:tc>
        <w:tc>
          <w:tcPr>
            <w:tcW w:w="1560" w:type="dxa"/>
            <w:tcBorders>
              <w:top w:val="nil"/>
              <w:left w:val="nil"/>
              <w:bottom w:val="nil"/>
              <w:right w:val="nil"/>
            </w:tcBorders>
            <w:noWrap/>
            <w:vAlign w:val="bottom"/>
            <w:hideMark/>
          </w:tcPr>
          <w:p w14:paraId="77D77BD2"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7.709</w:t>
            </w:r>
          </w:p>
        </w:tc>
        <w:tc>
          <w:tcPr>
            <w:tcW w:w="1220" w:type="dxa"/>
            <w:tcBorders>
              <w:top w:val="nil"/>
              <w:left w:val="nil"/>
              <w:bottom w:val="nil"/>
              <w:right w:val="nil"/>
            </w:tcBorders>
            <w:noWrap/>
            <w:vAlign w:val="bottom"/>
            <w:hideMark/>
          </w:tcPr>
          <w:p w14:paraId="20B624B9"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0,22</w:t>
            </w:r>
          </w:p>
        </w:tc>
      </w:tr>
      <w:tr w:rsidR="007C0F98" w:rsidRPr="007C0F98" w14:paraId="4C431F19" w14:textId="77777777" w:rsidTr="007C0F98">
        <w:trPr>
          <w:trHeight w:val="300"/>
        </w:trPr>
        <w:tc>
          <w:tcPr>
            <w:tcW w:w="2860" w:type="dxa"/>
            <w:tcBorders>
              <w:top w:val="nil"/>
              <w:left w:val="nil"/>
              <w:bottom w:val="single" w:sz="4" w:space="0" w:color="44B3E1"/>
              <w:right w:val="nil"/>
            </w:tcBorders>
            <w:noWrap/>
            <w:vAlign w:val="bottom"/>
            <w:hideMark/>
          </w:tcPr>
          <w:p w14:paraId="7CDC0696"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CE</w:t>
            </w:r>
          </w:p>
        </w:tc>
        <w:tc>
          <w:tcPr>
            <w:tcW w:w="1780" w:type="dxa"/>
            <w:tcBorders>
              <w:top w:val="nil"/>
              <w:left w:val="nil"/>
              <w:bottom w:val="single" w:sz="4" w:space="0" w:color="44B3E1"/>
              <w:right w:val="nil"/>
            </w:tcBorders>
            <w:noWrap/>
            <w:vAlign w:val="bottom"/>
            <w:hideMark/>
          </w:tcPr>
          <w:p w14:paraId="1FF5AD58"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31.870</w:t>
            </w:r>
          </w:p>
        </w:tc>
        <w:tc>
          <w:tcPr>
            <w:tcW w:w="1720" w:type="dxa"/>
            <w:tcBorders>
              <w:top w:val="nil"/>
              <w:left w:val="nil"/>
              <w:bottom w:val="single" w:sz="4" w:space="0" w:color="44B3E1"/>
              <w:right w:val="nil"/>
            </w:tcBorders>
            <w:noWrap/>
            <w:vAlign w:val="bottom"/>
            <w:hideMark/>
          </w:tcPr>
          <w:p w14:paraId="2F07BE65"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2.863</w:t>
            </w:r>
          </w:p>
        </w:tc>
        <w:tc>
          <w:tcPr>
            <w:tcW w:w="1560" w:type="dxa"/>
            <w:tcBorders>
              <w:top w:val="nil"/>
              <w:left w:val="nil"/>
              <w:bottom w:val="single" w:sz="4" w:space="0" w:color="44B3E1"/>
              <w:right w:val="nil"/>
            </w:tcBorders>
            <w:noWrap/>
            <w:vAlign w:val="bottom"/>
            <w:hideMark/>
          </w:tcPr>
          <w:p w14:paraId="571FEFB9"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34.733</w:t>
            </w:r>
          </w:p>
        </w:tc>
        <w:tc>
          <w:tcPr>
            <w:tcW w:w="1220" w:type="dxa"/>
            <w:tcBorders>
              <w:top w:val="nil"/>
              <w:left w:val="nil"/>
              <w:bottom w:val="nil"/>
              <w:right w:val="nil"/>
            </w:tcBorders>
            <w:noWrap/>
            <w:vAlign w:val="bottom"/>
            <w:hideMark/>
          </w:tcPr>
          <w:p w14:paraId="7F3C6D89"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3094BC68" w14:textId="77777777" w:rsidTr="007C0F98">
        <w:trPr>
          <w:trHeight w:val="300"/>
        </w:trPr>
        <w:tc>
          <w:tcPr>
            <w:tcW w:w="2860" w:type="dxa"/>
            <w:tcBorders>
              <w:top w:val="nil"/>
              <w:left w:val="nil"/>
              <w:bottom w:val="nil"/>
              <w:right w:val="nil"/>
            </w:tcBorders>
            <w:noWrap/>
            <w:vAlign w:val="bottom"/>
            <w:hideMark/>
          </w:tcPr>
          <w:p w14:paraId="460CE583"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Alimentos e Bebidas</w:t>
            </w:r>
          </w:p>
        </w:tc>
        <w:tc>
          <w:tcPr>
            <w:tcW w:w="1780" w:type="dxa"/>
            <w:tcBorders>
              <w:top w:val="nil"/>
              <w:left w:val="nil"/>
              <w:bottom w:val="nil"/>
              <w:right w:val="nil"/>
            </w:tcBorders>
            <w:noWrap/>
            <w:vAlign w:val="bottom"/>
            <w:hideMark/>
          </w:tcPr>
          <w:p w14:paraId="77CDADD9"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5.953</w:t>
            </w:r>
          </w:p>
        </w:tc>
        <w:tc>
          <w:tcPr>
            <w:tcW w:w="1720" w:type="dxa"/>
            <w:tcBorders>
              <w:top w:val="nil"/>
              <w:left w:val="nil"/>
              <w:bottom w:val="nil"/>
              <w:right w:val="nil"/>
            </w:tcBorders>
            <w:noWrap/>
            <w:vAlign w:val="bottom"/>
            <w:hideMark/>
          </w:tcPr>
          <w:p w14:paraId="2893672D"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655</w:t>
            </w:r>
          </w:p>
        </w:tc>
        <w:tc>
          <w:tcPr>
            <w:tcW w:w="1560" w:type="dxa"/>
            <w:tcBorders>
              <w:top w:val="nil"/>
              <w:left w:val="nil"/>
              <w:bottom w:val="nil"/>
              <w:right w:val="nil"/>
            </w:tcBorders>
            <w:noWrap/>
            <w:vAlign w:val="bottom"/>
            <w:hideMark/>
          </w:tcPr>
          <w:p w14:paraId="39EA013D"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6.608</w:t>
            </w:r>
          </w:p>
        </w:tc>
        <w:tc>
          <w:tcPr>
            <w:tcW w:w="1220" w:type="dxa"/>
            <w:tcBorders>
              <w:top w:val="nil"/>
              <w:left w:val="nil"/>
              <w:bottom w:val="nil"/>
              <w:right w:val="nil"/>
            </w:tcBorders>
            <w:noWrap/>
            <w:vAlign w:val="bottom"/>
            <w:hideMark/>
          </w:tcPr>
          <w:p w14:paraId="613E5D78"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0,19</w:t>
            </w:r>
          </w:p>
        </w:tc>
      </w:tr>
      <w:tr w:rsidR="007C0F98" w:rsidRPr="007C0F98" w14:paraId="3F27EEDE" w14:textId="77777777" w:rsidTr="007C0F98">
        <w:trPr>
          <w:trHeight w:val="300"/>
        </w:trPr>
        <w:tc>
          <w:tcPr>
            <w:tcW w:w="2860" w:type="dxa"/>
            <w:tcBorders>
              <w:top w:val="nil"/>
              <w:left w:val="nil"/>
              <w:bottom w:val="single" w:sz="4" w:space="0" w:color="44B3E1"/>
              <w:right w:val="nil"/>
            </w:tcBorders>
            <w:noWrap/>
            <w:vAlign w:val="bottom"/>
            <w:hideMark/>
          </w:tcPr>
          <w:p w14:paraId="550CA644"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ES</w:t>
            </w:r>
          </w:p>
        </w:tc>
        <w:tc>
          <w:tcPr>
            <w:tcW w:w="1780" w:type="dxa"/>
            <w:tcBorders>
              <w:top w:val="nil"/>
              <w:left w:val="nil"/>
              <w:bottom w:val="single" w:sz="4" w:space="0" w:color="44B3E1"/>
              <w:right w:val="nil"/>
            </w:tcBorders>
            <w:noWrap/>
            <w:vAlign w:val="bottom"/>
            <w:hideMark/>
          </w:tcPr>
          <w:p w14:paraId="6153594A"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14.544</w:t>
            </w:r>
          </w:p>
        </w:tc>
        <w:tc>
          <w:tcPr>
            <w:tcW w:w="1720" w:type="dxa"/>
            <w:tcBorders>
              <w:top w:val="nil"/>
              <w:left w:val="nil"/>
              <w:bottom w:val="single" w:sz="4" w:space="0" w:color="44B3E1"/>
              <w:right w:val="nil"/>
            </w:tcBorders>
            <w:noWrap/>
            <w:vAlign w:val="bottom"/>
            <w:hideMark/>
          </w:tcPr>
          <w:p w14:paraId="55955CE0"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7.354</w:t>
            </w:r>
          </w:p>
        </w:tc>
        <w:tc>
          <w:tcPr>
            <w:tcW w:w="1560" w:type="dxa"/>
            <w:tcBorders>
              <w:top w:val="nil"/>
              <w:left w:val="nil"/>
              <w:bottom w:val="single" w:sz="4" w:space="0" w:color="44B3E1"/>
              <w:right w:val="nil"/>
            </w:tcBorders>
            <w:noWrap/>
            <w:vAlign w:val="bottom"/>
            <w:hideMark/>
          </w:tcPr>
          <w:p w14:paraId="5E18D3EA"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21.898</w:t>
            </w:r>
          </w:p>
        </w:tc>
        <w:tc>
          <w:tcPr>
            <w:tcW w:w="1220" w:type="dxa"/>
            <w:tcBorders>
              <w:top w:val="nil"/>
              <w:left w:val="nil"/>
              <w:bottom w:val="nil"/>
              <w:right w:val="nil"/>
            </w:tcBorders>
            <w:noWrap/>
            <w:vAlign w:val="bottom"/>
            <w:hideMark/>
          </w:tcPr>
          <w:p w14:paraId="7986B057"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13179395" w14:textId="77777777" w:rsidTr="007C0F98">
        <w:trPr>
          <w:trHeight w:val="300"/>
        </w:trPr>
        <w:tc>
          <w:tcPr>
            <w:tcW w:w="2860" w:type="dxa"/>
            <w:tcBorders>
              <w:top w:val="nil"/>
              <w:left w:val="nil"/>
              <w:bottom w:val="nil"/>
              <w:right w:val="nil"/>
            </w:tcBorders>
            <w:noWrap/>
            <w:vAlign w:val="bottom"/>
            <w:hideMark/>
          </w:tcPr>
          <w:p w14:paraId="7A039ED3"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Celulose e Papel</w:t>
            </w:r>
          </w:p>
        </w:tc>
        <w:tc>
          <w:tcPr>
            <w:tcW w:w="1780" w:type="dxa"/>
            <w:tcBorders>
              <w:top w:val="nil"/>
              <w:left w:val="nil"/>
              <w:bottom w:val="nil"/>
              <w:right w:val="nil"/>
            </w:tcBorders>
            <w:noWrap/>
            <w:vAlign w:val="bottom"/>
            <w:hideMark/>
          </w:tcPr>
          <w:p w14:paraId="77F0FF3B"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4.222</w:t>
            </w:r>
          </w:p>
        </w:tc>
        <w:tc>
          <w:tcPr>
            <w:tcW w:w="1720" w:type="dxa"/>
            <w:tcBorders>
              <w:top w:val="nil"/>
              <w:left w:val="nil"/>
              <w:bottom w:val="nil"/>
              <w:right w:val="nil"/>
            </w:tcBorders>
            <w:noWrap/>
            <w:vAlign w:val="bottom"/>
            <w:hideMark/>
          </w:tcPr>
          <w:p w14:paraId="737C80ED"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6.579</w:t>
            </w:r>
          </w:p>
        </w:tc>
        <w:tc>
          <w:tcPr>
            <w:tcW w:w="1560" w:type="dxa"/>
            <w:tcBorders>
              <w:top w:val="nil"/>
              <w:left w:val="nil"/>
              <w:bottom w:val="nil"/>
              <w:right w:val="nil"/>
            </w:tcBorders>
            <w:noWrap/>
            <w:vAlign w:val="bottom"/>
            <w:hideMark/>
          </w:tcPr>
          <w:p w14:paraId="0A6B061A"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10.801</w:t>
            </w:r>
          </w:p>
        </w:tc>
        <w:tc>
          <w:tcPr>
            <w:tcW w:w="1220" w:type="dxa"/>
            <w:tcBorders>
              <w:top w:val="nil"/>
              <w:left w:val="nil"/>
              <w:bottom w:val="nil"/>
              <w:right w:val="nil"/>
            </w:tcBorders>
            <w:noWrap/>
            <w:vAlign w:val="bottom"/>
            <w:hideMark/>
          </w:tcPr>
          <w:p w14:paraId="46D5CC9E"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0,49</w:t>
            </w:r>
          </w:p>
        </w:tc>
      </w:tr>
      <w:tr w:rsidR="007C0F98" w:rsidRPr="007C0F98" w14:paraId="2C83A8EC" w14:textId="77777777" w:rsidTr="007C0F98">
        <w:trPr>
          <w:trHeight w:val="300"/>
        </w:trPr>
        <w:tc>
          <w:tcPr>
            <w:tcW w:w="2860" w:type="dxa"/>
            <w:tcBorders>
              <w:top w:val="nil"/>
              <w:left w:val="nil"/>
              <w:bottom w:val="single" w:sz="4" w:space="0" w:color="44B3E1"/>
              <w:right w:val="nil"/>
            </w:tcBorders>
            <w:noWrap/>
            <w:vAlign w:val="bottom"/>
            <w:hideMark/>
          </w:tcPr>
          <w:p w14:paraId="0A8567DD"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MA</w:t>
            </w:r>
          </w:p>
        </w:tc>
        <w:tc>
          <w:tcPr>
            <w:tcW w:w="1780" w:type="dxa"/>
            <w:tcBorders>
              <w:top w:val="nil"/>
              <w:left w:val="nil"/>
              <w:bottom w:val="single" w:sz="4" w:space="0" w:color="44B3E1"/>
              <w:right w:val="nil"/>
            </w:tcBorders>
            <w:noWrap/>
            <w:vAlign w:val="bottom"/>
            <w:hideMark/>
          </w:tcPr>
          <w:p w14:paraId="3AEE4D9F"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5.685</w:t>
            </w:r>
          </w:p>
        </w:tc>
        <w:tc>
          <w:tcPr>
            <w:tcW w:w="1720" w:type="dxa"/>
            <w:tcBorders>
              <w:top w:val="nil"/>
              <w:left w:val="nil"/>
              <w:bottom w:val="single" w:sz="4" w:space="0" w:color="44B3E1"/>
              <w:right w:val="nil"/>
            </w:tcBorders>
            <w:noWrap/>
            <w:vAlign w:val="bottom"/>
            <w:hideMark/>
          </w:tcPr>
          <w:p w14:paraId="63249969"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1.171</w:t>
            </w:r>
          </w:p>
        </w:tc>
        <w:tc>
          <w:tcPr>
            <w:tcW w:w="1560" w:type="dxa"/>
            <w:tcBorders>
              <w:top w:val="nil"/>
              <w:left w:val="nil"/>
              <w:bottom w:val="single" w:sz="4" w:space="0" w:color="44B3E1"/>
              <w:right w:val="nil"/>
            </w:tcBorders>
            <w:noWrap/>
            <w:vAlign w:val="bottom"/>
            <w:hideMark/>
          </w:tcPr>
          <w:p w14:paraId="0E1E4A62"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6.856</w:t>
            </w:r>
          </w:p>
        </w:tc>
        <w:tc>
          <w:tcPr>
            <w:tcW w:w="1220" w:type="dxa"/>
            <w:tcBorders>
              <w:top w:val="nil"/>
              <w:left w:val="nil"/>
              <w:bottom w:val="nil"/>
              <w:right w:val="nil"/>
            </w:tcBorders>
            <w:noWrap/>
            <w:vAlign w:val="bottom"/>
            <w:hideMark/>
          </w:tcPr>
          <w:p w14:paraId="3B184108"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18F08A34" w14:textId="77777777" w:rsidTr="007C0F98">
        <w:trPr>
          <w:trHeight w:val="300"/>
        </w:trPr>
        <w:tc>
          <w:tcPr>
            <w:tcW w:w="2860" w:type="dxa"/>
            <w:tcBorders>
              <w:top w:val="nil"/>
              <w:left w:val="nil"/>
              <w:bottom w:val="nil"/>
              <w:right w:val="nil"/>
            </w:tcBorders>
            <w:noWrap/>
            <w:vAlign w:val="bottom"/>
            <w:hideMark/>
          </w:tcPr>
          <w:p w14:paraId="51F4377B"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Produtos Químicos</w:t>
            </w:r>
          </w:p>
        </w:tc>
        <w:tc>
          <w:tcPr>
            <w:tcW w:w="1780" w:type="dxa"/>
            <w:tcBorders>
              <w:top w:val="nil"/>
              <w:left w:val="nil"/>
              <w:bottom w:val="nil"/>
              <w:right w:val="nil"/>
            </w:tcBorders>
            <w:noWrap/>
            <w:vAlign w:val="bottom"/>
            <w:hideMark/>
          </w:tcPr>
          <w:p w14:paraId="21014A0B"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2.664</w:t>
            </w:r>
          </w:p>
        </w:tc>
        <w:tc>
          <w:tcPr>
            <w:tcW w:w="1720" w:type="dxa"/>
            <w:tcBorders>
              <w:top w:val="nil"/>
              <w:left w:val="nil"/>
              <w:bottom w:val="nil"/>
              <w:right w:val="nil"/>
            </w:tcBorders>
            <w:noWrap/>
            <w:vAlign w:val="bottom"/>
            <w:hideMark/>
          </w:tcPr>
          <w:p w14:paraId="4982521A"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176</w:t>
            </w:r>
          </w:p>
        </w:tc>
        <w:tc>
          <w:tcPr>
            <w:tcW w:w="1560" w:type="dxa"/>
            <w:tcBorders>
              <w:top w:val="nil"/>
              <w:left w:val="nil"/>
              <w:bottom w:val="nil"/>
              <w:right w:val="nil"/>
            </w:tcBorders>
            <w:noWrap/>
            <w:vAlign w:val="bottom"/>
            <w:hideMark/>
          </w:tcPr>
          <w:p w14:paraId="27947B93"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2.840</w:t>
            </w:r>
          </w:p>
        </w:tc>
        <w:tc>
          <w:tcPr>
            <w:tcW w:w="1220" w:type="dxa"/>
            <w:tcBorders>
              <w:top w:val="nil"/>
              <w:left w:val="nil"/>
              <w:bottom w:val="nil"/>
              <w:right w:val="nil"/>
            </w:tcBorders>
            <w:noWrap/>
            <w:vAlign w:val="bottom"/>
            <w:hideMark/>
          </w:tcPr>
          <w:p w14:paraId="06557EDD"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0,41</w:t>
            </w:r>
          </w:p>
        </w:tc>
      </w:tr>
      <w:tr w:rsidR="007C0F98" w:rsidRPr="007C0F98" w14:paraId="4D436E55" w14:textId="77777777" w:rsidTr="007C0F98">
        <w:trPr>
          <w:trHeight w:val="300"/>
        </w:trPr>
        <w:tc>
          <w:tcPr>
            <w:tcW w:w="2860" w:type="dxa"/>
            <w:tcBorders>
              <w:top w:val="nil"/>
              <w:left w:val="nil"/>
              <w:bottom w:val="single" w:sz="4" w:space="0" w:color="44B3E1"/>
              <w:right w:val="nil"/>
            </w:tcBorders>
            <w:noWrap/>
            <w:vAlign w:val="bottom"/>
            <w:hideMark/>
          </w:tcPr>
          <w:p w14:paraId="5EF29CEB"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MG</w:t>
            </w:r>
          </w:p>
        </w:tc>
        <w:tc>
          <w:tcPr>
            <w:tcW w:w="1780" w:type="dxa"/>
            <w:tcBorders>
              <w:top w:val="nil"/>
              <w:left w:val="nil"/>
              <w:bottom w:val="single" w:sz="4" w:space="0" w:color="44B3E1"/>
              <w:right w:val="nil"/>
            </w:tcBorders>
            <w:noWrap/>
            <w:vAlign w:val="bottom"/>
            <w:hideMark/>
          </w:tcPr>
          <w:p w14:paraId="1C7ACDC6"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6.124</w:t>
            </w:r>
          </w:p>
        </w:tc>
        <w:tc>
          <w:tcPr>
            <w:tcW w:w="1720" w:type="dxa"/>
            <w:tcBorders>
              <w:top w:val="nil"/>
              <w:left w:val="nil"/>
              <w:bottom w:val="single" w:sz="4" w:space="0" w:color="44B3E1"/>
              <w:right w:val="nil"/>
            </w:tcBorders>
            <w:noWrap/>
            <w:vAlign w:val="bottom"/>
            <w:hideMark/>
          </w:tcPr>
          <w:p w14:paraId="2E34D5B6"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1.547</w:t>
            </w:r>
          </w:p>
        </w:tc>
        <w:tc>
          <w:tcPr>
            <w:tcW w:w="1560" w:type="dxa"/>
            <w:tcBorders>
              <w:top w:val="nil"/>
              <w:left w:val="nil"/>
              <w:bottom w:val="single" w:sz="4" w:space="0" w:color="44B3E1"/>
              <w:right w:val="nil"/>
            </w:tcBorders>
            <w:noWrap/>
            <w:vAlign w:val="bottom"/>
            <w:hideMark/>
          </w:tcPr>
          <w:p w14:paraId="3BF7641C"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7.671</w:t>
            </w:r>
          </w:p>
        </w:tc>
        <w:tc>
          <w:tcPr>
            <w:tcW w:w="1220" w:type="dxa"/>
            <w:tcBorders>
              <w:top w:val="nil"/>
              <w:left w:val="nil"/>
              <w:bottom w:val="nil"/>
              <w:right w:val="nil"/>
            </w:tcBorders>
            <w:noWrap/>
            <w:vAlign w:val="bottom"/>
            <w:hideMark/>
          </w:tcPr>
          <w:p w14:paraId="1CC85A78"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55F8FE57" w14:textId="77777777" w:rsidTr="007C0F98">
        <w:trPr>
          <w:trHeight w:val="300"/>
        </w:trPr>
        <w:tc>
          <w:tcPr>
            <w:tcW w:w="2860" w:type="dxa"/>
            <w:tcBorders>
              <w:top w:val="nil"/>
              <w:left w:val="nil"/>
              <w:bottom w:val="nil"/>
              <w:right w:val="nil"/>
            </w:tcBorders>
            <w:noWrap/>
            <w:vAlign w:val="bottom"/>
            <w:hideMark/>
          </w:tcPr>
          <w:p w14:paraId="2EEC8A52"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Metalurgia</w:t>
            </w:r>
          </w:p>
        </w:tc>
        <w:tc>
          <w:tcPr>
            <w:tcW w:w="1780" w:type="dxa"/>
            <w:tcBorders>
              <w:top w:val="nil"/>
              <w:left w:val="nil"/>
              <w:bottom w:val="nil"/>
              <w:right w:val="nil"/>
            </w:tcBorders>
            <w:noWrap/>
            <w:vAlign w:val="bottom"/>
            <w:hideMark/>
          </w:tcPr>
          <w:p w14:paraId="438344A7"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2.371</w:t>
            </w:r>
          </w:p>
        </w:tc>
        <w:tc>
          <w:tcPr>
            <w:tcW w:w="1720" w:type="dxa"/>
            <w:tcBorders>
              <w:top w:val="nil"/>
              <w:left w:val="nil"/>
              <w:bottom w:val="nil"/>
              <w:right w:val="nil"/>
            </w:tcBorders>
            <w:noWrap/>
            <w:vAlign w:val="bottom"/>
            <w:hideMark/>
          </w:tcPr>
          <w:p w14:paraId="1DEDA4D8"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270</w:t>
            </w:r>
          </w:p>
        </w:tc>
        <w:tc>
          <w:tcPr>
            <w:tcW w:w="1560" w:type="dxa"/>
            <w:tcBorders>
              <w:top w:val="nil"/>
              <w:left w:val="nil"/>
              <w:bottom w:val="nil"/>
              <w:right w:val="nil"/>
            </w:tcBorders>
            <w:noWrap/>
            <w:vAlign w:val="bottom"/>
            <w:hideMark/>
          </w:tcPr>
          <w:p w14:paraId="40D9B4B5"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2.641</w:t>
            </w:r>
          </w:p>
        </w:tc>
        <w:tc>
          <w:tcPr>
            <w:tcW w:w="1220" w:type="dxa"/>
            <w:tcBorders>
              <w:top w:val="nil"/>
              <w:left w:val="nil"/>
              <w:bottom w:val="nil"/>
              <w:right w:val="nil"/>
            </w:tcBorders>
            <w:noWrap/>
            <w:vAlign w:val="bottom"/>
            <w:hideMark/>
          </w:tcPr>
          <w:p w14:paraId="7AF64D1B"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0,34</w:t>
            </w:r>
          </w:p>
        </w:tc>
      </w:tr>
      <w:tr w:rsidR="007C0F98" w:rsidRPr="007C0F98" w14:paraId="2A5BAD9B" w14:textId="77777777" w:rsidTr="007C0F98">
        <w:trPr>
          <w:trHeight w:val="300"/>
        </w:trPr>
        <w:tc>
          <w:tcPr>
            <w:tcW w:w="2860" w:type="dxa"/>
            <w:tcBorders>
              <w:top w:val="nil"/>
              <w:left w:val="nil"/>
              <w:bottom w:val="single" w:sz="4" w:space="0" w:color="44B3E1"/>
              <w:right w:val="nil"/>
            </w:tcBorders>
            <w:noWrap/>
            <w:vAlign w:val="bottom"/>
            <w:hideMark/>
          </w:tcPr>
          <w:p w14:paraId="4C42416C"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PB</w:t>
            </w:r>
          </w:p>
        </w:tc>
        <w:tc>
          <w:tcPr>
            <w:tcW w:w="1780" w:type="dxa"/>
            <w:tcBorders>
              <w:top w:val="nil"/>
              <w:left w:val="nil"/>
              <w:bottom w:val="single" w:sz="4" w:space="0" w:color="44B3E1"/>
              <w:right w:val="nil"/>
            </w:tcBorders>
            <w:noWrap/>
            <w:vAlign w:val="bottom"/>
            <w:hideMark/>
          </w:tcPr>
          <w:p w14:paraId="24D4A2B4"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17.066</w:t>
            </w:r>
          </w:p>
        </w:tc>
        <w:tc>
          <w:tcPr>
            <w:tcW w:w="1720" w:type="dxa"/>
            <w:tcBorders>
              <w:top w:val="nil"/>
              <w:left w:val="nil"/>
              <w:bottom w:val="single" w:sz="4" w:space="0" w:color="44B3E1"/>
              <w:right w:val="nil"/>
            </w:tcBorders>
            <w:noWrap/>
            <w:vAlign w:val="bottom"/>
            <w:hideMark/>
          </w:tcPr>
          <w:p w14:paraId="0C729E66"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2.618</w:t>
            </w:r>
          </w:p>
        </w:tc>
        <w:tc>
          <w:tcPr>
            <w:tcW w:w="1560" w:type="dxa"/>
            <w:tcBorders>
              <w:top w:val="nil"/>
              <w:left w:val="nil"/>
              <w:bottom w:val="single" w:sz="4" w:space="0" w:color="44B3E1"/>
              <w:right w:val="nil"/>
            </w:tcBorders>
            <w:noWrap/>
            <w:vAlign w:val="bottom"/>
            <w:hideMark/>
          </w:tcPr>
          <w:p w14:paraId="24335BB7"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19.684</w:t>
            </w:r>
          </w:p>
        </w:tc>
        <w:tc>
          <w:tcPr>
            <w:tcW w:w="1220" w:type="dxa"/>
            <w:tcBorders>
              <w:top w:val="nil"/>
              <w:left w:val="nil"/>
              <w:bottom w:val="nil"/>
              <w:right w:val="nil"/>
            </w:tcBorders>
            <w:noWrap/>
            <w:vAlign w:val="bottom"/>
            <w:hideMark/>
          </w:tcPr>
          <w:p w14:paraId="615238D8"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1DC0CC5B" w14:textId="77777777" w:rsidTr="007C0F98">
        <w:trPr>
          <w:trHeight w:val="300"/>
        </w:trPr>
        <w:tc>
          <w:tcPr>
            <w:tcW w:w="2860" w:type="dxa"/>
            <w:tcBorders>
              <w:top w:val="nil"/>
              <w:left w:val="nil"/>
              <w:bottom w:val="nil"/>
              <w:right w:val="nil"/>
            </w:tcBorders>
            <w:noWrap/>
            <w:vAlign w:val="bottom"/>
            <w:hideMark/>
          </w:tcPr>
          <w:p w14:paraId="1A1FE5CF"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Alimentos e Bebidas</w:t>
            </w:r>
          </w:p>
        </w:tc>
        <w:tc>
          <w:tcPr>
            <w:tcW w:w="1780" w:type="dxa"/>
            <w:tcBorders>
              <w:top w:val="nil"/>
              <w:left w:val="nil"/>
              <w:bottom w:val="nil"/>
              <w:right w:val="nil"/>
            </w:tcBorders>
            <w:noWrap/>
            <w:vAlign w:val="bottom"/>
            <w:hideMark/>
          </w:tcPr>
          <w:p w14:paraId="54BFE926"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4.557</w:t>
            </w:r>
          </w:p>
        </w:tc>
        <w:tc>
          <w:tcPr>
            <w:tcW w:w="1720" w:type="dxa"/>
            <w:tcBorders>
              <w:top w:val="nil"/>
              <w:left w:val="nil"/>
              <w:bottom w:val="nil"/>
              <w:right w:val="nil"/>
            </w:tcBorders>
            <w:noWrap/>
            <w:vAlign w:val="bottom"/>
            <w:hideMark/>
          </w:tcPr>
          <w:p w14:paraId="6160446C"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1.642</w:t>
            </w:r>
          </w:p>
        </w:tc>
        <w:tc>
          <w:tcPr>
            <w:tcW w:w="1560" w:type="dxa"/>
            <w:tcBorders>
              <w:top w:val="nil"/>
              <w:left w:val="nil"/>
              <w:bottom w:val="nil"/>
              <w:right w:val="nil"/>
            </w:tcBorders>
            <w:noWrap/>
            <w:vAlign w:val="bottom"/>
            <w:hideMark/>
          </w:tcPr>
          <w:p w14:paraId="452DD979"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6.199</w:t>
            </w:r>
          </w:p>
        </w:tc>
        <w:tc>
          <w:tcPr>
            <w:tcW w:w="1220" w:type="dxa"/>
            <w:tcBorders>
              <w:top w:val="nil"/>
              <w:left w:val="nil"/>
              <w:bottom w:val="nil"/>
              <w:right w:val="nil"/>
            </w:tcBorders>
            <w:noWrap/>
            <w:vAlign w:val="bottom"/>
            <w:hideMark/>
          </w:tcPr>
          <w:p w14:paraId="0AFCC290"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0,31</w:t>
            </w:r>
          </w:p>
        </w:tc>
      </w:tr>
      <w:tr w:rsidR="007C0F98" w:rsidRPr="007C0F98" w14:paraId="2179EAC1" w14:textId="77777777" w:rsidTr="007C0F98">
        <w:trPr>
          <w:trHeight w:val="300"/>
        </w:trPr>
        <w:tc>
          <w:tcPr>
            <w:tcW w:w="2860" w:type="dxa"/>
            <w:tcBorders>
              <w:top w:val="nil"/>
              <w:left w:val="nil"/>
              <w:bottom w:val="single" w:sz="4" w:space="0" w:color="44B3E1"/>
              <w:right w:val="nil"/>
            </w:tcBorders>
            <w:noWrap/>
            <w:vAlign w:val="bottom"/>
            <w:hideMark/>
          </w:tcPr>
          <w:p w14:paraId="086C81D3"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PE</w:t>
            </w:r>
          </w:p>
        </w:tc>
        <w:tc>
          <w:tcPr>
            <w:tcW w:w="1780" w:type="dxa"/>
            <w:tcBorders>
              <w:top w:val="nil"/>
              <w:left w:val="nil"/>
              <w:bottom w:val="single" w:sz="4" w:space="0" w:color="44B3E1"/>
              <w:right w:val="nil"/>
            </w:tcBorders>
            <w:noWrap/>
            <w:vAlign w:val="bottom"/>
            <w:hideMark/>
          </w:tcPr>
          <w:p w14:paraId="45BD290F"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24.400</w:t>
            </w:r>
          </w:p>
        </w:tc>
        <w:tc>
          <w:tcPr>
            <w:tcW w:w="1720" w:type="dxa"/>
            <w:tcBorders>
              <w:top w:val="nil"/>
              <w:left w:val="nil"/>
              <w:bottom w:val="single" w:sz="4" w:space="0" w:color="44B3E1"/>
              <w:right w:val="nil"/>
            </w:tcBorders>
            <w:noWrap/>
            <w:vAlign w:val="bottom"/>
            <w:hideMark/>
          </w:tcPr>
          <w:p w14:paraId="04DD0124"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3.989</w:t>
            </w:r>
          </w:p>
        </w:tc>
        <w:tc>
          <w:tcPr>
            <w:tcW w:w="1560" w:type="dxa"/>
            <w:tcBorders>
              <w:top w:val="nil"/>
              <w:left w:val="nil"/>
              <w:bottom w:val="single" w:sz="4" w:space="0" w:color="44B3E1"/>
              <w:right w:val="nil"/>
            </w:tcBorders>
            <w:noWrap/>
            <w:vAlign w:val="bottom"/>
            <w:hideMark/>
          </w:tcPr>
          <w:p w14:paraId="2D8169A4"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28.389</w:t>
            </w:r>
          </w:p>
        </w:tc>
        <w:tc>
          <w:tcPr>
            <w:tcW w:w="1220" w:type="dxa"/>
            <w:tcBorders>
              <w:top w:val="nil"/>
              <w:left w:val="nil"/>
              <w:bottom w:val="nil"/>
              <w:right w:val="nil"/>
            </w:tcBorders>
            <w:noWrap/>
            <w:vAlign w:val="bottom"/>
            <w:hideMark/>
          </w:tcPr>
          <w:p w14:paraId="58BE8ED2"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3650C8E0" w14:textId="77777777" w:rsidTr="007C0F98">
        <w:trPr>
          <w:trHeight w:val="300"/>
        </w:trPr>
        <w:tc>
          <w:tcPr>
            <w:tcW w:w="2860" w:type="dxa"/>
            <w:tcBorders>
              <w:top w:val="nil"/>
              <w:left w:val="nil"/>
              <w:bottom w:val="nil"/>
              <w:right w:val="nil"/>
            </w:tcBorders>
            <w:noWrap/>
            <w:vAlign w:val="bottom"/>
            <w:hideMark/>
          </w:tcPr>
          <w:p w14:paraId="5D2FA722"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Informática</w:t>
            </w:r>
          </w:p>
        </w:tc>
        <w:tc>
          <w:tcPr>
            <w:tcW w:w="1780" w:type="dxa"/>
            <w:tcBorders>
              <w:top w:val="nil"/>
              <w:left w:val="nil"/>
              <w:bottom w:val="nil"/>
              <w:right w:val="nil"/>
            </w:tcBorders>
            <w:noWrap/>
            <w:vAlign w:val="bottom"/>
            <w:hideMark/>
          </w:tcPr>
          <w:p w14:paraId="082BA5F6"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8.705</w:t>
            </w:r>
          </w:p>
        </w:tc>
        <w:tc>
          <w:tcPr>
            <w:tcW w:w="1720" w:type="dxa"/>
            <w:tcBorders>
              <w:top w:val="nil"/>
              <w:left w:val="nil"/>
              <w:bottom w:val="nil"/>
              <w:right w:val="nil"/>
            </w:tcBorders>
            <w:noWrap/>
            <w:vAlign w:val="bottom"/>
            <w:hideMark/>
          </w:tcPr>
          <w:p w14:paraId="0D8A8358"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134</w:t>
            </w:r>
          </w:p>
        </w:tc>
        <w:tc>
          <w:tcPr>
            <w:tcW w:w="1560" w:type="dxa"/>
            <w:tcBorders>
              <w:top w:val="nil"/>
              <w:left w:val="nil"/>
              <w:bottom w:val="nil"/>
              <w:right w:val="nil"/>
            </w:tcBorders>
            <w:noWrap/>
            <w:vAlign w:val="bottom"/>
            <w:hideMark/>
          </w:tcPr>
          <w:p w14:paraId="15DD8A8F"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8.839</w:t>
            </w:r>
          </w:p>
        </w:tc>
        <w:tc>
          <w:tcPr>
            <w:tcW w:w="1220" w:type="dxa"/>
            <w:tcBorders>
              <w:top w:val="nil"/>
              <w:left w:val="nil"/>
              <w:bottom w:val="nil"/>
              <w:right w:val="nil"/>
            </w:tcBorders>
            <w:noWrap/>
            <w:vAlign w:val="bottom"/>
            <w:hideMark/>
          </w:tcPr>
          <w:p w14:paraId="6F193D47"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0,31</w:t>
            </w:r>
          </w:p>
        </w:tc>
      </w:tr>
      <w:tr w:rsidR="007C0F98" w:rsidRPr="007C0F98" w14:paraId="634BF4A7" w14:textId="77777777" w:rsidTr="007C0F98">
        <w:trPr>
          <w:trHeight w:val="300"/>
        </w:trPr>
        <w:tc>
          <w:tcPr>
            <w:tcW w:w="2860" w:type="dxa"/>
            <w:tcBorders>
              <w:top w:val="nil"/>
              <w:left w:val="nil"/>
              <w:bottom w:val="single" w:sz="4" w:space="0" w:color="44B3E1"/>
              <w:right w:val="nil"/>
            </w:tcBorders>
            <w:noWrap/>
            <w:vAlign w:val="bottom"/>
            <w:hideMark/>
          </w:tcPr>
          <w:p w14:paraId="54370B6C"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PI</w:t>
            </w:r>
          </w:p>
        </w:tc>
        <w:tc>
          <w:tcPr>
            <w:tcW w:w="1780" w:type="dxa"/>
            <w:tcBorders>
              <w:top w:val="nil"/>
              <w:left w:val="nil"/>
              <w:bottom w:val="single" w:sz="4" w:space="0" w:color="44B3E1"/>
              <w:right w:val="nil"/>
            </w:tcBorders>
            <w:noWrap/>
            <w:vAlign w:val="bottom"/>
            <w:hideMark/>
          </w:tcPr>
          <w:p w14:paraId="5EBE041A"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3.936</w:t>
            </w:r>
          </w:p>
        </w:tc>
        <w:tc>
          <w:tcPr>
            <w:tcW w:w="1720" w:type="dxa"/>
            <w:tcBorders>
              <w:top w:val="nil"/>
              <w:left w:val="nil"/>
              <w:bottom w:val="single" w:sz="4" w:space="0" w:color="44B3E1"/>
              <w:right w:val="nil"/>
            </w:tcBorders>
            <w:noWrap/>
            <w:vAlign w:val="bottom"/>
            <w:hideMark/>
          </w:tcPr>
          <w:p w14:paraId="3AB0396E"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347</w:t>
            </w:r>
          </w:p>
        </w:tc>
        <w:tc>
          <w:tcPr>
            <w:tcW w:w="1560" w:type="dxa"/>
            <w:tcBorders>
              <w:top w:val="nil"/>
              <w:left w:val="nil"/>
              <w:bottom w:val="single" w:sz="4" w:space="0" w:color="44B3E1"/>
              <w:right w:val="nil"/>
            </w:tcBorders>
            <w:noWrap/>
            <w:vAlign w:val="bottom"/>
            <w:hideMark/>
          </w:tcPr>
          <w:p w14:paraId="1597FE97"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4.283</w:t>
            </w:r>
          </w:p>
        </w:tc>
        <w:tc>
          <w:tcPr>
            <w:tcW w:w="1220" w:type="dxa"/>
            <w:tcBorders>
              <w:top w:val="nil"/>
              <w:left w:val="nil"/>
              <w:bottom w:val="nil"/>
              <w:right w:val="nil"/>
            </w:tcBorders>
            <w:noWrap/>
            <w:vAlign w:val="bottom"/>
            <w:hideMark/>
          </w:tcPr>
          <w:p w14:paraId="030EA13B"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5313CCCA" w14:textId="77777777" w:rsidTr="007C0F98">
        <w:trPr>
          <w:trHeight w:val="300"/>
        </w:trPr>
        <w:tc>
          <w:tcPr>
            <w:tcW w:w="2860" w:type="dxa"/>
            <w:tcBorders>
              <w:top w:val="nil"/>
              <w:left w:val="nil"/>
              <w:bottom w:val="nil"/>
              <w:right w:val="nil"/>
            </w:tcBorders>
            <w:noWrap/>
            <w:vAlign w:val="bottom"/>
            <w:hideMark/>
          </w:tcPr>
          <w:p w14:paraId="73F5888D"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Alimentos e Bebidas</w:t>
            </w:r>
          </w:p>
        </w:tc>
        <w:tc>
          <w:tcPr>
            <w:tcW w:w="1780" w:type="dxa"/>
            <w:tcBorders>
              <w:top w:val="nil"/>
              <w:left w:val="nil"/>
              <w:bottom w:val="nil"/>
              <w:right w:val="nil"/>
            </w:tcBorders>
            <w:noWrap/>
            <w:vAlign w:val="bottom"/>
            <w:hideMark/>
          </w:tcPr>
          <w:p w14:paraId="2D8490EB"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2.822</w:t>
            </w:r>
          </w:p>
        </w:tc>
        <w:tc>
          <w:tcPr>
            <w:tcW w:w="1720" w:type="dxa"/>
            <w:tcBorders>
              <w:top w:val="nil"/>
              <w:left w:val="nil"/>
              <w:bottom w:val="nil"/>
              <w:right w:val="nil"/>
            </w:tcBorders>
            <w:noWrap/>
            <w:vAlign w:val="bottom"/>
            <w:hideMark/>
          </w:tcPr>
          <w:p w14:paraId="51B85F69"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106</w:t>
            </w:r>
          </w:p>
        </w:tc>
        <w:tc>
          <w:tcPr>
            <w:tcW w:w="1560" w:type="dxa"/>
            <w:tcBorders>
              <w:top w:val="nil"/>
              <w:left w:val="nil"/>
              <w:bottom w:val="nil"/>
              <w:right w:val="nil"/>
            </w:tcBorders>
            <w:noWrap/>
            <w:vAlign w:val="bottom"/>
            <w:hideMark/>
          </w:tcPr>
          <w:p w14:paraId="29312965"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2.928</w:t>
            </w:r>
          </w:p>
        </w:tc>
        <w:tc>
          <w:tcPr>
            <w:tcW w:w="1220" w:type="dxa"/>
            <w:tcBorders>
              <w:top w:val="nil"/>
              <w:left w:val="nil"/>
              <w:bottom w:val="nil"/>
              <w:right w:val="nil"/>
            </w:tcBorders>
            <w:noWrap/>
            <w:vAlign w:val="bottom"/>
            <w:hideMark/>
          </w:tcPr>
          <w:p w14:paraId="5E0DD0E5"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0,68</w:t>
            </w:r>
          </w:p>
        </w:tc>
      </w:tr>
      <w:tr w:rsidR="007C0F98" w:rsidRPr="007C0F98" w14:paraId="3C5DFA65" w14:textId="77777777" w:rsidTr="007C0F98">
        <w:trPr>
          <w:trHeight w:val="300"/>
        </w:trPr>
        <w:tc>
          <w:tcPr>
            <w:tcW w:w="2860" w:type="dxa"/>
            <w:tcBorders>
              <w:top w:val="nil"/>
              <w:left w:val="nil"/>
              <w:bottom w:val="single" w:sz="4" w:space="0" w:color="44B3E1"/>
              <w:right w:val="nil"/>
            </w:tcBorders>
            <w:noWrap/>
            <w:vAlign w:val="bottom"/>
            <w:hideMark/>
          </w:tcPr>
          <w:p w14:paraId="39A434EE"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RN</w:t>
            </w:r>
          </w:p>
        </w:tc>
        <w:tc>
          <w:tcPr>
            <w:tcW w:w="1780" w:type="dxa"/>
            <w:tcBorders>
              <w:top w:val="nil"/>
              <w:left w:val="nil"/>
              <w:bottom w:val="single" w:sz="4" w:space="0" w:color="44B3E1"/>
              <w:right w:val="nil"/>
            </w:tcBorders>
            <w:noWrap/>
            <w:vAlign w:val="bottom"/>
            <w:hideMark/>
          </w:tcPr>
          <w:p w14:paraId="6B8F563D"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7.379</w:t>
            </w:r>
          </w:p>
        </w:tc>
        <w:tc>
          <w:tcPr>
            <w:tcW w:w="1720" w:type="dxa"/>
            <w:tcBorders>
              <w:top w:val="nil"/>
              <w:left w:val="nil"/>
              <w:bottom w:val="single" w:sz="4" w:space="0" w:color="44B3E1"/>
              <w:right w:val="nil"/>
            </w:tcBorders>
            <w:noWrap/>
            <w:vAlign w:val="bottom"/>
            <w:hideMark/>
          </w:tcPr>
          <w:p w14:paraId="74EC62CF"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5.107</w:t>
            </w:r>
          </w:p>
        </w:tc>
        <w:tc>
          <w:tcPr>
            <w:tcW w:w="1560" w:type="dxa"/>
            <w:tcBorders>
              <w:top w:val="nil"/>
              <w:left w:val="nil"/>
              <w:bottom w:val="single" w:sz="4" w:space="0" w:color="44B3E1"/>
              <w:right w:val="nil"/>
            </w:tcBorders>
            <w:noWrap/>
            <w:vAlign w:val="bottom"/>
            <w:hideMark/>
          </w:tcPr>
          <w:p w14:paraId="2B979AC2"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12.486</w:t>
            </w:r>
          </w:p>
        </w:tc>
        <w:tc>
          <w:tcPr>
            <w:tcW w:w="1220" w:type="dxa"/>
            <w:tcBorders>
              <w:top w:val="nil"/>
              <w:left w:val="nil"/>
              <w:bottom w:val="nil"/>
              <w:right w:val="nil"/>
            </w:tcBorders>
            <w:noWrap/>
            <w:vAlign w:val="bottom"/>
            <w:hideMark/>
          </w:tcPr>
          <w:p w14:paraId="7218CC2E"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15DC9225" w14:textId="77777777" w:rsidTr="007C0F98">
        <w:trPr>
          <w:trHeight w:val="300"/>
        </w:trPr>
        <w:tc>
          <w:tcPr>
            <w:tcW w:w="2860" w:type="dxa"/>
            <w:tcBorders>
              <w:top w:val="nil"/>
              <w:left w:val="nil"/>
              <w:bottom w:val="nil"/>
              <w:right w:val="nil"/>
            </w:tcBorders>
            <w:noWrap/>
            <w:vAlign w:val="bottom"/>
            <w:hideMark/>
          </w:tcPr>
          <w:p w14:paraId="7C5BCDED"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Alimentos e Bebidas</w:t>
            </w:r>
          </w:p>
        </w:tc>
        <w:tc>
          <w:tcPr>
            <w:tcW w:w="1780" w:type="dxa"/>
            <w:tcBorders>
              <w:top w:val="nil"/>
              <w:left w:val="nil"/>
              <w:bottom w:val="nil"/>
              <w:right w:val="nil"/>
            </w:tcBorders>
            <w:noWrap/>
            <w:vAlign w:val="bottom"/>
            <w:hideMark/>
          </w:tcPr>
          <w:p w14:paraId="68F80A1C"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2.194</w:t>
            </w:r>
          </w:p>
        </w:tc>
        <w:tc>
          <w:tcPr>
            <w:tcW w:w="1720" w:type="dxa"/>
            <w:tcBorders>
              <w:top w:val="nil"/>
              <w:left w:val="nil"/>
              <w:bottom w:val="nil"/>
              <w:right w:val="nil"/>
            </w:tcBorders>
            <w:noWrap/>
            <w:vAlign w:val="bottom"/>
            <w:hideMark/>
          </w:tcPr>
          <w:p w14:paraId="0EA8CEAF"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129</w:t>
            </w:r>
          </w:p>
        </w:tc>
        <w:tc>
          <w:tcPr>
            <w:tcW w:w="1560" w:type="dxa"/>
            <w:tcBorders>
              <w:top w:val="nil"/>
              <w:left w:val="nil"/>
              <w:bottom w:val="nil"/>
              <w:right w:val="nil"/>
            </w:tcBorders>
            <w:noWrap/>
            <w:vAlign w:val="bottom"/>
            <w:hideMark/>
          </w:tcPr>
          <w:p w14:paraId="7D0DC25F"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2.323</w:t>
            </w:r>
          </w:p>
        </w:tc>
        <w:tc>
          <w:tcPr>
            <w:tcW w:w="1220" w:type="dxa"/>
            <w:tcBorders>
              <w:top w:val="nil"/>
              <w:left w:val="nil"/>
              <w:bottom w:val="nil"/>
              <w:right w:val="nil"/>
            </w:tcBorders>
            <w:noWrap/>
            <w:vAlign w:val="bottom"/>
            <w:hideMark/>
          </w:tcPr>
          <w:p w14:paraId="13E6BC90"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0,19</w:t>
            </w:r>
          </w:p>
        </w:tc>
      </w:tr>
      <w:tr w:rsidR="007C0F98" w:rsidRPr="007C0F98" w14:paraId="329B1393" w14:textId="77777777" w:rsidTr="007C0F98">
        <w:trPr>
          <w:trHeight w:val="300"/>
        </w:trPr>
        <w:tc>
          <w:tcPr>
            <w:tcW w:w="2860" w:type="dxa"/>
            <w:tcBorders>
              <w:top w:val="nil"/>
              <w:left w:val="nil"/>
              <w:bottom w:val="single" w:sz="4" w:space="0" w:color="44B3E1"/>
              <w:right w:val="nil"/>
            </w:tcBorders>
            <w:noWrap/>
            <w:vAlign w:val="bottom"/>
            <w:hideMark/>
          </w:tcPr>
          <w:p w14:paraId="49DF40E6" w14:textId="77777777" w:rsidR="007C0F98" w:rsidRPr="007C0F98" w:rsidRDefault="007C0F98" w:rsidP="007C0F98">
            <w:pPr>
              <w:suppressAutoHyphens w:val="0"/>
              <w:autoSpaceDN/>
              <w:textAlignment w:val="auto"/>
              <w:rPr>
                <w:rFonts w:ascii="Aptos Narrow" w:hAnsi="Aptos Narrow"/>
                <w:b/>
                <w:bCs/>
                <w:color w:val="0070C0"/>
                <w:sz w:val="22"/>
                <w:szCs w:val="22"/>
              </w:rPr>
            </w:pPr>
            <w:r w:rsidRPr="007C0F98">
              <w:rPr>
                <w:rFonts w:ascii="Aptos Narrow" w:hAnsi="Aptos Narrow"/>
                <w:b/>
                <w:bCs/>
                <w:color w:val="0070C0"/>
                <w:sz w:val="22"/>
                <w:szCs w:val="22"/>
              </w:rPr>
              <w:t>SE</w:t>
            </w:r>
          </w:p>
        </w:tc>
        <w:tc>
          <w:tcPr>
            <w:tcW w:w="1780" w:type="dxa"/>
            <w:tcBorders>
              <w:top w:val="nil"/>
              <w:left w:val="nil"/>
              <w:bottom w:val="single" w:sz="4" w:space="0" w:color="44B3E1"/>
              <w:right w:val="nil"/>
            </w:tcBorders>
            <w:noWrap/>
            <w:vAlign w:val="bottom"/>
            <w:hideMark/>
          </w:tcPr>
          <w:p w14:paraId="14C99EE2"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3.262</w:t>
            </w:r>
          </w:p>
        </w:tc>
        <w:tc>
          <w:tcPr>
            <w:tcW w:w="1720" w:type="dxa"/>
            <w:tcBorders>
              <w:top w:val="nil"/>
              <w:left w:val="nil"/>
              <w:bottom w:val="single" w:sz="4" w:space="0" w:color="44B3E1"/>
              <w:right w:val="nil"/>
            </w:tcBorders>
            <w:noWrap/>
            <w:vAlign w:val="bottom"/>
            <w:hideMark/>
          </w:tcPr>
          <w:p w14:paraId="15E10A16"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63</w:t>
            </w:r>
          </w:p>
        </w:tc>
        <w:tc>
          <w:tcPr>
            <w:tcW w:w="1560" w:type="dxa"/>
            <w:tcBorders>
              <w:top w:val="nil"/>
              <w:left w:val="nil"/>
              <w:bottom w:val="single" w:sz="4" w:space="0" w:color="44B3E1"/>
              <w:right w:val="nil"/>
            </w:tcBorders>
            <w:noWrap/>
            <w:vAlign w:val="bottom"/>
            <w:hideMark/>
          </w:tcPr>
          <w:p w14:paraId="754CBA7E"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r w:rsidRPr="007C0F98">
              <w:rPr>
                <w:rFonts w:ascii="Aptos Narrow" w:hAnsi="Aptos Narrow"/>
                <w:b/>
                <w:bCs/>
                <w:color w:val="0070C0"/>
                <w:sz w:val="22"/>
                <w:szCs w:val="22"/>
              </w:rPr>
              <w:t>3.325</w:t>
            </w:r>
          </w:p>
        </w:tc>
        <w:tc>
          <w:tcPr>
            <w:tcW w:w="1220" w:type="dxa"/>
            <w:tcBorders>
              <w:top w:val="nil"/>
              <w:left w:val="nil"/>
              <w:bottom w:val="nil"/>
              <w:right w:val="nil"/>
            </w:tcBorders>
            <w:noWrap/>
            <w:vAlign w:val="bottom"/>
            <w:hideMark/>
          </w:tcPr>
          <w:p w14:paraId="1B9B5F13" w14:textId="77777777" w:rsidR="007C0F98" w:rsidRPr="007C0F98" w:rsidRDefault="007C0F98" w:rsidP="007C0F98">
            <w:pPr>
              <w:suppressAutoHyphens w:val="0"/>
              <w:autoSpaceDN/>
              <w:jc w:val="right"/>
              <w:textAlignment w:val="auto"/>
              <w:rPr>
                <w:rFonts w:ascii="Aptos Narrow" w:hAnsi="Aptos Narrow"/>
                <w:b/>
                <w:bCs/>
                <w:color w:val="0070C0"/>
                <w:sz w:val="22"/>
                <w:szCs w:val="22"/>
              </w:rPr>
            </w:pPr>
          </w:p>
        </w:tc>
      </w:tr>
      <w:tr w:rsidR="007C0F98" w:rsidRPr="007C0F98" w14:paraId="000C7CB1" w14:textId="77777777" w:rsidTr="007C0F98">
        <w:trPr>
          <w:trHeight w:val="315"/>
        </w:trPr>
        <w:tc>
          <w:tcPr>
            <w:tcW w:w="2860" w:type="dxa"/>
            <w:tcBorders>
              <w:top w:val="nil"/>
              <w:left w:val="nil"/>
              <w:bottom w:val="single" w:sz="8" w:space="0" w:color="auto"/>
              <w:right w:val="nil"/>
            </w:tcBorders>
            <w:noWrap/>
            <w:vAlign w:val="bottom"/>
            <w:hideMark/>
          </w:tcPr>
          <w:p w14:paraId="024AC6AC" w14:textId="77777777" w:rsidR="007C0F98" w:rsidRPr="007C0F98" w:rsidRDefault="007C0F98" w:rsidP="007C0F98">
            <w:pPr>
              <w:suppressAutoHyphens w:val="0"/>
              <w:autoSpaceDN/>
              <w:ind w:firstLineChars="100" w:firstLine="220"/>
              <w:textAlignment w:val="auto"/>
              <w:rPr>
                <w:rFonts w:ascii="Aptos Narrow" w:hAnsi="Aptos Narrow"/>
                <w:color w:val="0070C0"/>
                <w:sz w:val="22"/>
                <w:szCs w:val="22"/>
              </w:rPr>
            </w:pPr>
            <w:r w:rsidRPr="007C0F98">
              <w:rPr>
                <w:rFonts w:ascii="Aptos Narrow" w:hAnsi="Aptos Narrow"/>
                <w:color w:val="0070C0"/>
                <w:sz w:val="22"/>
                <w:szCs w:val="22"/>
              </w:rPr>
              <w:t>Máquinas e Equipamentos</w:t>
            </w:r>
          </w:p>
        </w:tc>
        <w:tc>
          <w:tcPr>
            <w:tcW w:w="1780" w:type="dxa"/>
            <w:tcBorders>
              <w:top w:val="nil"/>
              <w:left w:val="nil"/>
              <w:bottom w:val="single" w:sz="8" w:space="0" w:color="auto"/>
              <w:right w:val="nil"/>
            </w:tcBorders>
            <w:noWrap/>
            <w:vAlign w:val="bottom"/>
            <w:hideMark/>
          </w:tcPr>
          <w:p w14:paraId="09B466EA"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1.034</w:t>
            </w:r>
          </w:p>
        </w:tc>
        <w:tc>
          <w:tcPr>
            <w:tcW w:w="1720" w:type="dxa"/>
            <w:tcBorders>
              <w:top w:val="nil"/>
              <w:left w:val="nil"/>
              <w:bottom w:val="single" w:sz="8" w:space="0" w:color="auto"/>
              <w:right w:val="nil"/>
            </w:tcBorders>
            <w:noWrap/>
            <w:vAlign w:val="bottom"/>
            <w:hideMark/>
          </w:tcPr>
          <w:p w14:paraId="68DCDBDA"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0</w:t>
            </w:r>
          </w:p>
        </w:tc>
        <w:tc>
          <w:tcPr>
            <w:tcW w:w="1560" w:type="dxa"/>
            <w:tcBorders>
              <w:top w:val="nil"/>
              <w:left w:val="nil"/>
              <w:bottom w:val="single" w:sz="8" w:space="0" w:color="auto"/>
              <w:right w:val="nil"/>
            </w:tcBorders>
            <w:noWrap/>
            <w:vAlign w:val="bottom"/>
            <w:hideMark/>
          </w:tcPr>
          <w:p w14:paraId="7BEB178B" w14:textId="77777777" w:rsidR="007C0F98" w:rsidRPr="007C0F98" w:rsidRDefault="007C0F98" w:rsidP="007C0F98">
            <w:pPr>
              <w:suppressAutoHyphens w:val="0"/>
              <w:autoSpaceDN/>
              <w:jc w:val="right"/>
              <w:textAlignment w:val="auto"/>
              <w:rPr>
                <w:rFonts w:ascii="Aptos Narrow" w:hAnsi="Aptos Narrow"/>
                <w:color w:val="0070C0"/>
                <w:sz w:val="22"/>
                <w:szCs w:val="22"/>
              </w:rPr>
            </w:pPr>
            <w:r w:rsidRPr="007C0F98">
              <w:rPr>
                <w:rFonts w:ascii="Aptos Narrow" w:hAnsi="Aptos Narrow"/>
                <w:color w:val="0070C0"/>
                <w:sz w:val="22"/>
                <w:szCs w:val="22"/>
              </w:rPr>
              <w:t>1.034</w:t>
            </w:r>
          </w:p>
        </w:tc>
        <w:tc>
          <w:tcPr>
            <w:tcW w:w="1220" w:type="dxa"/>
            <w:tcBorders>
              <w:top w:val="nil"/>
              <w:left w:val="nil"/>
              <w:bottom w:val="single" w:sz="8" w:space="0" w:color="auto"/>
              <w:right w:val="nil"/>
            </w:tcBorders>
            <w:noWrap/>
            <w:vAlign w:val="bottom"/>
            <w:hideMark/>
          </w:tcPr>
          <w:p w14:paraId="04F32CDB" w14:textId="77777777" w:rsidR="007C0F98" w:rsidRPr="007C0F98" w:rsidRDefault="007C0F98" w:rsidP="007C0F98">
            <w:pPr>
              <w:suppressAutoHyphens w:val="0"/>
              <w:autoSpaceDN/>
              <w:jc w:val="center"/>
              <w:textAlignment w:val="auto"/>
              <w:rPr>
                <w:rFonts w:ascii="Aptos Narrow" w:hAnsi="Aptos Narrow"/>
                <w:color w:val="0070C0"/>
                <w:sz w:val="22"/>
                <w:szCs w:val="22"/>
              </w:rPr>
            </w:pPr>
            <w:r w:rsidRPr="007C0F98">
              <w:rPr>
                <w:rFonts w:ascii="Aptos Narrow" w:hAnsi="Aptos Narrow"/>
                <w:color w:val="0070C0"/>
                <w:sz w:val="22"/>
                <w:szCs w:val="22"/>
              </w:rPr>
              <w:t>0,31</w:t>
            </w:r>
          </w:p>
        </w:tc>
      </w:tr>
    </w:tbl>
    <w:p w14:paraId="2233FAB9"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06FB50BE" w14:textId="77777777" w:rsidR="00F33A97" w:rsidRPr="00194C4B" w:rsidRDefault="00F33A97" w:rsidP="00E631FA">
      <w:pPr>
        <w:jc w:val="both"/>
        <w:rPr>
          <w:rFonts w:ascii="Arial" w:hAnsi="Arial" w:cs="Arial"/>
          <w:b/>
          <w:bCs/>
          <w:color w:val="0070C0"/>
          <w:sz w:val="16"/>
          <w:szCs w:val="16"/>
        </w:rPr>
      </w:pPr>
    </w:p>
    <w:p w14:paraId="3FD741A3" w14:textId="77777777" w:rsidR="007C0F98" w:rsidRDefault="007C0F98" w:rsidP="00E631FA">
      <w:pPr>
        <w:jc w:val="both"/>
        <w:rPr>
          <w:rFonts w:ascii="Arial" w:hAnsi="Arial" w:cs="Arial"/>
          <w:b/>
          <w:bCs/>
          <w:color w:val="0070C0"/>
          <w:sz w:val="28"/>
          <w:szCs w:val="28"/>
        </w:rPr>
      </w:pPr>
    </w:p>
    <w:p w14:paraId="0BC66BE1" w14:textId="77777777" w:rsidR="007C0F98" w:rsidRDefault="007C0F98" w:rsidP="00E631FA">
      <w:pPr>
        <w:jc w:val="both"/>
        <w:rPr>
          <w:rFonts w:ascii="Arial" w:hAnsi="Arial" w:cs="Arial"/>
          <w:b/>
          <w:bCs/>
          <w:color w:val="0070C0"/>
          <w:sz w:val="28"/>
          <w:szCs w:val="28"/>
        </w:rPr>
      </w:pPr>
    </w:p>
    <w:p w14:paraId="715D5D7A" w14:textId="77777777" w:rsidR="007C0F98" w:rsidRDefault="007C0F98" w:rsidP="00E631FA">
      <w:pPr>
        <w:jc w:val="both"/>
        <w:rPr>
          <w:rFonts w:ascii="Arial" w:hAnsi="Arial" w:cs="Arial"/>
          <w:b/>
          <w:bCs/>
          <w:color w:val="0070C0"/>
          <w:sz w:val="28"/>
          <w:szCs w:val="28"/>
        </w:rPr>
      </w:pPr>
    </w:p>
    <w:p w14:paraId="68B88661" w14:textId="77777777" w:rsidR="007C0F98" w:rsidRDefault="007C0F98" w:rsidP="00E631FA">
      <w:pPr>
        <w:jc w:val="both"/>
        <w:rPr>
          <w:rFonts w:ascii="Arial" w:hAnsi="Arial" w:cs="Arial"/>
          <w:b/>
          <w:bCs/>
          <w:color w:val="0070C0"/>
          <w:sz w:val="28"/>
          <w:szCs w:val="28"/>
        </w:rPr>
      </w:pPr>
    </w:p>
    <w:p w14:paraId="755B3D37" w14:textId="77777777" w:rsidR="007C0F98" w:rsidRDefault="007C0F98" w:rsidP="00E631FA">
      <w:pPr>
        <w:jc w:val="both"/>
        <w:rPr>
          <w:rFonts w:ascii="Arial" w:hAnsi="Arial" w:cs="Arial"/>
          <w:b/>
          <w:bCs/>
          <w:color w:val="0070C0"/>
          <w:sz w:val="28"/>
          <w:szCs w:val="28"/>
        </w:rPr>
      </w:pPr>
    </w:p>
    <w:p w14:paraId="1B947471" w14:textId="77777777" w:rsidR="007C0F98" w:rsidRDefault="007C0F98" w:rsidP="00E631FA">
      <w:pPr>
        <w:jc w:val="both"/>
        <w:rPr>
          <w:rFonts w:ascii="Arial" w:hAnsi="Arial" w:cs="Arial"/>
          <w:b/>
          <w:bCs/>
          <w:color w:val="0070C0"/>
          <w:sz w:val="28"/>
          <w:szCs w:val="28"/>
        </w:rPr>
      </w:pPr>
    </w:p>
    <w:p w14:paraId="2C9367A2" w14:textId="77777777" w:rsidR="007C0F98" w:rsidRDefault="007C0F98" w:rsidP="00E631FA">
      <w:pPr>
        <w:jc w:val="both"/>
        <w:rPr>
          <w:rFonts w:ascii="Arial" w:hAnsi="Arial" w:cs="Arial"/>
          <w:b/>
          <w:bCs/>
          <w:color w:val="0070C0"/>
          <w:sz w:val="28"/>
          <w:szCs w:val="28"/>
        </w:rPr>
      </w:pPr>
    </w:p>
    <w:p w14:paraId="21D8EC10" w14:textId="25E1EBD0" w:rsidR="00E631FA" w:rsidRDefault="001005CD" w:rsidP="00E631FA">
      <w:pPr>
        <w:jc w:val="both"/>
        <w:rPr>
          <w:rFonts w:ascii="Arial" w:hAnsi="Arial" w:cs="Arial"/>
          <w:b/>
          <w:bCs/>
          <w:color w:val="0070C0"/>
          <w:sz w:val="28"/>
          <w:szCs w:val="28"/>
        </w:rPr>
      </w:pPr>
      <w:r>
        <w:rPr>
          <w:rFonts w:ascii="Arial" w:hAnsi="Arial" w:cs="Arial"/>
          <w:b/>
          <w:bCs/>
          <w:color w:val="0070C0"/>
          <w:sz w:val="28"/>
          <w:szCs w:val="28"/>
        </w:rPr>
        <w:t>VIII</w:t>
      </w:r>
      <w:r w:rsidR="00E631FA">
        <w:rPr>
          <w:rFonts w:ascii="Arial" w:hAnsi="Arial" w:cs="Arial"/>
          <w:b/>
          <w:bCs/>
          <w:color w:val="0070C0"/>
          <w:sz w:val="28"/>
          <w:szCs w:val="28"/>
        </w:rPr>
        <w:t xml:space="preserve"> – A PARTICIPAÇÃO D</w:t>
      </w:r>
      <w:r w:rsidR="00E631FA" w:rsidRPr="00EA7068">
        <w:rPr>
          <w:rFonts w:ascii="Arial" w:hAnsi="Arial" w:cs="Arial"/>
          <w:b/>
          <w:bCs/>
          <w:color w:val="0070C0"/>
          <w:sz w:val="28"/>
          <w:szCs w:val="28"/>
        </w:rPr>
        <w:t xml:space="preserve">OS INCENTIVOS FISCAIS </w:t>
      </w:r>
      <w:r w:rsidR="00E631FA">
        <w:rPr>
          <w:rFonts w:ascii="Arial" w:hAnsi="Arial" w:cs="Arial"/>
          <w:b/>
          <w:bCs/>
          <w:color w:val="0070C0"/>
          <w:sz w:val="28"/>
          <w:szCs w:val="28"/>
        </w:rPr>
        <w:t>N</w:t>
      </w:r>
      <w:r w:rsidR="00E631FA" w:rsidRPr="00EA7068">
        <w:rPr>
          <w:rFonts w:ascii="Arial" w:hAnsi="Arial" w:cs="Arial"/>
          <w:b/>
          <w:bCs/>
          <w:color w:val="0070C0"/>
          <w:sz w:val="28"/>
          <w:szCs w:val="28"/>
        </w:rPr>
        <w:t>A</w:t>
      </w:r>
      <w:r w:rsidR="00E631FA">
        <w:rPr>
          <w:rFonts w:ascii="Arial" w:hAnsi="Arial" w:cs="Arial"/>
          <w:b/>
          <w:bCs/>
          <w:color w:val="0070C0"/>
          <w:sz w:val="28"/>
          <w:szCs w:val="28"/>
        </w:rPr>
        <w:t>S</w:t>
      </w:r>
      <w:r w:rsidR="00E631FA" w:rsidRPr="00EA7068">
        <w:rPr>
          <w:rFonts w:ascii="Arial" w:hAnsi="Arial" w:cs="Arial"/>
          <w:b/>
          <w:bCs/>
          <w:color w:val="0070C0"/>
          <w:sz w:val="28"/>
          <w:szCs w:val="28"/>
        </w:rPr>
        <w:t xml:space="preserve"> POLÍTICA</w:t>
      </w:r>
      <w:r w:rsidR="00E631FA">
        <w:rPr>
          <w:rFonts w:ascii="Arial" w:hAnsi="Arial" w:cs="Arial"/>
          <w:b/>
          <w:bCs/>
          <w:color w:val="0070C0"/>
          <w:sz w:val="28"/>
          <w:szCs w:val="28"/>
        </w:rPr>
        <w:t>S</w:t>
      </w:r>
      <w:r w:rsidR="00E631FA" w:rsidRPr="00EA7068">
        <w:rPr>
          <w:rFonts w:ascii="Arial" w:hAnsi="Arial" w:cs="Arial"/>
          <w:b/>
          <w:bCs/>
          <w:color w:val="0070C0"/>
          <w:sz w:val="28"/>
          <w:szCs w:val="28"/>
        </w:rPr>
        <w:t xml:space="preserve"> </w:t>
      </w:r>
      <w:r w:rsidR="00B35CC2">
        <w:rPr>
          <w:rFonts w:ascii="Arial" w:hAnsi="Arial" w:cs="Arial"/>
          <w:b/>
          <w:bCs/>
          <w:color w:val="0070C0"/>
          <w:sz w:val="28"/>
          <w:szCs w:val="28"/>
        </w:rPr>
        <w:t>PÚBLICAS FEDERAIS IMPLEMENTADAS NA ÁREA DE ATUAÇÃO DA SUDENE.</w:t>
      </w:r>
    </w:p>
    <w:p w14:paraId="77BF2AE7" w14:textId="77777777" w:rsidR="000820A4" w:rsidRDefault="000820A4">
      <w:pPr>
        <w:jc w:val="both"/>
        <w:rPr>
          <w:rFonts w:ascii="Arial" w:hAnsi="Arial" w:cs="Arial"/>
          <w:sz w:val="24"/>
          <w:szCs w:val="24"/>
        </w:rPr>
      </w:pPr>
    </w:p>
    <w:p w14:paraId="7449DFF0" w14:textId="6F7AEC58" w:rsidR="00E67235" w:rsidRDefault="00E67235">
      <w:pPr>
        <w:jc w:val="both"/>
        <w:rPr>
          <w:rFonts w:ascii="Arial" w:hAnsi="Arial" w:cs="Arial"/>
          <w:sz w:val="24"/>
          <w:szCs w:val="24"/>
        </w:rPr>
      </w:pPr>
      <w:r>
        <w:rPr>
          <w:rFonts w:ascii="Arial" w:hAnsi="Arial" w:cs="Arial"/>
          <w:sz w:val="24"/>
          <w:szCs w:val="24"/>
        </w:rPr>
        <w:t>Importante iniciativa da Sudene em parceria com o Banco do Nordeste, o</w:t>
      </w:r>
      <w:r w:rsidR="00FC66C3" w:rsidRPr="00FC66C3">
        <w:rPr>
          <w:rFonts w:ascii="Arial" w:hAnsi="Arial" w:cs="Arial"/>
          <w:sz w:val="24"/>
          <w:szCs w:val="24"/>
        </w:rPr>
        <w:t xml:space="preserve"> Inventário de Política</w:t>
      </w:r>
      <w:r w:rsidR="00624219">
        <w:rPr>
          <w:rFonts w:ascii="Arial" w:hAnsi="Arial" w:cs="Arial"/>
          <w:sz w:val="24"/>
          <w:szCs w:val="24"/>
        </w:rPr>
        <w:t>s</w:t>
      </w:r>
      <w:r w:rsidR="00FC66C3" w:rsidRPr="00FC66C3">
        <w:rPr>
          <w:rFonts w:ascii="Arial" w:hAnsi="Arial" w:cs="Arial"/>
          <w:sz w:val="24"/>
          <w:szCs w:val="24"/>
        </w:rPr>
        <w:t xml:space="preserve"> Públicas (IPP)</w:t>
      </w:r>
      <w:r>
        <w:rPr>
          <w:rFonts w:ascii="Arial" w:hAnsi="Arial" w:cs="Arial"/>
          <w:sz w:val="24"/>
          <w:szCs w:val="24"/>
        </w:rPr>
        <w:t>,</w:t>
      </w:r>
      <w:r w:rsidR="00FC66C3" w:rsidRPr="00FC66C3">
        <w:rPr>
          <w:rFonts w:ascii="Arial" w:hAnsi="Arial" w:cs="Arial"/>
          <w:sz w:val="24"/>
          <w:szCs w:val="24"/>
        </w:rPr>
        <w:t xml:space="preserve"> </w:t>
      </w:r>
      <w:r>
        <w:rPr>
          <w:rFonts w:ascii="Arial" w:hAnsi="Arial" w:cs="Arial"/>
          <w:sz w:val="24"/>
          <w:szCs w:val="24"/>
        </w:rPr>
        <w:t>teve</w:t>
      </w:r>
      <w:r w:rsidR="00FC66C3" w:rsidRPr="00FC66C3">
        <w:rPr>
          <w:rFonts w:ascii="Arial" w:hAnsi="Arial" w:cs="Arial"/>
          <w:sz w:val="24"/>
          <w:szCs w:val="24"/>
        </w:rPr>
        <w:t xml:space="preserve"> por objetivo mapear as políticas públicas federais que estão em implementação na área de atuação da </w:t>
      </w:r>
      <w:r>
        <w:rPr>
          <w:rFonts w:ascii="Arial" w:hAnsi="Arial" w:cs="Arial"/>
          <w:sz w:val="24"/>
          <w:szCs w:val="24"/>
        </w:rPr>
        <w:t xml:space="preserve">Autarquia e verificar, a partir </w:t>
      </w:r>
      <w:r w:rsidR="00FC66C3" w:rsidRPr="00FC66C3">
        <w:rPr>
          <w:rFonts w:ascii="Arial" w:hAnsi="Arial" w:cs="Arial"/>
          <w:sz w:val="24"/>
          <w:szCs w:val="24"/>
        </w:rPr>
        <w:t>desse levantamento, de que maneira essas políticas públicas podem ter sua eficácia ampliada a partir da convergência da aplicação dos recursos provenientes do Fundo Constitucional de Financiamento do Nordeste, o FNE</w:t>
      </w:r>
      <w:r>
        <w:rPr>
          <w:rFonts w:ascii="Arial" w:hAnsi="Arial" w:cs="Arial"/>
          <w:sz w:val="24"/>
          <w:szCs w:val="24"/>
        </w:rPr>
        <w:t xml:space="preserve">, instrumento foco do levantamento. </w:t>
      </w:r>
    </w:p>
    <w:p w14:paraId="76A05DC3" w14:textId="77777777" w:rsidR="00E67235" w:rsidRDefault="00E67235">
      <w:pPr>
        <w:jc w:val="both"/>
        <w:rPr>
          <w:rFonts w:ascii="Arial" w:hAnsi="Arial" w:cs="Arial"/>
          <w:sz w:val="24"/>
          <w:szCs w:val="24"/>
        </w:rPr>
      </w:pPr>
    </w:p>
    <w:p w14:paraId="4521CB12" w14:textId="63AF835C" w:rsidR="00E67235" w:rsidRDefault="00E67235">
      <w:pPr>
        <w:jc w:val="both"/>
        <w:rPr>
          <w:rFonts w:ascii="Arial" w:hAnsi="Arial" w:cs="Arial"/>
          <w:sz w:val="24"/>
          <w:szCs w:val="24"/>
        </w:rPr>
      </w:pPr>
      <w:r>
        <w:rPr>
          <w:rFonts w:ascii="Arial" w:hAnsi="Arial" w:cs="Arial"/>
          <w:sz w:val="24"/>
          <w:szCs w:val="24"/>
        </w:rPr>
        <w:t>Ampliando ess</w:t>
      </w:r>
      <w:r w:rsidR="00624219">
        <w:rPr>
          <w:rFonts w:ascii="Arial" w:hAnsi="Arial" w:cs="Arial"/>
          <w:sz w:val="24"/>
          <w:szCs w:val="24"/>
        </w:rPr>
        <w:t>e foco, os incentivos fiscais administrados pela Sudene também se enquadram nessa aderência, por ter como objetivo principal o preceito constitucional de redução das desigualdades econômicas, objetivo também perseguido pelo</w:t>
      </w:r>
      <w:r w:rsidR="000971E8">
        <w:rPr>
          <w:rFonts w:ascii="Arial" w:hAnsi="Arial" w:cs="Arial"/>
          <w:sz w:val="24"/>
          <w:szCs w:val="24"/>
        </w:rPr>
        <w:t xml:space="preserve"> FNE</w:t>
      </w:r>
      <w:r>
        <w:rPr>
          <w:rFonts w:ascii="Arial" w:hAnsi="Arial" w:cs="Arial"/>
          <w:sz w:val="24"/>
          <w:szCs w:val="24"/>
        </w:rPr>
        <w:t xml:space="preserve">, </w:t>
      </w:r>
      <w:r w:rsidR="00624219">
        <w:rPr>
          <w:rFonts w:ascii="Arial" w:hAnsi="Arial" w:cs="Arial"/>
          <w:sz w:val="24"/>
          <w:szCs w:val="24"/>
        </w:rPr>
        <w:t xml:space="preserve">em linha com o </w:t>
      </w:r>
      <w:r w:rsidRPr="00E67235">
        <w:rPr>
          <w:rFonts w:ascii="Arial" w:hAnsi="Arial" w:cs="Arial"/>
          <w:sz w:val="24"/>
          <w:szCs w:val="24"/>
        </w:rPr>
        <w:t xml:space="preserve">Plano Regional de Desenvolvimento do Nordeste </w:t>
      </w:r>
      <w:r>
        <w:rPr>
          <w:rFonts w:ascii="Arial" w:hAnsi="Arial" w:cs="Arial"/>
          <w:sz w:val="24"/>
          <w:szCs w:val="24"/>
        </w:rPr>
        <w:t>–</w:t>
      </w:r>
      <w:r w:rsidRPr="00E67235">
        <w:rPr>
          <w:rFonts w:ascii="Arial" w:hAnsi="Arial" w:cs="Arial"/>
          <w:sz w:val="24"/>
          <w:szCs w:val="24"/>
        </w:rPr>
        <w:t xml:space="preserve"> PRDNE</w:t>
      </w:r>
      <w:r>
        <w:rPr>
          <w:rFonts w:ascii="Arial" w:hAnsi="Arial" w:cs="Arial"/>
          <w:sz w:val="24"/>
          <w:szCs w:val="24"/>
        </w:rPr>
        <w:t>,</w:t>
      </w:r>
      <w:r w:rsidRPr="00E67235">
        <w:rPr>
          <w:rFonts w:ascii="Arial" w:hAnsi="Arial" w:cs="Arial"/>
          <w:sz w:val="24"/>
          <w:szCs w:val="24"/>
        </w:rPr>
        <w:t xml:space="preserve"> principal instrumento de planejamento da </w:t>
      </w:r>
      <w:r w:rsidR="00624219">
        <w:rPr>
          <w:rFonts w:ascii="Arial" w:hAnsi="Arial" w:cs="Arial"/>
          <w:sz w:val="24"/>
          <w:szCs w:val="24"/>
        </w:rPr>
        <w:t>Autarquia</w:t>
      </w:r>
      <w:r w:rsidRPr="00E67235">
        <w:rPr>
          <w:rFonts w:ascii="Arial" w:hAnsi="Arial" w:cs="Arial"/>
          <w:sz w:val="24"/>
          <w:szCs w:val="24"/>
        </w:rPr>
        <w:t xml:space="preserve"> para o desenvolvimento da região.</w:t>
      </w:r>
    </w:p>
    <w:p w14:paraId="67995498" w14:textId="77777777" w:rsidR="00624219" w:rsidRDefault="00624219">
      <w:pPr>
        <w:jc w:val="both"/>
        <w:rPr>
          <w:rFonts w:ascii="Arial" w:hAnsi="Arial" w:cs="Arial"/>
          <w:sz w:val="24"/>
          <w:szCs w:val="24"/>
        </w:rPr>
      </w:pPr>
    </w:p>
    <w:p w14:paraId="258B9449" w14:textId="6FF0D508" w:rsidR="00E67235" w:rsidRDefault="00624219">
      <w:pPr>
        <w:jc w:val="both"/>
        <w:rPr>
          <w:rFonts w:ascii="Arial" w:hAnsi="Arial" w:cs="Arial"/>
          <w:sz w:val="24"/>
          <w:szCs w:val="24"/>
        </w:rPr>
      </w:pPr>
      <w:r>
        <w:rPr>
          <w:rFonts w:ascii="Arial" w:hAnsi="Arial" w:cs="Arial"/>
          <w:sz w:val="24"/>
          <w:szCs w:val="24"/>
        </w:rPr>
        <w:t>A seguir, o destaque para três dessa</w:t>
      </w:r>
      <w:r w:rsidR="00F94FDC">
        <w:rPr>
          <w:rFonts w:ascii="Arial" w:hAnsi="Arial" w:cs="Arial"/>
          <w:sz w:val="24"/>
          <w:szCs w:val="24"/>
        </w:rPr>
        <w:t>s</w:t>
      </w:r>
      <w:r>
        <w:rPr>
          <w:rFonts w:ascii="Arial" w:hAnsi="Arial" w:cs="Arial"/>
          <w:sz w:val="24"/>
          <w:szCs w:val="24"/>
        </w:rPr>
        <w:t xml:space="preserve"> aderências observadas ao longo dos últimos anos e em especial em 2025.</w:t>
      </w:r>
    </w:p>
    <w:p w14:paraId="7FF3B5DB" w14:textId="77777777" w:rsidR="00F94FDC" w:rsidRPr="00E67235" w:rsidRDefault="00F94FDC">
      <w:pPr>
        <w:jc w:val="both"/>
        <w:rPr>
          <w:rFonts w:ascii="Arial" w:hAnsi="Arial" w:cs="Arial"/>
          <w:sz w:val="24"/>
          <w:szCs w:val="24"/>
        </w:rPr>
      </w:pPr>
    </w:p>
    <w:p w14:paraId="6D00B7D1" w14:textId="77777777" w:rsidR="00E67235" w:rsidRPr="00FC66C3" w:rsidRDefault="00E67235">
      <w:pPr>
        <w:jc w:val="both"/>
        <w:rPr>
          <w:rFonts w:ascii="Arial" w:hAnsi="Arial" w:cs="Arial"/>
          <w:sz w:val="24"/>
          <w:szCs w:val="24"/>
        </w:rPr>
      </w:pPr>
    </w:p>
    <w:p w14:paraId="698865A4" w14:textId="01E32033" w:rsidR="00513F62" w:rsidRDefault="00F94FDC">
      <w:pPr>
        <w:jc w:val="both"/>
        <w:rPr>
          <w:rFonts w:ascii="Arial" w:hAnsi="Arial" w:cs="Arial"/>
          <w:b/>
          <w:bCs/>
          <w:color w:val="0070C0"/>
          <w:sz w:val="28"/>
          <w:szCs w:val="28"/>
        </w:rPr>
      </w:pPr>
      <w:r>
        <w:rPr>
          <w:rFonts w:ascii="Arial" w:hAnsi="Arial" w:cs="Arial"/>
          <w:b/>
          <w:bCs/>
          <w:color w:val="0070C0"/>
          <w:sz w:val="28"/>
          <w:szCs w:val="28"/>
        </w:rPr>
        <w:t>VIII</w:t>
      </w:r>
      <w:r w:rsidR="00B35CC2">
        <w:rPr>
          <w:rFonts w:ascii="Arial" w:hAnsi="Arial" w:cs="Arial"/>
          <w:b/>
          <w:bCs/>
          <w:color w:val="0070C0"/>
          <w:sz w:val="28"/>
          <w:szCs w:val="28"/>
        </w:rPr>
        <w:t>-1</w:t>
      </w:r>
      <w:r w:rsidR="00376CF3">
        <w:rPr>
          <w:rFonts w:ascii="Arial" w:hAnsi="Arial" w:cs="Arial"/>
          <w:b/>
          <w:bCs/>
          <w:color w:val="0070C0"/>
          <w:sz w:val="28"/>
          <w:szCs w:val="28"/>
        </w:rPr>
        <w:t xml:space="preserve"> - </w:t>
      </w:r>
      <w:r w:rsidR="00B94B62" w:rsidRPr="00EA7068">
        <w:rPr>
          <w:rFonts w:ascii="Arial" w:hAnsi="Arial" w:cs="Arial"/>
          <w:b/>
          <w:bCs/>
          <w:color w:val="0070C0"/>
          <w:sz w:val="28"/>
          <w:szCs w:val="28"/>
        </w:rPr>
        <w:t>OS INCENTIVOS FISCAIS E A POLÍTICA REGIONAL DE DESENVOLVIMENTO DO NORDESTE – PRDNE</w:t>
      </w:r>
    </w:p>
    <w:p w14:paraId="148A821D" w14:textId="77777777" w:rsidR="00B35CC2" w:rsidRDefault="00B35CC2">
      <w:pPr>
        <w:jc w:val="both"/>
        <w:rPr>
          <w:rFonts w:ascii="Arial" w:hAnsi="Arial" w:cs="Arial"/>
          <w:b/>
          <w:bCs/>
          <w:color w:val="0070C0"/>
          <w:sz w:val="28"/>
          <w:szCs w:val="28"/>
        </w:rPr>
      </w:pPr>
    </w:p>
    <w:p w14:paraId="721BF58C" w14:textId="77777777" w:rsidR="005542D6" w:rsidRDefault="005542D6" w:rsidP="005542D6">
      <w:pPr>
        <w:jc w:val="both"/>
        <w:rPr>
          <w:rFonts w:ascii="Arial" w:hAnsi="Arial" w:cs="Arial"/>
          <w:sz w:val="24"/>
          <w:szCs w:val="24"/>
        </w:rPr>
      </w:pPr>
      <w:r>
        <w:rPr>
          <w:rFonts w:ascii="Arial" w:hAnsi="Arial" w:cs="Arial"/>
          <w:sz w:val="24"/>
          <w:szCs w:val="24"/>
        </w:rPr>
        <w:t>A Política Nacional de Desenvolvimento (PNDR) e o Plano Regional de Desenvolvimento do Nordeste (PRDNE) são instrumentos de planejamento instituídos pelo Governo Federal com o objetivo de reduzir as desigualdades econômicas e sociais entre as regiões do país a partir de investimentos e atividades de fomento ao desenvolvimento com foco na melhora da qualidade de vida da população.</w:t>
      </w:r>
    </w:p>
    <w:p w14:paraId="0278F37A" w14:textId="77777777" w:rsidR="005542D6" w:rsidRDefault="005542D6" w:rsidP="005542D6">
      <w:pPr>
        <w:jc w:val="both"/>
        <w:rPr>
          <w:rFonts w:ascii="Arial" w:hAnsi="Arial" w:cs="Arial"/>
          <w:sz w:val="24"/>
          <w:szCs w:val="24"/>
        </w:rPr>
      </w:pPr>
    </w:p>
    <w:p w14:paraId="78690CE6" w14:textId="77777777" w:rsidR="005542D6" w:rsidRDefault="005542D6" w:rsidP="005542D6">
      <w:pPr>
        <w:jc w:val="both"/>
      </w:pPr>
      <w:r>
        <w:rPr>
          <w:rFonts w:ascii="Arial" w:hAnsi="Arial" w:cs="Arial"/>
          <w:sz w:val="24"/>
          <w:szCs w:val="24"/>
        </w:rPr>
        <w:t xml:space="preserve">Os principais instrumentos de financiamento da PNDR e dos Planos Regionais de Desenvolvimento são o Orçamento Geral da União; os Fundos Constitucionais de Financiamento do Norte, do Nordeste e do Centro-Oeste; os Fundos de Desenvolvimento da Amazônia, do Nordeste e do Centro-Oeste; os programas de desenvolvimento regional de bancos públicos federais; e os </w:t>
      </w:r>
      <w:r>
        <w:rPr>
          <w:rFonts w:ascii="Arial" w:hAnsi="Arial" w:cs="Arial"/>
          <w:b/>
          <w:bCs/>
          <w:sz w:val="24"/>
          <w:szCs w:val="24"/>
        </w:rPr>
        <w:t>incentivos e benefícios de natureza financeira, tributária ou creditícia</w:t>
      </w:r>
      <w:r>
        <w:rPr>
          <w:rFonts w:ascii="Arial" w:hAnsi="Arial" w:cs="Arial"/>
          <w:sz w:val="24"/>
          <w:szCs w:val="24"/>
        </w:rPr>
        <w:t xml:space="preserve"> (grifo nosso).</w:t>
      </w:r>
    </w:p>
    <w:p w14:paraId="7120D52E" w14:textId="77777777" w:rsidR="005542D6" w:rsidRDefault="005542D6" w:rsidP="005542D6">
      <w:pPr>
        <w:jc w:val="both"/>
        <w:rPr>
          <w:rFonts w:ascii="Arial" w:hAnsi="Arial" w:cs="Arial"/>
          <w:sz w:val="24"/>
          <w:szCs w:val="24"/>
        </w:rPr>
      </w:pPr>
    </w:p>
    <w:p w14:paraId="06C88D9F" w14:textId="3315F81E" w:rsidR="00C01245" w:rsidRPr="005542D6" w:rsidRDefault="005542D6" w:rsidP="00C01245">
      <w:pPr>
        <w:jc w:val="both"/>
        <w:rPr>
          <w:rFonts w:ascii="Arial" w:hAnsi="Arial" w:cs="Arial"/>
          <w:color w:val="000000" w:themeColor="text1"/>
          <w:sz w:val="24"/>
          <w:szCs w:val="24"/>
        </w:rPr>
      </w:pPr>
      <w:r w:rsidRPr="005542D6">
        <w:rPr>
          <w:rFonts w:ascii="Arial" w:hAnsi="Arial" w:cs="Arial"/>
          <w:color w:val="000000" w:themeColor="text1"/>
          <w:sz w:val="24"/>
          <w:szCs w:val="24"/>
        </w:rPr>
        <w:t>O</w:t>
      </w:r>
      <w:r w:rsidR="00C01245" w:rsidRPr="005542D6">
        <w:rPr>
          <w:rFonts w:ascii="Arial" w:hAnsi="Arial" w:cs="Arial"/>
          <w:color w:val="000000" w:themeColor="text1"/>
          <w:sz w:val="24"/>
          <w:szCs w:val="24"/>
        </w:rPr>
        <w:t xml:space="preserve"> Plano Regional de Desenvolvimento do Nordeste (PRDNE)</w:t>
      </w:r>
      <w:r>
        <w:rPr>
          <w:rFonts w:ascii="Arial" w:hAnsi="Arial" w:cs="Arial"/>
          <w:color w:val="000000" w:themeColor="text1"/>
          <w:sz w:val="24"/>
          <w:szCs w:val="24"/>
        </w:rPr>
        <w:t xml:space="preserve"> é o</w:t>
      </w:r>
      <w:r w:rsidR="00C01245" w:rsidRPr="005542D6">
        <w:rPr>
          <w:rFonts w:ascii="Arial" w:hAnsi="Arial" w:cs="Arial"/>
          <w:color w:val="000000" w:themeColor="text1"/>
          <w:sz w:val="24"/>
          <w:szCs w:val="24"/>
        </w:rPr>
        <w:t xml:space="preserve"> principal instrumento de planejamento regional da SUDENE</w:t>
      </w:r>
      <w:r>
        <w:rPr>
          <w:rFonts w:ascii="Arial" w:hAnsi="Arial" w:cs="Arial"/>
          <w:color w:val="000000" w:themeColor="text1"/>
          <w:sz w:val="24"/>
          <w:szCs w:val="24"/>
        </w:rPr>
        <w:t xml:space="preserve"> e está </w:t>
      </w:r>
      <w:r w:rsidR="00C01245" w:rsidRPr="005542D6">
        <w:rPr>
          <w:rFonts w:ascii="Arial" w:hAnsi="Arial" w:cs="Arial"/>
          <w:color w:val="000000" w:themeColor="text1"/>
          <w:sz w:val="24"/>
          <w:szCs w:val="24"/>
        </w:rPr>
        <w:t>organiza</w:t>
      </w:r>
      <w:r>
        <w:rPr>
          <w:rFonts w:ascii="Arial" w:hAnsi="Arial" w:cs="Arial"/>
          <w:color w:val="000000" w:themeColor="text1"/>
          <w:sz w:val="24"/>
          <w:szCs w:val="24"/>
        </w:rPr>
        <w:t xml:space="preserve">do </w:t>
      </w:r>
      <w:r w:rsidR="00C01245" w:rsidRPr="005542D6">
        <w:rPr>
          <w:rFonts w:ascii="Arial" w:hAnsi="Arial" w:cs="Arial"/>
          <w:color w:val="000000" w:themeColor="text1"/>
          <w:sz w:val="24"/>
          <w:szCs w:val="24"/>
        </w:rPr>
        <w:t>em sete eixos estratégicos: (a) desenvolvimento produtivo; (b) inovação; (c) infraestrutura econômica e urbana; (d) meio ambiente; (e) capacidades governativas; (f) desenvolvimento social; e (g) educação. A interação entre esses eixos visa promover transformações estruturais na realidade regional, contribuindo para a redução das desigualdades, o fortalecimento econômico e o desenvolvimento sustentável.</w:t>
      </w:r>
    </w:p>
    <w:p w14:paraId="471E5FD6" w14:textId="77777777" w:rsidR="00513F62" w:rsidRDefault="00513F62">
      <w:pPr>
        <w:jc w:val="both"/>
        <w:rPr>
          <w:rFonts w:ascii="Arial" w:hAnsi="Arial" w:cs="Arial"/>
          <w:sz w:val="24"/>
          <w:szCs w:val="24"/>
        </w:rPr>
      </w:pPr>
    </w:p>
    <w:p w14:paraId="43572DFE" w14:textId="017F81EE" w:rsidR="00A91058" w:rsidRDefault="005542D6">
      <w:pPr>
        <w:jc w:val="both"/>
        <w:rPr>
          <w:rFonts w:ascii="Arial" w:hAnsi="Arial" w:cs="Arial"/>
          <w:sz w:val="24"/>
          <w:szCs w:val="24"/>
        </w:rPr>
      </w:pPr>
      <w:r>
        <w:rPr>
          <w:rFonts w:ascii="Arial" w:hAnsi="Arial" w:cs="Arial"/>
          <w:color w:val="000000" w:themeColor="text1"/>
          <w:sz w:val="24"/>
          <w:szCs w:val="24"/>
        </w:rPr>
        <w:t>Como um dos principais instrumentos de atração de investimentos</w:t>
      </w:r>
      <w:r w:rsidR="0031410E">
        <w:rPr>
          <w:rFonts w:ascii="Arial" w:hAnsi="Arial" w:cs="Arial"/>
          <w:color w:val="000000" w:themeColor="text1"/>
          <w:sz w:val="24"/>
          <w:szCs w:val="24"/>
        </w:rPr>
        <w:t>,</w:t>
      </w:r>
      <w:r>
        <w:rPr>
          <w:rFonts w:ascii="Arial" w:hAnsi="Arial" w:cs="Arial"/>
          <w:color w:val="000000" w:themeColor="text1"/>
          <w:sz w:val="24"/>
          <w:szCs w:val="24"/>
        </w:rPr>
        <w:t xml:space="preserve"> </w:t>
      </w:r>
      <w:r w:rsidR="0031410E">
        <w:rPr>
          <w:rFonts w:ascii="Arial" w:hAnsi="Arial" w:cs="Arial"/>
          <w:color w:val="000000" w:themeColor="text1"/>
          <w:sz w:val="24"/>
          <w:szCs w:val="24"/>
        </w:rPr>
        <w:t xml:space="preserve">os incentivos fiscais, juntamente com os </w:t>
      </w:r>
      <w:r>
        <w:rPr>
          <w:rFonts w:ascii="Arial" w:hAnsi="Arial" w:cs="Arial"/>
          <w:color w:val="000000" w:themeColor="text1"/>
          <w:sz w:val="24"/>
          <w:szCs w:val="24"/>
        </w:rPr>
        <w:t>financiamento</w:t>
      </w:r>
      <w:r w:rsidR="0031410E">
        <w:rPr>
          <w:rFonts w:ascii="Arial" w:hAnsi="Arial" w:cs="Arial"/>
          <w:color w:val="000000" w:themeColor="text1"/>
          <w:sz w:val="24"/>
          <w:szCs w:val="24"/>
        </w:rPr>
        <w:t xml:space="preserve">s instrumentalizados pela Sudene (FNE e FDNE) </w:t>
      </w:r>
      <w:r w:rsidR="00945A68">
        <w:rPr>
          <w:rFonts w:ascii="Arial" w:hAnsi="Arial" w:cs="Arial"/>
          <w:sz w:val="24"/>
          <w:szCs w:val="24"/>
        </w:rPr>
        <w:t xml:space="preserve">contribuem e interagem de forma direta com o PRDNE na medida em </w:t>
      </w:r>
      <w:r w:rsidR="00426D7A">
        <w:rPr>
          <w:rFonts w:ascii="Arial" w:hAnsi="Arial" w:cs="Arial"/>
          <w:sz w:val="24"/>
          <w:szCs w:val="24"/>
        </w:rPr>
        <w:t>dialogam com diversos projetos do Plano e</w:t>
      </w:r>
      <w:r w:rsidR="00945A68">
        <w:rPr>
          <w:rFonts w:ascii="Arial" w:hAnsi="Arial" w:cs="Arial"/>
          <w:sz w:val="24"/>
          <w:szCs w:val="24"/>
        </w:rPr>
        <w:t xml:space="preserve"> cumprem seu objetivo, </w:t>
      </w:r>
      <w:r w:rsidR="00A91058">
        <w:rPr>
          <w:rFonts w:ascii="Arial" w:hAnsi="Arial" w:cs="Arial"/>
          <w:sz w:val="24"/>
          <w:szCs w:val="24"/>
        </w:rPr>
        <w:t xml:space="preserve">conforme estabelecido </w:t>
      </w:r>
      <w:r w:rsidR="007A7512">
        <w:rPr>
          <w:rFonts w:ascii="Arial" w:hAnsi="Arial" w:cs="Arial"/>
          <w:sz w:val="24"/>
          <w:szCs w:val="24"/>
        </w:rPr>
        <w:t xml:space="preserve">pela </w:t>
      </w:r>
      <w:r w:rsidR="00A91058">
        <w:rPr>
          <w:rFonts w:ascii="Arial" w:hAnsi="Arial" w:cs="Arial"/>
          <w:sz w:val="24"/>
          <w:szCs w:val="24"/>
        </w:rPr>
        <w:t xml:space="preserve">nossa Constituição, </w:t>
      </w:r>
      <w:r w:rsidR="00945A68">
        <w:rPr>
          <w:rFonts w:ascii="Arial" w:hAnsi="Arial" w:cs="Arial"/>
          <w:sz w:val="24"/>
          <w:szCs w:val="24"/>
        </w:rPr>
        <w:t>contribuir para a erradicação d</w:t>
      </w:r>
      <w:r w:rsidR="00A91058">
        <w:rPr>
          <w:rFonts w:ascii="Arial" w:hAnsi="Arial" w:cs="Arial"/>
          <w:sz w:val="24"/>
          <w:szCs w:val="24"/>
        </w:rPr>
        <w:t>a pobreza e redu</w:t>
      </w:r>
      <w:r w:rsidR="00945A68">
        <w:rPr>
          <w:rFonts w:ascii="Arial" w:hAnsi="Arial" w:cs="Arial"/>
          <w:sz w:val="24"/>
          <w:szCs w:val="24"/>
        </w:rPr>
        <w:t>ção d</w:t>
      </w:r>
      <w:r w:rsidR="00A91058">
        <w:rPr>
          <w:rFonts w:ascii="Arial" w:hAnsi="Arial" w:cs="Arial"/>
          <w:sz w:val="24"/>
          <w:szCs w:val="24"/>
        </w:rPr>
        <w:t>as desigualdades sociais e regionais.</w:t>
      </w:r>
    </w:p>
    <w:p w14:paraId="3FC2A654" w14:textId="77777777" w:rsidR="0043649D" w:rsidRDefault="0043649D">
      <w:pPr>
        <w:jc w:val="both"/>
        <w:rPr>
          <w:rFonts w:ascii="Arial" w:hAnsi="Arial" w:cs="Arial"/>
          <w:sz w:val="24"/>
          <w:szCs w:val="24"/>
        </w:rPr>
      </w:pPr>
    </w:p>
    <w:p w14:paraId="7F73B554" w14:textId="512BCD2B" w:rsidR="005542D6" w:rsidRDefault="0031410E" w:rsidP="005542D6">
      <w:pPr>
        <w:jc w:val="both"/>
        <w:rPr>
          <w:rFonts w:ascii="Arial" w:hAnsi="Arial" w:cs="Arial"/>
          <w:sz w:val="24"/>
          <w:szCs w:val="24"/>
        </w:rPr>
      </w:pPr>
      <w:r>
        <w:rPr>
          <w:rFonts w:ascii="Arial" w:hAnsi="Arial" w:cs="Arial"/>
          <w:sz w:val="24"/>
          <w:szCs w:val="24"/>
        </w:rPr>
        <w:t>Nesse sentido a</w:t>
      </w:r>
      <w:r w:rsidR="005542D6" w:rsidRPr="00AD58A9">
        <w:rPr>
          <w:rFonts w:ascii="Arial" w:hAnsi="Arial" w:cs="Arial"/>
          <w:sz w:val="24"/>
          <w:szCs w:val="24"/>
        </w:rPr>
        <w:t xml:space="preserve"> política de incentivos fiscais</w:t>
      </w:r>
      <w:r w:rsidR="005542D6">
        <w:rPr>
          <w:rFonts w:ascii="Arial" w:hAnsi="Arial" w:cs="Arial"/>
          <w:sz w:val="24"/>
          <w:szCs w:val="24"/>
        </w:rPr>
        <w:t xml:space="preserve"> praticada pela Sudene está amplamente integrada ao</w:t>
      </w:r>
      <w:r w:rsidR="005542D6" w:rsidRPr="00AD58A9">
        <w:rPr>
          <w:rFonts w:ascii="Arial" w:hAnsi="Arial" w:cs="Arial"/>
          <w:sz w:val="24"/>
          <w:szCs w:val="24"/>
        </w:rPr>
        <w:t xml:space="preserve"> </w:t>
      </w:r>
      <w:r w:rsidR="005542D6" w:rsidRPr="00376CF3">
        <w:rPr>
          <w:rFonts w:ascii="Arial" w:hAnsi="Arial" w:cs="Arial"/>
          <w:sz w:val="24"/>
          <w:szCs w:val="24"/>
        </w:rPr>
        <w:t xml:space="preserve">Plano Regional de Desenvolvimento do Nordeste (PRDNE), na medida em que dos sete eixos do Programa os incentivos fiscais contribuem </w:t>
      </w:r>
      <w:r w:rsidR="005542D6">
        <w:rPr>
          <w:rFonts w:ascii="Arial" w:hAnsi="Arial" w:cs="Arial"/>
          <w:sz w:val="24"/>
          <w:szCs w:val="24"/>
        </w:rPr>
        <w:t xml:space="preserve">atuando </w:t>
      </w:r>
      <w:r>
        <w:rPr>
          <w:rFonts w:ascii="Arial" w:hAnsi="Arial" w:cs="Arial"/>
          <w:sz w:val="24"/>
          <w:szCs w:val="24"/>
        </w:rPr>
        <w:t>de forma mais direta em três deles, como pode ser visto no quadro a seguir:</w:t>
      </w:r>
    </w:p>
    <w:p w14:paraId="6CCE19BB" w14:textId="77777777" w:rsidR="00624219" w:rsidRDefault="00624219" w:rsidP="005542D6">
      <w:pPr>
        <w:jc w:val="both"/>
        <w:rPr>
          <w:rFonts w:ascii="Arial" w:hAnsi="Arial" w:cs="Arial"/>
          <w:sz w:val="24"/>
          <w:szCs w:val="24"/>
        </w:rPr>
      </w:pPr>
    </w:p>
    <w:p w14:paraId="65BE8F2B" w14:textId="6BFF5EC8" w:rsidR="00130DFF" w:rsidRDefault="00130DFF" w:rsidP="00130DFF">
      <w:pPr>
        <w:pStyle w:val="Cabealho"/>
        <w:tabs>
          <w:tab w:val="clear" w:pos="4419"/>
          <w:tab w:val="clear" w:pos="8838"/>
          <w:tab w:val="left" w:pos="540"/>
        </w:tabs>
        <w:jc w:val="center"/>
        <w:rPr>
          <w:rFonts w:ascii="Arial" w:hAnsi="Arial" w:cs="Arial"/>
          <w:b/>
          <w:bCs/>
        </w:rPr>
      </w:pPr>
      <w:r>
        <w:rPr>
          <w:rFonts w:ascii="Arial" w:hAnsi="Arial" w:cs="Arial"/>
          <w:b/>
          <w:bCs/>
        </w:rPr>
        <w:t xml:space="preserve">QUADRO </w:t>
      </w:r>
      <w:r w:rsidR="00731CDF">
        <w:rPr>
          <w:rFonts w:ascii="Arial" w:hAnsi="Arial" w:cs="Arial"/>
          <w:b/>
          <w:bCs/>
        </w:rPr>
        <w:t>IX</w:t>
      </w:r>
    </w:p>
    <w:p w14:paraId="4A2EF436" w14:textId="77777777" w:rsidR="005542D6" w:rsidRDefault="005542D6" w:rsidP="005542D6">
      <w:pPr>
        <w:jc w:val="both"/>
        <w:rPr>
          <w:rFonts w:ascii="Arial" w:hAnsi="Arial" w:cs="Arial"/>
          <w:sz w:val="24"/>
          <w:szCs w:val="24"/>
        </w:rPr>
      </w:pPr>
    </w:p>
    <w:tbl>
      <w:tblPr>
        <w:tblStyle w:val="Tabelacomgrade"/>
        <w:tblW w:w="0" w:type="auto"/>
        <w:tblLook w:val="04A0" w:firstRow="1" w:lastRow="0" w:firstColumn="1" w:lastColumn="0" w:noHBand="0" w:noVBand="1"/>
      </w:tblPr>
      <w:tblGrid>
        <w:gridCol w:w="4697"/>
        <w:gridCol w:w="4698"/>
      </w:tblGrid>
      <w:tr w:rsidR="005542D6" w14:paraId="467D4C97" w14:textId="77777777" w:rsidTr="0031410E">
        <w:trPr>
          <w:trHeight w:val="640"/>
        </w:trPr>
        <w:tc>
          <w:tcPr>
            <w:tcW w:w="4697" w:type="dxa"/>
            <w:vAlign w:val="center"/>
          </w:tcPr>
          <w:p w14:paraId="065B8A98" w14:textId="77777777" w:rsidR="005542D6" w:rsidRPr="0031410E" w:rsidRDefault="005542D6" w:rsidP="0031410E">
            <w:pPr>
              <w:jc w:val="center"/>
              <w:rPr>
                <w:rFonts w:ascii="Arial" w:hAnsi="Arial" w:cs="Arial"/>
                <w:b/>
                <w:bCs/>
                <w:color w:val="0070C0"/>
                <w:sz w:val="24"/>
                <w:szCs w:val="24"/>
              </w:rPr>
            </w:pPr>
            <w:r w:rsidRPr="0031410E">
              <w:rPr>
                <w:rFonts w:ascii="Arial" w:hAnsi="Arial" w:cs="Arial"/>
                <w:b/>
                <w:bCs/>
                <w:color w:val="0070C0"/>
                <w:sz w:val="24"/>
                <w:szCs w:val="24"/>
              </w:rPr>
              <w:t>EIXOS DO PRDE</w:t>
            </w:r>
          </w:p>
        </w:tc>
        <w:tc>
          <w:tcPr>
            <w:tcW w:w="4698" w:type="dxa"/>
            <w:vAlign w:val="center"/>
          </w:tcPr>
          <w:p w14:paraId="00E0ADEF" w14:textId="77777777" w:rsidR="005542D6" w:rsidRPr="0031410E" w:rsidRDefault="005542D6" w:rsidP="0031410E">
            <w:pPr>
              <w:jc w:val="center"/>
              <w:rPr>
                <w:rFonts w:ascii="Arial" w:hAnsi="Arial" w:cs="Arial"/>
                <w:b/>
                <w:bCs/>
                <w:color w:val="0070C0"/>
                <w:sz w:val="24"/>
                <w:szCs w:val="24"/>
              </w:rPr>
            </w:pPr>
            <w:r w:rsidRPr="0031410E">
              <w:rPr>
                <w:rFonts w:ascii="Arial" w:hAnsi="Arial" w:cs="Arial"/>
                <w:b/>
                <w:bCs/>
                <w:color w:val="0070C0"/>
                <w:sz w:val="24"/>
                <w:szCs w:val="24"/>
              </w:rPr>
              <w:t>SETORES PRIORITÁRIOS INCLUÍDOS</w:t>
            </w:r>
          </w:p>
        </w:tc>
      </w:tr>
      <w:tr w:rsidR="005542D6" w14:paraId="4C39251A" w14:textId="77777777" w:rsidTr="0031410E">
        <w:tc>
          <w:tcPr>
            <w:tcW w:w="4697" w:type="dxa"/>
            <w:vAlign w:val="center"/>
          </w:tcPr>
          <w:p w14:paraId="4FF0217C" w14:textId="77777777" w:rsidR="005542D6" w:rsidRDefault="005542D6" w:rsidP="0031410E">
            <w:pPr>
              <w:rPr>
                <w:rFonts w:ascii="Arial" w:hAnsi="Arial" w:cs="Arial"/>
                <w:sz w:val="24"/>
                <w:szCs w:val="24"/>
              </w:rPr>
            </w:pPr>
            <w:r>
              <w:rPr>
                <w:rFonts w:ascii="Arial" w:hAnsi="Arial" w:cs="Arial"/>
                <w:sz w:val="24"/>
                <w:szCs w:val="24"/>
              </w:rPr>
              <w:t>Desenvolvimento Produtivo</w:t>
            </w:r>
          </w:p>
        </w:tc>
        <w:tc>
          <w:tcPr>
            <w:tcW w:w="4698" w:type="dxa"/>
          </w:tcPr>
          <w:p w14:paraId="4A41752D" w14:textId="77777777" w:rsidR="005542D6" w:rsidRDefault="005542D6" w:rsidP="009C3957">
            <w:pPr>
              <w:jc w:val="both"/>
              <w:rPr>
                <w:rFonts w:ascii="Arial" w:hAnsi="Arial" w:cs="Arial"/>
                <w:sz w:val="24"/>
                <w:szCs w:val="24"/>
              </w:rPr>
            </w:pPr>
            <w:r>
              <w:rPr>
                <w:rFonts w:ascii="Arial" w:hAnsi="Arial" w:cs="Arial"/>
                <w:sz w:val="24"/>
                <w:szCs w:val="24"/>
              </w:rPr>
              <w:t>Agricultura Irrigada e Agroindústria, Turismo, Indústria de Transformação</w:t>
            </w:r>
          </w:p>
        </w:tc>
      </w:tr>
      <w:tr w:rsidR="005542D6" w14:paraId="7DEE09C6" w14:textId="77777777" w:rsidTr="0031410E">
        <w:tc>
          <w:tcPr>
            <w:tcW w:w="4697" w:type="dxa"/>
            <w:vAlign w:val="center"/>
          </w:tcPr>
          <w:p w14:paraId="4751238C" w14:textId="77777777" w:rsidR="005542D6" w:rsidRDefault="005542D6" w:rsidP="0031410E">
            <w:pPr>
              <w:rPr>
                <w:rFonts w:ascii="Arial" w:hAnsi="Arial" w:cs="Arial"/>
                <w:sz w:val="24"/>
                <w:szCs w:val="24"/>
              </w:rPr>
            </w:pPr>
            <w:r>
              <w:rPr>
                <w:rFonts w:ascii="Arial" w:hAnsi="Arial" w:cs="Arial"/>
                <w:sz w:val="24"/>
                <w:szCs w:val="24"/>
              </w:rPr>
              <w:t>Inovação</w:t>
            </w:r>
          </w:p>
        </w:tc>
        <w:tc>
          <w:tcPr>
            <w:tcW w:w="4698" w:type="dxa"/>
          </w:tcPr>
          <w:p w14:paraId="0ECD882E" w14:textId="77777777" w:rsidR="005542D6" w:rsidRDefault="005542D6" w:rsidP="009C3957">
            <w:pPr>
              <w:jc w:val="both"/>
              <w:rPr>
                <w:rFonts w:ascii="Arial" w:hAnsi="Arial" w:cs="Arial"/>
                <w:sz w:val="24"/>
                <w:szCs w:val="24"/>
              </w:rPr>
            </w:pPr>
          </w:p>
        </w:tc>
      </w:tr>
      <w:tr w:rsidR="005542D6" w14:paraId="49B6963C" w14:textId="77777777" w:rsidTr="0031410E">
        <w:tc>
          <w:tcPr>
            <w:tcW w:w="4697" w:type="dxa"/>
            <w:vAlign w:val="center"/>
          </w:tcPr>
          <w:p w14:paraId="2FF9F28F" w14:textId="77777777" w:rsidR="005542D6" w:rsidRDefault="005542D6" w:rsidP="0031410E">
            <w:pPr>
              <w:rPr>
                <w:rFonts w:ascii="Arial" w:hAnsi="Arial" w:cs="Arial"/>
                <w:sz w:val="24"/>
                <w:szCs w:val="24"/>
              </w:rPr>
            </w:pPr>
            <w:r>
              <w:rPr>
                <w:rFonts w:ascii="Arial" w:hAnsi="Arial" w:cs="Arial"/>
                <w:sz w:val="24"/>
                <w:szCs w:val="24"/>
              </w:rPr>
              <w:t>Infraestrutura Econômica e Urbana</w:t>
            </w:r>
          </w:p>
        </w:tc>
        <w:tc>
          <w:tcPr>
            <w:tcW w:w="4698" w:type="dxa"/>
          </w:tcPr>
          <w:p w14:paraId="22DB14B8" w14:textId="77777777" w:rsidR="005542D6" w:rsidRDefault="005542D6" w:rsidP="009C3957">
            <w:pPr>
              <w:jc w:val="both"/>
              <w:rPr>
                <w:rFonts w:ascii="Arial" w:hAnsi="Arial" w:cs="Arial"/>
                <w:sz w:val="24"/>
                <w:szCs w:val="24"/>
              </w:rPr>
            </w:pPr>
            <w:r>
              <w:rPr>
                <w:rFonts w:ascii="Arial" w:hAnsi="Arial" w:cs="Arial"/>
                <w:sz w:val="24"/>
                <w:szCs w:val="24"/>
              </w:rPr>
              <w:t>Infraestrutura – Energia, Petróleo e Gás Natural, Comunicações, Água e Esgotamento Sanitário</w:t>
            </w:r>
          </w:p>
        </w:tc>
      </w:tr>
      <w:tr w:rsidR="005542D6" w14:paraId="48C9CF71" w14:textId="77777777" w:rsidTr="0031410E">
        <w:tc>
          <w:tcPr>
            <w:tcW w:w="4697" w:type="dxa"/>
            <w:vAlign w:val="center"/>
          </w:tcPr>
          <w:p w14:paraId="7CAE48E5" w14:textId="77777777" w:rsidR="005542D6" w:rsidRDefault="005542D6" w:rsidP="0031410E">
            <w:pPr>
              <w:rPr>
                <w:rFonts w:ascii="Arial" w:hAnsi="Arial" w:cs="Arial"/>
                <w:sz w:val="24"/>
                <w:szCs w:val="24"/>
              </w:rPr>
            </w:pPr>
            <w:r>
              <w:rPr>
                <w:rFonts w:ascii="Arial" w:hAnsi="Arial" w:cs="Arial"/>
                <w:sz w:val="24"/>
                <w:szCs w:val="24"/>
              </w:rPr>
              <w:t>Meio Ambiente</w:t>
            </w:r>
          </w:p>
        </w:tc>
        <w:tc>
          <w:tcPr>
            <w:tcW w:w="4698" w:type="dxa"/>
          </w:tcPr>
          <w:p w14:paraId="452F75DF" w14:textId="77777777" w:rsidR="005542D6" w:rsidRDefault="005542D6" w:rsidP="009C3957">
            <w:pPr>
              <w:jc w:val="both"/>
              <w:rPr>
                <w:rFonts w:ascii="Arial" w:hAnsi="Arial" w:cs="Arial"/>
                <w:sz w:val="24"/>
                <w:szCs w:val="24"/>
              </w:rPr>
            </w:pPr>
          </w:p>
        </w:tc>
      </w:tr>
      <w:tr w:rsidR="005542D6" w14:paraId="558682D0" w14:textId="77777777" w:rsidTr="0031410E">
        <w:tc>
          <w:tcPr>
            <w:tcW w:w="4697" w:type="dxa"/>
            <w:vAlign w:val="center"/>
          </w:tcPr>
          <w:p w14:paraId="0127FD51" w14:textId="77777777" w:rsidR="005542D6" w:rsidRDefault="005542D6" w:rsidP="0031410E">
            <w:pPr>
              <w:rPr>
                <w:rFonts w:ascii="Arial" w:hAnsi="Arial" w:cs="Arial"/>
                <w:sz w:val="24"/>
                <w:szCs w:val="24"/>
              </w:rPr>
            </w:pPr>
            <w:r>
              <w:rPr>
                <w:rFonts w:ascii="Arial" w:hAnsi="Arial" w:cs="Arial"/>
                <w:sz w:val="24"/>
                <w:szCs w:val="24"/>
              </w:rPr>
              <w:t>Capacidades Governativas</w:t>
            </w:r>
          </w:p>
        </w:tc>
        <w:tc>
          <w:tcPr>
            <w:tcW w:w="4698" w:type="dxa"/>
          </w:tcPr>
          <w:p w14:paraId="762DC90A" w14:textId="77777777" w:rsidR="005542D6" w:rsidRDefault="005542D6" w:rsidP="009C3957">
            <w:pPr>
              <w:jc w:val="both"/>
              <w:rPr>
                <w:rFonts w:ascii="Arial" w:hAnsi="Arial" w:cs="Arial"/>
                <w:sz w:val="24"/>
                <w:szCs w:val="24"/>
              </w:rPr>
            </w:pPr>
          </w:p>
        </w:tc>
      </w:tr>
      <w:tr w:rsidR="005542D6" w14:paraId="1B464178" w14:textId="77777777" w:rsidTr="0031410E">
        <w:tc>
          <w:tcPr>
            <w:tcW w:w="4697" w:type="dxa"/>
            <w:vAlign w:val="center"/>
          </w:tcPr>
          <w:p w14:paraId="24554672" w14:textId="77777777" w:rsidR="005542D6" w:rsidRDefault="005542D6" w:rsidP="0031410E">
            <w:pPr>
              <w:rPr>
                <w:rFonts w:ascii="Arial" w:hAnsi="Arial" w:cs="Arial"/>
                <w:sz w:val="24"/>
                <w:szCs w:val="24"/>
              </w:rPr>
            </w:pPr>
            <w:r>
              <w:rPr>
                <w:rFonts w:ascii="Arial" w:hAnsi="Arial" w:cs="Arial"/>
                <w:sz w:val="24"/>
                <w:szCs w:val="24"/>
              </w:rPr>
              <w:t>Desenvolvimento Social</w:t>
            </w:r>
          </w:p>
        </w:tc>
        <w:tc>
          <w:tcPr>
            <w:tcW w:w="4698" w:type="dxa"/>
          </w:tcPr>
          <w:p w14:paraId="767C57EE" w14:textId="77777777" w:rsidR="005542D6" w:rsidRDefault="005542D6" w:rsidP="009C3957">
            <w:pPr>
              <w:jc w:val="both"/>
              <w:rPr>
                <w:rFonts w:ascii="Arial" w:hAnsi="Arial" w:cs="Arial"/>
                <w:sz w:val="24"/>
                <w:szCs w:val="24"/>
              </w:rPr>
            </w:pPr>
            <w:r>
              <w:rPr>
                <w:rFonts w:ascii="Arial" w:hAnsi="Arial" w:cs="Arial"/>
                <w:sz w:val="24"/>
                <w:szCs w:val="24"/>
              </w:rPr>
              <w:t>Serviços de tecnologia, informática</w:t>
            </w:r>
          </w:p>
        </w:tc>
      </w:tr>
      <w:tr w:rsidR="005542D6" w14:paraId="5DAC469B" w14:textId="77777777" w:rsidTr="0031410E">
        <w:tc>
          <w:tcPr>
            <w:tcW w:w="4697" w:type="dxa"/>
            <w:vAlign w:val="center"/>
          </w:tcPr>
          <w:p w14:paraId="714A63BF" w14:textId="77777777" w:rsidR="005542D6" w:rsidRDefault="005542D6" w:rsidP="0031410E">
            <w:pPr>
              <w:rPr>
                <w:rFonts w:ascii="Arial" w:hAnsi="Arial" w:cs="Arial"/>
                <w:sz w:val="24"/>
                <w:szCs w:val="24"/>
              </w:rPr>
            </w:pPr>
            <w:r>
              <w:rPr>
                <w:rFonts w:ascii="Arial" w:hAnsi="Arial" w:cs="Arial"/>
                <w:sz w:val="24"/>
                <w:szCs w:val="24"/>
              </w:rPr>
              <w:t>Educação</w:t>
            </w:r>
          </w:p>
        </w:tc>
        <w:tc>
          <w:tcPr>
            <w:tcW w:w="4698" w:type="dxa"/>
          </w:tcPr>
          <w:p w14:paraId="4DE17758" w14:textId="77777777" w:rsidR="005542D6" w:rsidRDefault="005542D6" w:rsidP="009C3957">
            <w:pPr>
              <w:jc w:val="both"/>
              <w:rPr>
                <w:rFonts w:ascii="Arial" w:hAnsi="Arial" w:cs="Arial"/>
                <w:sz w:val="24"/>
                <w:szCs w:val="24"/>
              </w:rPr>
            </w:pPr>
          </w:p>
        </w:tc>
      </w:tr>
    </w:tbl>
    <w:p w14:paraId="351D87C5" w14:textId="77777777" w:rsidR="005542D6" w:rsidRDefault="005542D6" w:rsidP="005542D6">
      <w:pPr>
        <w:jc w:val="both"/>
        <w:rPr>
          <w:rFonts w:ascii="Arial" w:hAnsi="Arial" w:cs="Arial"/>
          <w:sz w:val="24"/>
          <w:szCs w:val="24"/>
        </w:rPr>
      </w:pPr>
    </w:p>
    <w:p w14:paraId="35EFA0D0" w14:textId="77777777" w:rsidR="00624219" w:rsidRDefault="00624219" w:rsidP="001F24EB">
      <w:pPr>
        <w:jc w:val="both"/>
        <w:rPr>
          <w:rFonts w:ascii="Arial" w:hAnsi="Arial" w:cs="Arial"/>
          <w:sz w:val="24"/>
          <w:szCs w:val="24"/>
        </w:rPr>
      </w:pPr>
    </w:p>
    <w:p w14:paraId="2220147E" w14:textId="77777777" w:rsidR="00624219" w:rsidRDefault="00624219" w:rsidP="001F24EB">
      <w:pPr>
        <w:jc w:val="both"/>
        <w:rPr>
          <w:rFonts w:ascii="Arial" w:hAnsi="Arial" w:cs="Arial"/>
          <w:sz w:val="24"/>
          <w:szCs w:val="24"/>
        </w:rPr>
      </w:pPr>
    </w:p>
    <w:p w14:paraId="2E4B6190" w14:textId="44F91178" w:rsidR="001F24EB" w:rsidRDefault="0043649D" w:rsidP="001F24EB">
      <w:pPr>
        <w:jc w:val="both"/>
        <w:rPr>
          <w:rFonts w:ascii="Arial" w:hAnsi="Arial" w:cs="Arial"/>
          <w:sz w:val="24"/>
          <w:szCs w:val="24"/>
        </w:rPr>
      </w:pPr>
      <w:r>
        <w:rPr>
          <w:rFonts w:ascii="Arial" w:hAnsi="Arial" w:cs="Arial"/>
          <w:sz w:val="24"/>
          <w:szCs w:val="24"/>
        </w:rPr>
        <w:lastRenderedPageBreak/>
        <w:t>Isso pode ser melhor observado co</w:t>
      </w:r>
      <w:r w:rsidR="00426D7A">
        <w:rPr>
          <w:rFonts w:ascii="Arial" w:hAnsi="Arial" w:cs="Arial"/>
          <w:sz w:val="24"/>
          <w:szCs w:val="24"/>
        </w:rPr>
        <w:t>mparando</w:t>
      </w:r>
      <w:r>
        <w:rPr>
          <w:rFonts w:ascii="Arial" w:hAnsi="Arial" w:cs="Arial"/>
          <w:sz w:val="24"/>
          <w:szCs w:val="24"/>
        </w:rPr>
        <w:t xml:space="preserve">-se os programas </w:t>
      </w:r>
      <w:r w:rsidR="0031410E">
        <w:rPr>
          <w:rFonts w:ascii="Arial" w:hAnsi="Arial" w:cs="Arial"/>
          <w:sz w:val="24"/>
          <w:szCs w:val="24"/>
        </w:rPr>
        <w:t xml:space="preserve">de diversos eixos </w:t>
      </w:r>
      <w:r>
        <w:rPr>
          <w:rFonts w:ascii="Arial" w:hAnsi="Arial" w:cs="Arial"/>
          <w:sz w:val="24"/>
          <w:szCs w:val="24"/>
        </w:rPr>
        <w:t xml:space="preserve">do PRDNE conforme seu Anexo II – Eixo, Programa, Objetivo, Indicador, </w:t>
      </w:r>
      <w:r w:rsidR="00426D7A">
        <w:rPr>
          <w:rFonts w:ascii="Arial" w:hAnsi="Arial" w:cs="Arial"/>
          <w:sz w:val="24"/>
          <w:szCs w:val="24"/>
        </w:rPr>
        <w:t>M</w:t>
      </w:r>
      <w:r>
        <w:rPr>
          <w:rFonts w:ascii="Arial" w:hAnsi="Arial" w:cs="Arial"/>
          <w:sz w:val="24"/>
          <w:szCs w:val="24"/>
        </w:rPr>
        <w:t xml:space="preserve">eta e Ação Estratégica, </w:t>
      </w:r>
      <w:r w:rsidR="001F24EB">
        <w:rPr>
          <w:rFonts w:ascii="Arial" w:hAnsi="Arial" w:cs="Arial"/>
          <w:sz w:val="24"/>
          <w:szCs w:val="24"/>
        </w:rPr>
        <w:t xml:space="preserve">com os incentivos aprovados pela </w:t>
      </w:r>
      <w:r w:rsidR="00A31876">
        <w:rPr>
          <w:rFonts w:ascii="Arial" w:hAnsi="Arial" w:cs="Arial"/>
          <w:sz w:val="24"/>
          <w:szCs w:val="24"/>
        </w:rPr>
        <w:t>S</w:t>
      </w:r>
      <w:r w:rsidR="00624219">
        <w:rPr>
          <w:rFonts w:ascii="Arial" w:hAnsi="Arial" w:cs="Arial"/>
          <w:sz w:val="24"/>
          <w:szCs w:val="24"/>
        </w:rPr>
        <w:t>udene</w:t>
      </w:r>
      <w:r w:rsidR="00A31876">
        <w:rPr>
          <w:rFonts w:ascii="Arial" w:hAnsi="Arial" w:cs="Arial"/>
          <w:sz w:val="24"/>
          <w:szCs w:val="24"/>
        </w:rPr>
        <w:t xml:space="preserve"> para empreendimentos enquadrados nos Setores Prioritários</w:t>
      </w:r>
      <w:r w:rsidR="001F24EB">
        <w:rPr>
          <w:rFonts w:ascii="Arial" w:hAnsi="Arial" w:cs="Arial"/>
          <w:sz w:val="24"/>
          <w:szCs w:val="24"/>
        </w:rPr>
        <w:t xml:space="preserve"> definidos de acordo com o Decreto nº 4.213, de 2002, </w:t>
      </w:r>
      <w:r w:rsidR="00C33C8E">
        <w:rPr>
          <w:rFonts w:ascii="Arial" w:hAnsi="Arial" w:cs="Arial"/>
          <w:sz w:val="24"/>
          <w:szCs w:val="24"/>
        </w:rPr>
        <w:t xml:space="preserve">que, entre os anos de 2014 e 2025 registraram investimentos da ordem de R$ 342,1 bilhões em seus empreendimentos, que passaram a usufruir do benefício fiscal, </w:t>
      </w:r>
      <w:r w:rsidR="001F24EB">
        <w:rPr>
          <w:rFonts w:ascii="Arial" w:hAnsi="Arial" w:cs="Arial"/>
          <w:sz w:val="24"/>
          <w:szCs w:val="24"/>
        </w:rPr>
        <w:t>a saber:</w:t>
      </w:r>
    </w:p>
    <w:p w14:paraId="1CEAA097" w14:textId="77777777" w:rsidR="001F24EB" w:rsidRDefault="001F24EB" w:rsidP="001F24EB">
      <w:pPr>
        <w:jc w:val="both"/>
        <w:rPr>
          <w:rFonts w:ascii="Arial" w:hAnsi="Arial" w:cs="Arial"/>
          <w:sz w:val="24"/>
          <w:szCs w:val="24"/>
        </w:rPr>
      </w:pPr>
    </w:p>
    <w:p w14:paraId="5A875B9B" w14:textId="508BC204" w:rsidR="00130DFF" w:rsidRDefault="00130DFF" w:rsidP="00130DFF">
      <w:pPr>
        <w:pStyle w:val="Cabealho"/>
        <w:tabs>
          <w:tab w:val="clear" w:pos="4419"/>
          <w:tab w:val="clear" w:pos="8838"/>
          <w:tab w:val="left" w:pos="540"/>
        </w:tabs>
        <w:jc w:val="center"/>
        <w:rPr>
          <w:rFonts w:ascii="Arial" w:hAnsi="Arial" w:cs="Arial"/>
          <w:b/>
          <w:bCs/>
        </w:rPr>
      </w:pPr>
      <w:r>
        <w:rPr>
          <w:rFonts w:ascii="Arial" w:hAnsi="Arial" w:cs="Arial"/>
          <w:b/>
          <w:bCs/>
        </w:rPr>
        <w:t xml:space="preserve">QUADRO </w:t>
      </w:r>
      <w:r w:rsidR="00731CDF">
        <w:rPr>
          <w:rFonts w:ascii="Arial" w:hAnsi="Arial" w:cs="Arial"/>
          <w:b/>
          <w:bCs/>
        </w:rPr>
        <w:t>X</w:t>
      </w:r>
    </w:p>
    <w:p w14:paraId="19215A50" w14:textId="77777777" w:rsidR="00624219" w:rsidRDefault="00624219">
      <w:pPr>
        <w:jc w:val="both"/>
        <w:rPr>
          <w:rFonts w:ascii="Arial" w:hAnsi="Arial" w:cs="Arial"/>
          <w:sz w:val="24"/>
          <w:szCs w:val="24"/>
        </w:rPr>
      </w:pPr>
    </w:p>
    <w:p w14:paraId="2CF8AA44" w14:textId="29B102F0" w:rsidR="004553B7" w:rsidRPr="00EA7068" w:rsidRDefault="00A31876" w:rsidP="0031410E">
      <w:pPr>
        <w:jc w:val="center"/>
        <w:rPr>
          <w:rFonts w:ascii="Arial" w:hAnsi="Arial" w:cs="Arial"/>
          <w:b/>
          <w:bCs/>
          <w:sz w:val="24"/>
          <w:szCs w:val="24"/>
        </w:rPr>
      </w:pPr>
      <w:r w:rsidRPr="00EA7068">
        <w:rPr>
          <w:rFonts w:ascii="Arial" w:hAnsi="Arial" w:cs="Arial"/>
          <w:b/>
          <w:bCs/>
          <w:color w:val="0070C0"/>
          <w:sz w:val="24"/>
          <w:szCs w:val="24"/>
        </w:rPr>
        <w:t>PRDNE E INCENTIVOS FISCAIS</w:t>
      </w:r>
      <w:r w:rsidR="00EA7068">
        <w:rPr>
          <w:rFonts w:ascii="Arial" w:hAnsi="Arial" w:cs="Arial"/>
          <w:b/>
          <w:bCs/>
          <w:color w:val="0070C0"/>
          <w:sz w:val="24"/>
          <w:szCs w:val="24"/>
        </w:rPr>
        <w:t xml:space="preserve"> - COMPARATIVO</w:t>
      </w:r>
    </w:p>
    <w:p w14:paraId="17427ACC" w14:textId="77777777" w:rsidR="004553B7" w:rsidRDefault="004553B7">
      <w:pPr>
        <w:jc w:val="both"/>
        <w:rPr>
          <w:rFonts w:ascii="Arial" w:hAnsi="Arial" w:cs="Arial"/>
          <w:sz w:val="24"/>
          <w:szCs w:val="24"/>
        </w:rPr>
      </w:pPr>
    </w:p>
    <w:tbl>
      <w:tblPr>
        <w:tblStyle w:val="Tabelacomgrade"/>
        <w:tblW w:w="0" w:type="auto"/>
        <w:tblLook w:val="04A0" w:firstRow="1" w:lastRow="0" w:firstColumn="1" w:lastColumn="0" w:noHBand="0" w:noVBand="1"/>
      </w:tblPr>
      <w:tblGrid>
        <w:gridCol w:w="4697"/>
        <w:gridCol w:w="4698"/>
      </w:tblGrid>
      <w:tr w:rsidR="004553B7" w14:paraId="334C5CE6" w14:textId="77777777" w:rsidTr="00EA7068">
        <w:tc>
          <w:tcPr>
            <w:tcW w:w="4697" w:type="dxa"/>
            <w:vAlign w:val="center"/>
          </w:tcPr>
          <w:p w14:paraId="5DE72110" w14:textId="52C5CC9D" w:rsidR="004553B7" w:rsidRPr="00EA7068" w:rsidRDefault="004553B7" w:rsidP="00EA7068">
            <w:pPr>
              <w:jc w:val="center"/>
              <w:rPr>
                <w:rFonts w:ascii="Arial" w:hAnsi="Arial" w:cs="Arial"/>
                <w:b/>
                <w:bCs/>
                <w:color w:val="0070C0"/>
                <w:sz w:val="24"/>
                <w:szCs w:val="24"/>
              </w:rPr>
            </w:pPr>
            <w:r w:rsidRPr="00EA7068">
              <w:rPr>
                <w:rFonts w:ascii="Arial" w:hAnsi="Arial" w:cs="Arial"/>
                <w:b/>
                <w:bCs/>
                <w:color w:val="0070C0"/>
                <w:sz w:val="24"/>
                <w:szCs w:val="24"/>
              </w:rPr>
              <w:t>PRDNE – PROGRAMAS</w:t>
            </w:r>
          </w:p>
        </w:tc>
        <w:tc>
          <w:tcPr>
            <w:tcW w:w="4698" w:type="dxa"/>
            <w:vAlign w:val="center"/>
          </w:tcPr>
          <w:p w14:paraId="06EC5382" w14:textId="3CA4615E" w:rsidR="004553B7" w:rsidRPr="00EA7068" w:rsidRDefault="004553B7" w:rsidP="00EA7068">
            <w:pPr>
              <w:jc w:val="center"/>
              <w:rPr>
                <w:rFonts w:ascii="Arial" w:hAnsi="Arial" w:cs="Arial"/>
                <w:b/>
                <w:bCs/>
                <w:color w:val="0070C0"/>
                <w:sz w:val="24"/>
                <w:szCs w:val="24"/>
              </w:rPr>
            </w:pPr>
            <w:r w:rsidRPr="00EA7068">
              <w:rPr>
                <w:rFonts w:ascii="Arial" w:hAnsi="Arial" w:cs="Arial"/>
                <w:b/>
                <w:bCs/>
                <w:color w:val="0070C0"/>
                <w:sz w:val="24"/>
                <w:szCs w:val="24"/>
              </w:rPr>
              <w:t>INCENTIVOS FISCAIS – SETORES PRIORITÁRIOS</w:t>
            </w:r>
          </w:p>
        </w:tc>
      </w:tr>
      <w:tr w:rsidR="004553B7" w14:paraId="49999B95" w14:textId="77777777" w:rsidTr="0031410E">
        <w:tc>
          <w:tcPr>
            <w:tcW w:w="4697" w:type="dxa"/>
            <w:vAlign w:val="center"/>
          </w:tcPr>
          <w:p w14:paraId="13949FA6" w14:textId="20AEC7A2" w:rsidR="004553B7" w:rsidRDefault="004553B7" w:rsidP="0031410E">
            <w:pPr>
              <w:jc w:val="both"/>
              <w:rPr>
                <w:rFonts w:ascii="Arial" w:hAnsi="Arial" w:cs="Arial"/>
                <w:sz w:val="24"/>
                <w:szCs w:val="24"/>
              </w:rPr>
            </w:pPr>
            <w:r w:rsidRPr="005B00F6">
              <w:rPr>
                <w:rFonts w:ascii="Arial" w:hAnsi="Arial" w:cs="Arial"/>
                <w:b/>
                <w:bCs/>
                <w:sz w:val="24"/>
                <w:szCs w:val="24"/>
              </w:rPr>
              <w:t>Desenvolvimento da Agropecuária</w:t>
            </w:r>
            <w:r>
              <w:rPr>
                <w:rFonts w:ascii="Arial" w:hAnsi="Arial" w:cs="Arial"/>
                <w:sz w:val="24"/>
                <w:szCs w:val="24"/>
              </w:rPr>
              <w:t xml:space="preserve"> – Objetivo: aumentar a produtividade e competitividade da Agropecuária na Área de atuação da Sudene</w:t>
            </w:r>
          </w:p>
        </w:tc>
        <w:tc>
          <w:tcPr>
            <w:tcW w:w="4698" w:type="dxa"/>
          </w:tcPr>
          <w:p w14:paraId="3C0B65D2" w14:textId="3C3AC8FD" w:rsidR="004553B7" w:rsidRDefault="00EA7068">
            <w:pPr>
              <w:jc w:val="both"/>
              <w:rPr>
                <w:rFonts w:ascii="Arial" w:hAnsi="Arial" w:cs="Arial"/>
                <w:sz w:val="24"/>
                <w:szCs w:val="24"/>
              </w:rPr>
            </w:pPr>
            <w:r w:rsidRPr="00EA7068">
              <w:rPr>
                <w:rFonts w:ascii="Arial" w:hAnsi="Arial" w:cs="Arial"/>
                <w:b/>
                <w:bCs/>
                <w:sz w:val="24"/>
                <w:szCs w:val="24"/>
              </w:rPr>
              <w:t>Agricultura Irrigada e Agroindústria Vinculada à Agricultura Irrigada</w:t>
            </w:r>
            <w:r>
              <w:rPr>
                <w:rFonts w:ascii="Arial" w:hAnsi="Arial" w:cs="Arial"/>
                <w:sz w:val="24"/>
                <w:szCs w:val="24"/>
              </w:rPr>
              <w:t xml:space="preserve"> -</w:t>
            </w:r>
            <w:r w:rsidR="004553B7">
              <w:rPr>
                <w:rFonts w:ascii="Arial" w:hAnsi="Arial" w:cs="Arial"/>
                <w:sz w:val="24"/>
                <w:szCs w:val="24"/>
              </w:rPr>
              <w:t>Aprovação, entre 2014 e 2025 de 204 pleitos com registro de investimentos da ordem de R$ 2.107,4 milhões e criação/manutenção de 57.142 empregos</w:t>
            </w:r>
            <w:r w:rsidR="007B6E17">
              <w:rPr>
                <w:rFonts w:ascii="Arial" w:hAnsi="Arial" w:cs="Arial"/>
                <w:sz w:val="24"/>
                <w:szCs w:val="24"/>
              </w:rPr>
              <w:t>.</w:t>
            </w:r>
          </w:p>
          <w:p w14:paraId="393BCD15" w14:textId="23D5FE50" w:rsidR="0031410E" w:rsidRPr="00B223BE" w:rsidRDefault="0031410E">
            <w:pPr>
              <w:jc w:val="both"/>
              <w:rPr>
                <w:rFonts w:ascii="Arial" w:hAnsi="Arial" w:cs="Arial"/>
                <w:color w:val="0070C0"/>
                <w:sz w:val="24"/>
                <w:szCs w:val="24"/>
              </w:rPr>
            </w:pPr>
            <w:r w:rsidRPr="00B223BE">
              <w:rPr>
                <w:rFonts w:ascii="Arial" w:hAnsi="Arial" w:cs="Arial"/>
                <w:b/>
                <w:bCs/>
                <w:color w:val="0070C0"/>
                <w:sz w:val="24"/>
                <w:szCs w:val="24"/>
              </w:rPr>
              <w:t>Números de 2025</w:t>
            </w:r>
            <w:r w:rsidR="00B223BE" w:rsidRPr="00B223BE">
              <w:rPr>
                <w:rFonts w:ascii="Arial" w:hAnsi="Arial" w:cs="Arial"/>
                <w:b/>
                <w:bCs/>
                <w:color w:val="0070C0"/>
                <w:sz w:val="24"/>
                <w:szCs w:val="24"/>
              </w:rPr>
              <w:t xml:space="preserve"> – </w:t>
            </w:r>
            <w:r w:rsidR="00B223BE" w:rsidRPr="00B223BE">
              <w:rPr>
                <w:rFonts w:ascii="Arial" w:hAnsi="Arial" w:cs="Arial"/>
                <w:color w:val="0070C0"/>
                <w:sz w:val="24"/>
                <w:szCs w:val="24"/>
              </w:rPr>
              <w:t>investimentos registrados de R$ 745,5 milhões, 8.318 empregos comprovados, dos quais 7.519 diretos.</w:t>
            </w:r>
          </w:p>
          <w:p w14:paraId="47BD70B5" w14:textId="25C67208" w:rsidR="007B6E17" w:rsidRDefault="007B6E17">
            <w:pPr>
              <w:jc w:val="both"/>
              <w:rPr>
                <w:rFonts w:ascii="Arial" w:hAnsi="Arial" w:cs="Arial"/>
                <w:sz w:val="24"/>
                <w:szCs w:val="24"/>
              </w:rPr>
            </w:pPr>
          </w:p>
        </w:tc>
      </w:tr>
      <w:tr w:rsidR="004553B7" w14:paraId="5235B5A7" w14:textId="77777777" w:rsidTr="004553B7">
        <w:tc>
          <w:tcPr>
            <w:tcW w:w="4697" w:type="dxa"/>
          </w:tcPr>
          <w:p w14:paraId="24F27614" w14:textId="25AE1CBD" w:rsidR="004553B7" w:rsidRDefault="007B6E17">
            <w:pPr>
              <w:jc w:val="both"/>
              <w:rPr>
                <w:rFonts w:ascii="Arial" w:hAnsi="Arial" w:cs="Arial"/>
                <w:sz w:val="24"/>
                <w:szCs w:val="24"/>
              </w:rPr>
            </w:pPr>
            <w:r w:rsidRPr="005B00F6">
              <w:rPr>
                <w:rFonts w:ascii="Arial" w:hAnsi="Arial" w:cs="Arial"/>
                <w:b/>
                <w:bCs/>
                <w:sz w:val="24"/>
                <w:szCs w:val="24"/>
              </w:rPr>
              <w:t>Nordeste Turístico</w:t>
            </w:r>
            <w:r>
              <w:rPr>
                <w:rFonts w:ascii="Arial" w:hAnsi="Arial" w:cs="Arial"/>
                <w:sz w:val="24"/>
                <w:szCs w:val="24"/>
              </w:rPr>
              <w:t xml:space="preserve"> – Objetivo: ampliar os investimentos em infraestrutura turística e em ações de turismo cultural; melhoria da infraestrutura turística.</w:t>
            </w:r>
          </w:p>
        </w:tc>
        <w:tc>
          <w:tcPr>
            <w:tcW w:w="4698" w:type="dxa"/>
          </w:tcPr>
          <w:p w14:paraId="7B8874D1" w14:textId="77777777" w:rsidR="004553B7" w:rsidRDefault="00EA7068">
            <w:pPr>
              <w:jc w:val="both"/>
              <w:rPr>
                <w:rFonts w:ascii="Arial" w:hAnsi="Arial" w:cs="Arial"/>
                <w:sz w:val="24"/>
                <w:szCs w:val="24"/>
              </w:rPr>
            </w:pPr>
            <w:r w:rsidRPr="00EA7068">
              <w:rPr>
                <w:rFonts w:ascii="Arial" w:hAnsi="Arial" w:cs="Arial"/>
                <w:b/>
                <w:bCs/>
                <w:sz w:val="24"/>
                <w:szCs w:val="24"/>
              </w:rPr>
              <w:t>Turismo – Empreendimentos Hoteleiros</w:t>
            </w:r>
            <w:r>
              <w:rPr>
                <w:rFonts w:ascii="Arial" w:hAnsi="Arial" w:cs="Arial"/>
                <w:sz w:val="24"/>
                <w:szCs w:val="24"/>
              </w:rPr>
              <w:t xml:space="preserve"> - </w:t>
            </w:r>
            <w:r w:rsidR="007B6E17">
              <w:rPr>
                <w:rFonts w:ascii="Arial" w:hAnsi="Arial" w:cs="Arial"/>
                <w:sz w:val="24"/>
                <w:szCs w:val="24"/>
              </w:rPr>
              <w:t>Aprovação, entre 2014 e 2025 de 286 pleitos com registro de investimento de R$ 3.285,0 milhões e criação/manu</w:t>
            </w:r>
            <w:r w:rsidR="005B00F6">
              <w:rPr>
                <w:rFonts w:ascii="Arial" w:hAnsi="Arial" w:cs="Arial"/>
                <w:sz w:val="24"/>
                <w:szCs w:val="24"/>
              </w:rPr>
              <w:t>tenção de 55.752 empregos.</w:t>
            </w:r>
          </w:p>
          <w:p w14:paraId="04A893AB" w14:textId="4E4096AE" w:rsidR="0031410E" w:rsidRPr="00B223BE" w:rsidRDefault="0031410E">
            <w:pPr>
              <w:jc w:val="both"/>
              <w:rPr>
                <w:rFonts w:ascii="Arial" w:hAnsi="Arial" w:cs="Arial"/>
                <w:color w:val="0070C0"/>
                <w:sz w:val="24"/>
                <w:szCs w:val="24"/>
              </w:rPr>
            </w:pPr>
            <w:r>
              <w:rPr>
                <w:rFonts w:ascii="Arial" w:hAnsi="Arial" w:cs="Arial"/>
                <w:b/>
                <w:bCs/>
                <w:sz w:val="24"/>
                <w:szCs w:val="24"/>
              </w:rPr>
              <w:t>Números de 2025</w:t>
            </w:r>
            <w:r w:rsidR="00B223BE">
              <w:rPr>
                <w:rFonts w:ascii="Arial" w:hAnsi="Arial" w:cs="Arial"/>
                <w:b/>
                <w:bCs/>
                <w:sz w:val="24"/>
                <w:szCs w:val="24"/>
              </w:rPr>
              <w:t xml:space="preserve"> – </w:t>
            </w:r>
            <w:r w:rsidR="00B223BE">
              <w:rPr>
                <w:rFonts w:ascii="Arial" w:hAnsi="Arial" w:cs="Arial"/>
                <w:color w:val="0070C0"/>
                <w:sz w:val="24"/>
                <w:szCs w:val="24"/>
              </w:rPr>
              <w:t>64 empreendimentos hoteleiros beneficiados, R$ 1.125,4 milhões em investimentos registrados e 11.282 empregos informados, dos quais 9.353 de empregos diretos.</w:t>
            </w:r>
          </w:p>
        </w:tc>
      </w:tr>
      <w:tr w:rsidR="004553B7" w14:paraId="096FBB49" w14:textId="77777777" w:rsidTr="0031410E">
        <w:tc>
          <w:tcPr>
            <w:tcW w:w="4697" w:type="dxa"/>
            <w:vAlign w:val="center"/>
          </w:tcPr>
          <w:p w14:paraId="718699C9" w14:textId="5823FFC3" w:rsidR="004553B7" w:rsidRDefault="005B00F6" w:rsidP="0031410E">
            <w:pPr>
              <w:jc w:val="both"/>
              <w:rPr>
                <w:rFonts w:ascii="Arial" w:hAnsi="Arial" w:cs="Arial"/>
                <w:sz w:val="24"/>
                <w:szCs w:val="24"/>
              </w:rPr>
            </w:pPr>
            <w:proofErr w:type="spellStart"/>
            <w:r w:rsidRPr="005B00F6">
              <w:rPr>
                <w:rFonts w:ascii="Arial" w:hAnsi="Arial" w:cs="Arial"/>
                <w:b/>
                <w:bCs/>
                <w:sz w:val="24"/>
                <w:szCs w:val="24"/>
              </w:rPr>
              <w:t>Neoindustrialização</w:t>
            </w:r>
            <w:proofErr w:type="spellEnd"/>
            <w:r>
              <w:rPr>
                <w:rFonts w:ascii="Arial" w:hAnsi="Arial" w:cs="Arial"/>
                <w:sz w:val="24"/>
                <w:szCs w:val="24"/>
              </w:rPr>
              <w:t xml:space="preserve"> – Objetivo: apoiar o crescimento da indústria regional, valorizando as potencialidades do </w:t>
            </w:r>
            <w:r>
              <w:rPr>
                <w:rFonts w:ascii="Arial" w:hAnsi="Arial" w:cs="Arial"/>
                <w:sz w:val="24"/>
                <w:szCs w:val="24"/>
              </w:rPr>
              <w:lastRenderedPageBreak/>
              <w:t>território e o uso de tecnologias inovadoras.</w:t>
            </w:r>
          </w:p>
        </w:tc>
        <w:tc>
          <w:tcPr>
            <w:tcW w:w="4698" w:type="dxa"/>
          </w:tcPr>
          <w:p w14:paraId="191A38E3" w14:textId="77777777" w:rsidR="004553B7" w:rsidRDefault="008A41D0">
            <w:pPr>
              <w:jc w:val="both"/>
              <w:rPr>
                <w:rFonts w:ascii="Arial" w:hAnsi="Arial" w:cs="Arial"/>
                <w:sz w:val="24"/>
                <w:szCs w:val="24"/>
              </w:rPr>
            </w:pPr>
            <w:r w:rsidRPr="008A41D0">
              <w:rPr>
                <w:rFonts w:ascii="Arial" w:hAnsi="Arial" w:cs="Arial"/>
                <w:b/>
                <w:bCs/>
                <w:sz w:val="24"/>
                <w:szCs w:val="24"/>
              </w:rPr>
              <w:lastRenderedPageBreak/>
              <w:t>Indústria de Transformação – Grupos</w:t>
            </w:r>
            <w:r>
              <w:rPr>
                <w:rFonts w:ascii="Arial" w:hAnsi="Arial" w:cs="Arial"/>
                <w:sz w:val="24"/>
                <w:szCs w:val="24"/>
              </w:rPr>
              <w:t xml:space="preserve"> - </w:t>
            </w:r>
            <w:r w:rsidR="00B22D5A">
              <w:rPr>
                <w:rFonts w:ascii="Arial" w:hAnsi="Arial" w:cs="Arial"/>
                <w:sz w:val="24"/>
                <w:szCs w:val="24"/>
              </w:rPr>
              <w:t xml:space="preserve">A indústria de transformação é um segmento bastante amplo, </w:t>
            </w:r>
            <w:r>
              <w:rPr>
                <w:rFonts w:ascii="Arial" w:hAnsi="Arial" w:cs="Arial"/>
                <w:sz w:val="24"/>
                <w:szCs w:val="24"/>
              </w:rPr>
              <w:t xml:space="preserve">que </w:t>
            </w:r>
            <w:r w:rsidR="00B22D5A">
              <w:rPr>
                <w:rFonts w:ascii="Arial" w:hAnsi="Arial" w:cs="Arial"/>
                <w:sz w:val="24"/>
                <w:szCs w:val="24"/>
              </w:rPr>
              <w:t xml:space="preserve">envolve </w:t>
            </w:r>
            <w:r w:rsidR="00B22D5A">
              <w:rPr>
                <w:rFonts w:ascii="Arial" w:hAnsi="Arial" w:cs="Arial"/>
                <w:sz w:val="24"/>
                <w:szCs w:val="24"/>
              </w:rPr>
              <w:lastRenderedPageBreak/>
              <w:t>praticamente todos os setores</w:t>
            </w:r>
            <w:r>
              <w:rPr>
                <w:rFonts w:ascii="Arial" w:hAnsi="Arial" w:cs="Arial"/>
                <w:sz w:val="24"/>
                <w:szCs w:val="24"/>
              </w:rPr>
              <w:t xml:space="preserve"> industriais</w:t>
            </w:r>
            <w:r w:rsidR="00B22D5A">
              <w:rPr>
                <w:rFonts w:ascii="Arial" w:hAnsi="Arial" w:cs="Arial"/>
                <w:sz w:val="24"/>
                <w:szCs w:val="24"/>
              </w:rPr>
              <w:t>, como o de alimentos</w:t>
            </w:r>
            <w:r>
              <w:rPr>
                <w:rFonts w:ascii="Arial" w:hAnsi="Arial" w:cs="Arial"/>
                <w:sz w:val="24"/>
                <w:szCs w:val="24"/>
              </w:rPr>
              <w:t xml:space="preserve"> e bebidas</w:t>
            </w:r>
            <w:r w:rsidR="00B22D5A">
              <w:rPr>
                <w:rFonts w:ascii="Arial" w:hAnsi="Arial" w:cs="Arial"/>
                <w:sz w:val="24"/>
                <w:szCs w:val="24"/>
              </w:rPr>
              <w:t>, químicos, farmoquímicos, têxtil</w:t>
            </w:r>
            <w:r>
              <w:rPr>
                <w:rFonts w:ascii="Arial" w:hAnsi="Arial" w:cs="Arial"/>
                <w:sz w:val="24"/>
                <w:szCs w:val="24"/>
              </w:rPr>
              <w:t xml:space="preserve"> </w:t>
            </w:r>
            <w:r w:rsidR="00B22D5A">
              <w:rPr>
                <w:rFonts w:ascii="Arial" w:hAnsi="Arial" w:cs="Arial"/>
                <w:sz w:val="24"/>
                <w:szCs w:val="24"/>
              </w:rPr>
              <w:t xml:space="preserve">etc. Entre 2014 e 2025 foram mais de </w:t>
            </w:r>
            <w:r w:rsidR="00CC387F">
              <w:rPr>
                <w:rFonts w:ascii="Arial" w:hAnsi="Arial" w:cs="Arial"/>
                <w:sz w:val="24"/>
                <w:szCs w:val="24"/>
              </w:rPr>
              <w:t>3.200 pleitos</w:t>
            </w:r>
            <w:r>
              <w:rPr>
                <w:rFonts w:ascii="Arial" w:hAnsi="Arial" w:cs="Arial"/>
                <w:sz w:val="24"/>
                <w:szCs w:val="24"/>
              </w:rPr>
              <w:t xml:space="preserve"> aprovados</w:t>
            </w:r>
            <w:r w:rsidR="00CC387F">
              <w:rPr>
                <w:rFonts w:ascii="Arial" w:hAnsi="Arial" w:cs="Arial"/>
                <w:sz w:val="24"/>
                <w:szCs w:val="24"/>
              </w:rPr>
              <w:t>, R$ 144,2 bilhões em investimentos</w:t>
            </w:r>
            <w:r>
              <w:rPr>
                <w:rFonts w:ascii="Arial" w:hAnsi="Arial" w:cs="Arial"/>
                <w:sz w:val="24"/>
                <w:szCs w:val="24"/>
              </w:rPr>
              <w:t xml:space="preserve"> feitos e registrados pelas empresas</w:t>
            </w:r>
            <w:r w:rsidR="00CC387F">
              <w:rPr>
                <w:rFonts w:ascii="Arial" w:hAnsi="Arial" w:cs="Arial"/>
                <w:sz w:val="24"/>
                <w:szCs w:val="24"/>
              </w:rPr>
              <w:t xml:space="preserve"> e mais de 1.430.000 empregos que com certeza está contribuindo para o fortalecimento da indústria regional</w:t>
            </w:r>
            <w:r w:rsidR="0031410E">
              <w:rPr>
                <w:rFonts w:ascii="Arial" w:hAnsi="Arial" w:cs="Arial"/>
                <w:sz w:val="24"/>
                <w:szCs w:val="24"/>
              </w:rPr>
              <w:t>.</w:t>
            </w:r>
          </w:p>
          <w:p w14:paraId="53C6B738" w14:textId="5AB2784D" w:rsidR="0031410E" w:rsidRPr="00941FF2" w:rsidRDefault="0031410E">
            <w:pPr>
              <w:jc w:val="both"/>
              <w:rPr>
                <w:rFonts w:ascii="Arial" w:hAnsi="Arial" w:cs="Arial"/>
                <w:color w:val="0070C0"/>
                <w:sz w:val="24"/>
                <w:szCs w:val="24"/>
              </w:rPr>
            </w:pPr>
            <w:r>
              <w:rPr>
                <w:rFonts w:ascii="Arial" w:hAnsi="Arial" w:cs="Arial"/>
                <w:b/>
                <w:bCs/>
                <w:sz w:val="24"/>
                <w:szCs w:val="24"/>
              </w:rPr>
              <w:t>Números de 2025</w:t>
            </w:r>
            <w:r w:rsidR="00B223BE">
              <w:rPr>
                <w:rFonts w:ascii="Arial" w:hAnsi="Arial" w:cs="Arial"/>
                <w:b/>
                <w:bCs/>
                <w:sz w:val="24"/>
                <w:szCs w:val="24"/>
              </w:rPr>
              <w:t xml:space="preserve"> </w:t>
            </w:r>
            <w:r w:rsidR="00941FF2">
              <w:rPr>
                <w:rFonts w:ascii="Arial" w:hAnsi="Arial" w:cs="Arial"/>
                <w:b/>
                <w:bCs/>
                <w:sz w:val="24"/>
                <w:szCs w:val="24"/>
              </w:rPr>
              <w:t>–</w:t>
            </w:r>
            <w:r w:rsidR="00B223BE">
              <w:rPr>
                <w:rFonts w:ascii="Arial" w:hAnsi="Arial" w:cs="Arial"/>
                <w:b/>
                <w:bCs/>
                <w:sz w:val="24"/>
                <w:szCs w:val="24"/>
              </w:rPr>
              <w:t xml:space="preserve"> </w:t>
            </w:r>
            <w:r w:rsidR="00941FF2">
              <w:rPr>
                <w:rFonts w:ascii="Arial" w:hAnsi="Arial" w:cs="Arial"/>
                <w:color w:val="0070C0"/>
                <w:sz w:val="24"/>
                <w:szCs w:val="24"/>
              </w:rPr>
              <w:t>381 empreendimentos beneficiados, que investiram R$ 5.010,3 milhões e registraram 104.368 empregos, dos quais 86.611 empregos diretos</w:t>
            </w:r>
          </w:p>
        </w:tc>
      </w:tr>
      <w:tr w:rsidR="004553B7" w14:paraId="001E5733" w14:textId="77777777" w:rsidTr="0031410E">
        <w:tc>
          <w:tcPr>
            <w:tcW w:w="4697" w:type="dxa"/>
            <w:vAlign w:val="center"/>
          </w:tcPr>
          <w:p w14:paraId="1E708E21" w14:textId="2E60B229" w:rsidR="004553B7" w:rsidRDefault="00CC387F" w:rsidP="0031410E">
            <w:pPr>
              <w:jc w:val="both"/>
              <w:rPr>
                <w:rFonts w:ascii="Arial" w:hAnsi="Arial" w:cs="Arial"/>
                <w:sz w:val="24"/>
                <w:szCs w:val="24"/>
              </w:rPr>
            </w:pPr>
            <w:r w:rsidRPr="00B55951">
              <w:rPr>
                <w:rFonts w:ascii="Arial" w:hAnsi="Arial" w:cs="Arial"/>
                <w:b/>
                <w:bCs/>
                <w:sz w:val="24"/>
                <w:szCs w:val="24"/>
              </w:rPr>
              <w:lastRenderedPageBreak/>
              <w:t>Aproveitamento do Potencial Energético</w:t>
            </w:r>
            <w:r>
              <w:rPr>
                <w:rFonts w:ascii="Arial" w:hAnsi="Arial" w:cs="Arial"/>
                <w:sz w:val="24"/>
                <w:szCs w:val="24"/>
              </w:rPr>
              <w:t xml:space="preserve"> – Objetivo: ampliar os investimentos em unidades produtivas de geração de energia e produção de petróleo, gás natural e biocombustíveis.</w:t>
            </w:r>
          </w:p>
        </w:tc>
        <w:tc>
          <w:tcPr>
            <w:tcW w:w="4698" w:type="dxa"/>
          </w:tcPr>
          <w:p w14:paraId="535C8839" w14:textId="77777777" w:rsidR="002E1130" w:rsidRDefault="008A41D0" w:rsidP="002E1130">
            <w:pPr>
              <w:jc w:val="both"/>
              <w:rPr>
                <w:rFonts w:ascii="Arial" w:hAnsi="Arial" w:cs="Arial"/>
                <w:sz w:val="24"/>
                <w:szCs w:val="24"/>
              </w:rPr>
            </w:pPr>
            <w:r w:rsidRPr="008A41D0">
              <w:rPr>
                <w:rFonts w:ascii="Arial" w:hAnsi="Arial" w:cs="Arial"/>
                <w:b/>
                <w:bCs/>
                <w:sz w:val="24"/>
                <w:szCs w:val="24"/>
              </w:rPr>
              <w:t>Infraestrutura – Projetos de Energia e Produção de Gás</w:t>
            </w:r>
            <w:r>
              <w:rPr>
                <w:rFonts w:ascii="Arial" w:hAnsi="Arial" w:cs="Arial"/>
                <w:sz w:val="24"/>
                <w:szCs w:val="24"/>
              </w:rPr>
              <w:t xml:space="preserve"> - </w:t>
            </w:r>
            <w:r w:rsidR="00CC387F">
              <w:rPr>
                <w:rFonts w:ascii="Arial" w:hAnsi="Arial" w:cs="Arial"/>
                <w:sz w:val="24"/>
                <w:szCs w:val="24"/>
              </w:rPr>
              <w:t>Um dos setores que mais se beneficiam dos incentivos da SUDENE é o de geração de energia e produção de petróleo</w:t>
            </w:r>
            <w:r w:rsidR="00B55951">
              <w:rPr>
                <w:rFonts w:ascii="Arial" w:hAnsi="Arial" w:cs="Arial"/>
                <w:sz w:val="24"/>
                <w:szCs w:val="24"/>
              </w:rPr>
              <w:t>, sendo o que mais investiu recursos entre 2014 e 2025 (R$ 188,4 bilhões), com mais de 670 pleitos aprovados e mais de 340 mil empregos</w:t>
            </w:r>
            <w:r w:rsidR="002E1130">
              <w:rPr>
                <w:rFonts w:ascii="Arial" w:hAnsi="Arial" w:cs="Arial"/>
                <w:sz w:val="24"/>
                <w:szCs w:val="24"/>
              </w:rPr>
              <w:t xml:space="preserve"> informados.</w:t>
            </w:r>
          </w:p>
          <w:p w14:paraId="5F093AB7" w14:textId="4EBC7F75" w:rsidR="0031410E" w:rsidRPr="00941FF2" w:rsidRDefault="0031410E" w:rsidP="002E1130">
            <w:pPr>
              <w:jc w:val="both"/>
              <w:rPr>
                <w:rFonts w:ascii="Arial" w:hAnsi="Arial" w:cs="Arial"/>
                <w:color w:val="0070C0"/>
                <w:sz w:val="24"/>
                <w:szCs w:val="24"/>
              </w:rPr>
            </w:pPr>
            <w:r w:rsidRPr="0031410E">
              <w:rPr>
                <w:rFonts w:ascii="Arial" w:hAnsi="Arial" w:cs="Arial"/>
                <w:b/>
                <w:bCs/>
                <w:sz w:val="24"/>
                <w:szCs w:val="24"/>
              </w:rPr>
              <w:t>Números de 2025</w:t>
            </w:r>
            <w:r w:rsidR="00941FF2">
              <w:rPr>
                <w:rFonts w:ascii="Arial" w:hAnsi="Arial" w:cs="Arial"/>
                <w:b/>
                <w:bCs/>
                <w:sz w:val="24"/>
                <w:szCs w:val="24"/>
              </w:rPr>
              <w:t xml:space="preserve"> – </w:t>
            </w:r>
            <w:r w:rsidR="00941FF2">
              <w:rPr>
                <w:rFonts w:ascii="Arial" w:hAnsi="Arial" w:cs="Arial"/>
                <w:color w:val="0070C0"/>
                <w:sz w:val="24"/>
                <w:szCs w:val="24"/>
              </w:rPr>
              <w:t>42 empreendimentos incentivados, que juntos investiram recursos da ordem de R$ 7.669,6 milhões em suas plantas e informaram a existência de 10.915 empregos, dos quais 7.523 empregos diretos.</w:t>
            </w:r>
          </w:p>
        </w:tc>
      </w:tr>
      <w:tr w:rsidR="004553B7" w14:paraId="7DE2608B" w14:textId="77777777" w:rsidTr="0031410E">
        <w:tc>
          <w:tcPr>
            <w:tcW w:w="4697" w:type="dxa"/>
            <w:vAlign w:val="center"/>
          </w:tcPr>
          <w:p w14:paraId="2703F567" w14:textId="04C80C0B" w:rsidR="004553B7" w:rsidRDefault="002E1130" w:rsidP="0031410E">
            <w:pPr>
              <w:jc w:val="both"/>
              <w:rPr>
                <w:rFonts w:ascii="Arial" w:hAnsi="Arial" w:cs="Arial"/>
                <w:sz w:val="24"/>
                <w:szCs w:val="24"/>
              </w:rPr>
            </w:pPr>
            <w:r w:rsidRPr="00EB13DF">
              <w:rPr>
                <w:rFonts w:ascii="Arial" w:hAnsi="Arial" w:cs="Arial"/>
                <w:b/>
                <w:bCs/>
                <w:sz w:val="24"/>
                <w:szCs w:val="24"/>
              </w:rPr>
              <w:t>Saneamento Ambiental no Nordeste</w:t>
            </w:r>
            <w:r>
              <w:rPr>
                <w:rFonts w:ascii="Arial" w:hAnsi="Arial" w:cs="Arial"/>
                <w:sz w:val="24"/>
                <w:szCs w:val="24"/>
              </w:rPr>
              <w:t xml:space="preserve"> </w:t>
            </w:r>
            <w:r w:rsidR="00EB13DF">
              <w:rPr>
                <w:rFonts w:ascii="Arial" w:hAnsi="Arial" w:cs="Arial"/>
                <w:sz w:val="24"/>
                <w:szCs w:val="24"/>
              </w:rPr>
              <w:t>–</w:t>
            </w:r>
            <w:r>
              <w:rPr>
                <w:rFonts w:ascii="Arial" w:hAnsi="Arial" w:cs="Arial"/>
                <w:sz w:val="24"/>
                <w:szCs w:val="24"/>
              </w:rPr>
              <w:t xml:space="preserve"> </w:t>
            </w:r>
            <w:r w:rsidR="00EB13DF">
              <w:rPr>
                <w:rFonts w:ascii="Arial" w:hAnsi="Arial" w:cs="Arial"/>
                <w:sz w:val="24"/>
                <w:szCs w:val="24"/>
              </w:rPr>
              <w:t>Objetivo: aumentar o número de pessoas com acesso à coleta de esgoto sanitário e o número de pessoas com acesso à água tratada.</w:t>
            </w:r>
          </w:p>
        </w:tc>
        <w:tc>
          <w:tcPr>
            <w:tcW w:w="4698" w:type="dxa"/>
          </w:tcPr>
          <w:p w14:paraId="11F5E6DF" w14:textId="77777777" w:rsidR="004553B7" w:rsidRDefault="008A41D0">
            <w:pPr>
              <w:jc w:val="both"/>
              <w:rPr>
                <w:rFonts w:ascii="Arial" w:hAnsi="Arial" w:cs="Arial"/>
                <w:sz w:val="24"/>
                <w:szCs w:val="24"/>
              </w:rPr>
            </w:pPr>
            <w:r w:rsidRPr="008A41D0">
              <w:rPr>
                <w:rFonts w:ascii="Arial" w:hAnsi="Arial" w:cs="Arial"/>
                <w:b/>
                <w:bCs/>
                <w:sz w:val="24"/>
                <w:szCs w:val="24"/>
              </w:rPr>
              <w:t>Infraestrutura – Abastecimento de Água e Saneamento Ambiental</w:t>
            </w:r>
            <w:r>
              <w:rPr>
                <w:rFonts w:ascii="Arial" w:hAnsi="Arial" w:cs="Arial"/>
                <w:sz w:val="24"/>
                <w:szCs w:val="24"/>
              </w:rPr>
              <w:t xml:space="preserve"> - </w:t>
            </w:r>
            <w:r w:rsidR="00EB13DF">
              <w:rPr>
                <w:rFonts w:ascii="Arial" w:hAnsi="Arial" w:cs="Arial"/>
                <w:sz w:val="24"/>
                <w:szCs w:val="24"/>
              </w:rPr>
              <w:t xml:space="preserve">Através dos incentivos foram viabilizados diversos investimentos na área de infraestrutura - abastecimento de água e esgotamento sanitário. Principalmente após a aprovação do marco do saneamento básico diversas foram as empresas criadas para atuar no ramo, tendo </w:t>
            </w:r>
            <w:r w:rsidR="003A7623">
              <w:rPr>
                <w:rFonts w:ascii="Arial" w:hAnsi="Arial" w:cs="Arial"/>
                <w:sz w:val="24"/>
                <w:szCs w:val="24"/>
              </w:rPr>
              <w:t>sid</w:t>
            </w:r>
            <w:r w:rsidR="00EB13DF">
              <w:rPr>
                <w:rFonts w:ascii="Arial" w:hAnsi="Arial" w:cs="Arial"/>
                <w:sz w:val="24"/>
                <w:szCs w:val="24"/>
              </w:rPr>
              <w:t xml:space="preserve">o </w:t>
            </w:r>
            <w:r w:rsidR="00EB13DF">
              <w:rPr>
                <w:rFonts w:ascii="Arial" w:hAnsi="Arial" w:cs="Arial"/>
                <w:sz w:val="24"/>
                <w:szCs w:val="24"/>
              </w:rPr>
              <w:lastRenderedPageBreak/>
              <w:t>aprovados</w:t>
            </w:r>
            <w:r w:rsidR="003A7623">
              <w:rPr>
                <w:rFonts w:ascii="Arial" w:hAnsi="Arial" w:cs="Arial"/>
                <w:sz w:val="24"/>
                <w:szCs w:val="24"/>
              </w:rPr>
              <w:t xml:space="preserve"> 74 pleitos, registrados R$ 4,2 bilhões em investimentos e mais de 124 mil empregos.</w:t>
            </w:r>
          </w:p>
          <w:p w14:paraId="76EB123F" w14:textId="77777777" w:rsidR="0031410E" w:rsidRDefault="0031410E">
            <w:pPr>
              <w:jc w:val="both"/>
              <w:rPr>
                <w:rFonts w:ascii="Arial" w:hAnsi="Arial" w:cs="Arial"/>
                <w:color w:val="0070C0"/>
                <w:sz w:val="24"/>
                <w:szCs w:val="24"/>
              </w:rPr>
            </w:pPr>
            <w:r>
              <w:rPr>
                <w:rFonts w:ascii="Arial" w:hAnsi="Arial" w:cs="Arial"/>
                <w:b/>
                <w:bCs/>
                <w:sz w:val="24"/>
                <w:szCs w:val="24"/>
              </w:rPr>
              <w:t>Números de 2025</w:t>
            </w:r>
            <w:r w:rsidR="00941FF2">
              <w:rPr>
                <w:rFonts w:ascii="Arial" w:hAnsi="Arial" w:cs="Arial"/>
                <w:b/>
                <w:bCs/>
                <w:sz w:val="24"/>
                <w:szCs w:val="24"/>
              </w:rPr>
              <w:t xml:space="preserve"> –</w:t>
            </w:r>
            <w:r w:rsidR="00941FF2">
              <w:rPr>
                <w:rFonts w:ascii="Arial" w:hAnsi="Arial" w:cs="Arial"/>
                <w:color w:val="0070C0"/>
                <w:sz w:val="24"/>
                <w:szCs w:val="24"/>
              </w:rPr>
              <w:t xml:space="preserve"> Investimentos da ordem de R$ 125,2 milhões registrados em 13 pleitos. Informados 2.606 empregos, dos quais </w:t>
            </w:r>
            <w:r w:rsidR="00E84D6B">
              <w:rPr>
                <w:rFonts w:ascii="Arial" w:hAnsi="Arial" w:cs="Arial"/>
                <w:color w:val="0070C0"/>
                <w:sz w:val="24"/>
                <w:szCs w:val="24"/>
              </w:rPr>
              <w:t>1.624 empregos diretos.</w:t>
            </w:r>
          </w:p>
          <w:p w14:paraId="5DEA3AE6" w14:textId="65D7C943" w:rsidR="00624219" w:rsidRPr="00941FF2" w:rsidRDefault="00624219">
            <w:pPr>
              <w:jc w:val="both"/>
              <w:rPr>
                <w:rFonts w:ascii="Arial" w:hAnsi="Arial" w:cs="Arial"/>
                <w:color w:val="0070C0"/>
                <w:sz w:val="24"/>
                <w:szCs w:val="24"/>
              </w:rPr>
            </w:pPr>
          </w:p>
        </w:tc>
      </w:tr>
      <w:tr w:rsidR="00C33C8E" w14:paraId="735F4A68" w14:textId="77777777" w:rsidTr="0031410E">
        <w:tc>
          <w:tcPr>
            <w:tcW w:w="4697" w:type="dxa"/>
            <w:vAlign w:val="center"/>
          </w:tcPr>
          <w:p w14:paraId="6E72280B" w14:textId="29FD9476" w:rsidR="00C33C8E" w:rsidRPr="00EB13DF" w:rsidRDefault="00C33C8E" w:rsidP="0031410E">
            <w:pPr>
              <w:jc w:val="both"/>
              <w:rPr>
                <w:rFonts w:ascii="Arial" w:hAnsi="Arial" w:cs="Arial"/>
                <w:b/>
                <w:bCs/>
                <w:sz w:val="24"/>
                <w:szCs w:val="24"/>
              </w:rPr>
            </w:pPr>
            <w:r>
              <w:rPr>
                <w:rFonts w:ascii="Arial" w:hAnsi="Arial" w:cs="Arial"/>
                <w:b/>
                <w:bCs/>
                <w:sz w:val="24"/>
                <w:szCs w:val="24"/>
              </w:rPr>
              <w:lastRenderedPageBreak/>
              <w:t>Desenvolvimento Social</w:t>
            </w:r>
          </w:p>
        </w:tc>
        <w:tc>
          <w:tcPr>
            <w:tcW w:w="4698" w:type="dxa"/>
          </w:tcPr>
          <w:p w14:paraId="0A4354A5" w14:textId="77777777" w:rsidR="00C33C8E" w:rsidRDefault="00C33C8E">
            <w:pPr>
              <w:jc w:val="both"/>
              <w:rPr>
                <w:rFonts w:ascii="Arial" w:hAnsi="Arial" w:cs="Arial"/>
                <w:sz w:val="24"/>
                <w:szCs w:val="24"/>
              </w:rPr>
            </w:pPr>
            <w:r>
              <w:rPr>
                <w:rFonts w:ascii="Arial" w:hAnsi="Arial" w:cs="Arial"/>
                <w:b/>
                <w:bCs/>
                <w:sz w:val="24"/>
                <w:szCs w:val="24"/>
              </w:rPr>
              <w:t>Serviços de Tecnologia, Informática</w:t>
            </w:r>
            <w:r w:rsidR="005D0193">
              <w:rPr>
                <w:rFonts w:ascii="Arial" w:hAnsi="Arial" w:cs="Arial"/>
                <w:b/>
                <w:bCs/>
                <w:sz w:val="24"/>
                <w:szCs w:val="24"/>
              </w:rPr>
              <w:t xml:space="preserve"> </w:t>
            </w:r>
            <w:r w:rsidR="005108B2">
              <w:rPr>
                <w:rFonts w:ascii="Arial" w:hAnsi="Arial" w:cs="Arial"/>
                <w:b/>
                <w:bCs/>
                <w:sz w:val="24"/>
                <w:szCs w:val="24"/>
              </w:rPr>
              <w:t>–</w:t>
            </w:r>
            <w:r w:rsidR="005D0193">
              <w:rPr>
                <w:rFonts w:ascii="Arial" w:hAnsi="Arial" w:cs="Arial"/>
                <w:b/>
                <w:bCs/>
                <w:sz w:val="24"/>
                <w:szCs w:val="24"/>
              </w:rPr>
              <w:t xml:space="preserve"> </w:t>
            </w:r>
            <w:r w:rsidR="005108B2">
              <w:rPr>
                <w:rFonts w:ascii="Arial" w:hAnsi="Arial" w:cs="Arial"/>
                <w:sz w:val="24"/>
                <w:szCs w:val="24"/>
              </w:rPr>
              <w:t>Foram 220 pleitos aprovados em favor de empresas pertencentes à área de tecnologia, informática, com investimentos registrados da ordem de R$ 1.210,3 milhões e 121.527 empregos, sendo 115.295 diretos.</w:t>
            </w:r>
          </w:p>
          <w:p w14:paraId="2C772F53" w14:textId="39E5E362" w:rsidR="005108B2" w:rsidRPr="005108B2" w:rsidRDefault="005108B2">
            <w:pPr>
              <w:jc w:val="both"/>
              <w:rPr>
                <w:rFonts w:ascii="Arial" w:hAnsi="Arial" w:cs="Arial"/>
                <w:color w:val="0070C0"/>
                <w:sz w:val="24"/>
                <w:szCs w:val="24"/>
              </w:rPr>
            </w:pPr>
            <w:r>
              <w:rPr>
                <w:rFonts w:ascii="Arial" w:hAnsi="Arial" w:cs="Arial"/>
                <w:b/>
                <w:bCs/>
                <w:sz w:val="24"/>
                <w:szCs w:val="24"/>
              </w:rPr>
              <w:t xml:space="preserve">Números de 2025 – </w:t>
            </w:r>
            <w:r>
              <w:rPr>
                <w:rFonts w:ascii="Arial" w:hAnsi="Arial" w:cs="Arial"/>
                <w:b/>
                <w:bCs/>
                <w:color w:val="0070C0"/>
                <w:sz w:val="24"/>
                <w:szCs w:val="24"/>
              </w:rPr>
              <w:t>investimentos registrados da ordem de R$ 395,3 milhões em 47 pleitos aprovados. Informados 16.838 empregos, dos quais 15.649 diretos.</w:t>
            </w:r>
          </w:p>
        </w:tc>
      </w:tr>
    </w:tbl>
    <w:p w14:paraId="79CCC5BB" w14:textId="77777777" w:rsidR="0043649D" w:rsidRDefault="0043649D">
      <w:pPr>
        <w:jc w:val="both"/>
        <w:rPr>
          <w:rFonts w:ascii="Arial" w:hAnsi="Arial" w:cs="Arial"/>
          <w:sz w:val="24"/>
          <w:szCs w:val="24"/>
        </w:rPr>
      </w:pPr>
    </w:p>
    <w:p w14:paraId="214E675A" w14:textId="3B166735" w:rsidR="0043649D" w:rsidRPr="00C33C8E" w:rsidRDefault="00F94FDC">
      <w:pPr>
        <w:jc w:val="both"/>
        <w:rPr>
          <w:rFonts w:ascii="Arial" w:hAnsi="Arial" w:cs="Arial"/>
          <w:b/>
          <w:bCs/>
          <w:color w:val="0070C0"/>
          <w:sz w:val="28"/>
          <w:szCs w:val="28"/>
        </w:rPr>
      </w:pPr>
      <w:r>
        <w:rPr>
          <w:rFonts w:ascii="Arial" w:hAnsi="Arial" w:cs="Arial"/>
          <w:b/>
          <w:bCs/>
          <w:color w:val="0070C0"/>
          <w:sz w:val="28"/>
          <w:szCs w:val="28"/>
        </w:rPr>
        <w:t>VIII</w:t>
      </w:r>
      <w:r w:rsidR="00B35CC2">
        <w:rPr>
          <w:rFonts w:ascii="Arial" w:hAnsi="Arial" w:cs="Arial"/>
          <w:b/>
          <w:bCs/>
          <w:color w:val="0070C0"/>
          <w:sz w:val="28"/>
          <w:szCs w:val="28"/>
        </w:rPr>
        <w:t>-2</w:t>
      </w:r>
      <w:r w:rsidR="005C26CB">
        <w:rPr>
          <w:rFonts w:ascii="Arial" w:hAnsi="Arial" w:cs="Arial"/>
          <w:b/>
          <w:bCs/>
          <w:color w:val="0070C0"/>
          <w:sz w:val="28"/>
          <w:szCs w:val="28"/>
        </w:rPr>
        <w:t xml:space="preserve"> - O</w:t>
      </w:r>
      <w:r w:rsidR="004B2808" w:rsidRPr="00C33C8E">
        <w:rPr>
          <w:rFonts w:ascii="Arial" w:hAnsi="Arial" w:cs="Arial"/>
          <w:b/>
          <w:bCs/>
          <w:color w:val="0070C0"/>
          <w:sz w:val="28"/>
          <w:szCs w:val="28"/>
        </w:rPr>
        <w:t>S INCENTIVOS FISCAIS E OS MUNICÍPIOS DO SEMIÁRIDO.</w:t>
      </w:r>
    </w:p>
    <w:p w14:paraId="73F84CD0" w14:textId="77777777" w:rsidR="004B2808" w:rsidRDefault="004B2808">
      <w:pPr>
        <w:jc w:val="both"/>
        <w:rPr>
          <w:rFonts w:ascii="Arial" w:hAnsi="Arial" w:cs="Arial"/>
          <w:sz w:val="24"/>
          <w:szCs w:val="24"/>
        </w:rPr>
      </w:pPr>
    </w:p>
    <w:p w14:paraId="4A62D34E" w14:textId="319CB9AD" w:rsidR="004B2808" w:rsidRDefault="004B2808" w:rsidP="004B2808">
      <w:pPr>
        <w:jc w:val="both"/>
        <w:rPr>
          <w:rFonts w:ascii="Arial" w:hAnsi="Arial" w:cs="Arial"/>
          <w:sz w:val="24"/>
          <w:szCs w:val="24"/>
        </w:rPr>
      </w:pPr>
      <w:r w:rsidRPr="004B2808">
        <w:rPr>
          <w:rFonts w:ascii="Arial" w:hAnsi="Arial" w:cs="Arial"/>
          <w:sz w:val="24"/>
          <w:szCs w:val="24"/>
        </w:rPr>
        <w:t>O Semiárido brasileiro é composto por </w:t>
      </w:r>
      <w:r w:rsidRPr="004B2808">
        <w:rPr>
          <w:rFonts w:ascii="Arial" w:hAnsi="Arial" w:cs="Arial"/>
          <w:b/>
          <w:bCs/>
          <w:sz w:val="24"/>
          <w:szCs w:val="24"/>
        </w:rPr>
        <w:t>1.477 municípios</w:t>
      </w:r>
      <w:r w:rsidRPr="004B2808">
        <w:rPr>
          <w:rFonts w:ascii="Arial" w:hAnsi="Arial" w:cs="Arial"/>
          <w:sz w:val="24"/>
          <w:szCs w:val="24"/>
        </w:rPr>
        <w:t> espalhados por todos os nove estados do Nordeste, além do norte de Minas Gerais e Espírito Santo. A região abrange cerca de 15% do território nacional, sendo delimitada com base em critérios como baixa pluviosidade, índice de aridez e risco de seca. </w:t>
      </w:r>
    </w:p>
    <w:p w14:paraId="00554588" w14:textId="77777777" w:rsidR="004C0C87" w:rsidRPr="004B2808" w:rsidRDefault="004C0C87" w:rsidP="004B2808">
      <w:pPr>
        <w:jc w:val="both"/>
        <w:rPr>
          <w:rFonts w:ascii="Arial" w:hAnsi="Arial" w:cs="Arial"/>
          <w:sz w:val="24"/>
          <w:szCs w:val="24"/>
        </w:rPr>
      </w:pPr>
    </w:p>
    <w:p w14:paraId="4C51384B" w14:textId="77777777" w:rsidR="004B2808" w:rsidRPr="004B2808" w:rsidRDefault="004B2808" w:rsidP="004B2808">
      <w:pPr>
        <w:jc w:val="both"/>
        <w:rPr>
          <w:rFonts w:ascii="Arial" w:hAnsi="Arial" w:cs="Arial"/>
          <w:sz w:val="24"/>
          <w:szCs w:val="24"/>
        </w:rPr>
      </w:pPr>
      <w:r w:rsidRPr="004B2808">
        <w:rPr>
          <w:rFonts w:ascii="Arial" w:hAnsi="Arial" w:cs="Arial"/>
          <w:b/>
          <w:bCs/>
          <w:sz w:val="24"/>
          <w:szCs w:val="24"/>
        </w:rPr>
        <w:t>Principais Características e Abrangência (Delimitação 2024):</w:t>
      </w:r>
    </w:p>
    <w:p w14:paraId="62E970BB" w14:textId="77777777" w:rsidR="004B2808" w:rsidRDefault="004B2808" w:rsidP="004B2808">
      <w:pPr>
        <w:numPr>
          <w:ilvl w:val="0"/>
          <w:numId w:val="2"/>
        </w:numPr>
        <w:jc w:val="both"/>
        <w:rPr>
          <w:rFonts w:ascii="Arial" w:hAnsi="Arial" w:cs="Arial"/>
          <w:sz w:val="24"/>
          <w:szCs w:val="24"/>
        </w:rPr>
      </w:pPr>
      <w:r w:rsidRPr="004B2808">
        <w:rPr>
          <w:rFonts w:ascii="Arial" w:hAnsi="Arial" w:cs="Arial"/>
          <w:b/>
          <w:bCs/>
          <w:sz w:val="24"/>
          <w:szCs w:val="24"/>
        </w:rPr>
        <w:t>Estados Abrangidos:</w:t>
      </w:r>
      <w:r w:rsidRPr="004B2808">
        <w:rPr>
          <w:rFonts w:ascii="Arial" w:hAnsi="Arial" w:cs="Arial"/>
          <w:sz w:val="24"/>
          <w:szCs w:val="24"/>
        </w:rPr>
        <w:t> Maranhão, Piauí, Ceará, Rio Grande do Norte, Paraíba, Pernambuco, Alagoas, Sergipe, Bahia, Minas Gerais e Espírito Santo.</w:t>
      </w:r>
    </w:p>
    <w:p w14:paraId="11821B9B" w14:textId="77777777" w:rsidR="004C0C87" w:rsidRPr="004B2808" w:rsidRDefault="004C0C87" w:rsidP="004C0C87">
      <w:pPr>
        <w:ind w:left="720"/>
        <w:jc w:val="both"/>
        <w:rPr>
          <w:rFonts w:ascii="Arial" w:hAnsi="Arial" w:cs="Arial"/>
          <w:sz w:val="24"/>
          <w:szCs w:val="24"/>
        </w:rPr>
      </w:pPr>
    </w:p>
    <w:p w14:paraId="3096ADD2" w14:textId="77777777" w:rsidR="004B2808" w:rsidRDefault="004B2808" w:rsidP="004B2808">
      <w:pPr>
        <w:numPr>
          <w:ilvl w:val="0"/>
          <w:numId w:val="2"/>
        </w:numPr>
        <w:jc w:val="both"/>
        <w:rPr>
          <w:rFonts w:ascii="Arial" w:hAnsi="Arial" w:cs="Arial"/>
          <w:sz w:val="24"/>
          <w:szCs w:val="24"/>
        </w:rPr>
      </w:pPr>
      <w:r w:rsidRPr="004B2808">
        <w:rPr>
          <w:rFonts w:ascii="Arial" w:hAnsi="Arial" w:cs="Arial"/>
          <w:b/>
          <w:bCs/>
          <w:sz w:val="24"/>
          <w:szCs w:val="24"/>
        </w:rPr>
        <w:t>Estados com Mais Municípios:</w:t>
      </w:r>
      <w:r w:rsidRPr="004B2808">
        <w:rPr>
          <w:rFonts w:ascii="Arial" w:hAnsi="Arial" w:cs="Arial"/>
          <w:sz w:val="24"/>
          <w:szCs w:val="24"/>
        </w:rPr>
        <w:t> Bahia (o maior número), Ceará, Paraíba, Piauí e Pernambuco concentram a maioria, com forte presença da caatinga e áreas de clima semiárido.</w:t>
      </w:r>
    </w:p>
    <w:p w14:paraId="3EDDF84B" w14:textId="77777777" w:rsidR="004C0C87" w:rsidRPr="004B2808" w:rsidRDefault="004C0C87" w:rsidP="004C0C87">
      <w:pPr>
        <w:ind w:left="720"/>
        <w:jc w:val="both"/>
        <w:rPr>
          <w:rFonts w:ascii="Arial" w:hAnsi="Arial" w:cs="Arial"/>
          <w:sz w:val="24"/>
          <w:szCs w:val="24"/>
        </w:rPr>
      </w:pPr>
    </w:p>
    <w:p w14:paraId="1F971CBF" w14:textId="77777777" w:rsidR="004B2808" w:rsidRDefault="004B2808" w:rsidP="004B2808">
      <w:pPr>
        <w:numPr>
          <w:ilvl w:val="0"/>
          <w:numId w:val="2"/>
        </w:numPr>
        <w:jc w:val="both"/>
        <w:rPr>
          <w:rFonts w:ascii="Arial" w:hAnsi="Arial" w:cs="Arial"/>
          <w:sz w:val="24"/>
          <w:szCs w:val="24"/>
        </w:rPr>
      </w:pPr>
      <w:r w:rsidRPr="004B2808">
        <w:rPr>
          <w:rFonts w:ascii="Arial" w:hAnsi="Arial" w:cs="Arial"/>
          <w:b/>
          <w:bCs/>
          <w:sz w:val="24"/>
          <w:szCs w:val="24"/>
        </w:rPr>
        <w:lastRenderedPageBreak/>
        <w:t>Locais de Destaque:</w:t>
      </w:r>
      <w:r w:rsidRPr="004B2808">
        <w:rPr>
          <w:rFonts w:ascii="Arial" w:hAnsi="Arial" w:cs="Arial"/>
          <w:sz w:val="24"/>
          <w:szCs w:val="24"/>
        </w:rPr>
        <w:t> Inclui regiões como Seridó (RN/PB), Cariris Velhos (PB), Inhamuns (CE), Sertão Central (PE) e Sertão do São Francisco (BA).</w:t>
      </w:r>
    </w:p>
    <w:p w14:paraId="2F98E858" w14:textId="77777777" w:rsidR="004C0C87" w:rsidRDefault="004C0C87" w:rsidP="004C0C87">
      <w:pPr>
        <w:pStyle w:val="PargrafodaLista"/>
        <w:rPr>
          <w:rFonts w:ascii="Arial" w:hAnsi="Arial" w:cs="Arial"/>
        </w:rPr>
      </w:pPr>
    </w:p>
    <w:p w14:paraId="4C889A6B" w14:textId="69589C56" w:rsidR="004C0C87" w:rsidRPr="004B2808" w:rsidRDefault="004C0C87" w:rsidP="004C0C87">
      <w:pPr>
        <w:jc w:val="both"/>
        <w:rPr>
          <w:rFonts w:ascii="Arial" w:hAnsi="Arial" w:cs="Arial"/>
          <w:sz w:val="24"/>
          <w:szCs w:val="24"/>
        </w:rPr>
      </w:pPr>
      <w:r>
        <w:rPr>
          <w:rFonts w:ascii="Arial" w:hAnsi="Arial" w:cs="Arial"/>
          <w:sz w:val="24"/>
          <w:szCs w:val="24"/>
        </w:rPr>
        <w:t xml:space="preserve">Desses 1.477 municípios da região, </w:t>
      </w:r>
      <w:r w:rsidR="00A666EA">
        <w:rPr>
          <w:rFonts w:ascii="Arial" w:hAnsi="Arial" w:cs="Arial"/>
          <w:sz w:val="24"/>
          <w:szCs w:val="24"/>
        </w:rPr>
        <w:t>345 possuem empresas incentivadas</w:t>
      </w:r>
      <w:r w:rsidR="005108B2">
        <w:rPr>
          <w:rFonts w:ascii="Arial" w:hAnsi="Arial" w:cs="Arial"/>
          <w:sz w:val="24"/>
          <w:szCs w:val="24"/>
        </w:rPr>
        <w:t xml:space="preserve"> pela Sudene.</w:t>
      </w:r>
      <w:r w:rsidR="00BE1AC4">
        <w:rPr>
          <w:rFonts w:ascii="Arial" w:hAnsi="Arial" w:cs="Arial"/>
          <w:sz w:val="24"/>
          <w:szCs w:val="24"/>
        </w:rPr>
        <w:t xml:space="preserve"> Ao longo do período 2014-2025, foram aprovados 1.916 pleitos de incentivos, com registro de R$ 103.559,7 milhões em investimentos e 759.493 empregos, dos quais 618.881 empregos diretos. Durante </w:t>
      </w:r>
      <w:r w:rsidR="00BE1AC4" w:rsidRPr="00F94FDC">
        <w:rPr>
          <w:rFonts w:ascii="Arial" w:hAnsi="Arial" w:cs="Arial"/>
          <w:b/>
          <w:bCs/>
          <w:sz w:val="24"/>
          <w:szCs w:val="24"/>
        </w:rPr>
        <w:t>o ano de 2025</w:t>
      </w:r>
      <w:r w:rsidR="00BE1AC4">
        <w:rPr>
          <w:rFonts w:ascii="Arial" w:hAnsi="Arial" w:cs="Arial"/>
          <w:sz w:val="24"/>
          <w:szCs w:val="24"/>
        </w:rPr>
        <w:t xml:space="preserve"> foram aprovados 262 pleitos, com investimentos de </w:t>
      </w:r>
      <w:r w:rsidR="00BE1AC4" w:rsidRPr="00F94FDC">
        <w:rPr>
          <w:rFonts w:ascii="Arial" w:hAnsi="Arial" w:cs="Arial"/>
          <w:b/>
          <w:bCs/>
          <w:sz w:val="24"/>
          <w:szCs w:val="24"/>
        </w:rPr>
        <w:t>R$ 9.513,6 milhões</w:t>
      </w:r>
      <w:r w:rsidR="00BE1AC4">
        <w:rPr>
          <w:rFonts w:ascii="Arial" w:hAnsi="Arial" w:cs="Arial"/>
          <w:sz w:val="24"/>
          <w:szCs w:val="24"/>
        </w:rPr>
        <w:t xml:space="preserve"> e 79.706 empregos informados.</w:t>
      </w:r>
    </w:p>
    <w:p w14:paraId="32E3C92E" w14:textId="77777777" w:rsidR="004B2808" w:rsidRDefault="004B2808">
      <w:pPr>
        <w:jc w:val="both"/>
        <w:rPr>
          <w:rFonts w:ascii="Arial" w:hAnsi="Arial" w:cs="Arial"/>
          <w:sz w:val="24"/>
          <w:szCs w:val="24"/>
        </w:rPr>
      </w:pPr>
    </w:p>
    <w:p w14:paraId="4531DE97" w14:textId="6C3AA0E9" w:rsidR="008375D6" w:rsidRPr="00C33C8E" w:rsidRDefault="00F94FDC" w:rsidP="008375D6">
      <w:pPr>
        <w:jc w:val="both"/>
        <w:rPr>
          <w:rFonts w:ascii="Arial" w:hAnsi="Arial" w:cs="Arial"/>
          <w:b/>
          <w:bCs/>
          <w:color w:val="0070C0"/>
          <w:sz w:val="28"/>
          <w:szCs w:val="28"/>
        </w:rPr>
      </w:pPr>
      <w:r>
        <w:rPr>
          <w:rFonts w:ascii="Arial" w:hAnsi="Arial" w:cs="Arial"/>
          <w:b/>
          <w:bCs/>
          <w:color w:val="0070C0"/>
          <w:sz w:val="28"/>
          <w:szCs w:val="28"/>
        </w:rPr>
        <w:t>VIII</w:t>
      </w:r>
      <w:r w:rsidR="00B35CC2">
        <w:rPr>
          <w:rFonts w:ascii="Arial" w:hAnsi="Arial" w:cs="Arial"/>
          <w:b/>
          <w:bCs/>
          <w:color w:val="0070C0"/>
          <w:sz w:val="28"/>
          <w:szCs w:val="28"/>
        </w:rPr>
        <w:t>-3</w:t>
      </w:r>
      <w:r w:rsidR="008375D6">
        <w:rPr>
          <w:rFonts w:ascii="Arial" w:hAnsi="Arial" w:cs="Arial"/>
          <w:b/>
          <w:bCs/>
          <w:color w:val="0070C0"/>
          <w:sz w:val="28"/>
          <w:szCs w:val="28"/>
        </w:rPr>
        <w:t xml:space="preserve"> - O</w:t>
      </w:r>
      <w:r w:rsidR="008375D6" w:rsidRPr="00C33C8E">
        <w:rPr>
          <w:rFonts w:ascii="Arial" w:hAnsi="Arial" w:cs="Arial"/>
          <w:b/>
          <w:bCs/>
          <w:color w:val="0070C0"/>
          <w:sz w:val="28"/>
          <w:szCs w:val="28"/>
        </w:rPr>
        <w:t xml:space="preserve">S INCENTIVOS FISCAIS E OS MUNICÍPIOS </w:t>
      </w:r>
      <w:r w:rsidR="008375D6">
        <w:rPr>
          <w:rFonts w:ascii="Arial" w:hAnsi="Arial" w:cs="Arial"/>
          <w:b/>
          <w:bCs/>
          <w:color w:val="0070C0"/>
          <w:sz w:val="28"/>
          <w:szCs w:val="28"/>
        </w:rPr>
        <w:t>DA REDE DE CIDADES POLO</w:t>
      </w:r>
      <w:r w:rsidR="00ED379F">
        <w:rPr>
          <w:rFonts w:ascii="Arial" w:hAnsi="Arial" w:cs="Arial"/>
          <w:b/>
          <w:bCs/>
          <w:color w:val="0070C0"/>
          <w:sz w:val="28"/>
          <w:szCs w:val="28"/>
        </w:rPr>
        <w:t xml:space="preserve"> (G-52)</w:t>
      </w:r>
      <w:r w:rsidR="008375D6" w:rsidRPr="00C33C8E">
        <w:rPr>
          <w:rFonts w:ascii="Arial" w:hAnsi="Arial" w:cs="Arial"/>
          <w:b/>
          <w:bCs/>
          <w:color w:val="0070C0"/>
          <w:sz w:val="28"/>
          <w:szCs w:val="28"/>
        </w:rPr>
        <w:t>.</w:t>
      </w:r>
    </w:p>
    <w:p w14:paraId="043575DF" w14:textId="77777777" w:rsidR="0043649D" w:rsidRDefault="0043649D">
      <w:pPr>
        <w:jc w:val="both"/>
        <w:rPr>
          <w:rFonts w:ascii="Arial" w:hAnsi="Arial" w:cs="Arial"/>
          <w:sz w:val="24"/>
          <w:szCs w:val="24"/>
        </w:rPr>
      </w:pPr>
    </w:p>
    <w:p w14:paraId="01406B34" w14:textId="77777777" w:rsidR="008375D6" w:rsidRPr="008375D6" w:rsidRDefault="008375D6" w:rsidP="008375D6">
      <w:pPr>
        <w:jc w:val="both"/>
        <w:rPr>
          <w:rFonts w:ascii="Arial" w:hAnsi="Arial" w:cs="Arial"/>
          <w:sz w:val="24"/>
          <w:szCs w:val="24"/>
        </w:rPr>
      </w:pPr>
      <w:r w:rsidRPr="008375D6">
        <w:rPr>
          <w:rFonts w:ascii="Arial" w:hAnsi="Arial" w:cs="Arial"/>
          <w:sz w:val="24"/>
          <w:szCs w:val="24"/>
        </w:rPr>
        <w:t>O Projeto </w:t>
      </w:r>
      <w:r w:rsidRPr="008375D6">
        <w:rPr>
          <w:rFonts w:ascii="Arial" w:hAnsi="Arial" w:cs="Arial"/>
          <w:b/>
          <w:bCs/>
          <w:sz w:val="24"/>
          <w:szCs w:val="24"/>
        </w:rPr>
        <w:t>Rede de Cidades Polo</w:t>
      </w:r>
      <w:r w:rsidRPr="008375D6">
        <w:rPr>
          <w:rFonts w:ascii="Arial" w:hAnsi="Arial" w:cs="Arial"/>
          <w:sz w:val="24"/>
          <w:szCs w:val="24"/>
        </w:rPr>
        <w:t> tem como objetivo impulsionar a implementação do Plano Regional de Desenvolvimento do Nordeste e fortalecer as capacidades de gestão de 52 municípios brasileiros (G52) para promover políticas de desenvolvimento urbano sustentável, amparadas em modelos de governança compartilhada e trabalho em rede.</w:t>
      </w:r>
    </w:p>
    <w:p w14:paraId="1F5D6157" w14:textId="77777777" w:rsidR="008375D6" w:rsidRDefault="008375D6" w:rsidP="008375D6">
      <w:pPr>
        <w:jc w:val="both"/>
        <w:rPr>
          <w:rFonts w:ascii="Arial" w:hAnsi="Arial" w:cs="Arial"/>
          <w:sz w:val="24"/>
          <w:szCs w:val="24"/>
        </w:rPr>
      </w:pPr>
      <w:r w:rsidRPr="008375D6">
        <w:rPr>
          <w:rFonts w:ascii="Arial" w:hAnsi="Arial" w:cs="Arial"/>
          <w:sz w:val="24"/>
          <w:szCs w:val="24"/>
        </w:rPr>
        <w:t>Os 52 municípios, identificados a partir de critérios do IBGE, integram a área de atuação da Superintendência de Desenvolvimento do Nordeste (Sudene) e exercem um papel de influência em suas regiões. </w:t>
      </w:r>
    </w:p>
    <w:p w14:paraId="7D01F882" w14:textId="77777777" w:rsidR="00433F86" w:rsidRPr="008375D6" w:rsidRDefault="00433F86" w:rsidP="008375D6">
      <w:pPr>
        <w:jc w:val="both"/>
        <w:rPr>
          <w:rFonts w:ascii="Arial" w:hAnsi="Arial" w:cs="Arial"/>
          <w:sz w:val="24"/>
          <w:szCs w:val="24"/>
        </w:rPr>
      </w:pPr>
    </w:p>
    <w:p w14:paraId="5C6C09F7" w14:textId="77777777" w:rsidR="008375D6" w:rsidRDefault="008375D6" w:rsidP="008375D6">
      <w:pPr>
        <w:jc w:val="both"/>
        <w:rPr>
          <w:rFonts w:ascii="Arial" w:hAnsi="Arial" w:cs="Arial"/>
          <w:sz w:val="24"/>
          <w:szCs w:val="24"/>
        </w:rPr>
      </w:pPr>
      <w:r w:rsidRPr="008375D6">
        <w:rPr>
          <w:rFonts w:ascii="Arial" w:hAnsi="Arial" w:cs="Arial"/>
          <w:sz w:val="24"/>
          <w:szCs w:val="24"/>
        </w:rPr>
        <w:t>O Projeto Rede de Cidades Polo do Nordeste é uma parceria entre ONU-Habitat Brasil, PNUD e SUDENE.</w:t>
      </w:r>
    </w:p>
    <w:p w14:paraId="69DE567F" w14:textId="77777777" w:rsidR="00433F86" w:rsidRDefault="00433F86" w:rsidP="008375D6">
      <w:pPr>
        <w:jc w:val="both"/>
        <w:rPr>
          <w:rFonts w:ascii="Arial" w:hAnsi="Arial" w:cs="Arial"/>
          <w:sz w:val="24"/>
          <w:szCs w:val="24"/>
        </w:rPr>
      </w:pPr>
    </w:p>
    <w:p w14:paraId="1A9A6FB3" w14:textId="77777777" w:rsidR="00433F86" w:rsidRDefault="00433F86" w:rsidP="00433F86">
      <w:pPr>
        <w:jc w:val="both"/>
        <w:rPr>
          <w:rFonts w:ascii="Arial" w:hAnsi="Arial" w:cs="Arial"/>
          <w:sz w:val="24"/>
          <w:szCs w:val="24"/>
        </w:rPr>
      </w:pPr>
      <w:r w:rsidRPr="00433F86">
        <w:rPr>
          <w:rFonts w:ascii="Arial" w:hAnsi="Arial" w:cs="Arial"/>
          <w:sz w:val="24"/>
          <w:szCs w:val="24"/>
        </w:rPr>
        <w:t>Os 52 municípios, distribuídos em 11 estados, foram selecionados a partir de critérios objetivos e estatísticos do IBGE, representando aproximadamente 7% do PIB nacional e 10% da população brasileira. Municípios G52.</w:t>
      </w:r>
    </w:p>
    <w:p w14:paraId="339DCD60" w14:textId="77777777" w:rsidR="00037CA2" w:rsidRDefault="00037CA2" w:rsidP="00433F86">
      <w:pPr>
        <w:jc w:val="both"/>
        <w:rPr>
          <w:rFonts w:ascii="Arial" w:hAnsi="Arial" w:cs="Arial"/>
          <w:sz w:val="24"/>
          <w:szCs w:val="24"/>
        </w:rPr>
      </w:pPr>
    </w:p>
    <w:p w14:paraId="75BBC71C" w14:textId="7C0A9F77" w:rsidR="00037CA2" w:rsidRDefault="00037CA2" w:rsidP="00433F86">
      <w:pPr>
        <w:jc w:val="both"/>
        <w:rPr>
          <w:rFonts w:ascii="Arial" w:hAnsi="Arial" w:cs="Arial"/>
          <w:sz w:val="24"/>
          <w:szCs w:val="24"/>
        </w:rPr>
      </w:pPr>
      <w:r>
        <w:rPr>
          <w:rFonts w:ascii="Arial" w:hAnsi="Arial" w:cs="Arial"/>
          <w:sz w:val="24"/>
          <w:szCs w:val="24"/>
        </w:rPr>
        <w:t>M</w:t>
      </w:r>
      <w:r w:rsidRPr="004C0C87">
        <w:rPr>
          <w:rFonts w:ascii="Arial" w:hAnsi="Arial" w:cs="Arial"/>
          <w:sz w:val="24"/>
          <w:szCs w:val="24"/>
        </w:rPr>
        <w:t>unicípios que integram o G52:</w:t>
      </w:r>
      <w:r>
        <w:rPr>
          <w:rFonts w:ascii="Arial" w:hAnsi="Arial" w:cs="Arial"/>
          <w:sz w:val="24"/>
          <w:szCs w:val="24"/>
        </w:rPr>
        <w:t xml:space="preserve"> </w:t>
      </w:r>
      <w:r w:rsidRPr="006B6A2C">
        <w:rPr>
          <w:rFonts w:ascii="Arial" w:hAnsi="Arial" w:cs="Arial"/>
          <w:b/>
          <w:bCs/>
          <w:sz w:val="24"/>
          <w:szCs w:val="24"/>
        </w:rPr>
        <w:t>Alagoas</w:t>
      </w:r>
      <w:r w:rsidRPr="006B6A2C">
        <w:rPr>
          <w:rFonts w:ascii="Arial" w:hAnsi="Arial" w:cs="Arial"/>
          <w:sz w:val="24"/>
          <w:szCs w:val="24"/>
        </w:rPr>
        <w:t xml:space="preserve">: Arapiraca e Maceió; </w:t>
      </w:r>
      <w:r w:rsidRPr="006B6A2C">
        <w:rPr>
          <w:rFonts w:ascii="Arial" w:hAnsi="Arial" w:cs="Arial"/>
          <w:b/>
          <w:bCs/>
          <w:sz w:val="24"/>
          <w:szCs w:val="24"/>
        </w:rPr>
        <w:t>Bahia</w:t>
      </w:r>
      <w:r w:rsidRPr="006B6A2C">
        <w:rPr>
          <w:rFonts w:ascii="Arial" w:hAnsi="Arial" w:cs="Arial"/>
          <w:sz w:val="24"/>
          <w:szCs w:val="24"/>
        </w:rPr>
        <w:t xml:space="preserve">: Barreiras, Feira de Santana, Guanambi, Ilhéus, Irecê, Itabuna, Juazeiro, Paulo Afonso, Salvador, Santo Antônio de Jesus e Vitória da Conquista; </w:t>
      </w:r>
      <w:r w:rsidRPr="006B6A2C">
        <w:rPr>
          <w:rFonts w:ascii="Arial" w:hAnsi="Arial" w:cs="Arial"/>
          <w:b/>
          <w:bCs/>
          <w:sz w:val="24"/>
          <w:szCs w:val="24"/>
        </w:rPr>
        <w:t>Ceará</w:t>
      </w:r>
      <w:r w:rsidRPr="006B6A2C">
        <w:rPr>
          <w:rFonts w:ascii="Arial" w:hAnsi="Arial" w:cs="Arial"/>
          <w:sz w:val="24"/>
          <w:szCs w:val="24"/>
        </w:rPr>
        <w:t xml:space="preserve">: Crateús, Fortaleza, Iguatu, Juazeiro do Norte, Quixadá e Sobral; </w:t>
      </w:r>
      <w:r w:rsidRPr="006B6A2C">
        <w:rPr>
          <w:rFonts w:ascii="Arial" w:hAnsi="Arial" w:cs="Arial"/>
          <w:b/>
          <w:bCs/>
          <w:sz w:val="24"/>
          <w:szCs w:val="24"/>
        </w:rPr>
        <w:t>Maranhão</w:t>
      </w:r>
      <w:r w:rsidRPr="006B6A2C">
        <w:rPr>
          <w:rFonts w:ascii="Arial" w:hAnsi="Arial" w:cs="Arial"/>
          <w:sz w:val="24"/>
          <w:szCs w:val="24"/>
        </w:rPr>
        <w:t xml:space="preserve">: Bacabal, Balsas, Caxias, Imperatriz, Presidente Dutra, Santa Inês e São Luís; </w:t>
      </w:r>
      <w:r w:rsidRPr="006B6A2C">
        <w:rPr>
          <w:rFonts w:ascii="Arial" w:hAnsi="Arial" w:cs="Arial"/>
          <w:b/>
          <w:bCs/>
          <w:sz w:val="24"/>
          <w:szCs w:val="24"/>
        </w:rPr>
        <w:t>Paraíba</w:t>
      </w:r>
      <w:r w:rsidRPr="006B6A2C">
        <w:rPr>
          <w:rFonts w:ascii="Arial" w:hAnsi="Arial" w:cs="Arial"/>
          <w:sz w:val="24"/>
          <w:szCs w:val="24"/>
        </w:rPr>
        <w:t xml:space="preserve">: Cajazeiras, Campina Grande, João Pessoa, Patos e Sousa; </w:t>
      </w:r>
      <w:r w:rsidRPr="006B6A2C">
        <w:rPr>
          <w:rFonts w:ascii="Arial" w:hAnsi="Arial" w:cs="Arial"/>
          <w:b/>
          <w:bCs/>
          <w:sz w:val="24"/>
          <w:szCs w:val="24"/>
        </w:rPr>
        <w:t>Pernambuco</w:t>
      </w:r>
      <w:r w:rsidRPr="006B6A2C">
        <w:rPr>
          <w:rFonts w:ascii="Arial" w:hAnsi="Arial" w:cs="Arial"/>
          <w:sz w:val="24"/>
          <w:szCs w:val="24"/>
        </w:rPr>
        <w:t xml:space="preserve">: Caruaru, Petrolina, Serra Talhada e Recife; </w:t>
      </w:r>
      <w:r w:rsidRPr="006B6A2C">
        <w:rPr>
          <w:rFonts w:ascii="Arial" w:hAnsi="Arial" w:cs="Arial"/>
          <w:b/>
          <w:bCs/>
          <w:sz w:val="24"/>
          <w:szCs w:val="24"/>
        </w:rPr>
        <w:t>Piauí</w:t>
      </w:r>
      <w:r w:rsidRPr="006B6A2C">
        <w:rPr>
          <w:rFonts w:ascii="Arial" w:hAnsi="Arial" w:cs="Arial"/>
          <w:sz w:val="24"/>
          <w:szCs w:val="24"/>
        </w:rPr>
        <w:t xml:space="preserve">: Bom Jesus, Corrente, Floriano, Parnaíba, Picos, São Raimundo Nonato e Teresina; </w:t>
      </w:r>
      <w:r w:rsidRPr="006B6A2C">
        <w:rPr>
          <w:rFonts w:ascii="Arial" w:hAnsi="Arial" w:cs="Arial"/>
          <w:b/>
          <w:bCs/>
          <w:sz w:val="24"/>
          <w:szCs w:val="24"/>
        </w:rPr>
        <w:t>Rio Grande do Norte</w:t>
      </w:r>
      <w:r w:rsidRPr="006B6A2C">
        <w:rPr>
          <w:rFonts w:ascii="Arial" w:hAnsi="Arial" w:cs="Arial"/>
          <w:sz w:val="24"/>
          <w:szCs w:val="24"/>
        </w:rPr>
        <w:t xml:space="preserve">: Caicó, Mossoró e Natal; </w:t>
      </w:r>
      <w:r w:rsidRPr="006B6A2C">
        <w:rPr>
          <w:rFonts w:ascii="Arial" w:hAnsi="Arial" w:cs="Arial"/>
          <w:b/>
          <w:bCs/>
          <w:sz w:val="24"/>
          <w:szCs w:val="24"/>
        </w:rPr>
        <w:t>Sergipe</w:t>
      </w:r>
      <w:r w:rsidRPr="006B6A2C">
        <w:rPr>
          <w:rFonts w:ascii="Arial" w:hAnsi="Arial" w:cs="Arial"/>
          <w:sz w:val="24"/>
          <w:szCs w:val="24"/>
        </w:rPr>
        <w:t xml:space="preserve">: Aracaju e Itabaiana; </w:t>
      </w:r>
      <w:r w:rsidRPr="006B6A2C">
        <w:rPr>
          <w:rFonts w:ascii="Arial" w:hAnsi="Arial" w:cs="Arial"/>
          <w:b/>
          <w:bCs/>
          <w:sz w:val="24"/>
          <w:szCs w:val="24"/>
        </w:rPr>
        <w:t>Espírito Santo</w:t>
      </w:r>
      <w:r w:rsidRPr="006B6A2C">
        <w:rPr>
          <w:rFonts w:ascii="Arial" w:hAnsi="Arial" w:cs="Arial"/>
          <w:sz w:val="24"/>
          <w:szCs w:val="24"/>
        </w:rPr>
        <w:t xml:space="preserve">: Colatina e São Mateus; e </w:t>
      </w:r>
      <w:r w:rsidRPr="006B6A2C">
        <w:rPr>
          <w:rFonts w:ascii="Arial" w:hAnsi="Arial" w:cs="Arial"/>
          <w:b/>
          <w:bCs/>
          <w:sz w:val="24"/>
          <w:szCs w:val="24"/>
        </w:rPr>
        <w:t>Minas Gerais</w:t>
      </w:r>
      <w:r w:rsidRPr="006B6A2C">
        <w:rPr>
          <w:rFonts w:ascii="Arial" w:hAnsi="Arial" w:cs="Arial"/>
          <w:sz w:val="24"/>
          <w:szCs w:val="24"/>
        </w:rPr>
        <w:t>: Governador Valadares, Montes Claros e Teófilo Oton</w:t>
      </w:r>
      <w:r w:rsidR="00B344EC">
        <w:rPr>
          <w:rFonts w:ascii="Arial" w:hAnsi="Arial" w:cs="Arial"/>
          <w:sz w:val="24"/>
          <w:szCs w:val="24"/>
        </w:rPr>
        <w:t>i.</w:t>
      </w:r>
    </w:p>
    <w:p w14:paraId="64195271" w14:textId="77777777" w:rsidR="00433F86" w:rsidRPr="00433F86" w:rsidRDefault="00433F86" w:rsidP="00433F86">
      <w:pPr>
        <w:jc w:val="both"/>
        <w:rPr>
          <w:rFonts w:ascii="Arial" w:hAnsi="Arial" w:cs="Arial"/>
          <w:sz w:val="24"/>
          <w:szCs w:val="24"/>
        </w:rPr>
      </w:pPr>
    </w:p>
    <w:p w14:paraId="31BBF1B5" w14:textId="77777777" w:rsidR="00433F86" w:rsidRDefault="00433F86" w:rsidP="00433F86">
      <w:pPr>
        <w:jc w:val="both"/>
        <w:rPr>
          <w:rFonts w:ascii="Arial" w:hAnsi="Arial" w:cs="Arial"/>
          <w:sz w:val="24"/>
          <w:szCs w:val="24"/>
        </w:rPr>
      </w:pPr>
      <w:r w:rsidRPr="00433F86">
        <w:rPr>
          <w:rFonts w:ascii="Arial" w:hAnsi="Arial" w:cs="Arial"/>
          <w:sz w:val="24"/>
          <w:szCs w:val="24"/>
        </w:rPr>
        <w:lastRenderedPageBreak/>
        <w:t>As 52 Cidades-Polo assumiram o compromisso de seguir trabalhando para alinhar o planejamento urbano aos princípios e diretrizes do PRDNE, da Agenda 2030 e da Nova Agenda Urbana e, além disso, seguir com o compartilhamento de informações, experiências, capacidades e oportunidades, visando promover o desenvolvimento social e econômico da região.</w:t>
      </w:r>
    </w:p>
    <w:p w14:paraId="52DD5514" w14:textId="77777777" w:rsidR="00037CA2" w:rsidRDefault="00037CA2" w:rsidP="00433F86">
      <w:pPr>
        <w:jc w:val="both"/>
        <w:rPr>
          <w:rFonts w:ascii="Arial" w:hAnsi="Arial" w:cs="Arial"/>
          <w:sz w:val="24"/>
          <w:szCs w:val="24"/>
        </w:rPr>
      </w:pPr>
    </w:p>
    <w:p w14:paraId="54D694E4" w14:textId="0A2BF186" w:rsidR="00433F86" w:rsidRPr="00433F86" w:rsidRDefault="00433F86" w:rsidP="00433F86">
      <w:pPr>
        <w:jc w:val="both"/>
        <w:rPr>
          <w:rFonts w:ascii="Arial" w:hAnsi="Arial" w:cs="Arial"/>
          <w:sz w:val="24"/>
          <w:szCs w:val="24"/>
        </w:rPr>
      </w:pPr>
      <w:r>
        <w:rPr>
          <w:rFonts w:ascii="Arial" w:hAnsi="Arial" w:cs="Arial"/>
          <w:sz w:val="24"/>
          <w:szCs w:val="24"/>
        </w:rPr>
        <w:t>No que diz respeito ao desenvolvimento econômico da região os incentivos fiscais contribuem para atrair ou motivar o surgimento de novos empreendedores dispostos a investir ou mesmo ampliar seus empreendimentos existentes, contando com isso com a parceria da Sudene, através dos incentivos fiscais.</w:t>
      </w:r>
    </w:p>
    <w:p w14:paraId="24B1B827" w14:textId="77777777" w:rsidR="00433F86" w:rsidRDefault="00433F86" w:rsidP="008375D6">
      <w:pPr>
        <w:jc w:val="both"/>
        <w:rPr>
          <w:rFonts w:ascii="Arial" w:hAnsi="Arial" w:cs="Arial"/>
          <w:sz w:val="24"/>
          <w:szCs w:val="24"/>
        </w:rPr>
      </w:pPr>
    </w:p>
    <w:p w14:paraId="5D0AAC11" w14:textId="42C837B7" w:rsidR="000C2A51" w:rsidRDefault="000C2A51" w:rsidP="008375D6">
      <w:pPr>
        <w:jc w:val="both"/>
        <w:rPr>
          <w:rFonts w:ascii="Arial" w:hAnsi="Arial" w:cs="Arial"/>
          <w:sz w:val="24"/>
          <w:szCs w:val="24"/>
        </w:rPr>
      </w:pPr>
      <w:r>
        <w:rPr>
          <w:rFonts w:ascii="Arial" w:hAnsi="Arial" w:cs="Arial"/>
          <w:sz w:val="24"/>
          <w:szCs w:val="24"/>
        </w:rPr>
        <w:t xml:space="preserve">Uma visão retrospectiva dos últimos 3 anos (2023 a 2025) nos mostra que apenas </w:t>
      </w:r>
      <w:r w:rsidR="005441FC">
        <w:rPr>
          <w:rFonts w:ascii="Arial" w:hAnsi="Arial" w:cs="Arial"/>
          <w:sz w:val="24"/>
          <w:szCs w:val="24"/>
        </w:rPr>
        <w:t>7</w:t>
      </w:r>
      <w:r>
        <w:rPr>
          <w:rFonts w:ascii="Arial" w:hAnsi="Arial" w:cs="Arial"/>
          <w:sz w:val="24"/>
          <w:szCs w:val="24"/>
        </w:rPr>
        <w:t xml:space="preserve"> municípios (Arapiraca-AL, Irecê-BA, Crateús-CE, Corrente-PI, </w:t>
      </w:r>
      <w:r w:rsidR="005441FC">
        <w:rPr>
          <w:rFonts w:ascii="Arial" w:hAnsi="Arial" w:cs="Arial"/>
          <w:sz w:val="24"/>
          <w:szCs w:val="24"/>
        </w:rPr>
        <w:t xml:space="preserve">Paulo Afonso-BA, </w:t>
      </w:r>
      <w:r>
        <w:rPr>
          <w:rFonts w:ascii="Arial" w:hAnsi="Arial" w:cs="Arial"/>
          <w:sz w:val="24"/>
          <w:szCs w:val="24"/>
        </w:rPr>
        <w:t xml:space="preserve">São Raimundo Nonato-PI e Itabaiana - SE) não apresentaram pleitos de incentivos junto à Sudene. Os demais tiveram pleitos examinados e aprovados pela </w:t>
      </w:r>
      <w:r w:rsidR="00BE3B08">
        <w:rPr>
          <w:rFonts w:ascii="Arial" w:hAnsi="Arial" w:cs="Arial"/>
          <w:sz w:val="24"/>
          <w:szCs w:val="24"/>
        </w:rPr>
        <w:t>Autarquia</w:t>
      </w:r>
      <w:r>
        <w:rPr>
          <w:rFonts w:ascii="Arial" w:hAnsi="Arial" w:cs="Arial"/>
          <w:sz w:val="24"/>
          <w:szCs w:val="24"/>
        </w:rPr>
        <w:t xml:space="preserve">, tendo o total dos investimentos atingido a marca de </w:t>
      </w:r>
      <w:r w:rsidRPr="004C0C87">
        <w:rPr>
          <w:rFonts w:ascii="Arial" w:hAnsi="Arial" w:cs="Arial"/>
          <w:b/>
          <w:bCs/>
          <w:sz w:val="24"/>
          <w:szCs w:val="24"/>
        </w:rPr>
        <w:t xml:space="preserve">R$ </w:t>
      </w:r>
      <w:r w:rsidR="006A4DF5" w:rsidRPr="004C0C87">
        <w:rPr>
          <w:rFonts w:ascii="Arial" w:hAnsi="Arial" w:cs="Arial"/>
          <w:b/>
          <w:bCs/>
          <w:sz w:val="24"/>
          <w:szCs w:val="24"/>
        </w:rPr>
        <w:t>24.645,4</w:t>
      </w:r>
      <w:r w:rsidRPr="004C0C87">
        <w:rPr>
          <w:rFonts w:ascii="Arial" w:hAnsi="Arial" w:cs="Arial"/>
          <w:b/>
          <w:bCs/>
          <w:sz w:val="24"/>
          <w:szCs w:val="24"/>
        </w:rPr>
        <w:t xml:space="preserve"> milhões</w:t>
      </w:r>
      <w:r>
        <w:rPr>
          <w:rFonts w:ascii="Arial" w:hAnsi="Arial" w:cs="Arial"/>
          <w:sz w:val="24"/>
          <w:szCs w:val="24"/>
        </w:rPr>
        <w:t xml:space="preserve"> no período</w:t>
      </w:r>
      <w:r w:rsidR="006A4DF5">
        <w:rPr>
          <w:rFonts w:ascii="Arial" w:hAnsi="Arial" w:cs="Arial"/>
          <w:sz w:val="24"/>
          <w:szCs w:val="24"/>
        </w:rPr>
        <w:t xml:space="preserve">, </w:t>
      </w:r>
      <w:r w:rsidR="00BE3B08">
        <w:rPr>
          <w:rFonts w:ascii="Arial" w:hAnsi="Arial" w:cs="Arial"/>
          <w:sz w:val="24"/>
          <w:szCs w:val="24"/>
        </w:rPr>
        <w:t xml:space="preserve">com </w:t>
      </w:r>
      <w:r w:rsidR="006A4DF5" w:rsidRPr="004C0C87">
        <w:rPr>
          <w:rFonts w:ascii="Arial" w:hAnsi="Arial" w:cs="Arial"/>
          <w:b/>
          <w:bCs/>
          <w:sz w:val="24"/>
          <w:szCs w:val="24"/>
        </w:rPr>
        <w:t>245.053 empregos</w:t>
      </w:r>
      <w:r w:rsidR="006A4DF5">
        <w:rPr>
          <w:rFonts w:ascii="Arial" w:hAnsi="Arial" w:cs="Arial"/>
          <w:sz w:val="24"/>
          <w:szCs w:val="24"/>
        </w:rPr>
        <w:t xml:space="preserve"> registrados, dos quais </w:t>
      </w:r>
      <w:r w:rsidR="006A4DF5" w:rsidRPr="004C0C87">
        <w:rPr>
          <w:rFonts w:ascii="Arial" w:hAnsi="Arial" w:cs="Arial"/>
          <w:b/>
          <w:bCs/>
          <w:sz w:val="24"/>
          <w:szCs w:val="24"/>
        </w:rPr>
        <w:t>173.900</w:t>
      </w:r>
      <w:r w:rsidR="006A4DF5">
        <w:rPr>
          <w:rFonts w:ascii="Arial" w:hAnsi="Arial" w:cs="Arial"/>
          <w:sz w:val="24"/>
          <w:szCs w:val="24"/>
        </w:rPr>
        <w:t xml:space="preserve"> classificados como empregos</w:t>
      </w:r>
      <w:r w:rsidR="00B503F5">
        <w:rPr>
          <w:rFonts w:ascii="Arial" w:hAnsi="Arial" w:cs="Arial"/>
          <w:sz w:val="24"/>
          <w:szCs w:val="24"/>
        </w:rPr>
        <w:t xml:space="preserve"> diretos</w:t>
      </w:r>
      <w:r w:rsidR="006A4DF5">
        <w:rPr>
          <w:rFonts w:ascii="Arial" w:hAnsi="Arial" w:cs="Arial"/>
          <w:sz w:val="24"/>
          <w:szCs w:val="24"/>
        </w:rPr>
        <w:t>.</w:t>
      </w:r>
    </w:p>
    <w:p w14:paraId="3B9A7B79" w14:textId="77777777" w:rsidR="00DC3500" w:rsidRDefault="00DC3500" w:rsidP="008375D6">
      <w:pPr>
        <w:jc w:val="both"/>
        <w:rPr>
          <w:rFonts w:ascii="Arial" w:hAnsi="Arial" w:cs="Arial"/>
          <w:sz w:val="24"/>
          <w:szCs w:val="24"/>
        </w:rPr>
      </w:pPr>
    </w:p>
    <w:p w14:paraId="29C2E892" w14:textId="1A4F6D69" w:rsidR="00DC3500" w:rsidRPr="00731CDF" w:rsidRDefault="00DC3500" w:rsidP="00DC3500">
      <w:pPr>
        <w:jc w:val="center"/>
        <w:rPr>
          <w:rFonts w:ascii="Arial" w:hAnsi="Arial" w:cs="Arial"/>
          <w:b/>
          <w:bCs/>
          <w:sz w:val="24"/>
          <w:szCs w:val="24"/>
        </w:rPr>
      </w:pPr>
      <w:r w:rsidRPr="00731CDF">
        <w:rPr>
          <w:rFonts w:ascii="Arial" w:hAnsi="Arial" w:cs="Arial"/>
          <w:b/>
          <w:bCs/>
          <w:sz w:val="24"/>
          <w:szCs w:val="24"/>
        </w:rPr>
        <w:t>QUADRO X</w:t>
      </w:r>
      <w:r w:rsidR="00731CDF" w:rsidRPr="00731CDF">
        <w:rPr>
          <w:rFonts w:ascii="Arial" w:hAnsi="Arial" w:cs="Arial"/>
          <w:b/>
          <w:bCs/>
          <w:sz w:val="24"/>
          <w:szCs w:val="24"/>
        </w:rPr>
        <w:t>I</w:t>
      </w:r>
    </w:p>
    <w:p w14:paraId="2F85818B" w14:textId="77777777" w:rsidR="00DC3500" w:rsidRDefault="00DC3500" w:rsidP="008375D6">
      <w:pPr>
        <w:jc w:val="both"/>
        <w:rPr>
          <w:rFonts w:ascii="Arial" w:hAnsi="Arial" w:cs="Arial"/>
          <w:sz w:val="24"/>
          <w:szCs w:val="24"/>
        </w:rPr>
      </w:pPr>
    </w:p>
    <w:tbl>
      <w:tblPr>
        <w:tblW w:w="9284" w:type="dxa"/>
        <w:tblCellMar>
          <w:left w:w="70" w:type="dxa"/>
          <w:right w:w="70" w:type="dxa"/>
        </w:tblCellMar>
        <w:tblLook w:val="04A0" w:firstRow="1" w:lastRow="0" w:firstColumn="1" w:lastColumn="0" w:noHBand="0" w:noVBand="1"/>
      </w:tblPr>
      <w:tblGrid>
        <w:gridCol w:w="3437"/>
        <w:gridCol w:w="5847"/>
      </w:tblGrid>
      <w:tr w:rsidR="00DC3500" w:rsidRPr="00DC3500" w14:paraId="4D4A3122" w14:textId="77777777" w:rsidTr="00037CA2">
        <w:trPr>
          <w:trHeight w:val="247"/>
        </w:trPr>
        <w:tc>
          <w:tcPr>
            <w:tcW w:w="3437" w:type="dxa"/>
            <w:tcBorders>
              <w:top w:val="nil"/>
              <w:left w:val="nil"/>
              <w:bottom w:val="single" w:sz="4" w:space="0" w:color="44B3E1"/>
              <w:right w:val="nil"/>
            </w:tcBorders>
            <w:shd w:val="clear" w:color="C0E6F5" w:fill="C0E6F5"/>
            <w:noWrap/>
            <w:vAlign w:val="bottom"/>
            <w:hideMark/>
          </w:tcPr>
          <w:p w14:paraId="1E10A2E9" w14:textId="69DA7D29" w:rsidR="00DC3500" w:rsidRPr="00DC3500" w:rsidRDefault="00DC3500" w:rsidP="00DC3500">
            <w:pPr>
              <w:suppressAutoHyphens w:val="0"/>
              <w:autoSpaceDN/>
              <w:textAlignment w:val="auto"/>
              <w:rPr>
                <w:rFonts w:ascii="Arial" w:hAnsi="Arial" w:cs="Arial"/>
                <w:b/>
                <w:bCs/>
                <w:color w:val="0070C0"/>
                <w:sz w:val="24"/>
                <w:szCs w:val="24"/>
              </w:rPr>
            </w:pPr>
            <w:r w:rsidRPr="004C56AA">
              <w:rPr>
                <w:rFonts w:ascii="Arial" w:hAnsi="Arial" w:cs="Arial"/>
                <w:b/>
                <w:bCs/>
                <w:color w:val="0070C0"/>
                <w:sz w:val="24"/>
                <w:szCs w:val="24"/>
              </w:rPr>
              <w:t>Unidades da Federação</w:t>
            </w:r>
          </w:p>
        </w:tc>
        <w:tc>
          <w:tcPr>
            <w:tcW w:w="5847" w:type="dxa"/>
            <w:tcBorders>
              <w:top w:val="nil"/>
              <w:left w:val="nil"/>
              <w:bottom w:val="single" w:sz="4" w:space="0" w:color="44B3E1"/>
              <w:right w:val="nil"/>
            </w:tcBorders>
            <w:shd w:val="clear" w:color="C0E6F5" w:fill="C0E6F5"/>
            <w:noWrap/>
            <w:vAlign w:val="bottom"/>
            <w:hideMark/>
          </w:tcPr>
          <w:p w14:paraId="7F4676D8" w14:textId="60B7D3A9" w:rsidR="00DC3500" w:rsidRPr="00DC3500" w:rsidRDefault="00DC3500" w:rsidP="00DC3500">
            <w:pPr>
              <w:suppressAutoHyphens w:val="0"/>
              <w:autoSpaceDN/>
              <w:jc w:val="right"/>
              <w:textAlignment w:val="auto"/>
              <w:rPr>
                <w:rFonts w:ascii="Arial" w:hAnsi="Arial" w:cs="Arial"/>
                <w:b/>
                <w:bCs/>
                <w:color w:val="0070C0"/>
                <w:sz w:val="24"/>
                <w:szCs w:val="24"/>
              </w:rPr>
            </w:pPr>
            <w:r w:rsidRPr="00DC3500">
              <w:rPr>
                <w:rFonts w:ascii="Arial" w:hAnsi="Arial" w:cs="Arial"/>
                <w:b/>
                <w:bCs/>
                <w:color w:val="0070C0"/>
                <w:sz w:val="24"/>
                <w:szCs w:val="24"/>
              </w:rPr>
              <w:t>Total dos Investimentos</w:t>
            </w:r>
            <w:r w:rsidRPr="004C56AA">
              <w:rPr>
                <w:rFonts w:ascii="Arial" w:hAnsi="Arial" w:cs="Arial"/>
                <w:b/>
                <w:bCs/>
                <w:color w:val="0070C0"/>
                <w:sz w:val="24"/>
                <w:szCs w:val="24"/>
              </w:rPr>
              <w:t xml:space="preserve"> (R$)</w:t>
            </w:r>
          </w:p>
        </w:tc>
      </w:tr>
      <w:tr w:rsidR="00DC3500" w:rsidRPr="00DC3500" w14:paraId="5C28F59F" w14:textId="77777777" w:rsidTr="00037CA2">
        <w:trPr>
          <w:trHeight w:val="247"/>
        </w:trPr>
        <w:tc>
          <w:tcPr>
            <w:tcW w:w="3437" w:type="dxa"/>
            <w:tcBorders>
              <w:top w:val="nil"/>
              <w:left w:val="nil"/>
              <w:bottom w:val="nil"/>
              <w:right w:val="nil"/>
            </w:tcBorders>
            <w:noWrap/>
            <w:vAlign w:val="bottom"/>
            <w:hideMark/>
          </w:tcPr>
          <w:p w14:paraId="324BB826" w14:textId="20F309DB"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AL</w:t>
            </w:r>
            <w:r w:rsidRPr="004C56AA">
              <w:rPr>
                <w:rFonts w:ascii="Arial" w:hAnsi="Arial" w:cs="Arial"/>
                <w:color w:val="0070C0"/>
                <w:sz w:val="24"/>
                <w:szCs w:val="24"/>
              </w:rPr>
              <w:t>AGOAS</w:t>
            </w:r>
          </w:p>
        </w:tc>
        <w:tc>
          <w:tcPr>
            <w:tcW w:w="5847" w:type="dxa"/>
            <w:tcBorders>
              <w:top w:val="nil"/>
              <w:left w:val="nil"/>
              <w:bottom w:val="nil"/>
              <w:right w:val="nil"/>
            </w:tcBorders>
            <w:noWrap/>
            <w:vAlign w:val="bottom"/>
            <w:hideMark/>
          </w:tcPr>
          <w:p w14:paraId="1DE458A2"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1.359.960.250,89</w:t>
            </w:r>
          </w:p>
        </w:tc>
      </w:tr>
      <w:tr w:rsidR="00DC3500" w:rsidRPr="00DC3500" w14:paraId="5CA56029" w14:textId="77777777" w:rsidTr="00037CA2">
        <w:trPr>
          <w:trHeight w:val="247"/>
        </w:trPr>
        <w:tc>
          <w:tcPr>
            <w:tcW w:w="3437" w:type="dxa"/>
            <w:tcBorders>
              <w:top w:val="nil"/>
              <w:left w:val="nil"/>
              <w:bottom w:val="nil"/>
              <w:right w:val="nil"/>
            </w:tcBorders>
            <w:noWrap/>
            <w:vAlign w:val="bottom"/>
            <w:hideMark/>
          </w:tcPr>
          <w:p w14:paraId="2A63CC80" w14:textId="7D4C2FF3"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BA</w:t>
            </w:r>
            <w:r w:rsidRPr="004C56AA">
              <w:rPr>
                <w:rFonts w:ascii="Arial" w:hAnsi="Arial" w:cs="Arial"/>
                <w:color w:val="0070C0"/>
                <w:sz w:val="24"/>
                <w:szCs w:val="24"/>
              </w:rPr>
              <w:t>HIA</w:t>
            </w:r>
          </w:p>
        </w:tc>
        <w:tc>
          <w:tcPr>
            <w:tcW w:w="5847" w:type="dxa"/>
            <w:tcBorders>
              <w:top w:val="nil"/>
              <w:left w:val="nil"/>
              <w:bottom w:val="nil"/>
              <w:right w:val="nil"/>
            </w:tcBorders>
            <w:noWrap/>
            <w:vAlign w:val="bottom"/>
            <w:hideMark/>
          </w:tcPr>
          <w:p w14:paraId="51A90804"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5.177.446.908,79</w:t>
            </w:r>
          </w:p>
        </w:tc>
      </w:tr>
      <w:tr w:rsidR="00DC3500" w:rsidRPr="00DC3500" w14:paraId="6DEBF93E" w14:textId="77777777" w:rsidTr="00037CA2">
        <w:trPr>
          <w:trHeight w:val="247"/>
        </w:trPr>
        <w:tc>
          <w:tcPr>
            <w:tcW w:w="3437" w:type="dxa"/>
            <w:tcBorders>
              <w:top w:val="nil"/>
              <w:left w:val="nil"/>
              <w:bottom w:val="nil"/>
              <w:right w:val="nil"/>
            </w:tcBorders>
            <w:noWrap/>
            <w:vAlign w:val="bottom"/>
            <w:hideMark/>
          </w:tcPr>
          <w:p w14:paraId="4F66F583" w14:textId="05303D7A"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CE</w:t>
            </w:r>
            <w:r w:rsidRPr="004C56AA">
              <w:rPr>
                <w:rFonts w:ascii="Arial" w:hAnsi="Arial" w:cs="Arial"/>
                <w:color w:val="0070C0"/>
                <w:sz w:val="24"/>
                <w:szCs w:val="24"/>
              </w:rPr>
              <w:t>ARÁ</w:t>
            </w:r>
          </w:p>
        </w:tc>
        <w:tc>
          <w:tcPr>
            <w:tcW w:w="5847" w:type="dxa"/>
            <w:tcBorders>
              <w:top w:val="nil"/>
              <w:left w:val="nil"/>
              <w:bottom w:val="nil"/>
              <w:right w:val="nil"/>
            </w:tcBorders>
            <w:noWrap/>
            <w:vAlign w:val="bottom"/>
            <w:hideMark/>
          </w:tcPr>
          <w:p w14:paraId="3BE57CA7"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2.522.756.987,34</w:t>
            </w:r>
          </w:p>
        </w:tc>
      </w:tr>
      <w:tr w:rsidR="00DC3500" w:rsidRPr="00DC3500" w14:paraId="0461AC9D" w14:textId="77777777" w:rsidTr="00037CA2">
        <w:trPr>
          <w:trHeight w:val="247"/>
        </w:trPr>
        <w:tc>
          <w:tcPr>
            <w:tcW w:w="3437" w:type="dxa"/>
            <w:tcBorders>
              <w:top w:val="nil"/>
              <w:left w:val="nil"/>
              <w:bottom w:val="nil"/>
              <w:right w:val="nil"/>
            </w:tcBorders>
            <w:noWrap/>
            <w:vAlign w:val="bottom"/>
            <w:hideMark/>
          </w:tcPr>
          <w:p w14:paraId="10C5B2EB" w14:textId="09E245D4"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ES</w:t>
            </w:r>
            <w:r w:rsidRPr="004C56AA">
              <w:rPr>
                <w:rFonts w:ascii="Arial" w:hAnsi="Arial" w:cs="Arial"/>
                <w:color w:val="0070C0"/>
                <w:sz w:val="24"/>
                <w:szCs w:val="24"/>
              </w:rPr>
              <w:t>PÍRITO SANTO</w:t>
            </w:r>
          </w:p>
        </w:tc>
        <w:tc>
          <w:tcPr>
            <w:tcW w:w="5847" w:type="dxa"/>
            <w:tcBorders>
              <w:top w:val="nil"/>
              <w:left w:val="nil"/>
              <w:bottom w:val="nil"/>
              <w:right w:val="nil"/>
            </w:tcBorders>
            <w:noWrap/>
            <w:vAlign w:val="bottom"/>
            <w:hideMark/>
          </w:tcPr>
          <w:p w14:paraId="0B6D8A5C"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2.661.997.428,70</w:t>
            </w:r>
          </w:p>
        </w:tc>
      </w:tr>
      <w:tr w:rsidR="00DC3500" w:rsidRPr="00DC3500" w14:paraId="4B585B33" w14:textId="77777777" w:rsidTr="00037CA2">
        <w:trPr>
          <w:trHeight w:val="247"/>
        </w:trPr>
        <w:tc>
          <w:tcPr>
            <w:tcW w:w="3437" w:type="dxa"/>
            <w:tcBorders>
              <w:top w:val="nil"/>
              <w:left w:val="nil"/>
              <w:bottom w:val="nil"/>
              <w:right w:val="nil"/>
            </w:tcBorders>
            <w:noWrap/>
            <w:vAlign w:val="bottom"/>
            <w:hideMark/>
          </w:tcPr>
          <w:p w14:paraId="3227B790" w14:textId="6501BEE6"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MA</w:t>
            </w:r>
            <w:r w:rsidRPr="004C56AA">
              <w:rPr>
                <w:rFonts w:ascii="Arial" w:hAnsi="Arial" w:cs="Arial"/>
                <w:color w:val="0070C0"/>
                <w:sz w:val="24"/>
                <w:szCs w:val="24"/>
              </w:rPr>
              <w:t>RANHÃO</w:t>
            </w:r>
          </w:p>
        </w:tc>
        <w:tc>
          <w:tcPr>
            <w:tcW w:w="5847" w:type="dxa"/>
            <w:tcBorders>
              <w:top w:val="nil"/>
              <w:left w:val="nil"/>
              <w:bottom w:val="nil"/>
              <w:right w:val="nil"/>
            </w:tcBorders>
            <w:noWrap/>
            <w:vAlign w:val="bottom"/>
            <w:hideMark/>
          </w:tcPr>
          <w:p w14:paraId="38B9CF74"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4.452.825.964,30</w:t>
            </w:r>
          </w:p>
        </w:tc>
      </w:tr>
      <w:tr w:rsidR="00DC3500" w:rsidRPr="00DC3500" w14:paraId="3BC9C8F9" w14:textId="77777777" w:rsidTr="00037CA2">
        <w:trPr>
          <w:trHeight w:val="247"/>
        </w:trPr>
        <w:tc>
          <w:tcPr>
            <w:tcW w:w="3437" w:type="dxa"/>
            <w:tcBorders>
              <w:top w:val="nil"/>
              <w:left w:val="nil"/>
              <w:bottom w:val="nil"/>
              <w:right w:val="nil"/>
            </w:tcBorders>
            <w:noWrap/>
            <w:vAlign w:val="bottom"/>
            <w:hideMark/>
          </w:tcPr>
          <w:p w14:paraId="17AF8700" w14:textId="060ADA0A"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M</w:t>
            </w:r>
            <w:r w:rsidRPr="004C56AA">
              <w:rPr>
                <w:rFonts w:ascii="Arial" w:hAnsi="Arial" w:cs="Arial"/>
                <w:color w:val="0070C0"/>
                <w:sz w:val="24"/>
                <w:szCs w:val="24"/>
              </w:rPr>
              <w:t>INAS GERAIS</w:t>
            </w:r>
          </w:p>
        </w:tc>
        <w:tc>
          <w:tcPr>
            <w:tcW w:w="5847" w:type="dxa"/>
            <w:tcBorders>
              <w:top w:val="nil"/>
              <w:left w:val="nil"/>
              <w:bottom w:val="nil"/>
              <w:right w:val="nil"/>
            </w:tcBorders>
            <w:noWrap/>
            <w:vAlign w:val="bottom"/>
            <w:hideMark/>
          </w:tcPr>
          <w:p w14:paraId="43DACBD0"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1.378.232.876,17</w:t>
            </w:r>
          </w:p>
        </w:tc>
      </w:tr>
      <w:tr w:rsidR="00DC3500" w:rsidRPr="00DC3500" w14:paraId="20A2A5FC" w14:textId="77777777" w:rsidTr="00037CA2">
        <w:trPr>
          <w:trHeight w:val="247"/>
        </w:trPr>
        <w:tc>
          <w:tcPr>
            <w:tcW w:w="3437" w:type="dxa"/>
            <w:tcBorders>
              <w:top w:val="nil"/>
              <w:left w:val="nil"/>
              <w:bottom w:val="nil"/>
              <w:right w:val="nil"/>
            </w:tcBorders>
            <w:noWrap/>
            <w:vAlign w:val="bottom"/>
            <w:hideMark/>
          </w:tcPr>
          <w:p w14:paraId="472FCD33" w14:textId="4DFCFE5C"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P</w:t>
            </w:r>
            <w:r w:rsidRPr="004C56AA">
              <w:rPr>
                <w:rFonts w:ascii="Arial" w:hAnsi="Arial" w:cs="Arial"/>
                <w:color w:val="0070C0"/>
                <w:sz w:val="24"/>
                <w:szCs w:val="24"/>
              </w:rPr>
              <w:t>ARAÍBA</w:t>
            </w:r>
          </w:p>
        </w:tc>
        <w:tc>
          <w:tcPr>
            <w:tcW w:w="5847" w:type="dxa"/>
            <w:tcBorders>
              <w:top w:val="nil"/>
              <w:left w:val="nil"/>
              <w:bottom w:val="nil"/>
              <w:right w:val="nil"/>
            </w:tcBorders>
            <w:noWrap/>
            <w:vAlign w:val="bottom"/>
            <w:hideMark/>
          </w:tcPr>
          <w:p w14:paraId="0FE00814"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627.792.030,50</w:t>
            </w:r>
          </w:p>
        </w:tc>
      </w:tr>
      <w:tr w:rsidR="00DC3500" w:rsidRPr="00DC3500" w14:paraId="638FAFB9" w14:textId="77777777" w:rsidTr="00037CA2">
        <w:trPr>
          <w:trHeight w:val="247"/>
        </w:trPr>
        <w:tc>
          <w:tcPr>
            <w:tcW w:w="3437" w:type="dxa"/>
            <w:tcBorders>
              <w:top w:val="nil"/>
              <w:left w:val="nil"/>
              <w:bottom w:val="nil"/>
              <w:right w:val="nil"/>
            </w:tcBorders>
            <w:noWrap/>
            <w:vAlign w:val="bottom"/>
            <w:hideMark/>
          </w:tcPr>
          <w:p w14:paraId="1AC6694D" w14:textId="11E9AE20"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PE</w:t>
            </w:r>
            <w:r w:rsidRPr="004C56AA">
              <w:rPr>
                <w:rFonts w:ascii="Arial" w:hAnsi="Arial" w:cs="Arial"/>
                <w:color w:val="0070C0"/>
                <w:sz w:val="24"/>
                <w:szCs w:val="24"/>
              </w:rPr>
              <w:t>RNAMBUCO</w:t>
            </w:r>
          </w:p>
        </w:tc>
        <w:tc>
          <w:tcPr>
            <w:tcW w:w="5847" w:type="dxa"/>
            <w:tcBorders>
              <w:top w:val="nil"/>
              <w:left w:val="nil"/>
              <w:bottom w:val="nil"/>
              <w:right w:val="nil"/>
            </w:tcBorders>
            <w:noWrap/>
            <w:vAlign w:val="bottom"/>
            <w:hideMark/>
          </w:tcPr>
          <w:p w14:paraId="48C25DA7"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3.285.941.375,86</w:t>
            </w:r>
          </w:p>
        </w:tc>
      </w:tr>
      <w:tr w:rsidR="00DC3500" w:rsidRPr="00DC3500" w14:paraId="644D1BF8" w14:textId="77777777" w:rsidTr="00037CA2">
        <w:trPr>
          <w:trHeight w:val="247"/>
        </w:trPr>
        <w:tc>
          <w:tcPr>
            <w:tcW w:w="3437" w:type="dxa"/>
            <w:tcBorders>
              <w:top w:val="nil"/>
              <w:left w:val="nil"/>
              <w:bottom w:val="nil"/>
              <w:right w:val="nil"/>
            </w:tcBorders>
            <w:noWrap/>
            <w:vAlign w:val="bottom"/>
            <w:hideMark/>
          </w:tcPr>
          <w:p w14:paraId="1A55472B" w14:textId="640A4087"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PI</w:t>
            </w:r>
            <w:r w:rsidRPr="004C56AA">
              <w:rPr>
                <w:rFonts w:ascii="Arial" w:hAnsi="Arial" w:cs="Arial"/>
                <w:color w:val="0070C0"/>
                <w:sz w:val="24"/>
                <w:szCs w:val="24"/>
              </w:rPr>
              <w:t>AUÍ</w:t>
            </w:r>
          </w:p>
        </w:tc>
        <w:tc>
          <w:tcPr>
            <w:tcW w:w="5847" w:type="dxa"/>
            <w:tcBorders>
              <w:top w:val="nil"/>
              <w:left w:val="nil"/>
              <w:bottom w:val="nil"/>
              <w:right w:val="nil"/>
            </w:tcBorders>
            <w:noWrap/>
            <w:vAlign w:val="bottom"/>
            <w:hideMark/>
          </w:tcPr>
          <w:p w14:paraId="5497F2DE"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2.190.757.431,02</w:t>
            </w:r>
          </w:p>
        </w:tc>
      </w:tr>
      <w:tr w:rsidR="00DC3500" w:rsidRPr="00DC3500" w14:paraId="2ED882D6" w14:textId="77777777" w:rsidTr="00037CA2">
        <w:trPr>
          <w:trHeight w:val="247"/>
        </w:trPr>
        <w:tc>
          <w:tcPr>
            <w:tcW w:w="3437" w:type="dxa"/>
            <w:tcBorders>
              <w:top w:val="nil"/>
              <w:left w:val="nil"/>
              <w:bottom w:val="nil"/>
              <w:right w:val="nil"/>
            </w:tcBorders>
            <w:noWrap/>
            <w:vAlign w:val="bottom"/>
            <w:hideMark/>
          </w:tcPr>
          <w:p w14:paraId="7D36D374" w14:textId="57319725"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R</w:t>
            </w:r>
            <w:r w:rsidRPr="004C56AA">
              <w:rPr>
                <w:rFonts w:ascii="Arial" w:hAnsi="Arial" w:cs="Arial"/>
                <w:color w:val="0070C0"/>
                <w:sz w:val="24"/>
                <w:szCs w:val="24"/>
              </w:rPr>
              <w:t>IO G DO NORTE</w:t>
            </w:r>
          </w:p>
        </w:tc>
        <w:tc>
          <w:tcPr>
            <w:tcW w:w="5847" w:type="dxa"/>
            <w:tcBorders>
              <w:top w:val="nil"/>
              <w:left w:val="nil"/>
              <w:bottom w:val="nil"/>
              <w:right w:val="nil"/>
            </w:tcBorders>
            <w:noWrap/>
            <w:vAlign w:val="bottom"/>
            <w:hideMark/>
          </w:tcPr>
          <w:p w14:paraId="3B5B0B97"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732.413.037,52</w:t>
            </w:r>
          </w:p>
        </w:tc>
      </w:tr>
      <w:tr w:rsidR="00DC3500" w:rsidRPr="00DC3500" w14:paraId="178EE4D1" w14:textId="77777777" w:rsidTr="00037CA2">
        <w:trPr>
          <w:trHeight w:val="247"/>
        </w:trPr>
        <w:tc>
          <w:tcPr>
            <w:tcW w:w="3437" w:type="dxa"/>
            <w:tcBorders>
              <w:top w:val="nil"/>
              <w:left w:val="nil"/>
              <w:bottom w:val="nil"/>
              <w:right w:val="nil"/>
            </w:tcBorders>
            <w:noWrap/>
            <w:vAlign w:val="bottom"/>
            <w:hideMark/>
          </w:tcPr>
          <w:p w14:paraId="4320238F" w14:textId="4BAFE9DD" w:rsidR="00DC3500" w:rsidRPr="00DC3500" w:rsidRDefault="00DC3500" w:rsidP="00DC3500">
            <w:pPr>
              <w:suppressAutoHyphens w:val="0"/>
              <w:autoSpaceDN/>
              <w:textAlignment w:val="auto"/>
              <w:rPr>
                <w:rFonts w:ascii="Arial" w:hAnsi="Arial" w:cs="Arial"/>
                <w:color w:val="0070C0"/>
                <w:sz w:val="24"/>
                <w:szCs w:val="24"/>
              </w:rPr>
            </w:pPr>
            <w:r w:rsidRPr="00DC3500">
              <w:rPr>
                <w:rFonts w:ascii="Arial" w:hAnsi="Arial" w:cs="Arial"/>
                <w:color w:val="0070C0"/>
                <w:sz w:val="24"/>
                <w:szCs w:val="24"/>
              </w:rPr>
              <w:t>SE</w:t>
            </w:r>
            <w:r w:rsidRPr="004C56AA">
              <w:rPr>
                <w:rFonts w:ascii="Arial" w:hAnsi="Arial" w:cs="Arial"/>
                <w:color w:val="0070C0"/>
                <w:sz w:val="24"/>
                <w:szCs w:val="24"/>
              </w:rPr>
              <w:t>RGIPE</w:t>
            </w:r>
          </w:p>
        </w:tc>
        <w:tc>
          <w:tcPr>
            <w:tcW w:w="5847" w:type="dxa"/>
            <w:tcBorders>
              <w:top w:val="nil"/>
              <w:left w:val="nil"/>
              <w:bottom w:val="nil"/>
              <w:right w:val="nil"/>
            </w:tcBorders>
            <w:noWrap/>
            <w:vAlign w:val="bottom"/>
            <w:hideMark/>
          </w:tcPr>
          <w:p w14:paraId="4300FA4B" w14:textId="77777777" w:rsidR="00DC3500" w:rsidRPr="00DC3500" w:rsidRDefault="00DC3500" w:rsidP="00DC3500">
            <w:pPr>
              <w:suppressAutoHyphens w:val="0"/>
              <w:autoSpaceDN/>
              <w:jc w:val="right"/>
              <w:textAlignment w:val="auto"/>
              <w:rPr>
                <w:rFonts w:ascii="Arial" w:hAnsi="Arial" w:cs="Arial"/>
                <w:color w:val="0070C0"/>
                <w:sz w:val="24"/>
                <w:szCs w:val="24"/>
              </w:rPr>
            </w:pPr>
            <w:r w:rsidRPr="00DC3500">
              <w:rPr>
                <w:rFonts w:ascii="Arial" w:hAnsi="Arial" w:cs="Arial"/>
                <w:color w:val="0070C0"/>
                <w:sz w:val="24"/>
                <w:szCs w:val="24"/>
              </w:rPr>
              <w:t>255.328.656,70</w:t>
            </w:r>
          </w:p>
        </w:tc>
      </w:tr>
      <w:tr w:rsidR="00DC3500" w:rsidRPr="00DC3500" w14:paraId="5B351D79" w14:textId="77777777" w:rsidTr="00037CA2">
        <w:trPr>
          <w:trHeight w:val="247"/>
        </w:trPr>
        <w:tc>
          <w:tcPr>
            <w:tcW w:w="3437" w:type="dxa"/>
            <w:tcBorders>
              <w:top w:val="single" w:sz="4" w:space="0" w:color="44B3E1"/>
              <w:left w:val="nil"/>
              <w:bottom w:val="nil"/>
              <w:right w:val="nil"/>
            </w:tcBorders>
            <w:shd w:val="clear" w:color="C0E6F5" w:fill="C0E6F5"/>
            <w:noWrap/>
            <w:vAlign w:val="bottom"/>
            <w:hideMark/>
          </w:tcPr>
          <w:p w14:paraId="5FECEA09" w14:textId="77777777" w:rsidR="00DC3500" w:rsidRPr="00DC3500" w:rsidRDefault="00DC3500" w:rsidP="00DC3500">
            <w:pPr>
              <w:suppressAutoHyphens w:val="0"/>
              <w:autoSpaceDN/>
              <w:textAlignment w:val="auto"/>
              <w:rPr>
                <w:rFonts w:ascii="Arial" w:hAnsi="Arial" w:cs="Arial"/>
                <w:b/>
                <w:bCs/>
                <w:color w:val="0070C0"/>
                <w:sz w:val="24"/>
                <w:szCs w:val="24"/>
              </w:rPr>
            </w:pPr>
            <w:r w:rsidRPr="00DC3500">
              <w:rPr>
                <w:rFonts w:ascii="Arial" w:hAnsi="Arial" w:cs="Arial"/>
                <w:b/>
                <w:bCs/>
                <w:color w:val="0070C0"/>
                <w:sz w:val="24"/>
                <w:szCs w:val="24"/>
              </w:rPr>
              <w:t>Total Geral</w:t>
            </w:r>
          </w:p>
        </w:tc>
        <w:tc>
          <w:tcPr>
            <w:tcW w:w="5847" w:type="dxa"/>
            <w:tcBorders>
              <w:top w:val="single" w:sz="4" w:space="0" w:color="44B3E1"/>
              <w:left w:val="nil"/>
              <w:bottom w:val="nil"/>
              <w:right w:val="nil"/>
            </w:tcBorders>
            <w:shd w:val="clear" w:color="C0E6F5" w:fill="C0E6F5"/>
            <w:noWrap/>
            <w:vAlign w:val="bottom"/>
            <w:hideMark/>
          </w:tcPr>
          <w:p w14:paraId="1EDB3962" w14:textId="77777777" w:rsidR="00DC3500" w:rsidRPr="00DC3500" w:rsidRDefault="00DC3500" w:rsidP="00DC3500">
            <w:pPr>
              <w:suppressAutoHyphens w:val="0"/>
              <w:autoSpaceDN/>
              <w:jc w:val="right"/>
              <w:textAlignment w:val="auto"/>
              <w:rPr>
                <w:rFonts w:ascii="Arial" w:hAnsi="Arial" w:cs="Arial"/>
                <w:b/>
                <w:bCs/>
                <w:color w:val="0070C0"/>
                <w:sz w:val="24"/>
                <w:szCs w:val="24"/>
              </w:rPr>
            </w:pPr>
            <w:r w:rsidRPr="00DC3500">
              <w:rPr>
                <w:rFonts w:ascii="Arial" w:hAnsi="Arial" w:cs="Arial"/>
                <w:b/>
                <w:bCs/>
                <w:color w:val="0070C0"/>
                <w:sz w:val="24"/>
                <w:szCs w:val="24"/>
              </w:rPr>
              <w:t>24.645.452.947,79</w:t>
            </w:r>
          </w:p>
        </w:tc>
      </w:tr>
    </w:tbl>
    <w:p w14:paraId="179D0D1C"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16D57C19" w14:textId="77777777" w:rsidR="004912B4" w:rsidRPr="00194C4B" w:rsidRDefault="004912B4" w:rsidP="00351115">
      <w:pPr>
        <w:jc w:val="both"/>
        <w:rPr>
          <w:rFonts w:ascii="Arial" w:hAnsi="Arial" w:cs="Arial"/>
          <w:b/>
          <w:bCs/>
          <w:color w:val="0070C0"/>
          <w:sz w:val="16"/>
          <w:szCs w:val="16"/>
        </w:rPr>
      </w:pPr>
    </w:p>
    <w:p w14:paraId="7FF91D99" w14:textId="77777777" w:rsidR="009D4B83" w:rsidRDefault="009D4B83" w:rsidP="00351115">
      <w:pPr>
        <w:jc w:val="both"/>
        <w:rPr>
          <w:rFonts w:ascii="Arial" w:hAnsi="Arial" w:cs="Arial"/>
          <w:b/>
          <w:bCs/>
          <w:color w:val="0070C0"/>
          <w:sz w:val="28"/>
          <w:szCs w:val="28"/>
        </w:rPr>
      </w:pPr>
    </w:p>
    <w:p w14:paraId="52F9BF1D" w14:textId="77777777" w:rsidR="009D4B83" w:rsidRDefault="009D4B83" w:rsidP="00351115">
      <w:pPr>
        <w:jc w:val="both"/>
        <w:rPr>
          <w:rFonts w:ascii="Arial" w:hAnsi="Arial" w:cs="Arial"/>
          <w:b/>
          <w:bCs/>
          <w:color w:val="0070C0"/>
          <w:sz w:val="28"/>
          <w:szCs w:val="28"/>
        </w:rPr>
      </w:pPr>
    </w:p>
    <w:p w14:paraId="0A80CBC7" w14:textId="77777777" w:rsidR="009D4B83" w:rsidRDefault="009D4B83" w:rsidP="00351115">
      <w:pPr>
        <w:jc w:val="both"/>
        <w:rPr>
          <w:rFonts w:ascii="Arial" w:hAnsi="Arial" w:cs="Arial"/>
          <w:b/>
          <w:bCs/>
          <w:color w:val="0070C0"/>
          <w:sz w:val="28"/>
          <w:szCs w:val="28"/>
        </w:rPr>
      </w:pPr>
    </w:p>
    <w:p w14:paraId="67AB4B52" w14:textId="5225AD93" w:rsidR="00351115" w:rsidRDefault="00F94FDC" w:rsidP="00351115">
      <w:pPr>
        <w:jc w:val="both"/>
        <w:rPr>
          <w:rFonts w:ascii="Arial" w:hAnsi="Arial" w:cs="Arial"/>
          <w:b/>
          <w:bCs/>
          <w:color w:val="0070C0"/>
          <w:sz w:val="28"/>
          <w:szCs w:val="28"/>
        </w:rPr>
      </w:pPr>
      <w:r>
        <w:rPr>
          <w:rFonts w:ascii="Arial" w:hAnsi="Arial" w:cs="Arial"/>
          <w:b/>
          <w:bCs/>
          <w:color w:val="0070C0"/>
          <w:sz w:val="28"/>
          <w:szCs w:val="28"/>
        </w:rPr>
        <w:lastRenderedPageBreak/>
        <w:t>VIII</w:t>
      </w:r>
      <w:r w:rsidR="00351115">
        <w:rPr>
          <w:rFonts w:ascii="Arial" w:hAnsi="Arial" w:cs="Arial"/>
          <w:b/>
          <w:bCs/>
          <w:color w:val="0070C0"/>
          <w:sz w:val="28"/>
          <w:szCs w:val="28"/>
        </w:rPr>
        <w:t xml:space="preserve">-4 </w:t>
      </w:r>
      <w:r w:rsidR="00194F4A">
        <w:rPr>
          <w:rFonts w:ascii="Arial" w:hAnsi="Arial" w:cs="Arial"/>
          <w:b/>
          <w:bCs/>
          <w:color w:val="0070C0"/>
          <w:sz w:val="28"/>
          <w:szCs w:val="28"/>
        </w:rPr>
        <w:t xml:space="preserve">- </w:t>
      </w:r>
      <w:r w:rsidR="00351115" w:rsidRPr="00C33C8E">
        <w:rPr>
          <w:rFonts w:ascii="Arial" w:hAnsi="Arial" w:cs="Arial"/>
          <w:b/>
          <w:bCs/>
          <w:color w:val="0070C0"/>
          <w:sz w:val="28"/>
          <w:szCs w:val="28"/>
        </w:rPr>
        <w:t xml:space="preserve">MUNICÍPIOS </w:t>
      </w:r>
      <w:r w:rsidR="00037CA2">
        <w:rPr>
          <w:rFonts w:ascii="Arial" w:hAnsi="Arial" w:cs="Arial"/>
          <w:b/>
          <w:bCs/>
          <w:color w:val="0070C0"/>
          <w:sz w:val="28"/>
          <w:szCs w:val="28"/>
        </w:rPr>
        <w:t>INCENTIVADOS PELA PRIMEIRA VEZ.</w:t>
      </w:r>
    </w:p>
    <w:p w14:paraId="5B377587" w14:textId="77777777" w:rsidR="00342509" w:rsidRDefault="00342509" w:rsidP="00351115">
      <w:pPr>
        <w:jc w:val="both"/>
        <w:rPr>
          <w:rFonts w:ascii="Arial" w:hAnsi="Arial" w:cs="Arial"/>
          <w:b/>
          <w:bCs/>
          <w:color w:val="0070C0"/>
          <w:sz w:val="28"/>
          <w:szCs w:val="28"/>
        </w:rPr>
      </w:pPr>
    </w:p>
    <w:p w14:paraId="3C59B975" w14:textId="690F0240" w:rsidR="005A6C73" w:rsidRDefault="00F94FDC" w:rsidP="00351115">
      <w:pPr>
        <w:jc w:val="both"/>
        <w:rPr>
          <w:rFonts w:ascii="Arial" w:hAnsi="Arial" w:cs="Arial"/>
          <w:sz w:val="24"/>
          <w:szCs w:val="24"/>
        </w:rPr>
      </w:pPr>
      <w:r>
        <w:rPr>
          <w:rFonts w:ascii="Arial" w:hAnsi="Arial" w:cs="Arial"/>
          <w:sz w:val="24"/>
          <w:szCs w:val="24"/>
        </w:rPr>
        <w:t>Desde que</w:t>
      </w:r>
      <w:r w:rsidR="005F2A0B">
        <w:rPr>
          <w:rFonts w:ascii="Arial" w:hAnsi="Arial" w:cs="Arial"/>
          <w:sz w:val="24"/>
          <w:szCs w:val="24"/>
        </w:rPr>
        <w:t xml:space="preserve"> o Tribunal de Contas da União – TCU </w:t>
      </w:r>
      <w:r>
        <w:rPr>
          <w:rFonts w:ascii="Arial" w:hAnsi="Arial" w:cs="Arial"/>
          <w:sz w:val="24"/>
          <w:szCs w:val="24"/>
        </w:rPr>
        <w:t>determino</w:t>
      </w:r>
      <w:r w:rsidR="005F2A0B">
        <w:rPr>
          <w:rFonts w:ascii="Arial" w:hAnsi="Arial" w:cs="Arial"/>
          <w:sz w:val="24"/>
          <w:szCs w:val="24"/>
        </w:rPr>
        <w:t>u</w:t>
      </w:r>
      <w:r w:rsidR="0059624C">
        <w:rPr>
          <w:rFonts w:ascii="Arial" w:hAnsi="Arial" w:cs="Arial"/>
          <w:sz w:val="24"/>
          <w:szCs w:val="24"/>
        </w:rPr>
        <w:t xml:space="preserve"> </w:t>
      </w:r>
      <w:r w:rsidR="005F2A0B">
        <w:rPr>
          <w:rFonts w:ascii="Arial" w:hAnsi="Arial" w:cs="Arial"/>
          <w:sz w:val="24"/>
          <w:szCs w:val="24"/>
        </w:rPr>
        <w:t>à Sudene</w:t>
      </w:r>
      <w:r w:rsidR="00037CA2">
        <w:rPr>
          <w:rFonts w:ascii="Arial" w:hAnsi="Arial" w:cs="Arial"/>
          <w:sz w:val="24"/>
          <w:szCs w:val="24"/>
        </w:rPr>
        <w:t>,</w:t>
      </w:r>
      <w:r w:rsidR="005F2A0B">
        <w:rPr>
          <w:rFonts w:ascii="Arial" w:hAnsi="Arial" w:cs="Arial"/>
          <w:sz w:val="24"/>
          <w:szCs w:val="24"/>
        </w:rPr>
        <w:t xml:space="preserve"> </w:t>
      </w:r>
      <w:r w:rsidR="0059624C">
        <w:rPr>
          <w:rFonts w:ascii="Arial" w:hAnsi="Arial" w:cs="Arial"/>
          <w:sz w:val="24"/>
          <w:szCs w:val="24"/>
        </w:rPr>
        <w:t>em 2020</w:t>
      </w:r>
      <w:r w:rsidR="00037CA2">
        <w:rPr>
          <w:rFonts w:ascii="Arial" w:hAnsi="Arial" w:cs="Arial"/>
          <w:sz w:val="24"/>
          <w:szCs w:val="24"/>
        </w:rPr>
        <w:t xml:space="preserve"> que </w:t>
      </w:r>
      <w:r w:rsidR="005F2A0B">
        <w:rPr>
          <w:rFonts w:ascii="Arial" w:hAnsi="Arial" w:cs="Arial"/>
          <w:sz w:val="24"/>
          <w:szCs w:val="24"/>
        </w:rPr>
        <w:t>melhora</w:t>
      </w:r>
      <w:r w:rsidR="00037CA2">
        <w:rPr>
          <w:rFonts w:ascii="Arial" w:hAnsi="Arial" w:cs="Arial"/>
          <w:sz w:val="24"/>
          <w:szCs w:val="24"/>
        </w:rPr>
        <w:t>sse</w:t>
      </w:r>
      <w:r w:rsidR="005F2A0B">
        <w:rPr>
          <w:rFonts w:ascii="Arial" w:hAnsi="Arial" w:cs="Arial"/>
          <w:sz w:val="24"/>
          <w:szCs w:val="24"/>
        </w:rPr>
        <w:t xml:space="preserve"> o índice de interiorização dos incentivos fiscais de redução do IRPJ</w:t>
      </w:r>
      <w:r>
        <w:rPr>
          <w:rFonts w:ascii="Arial" w:hAnsi="Arial" w:cs="Arial"/>
          <w:sz w:val="24"/>
          <w:szCs w:val="24"/>
        </w:rPr>
        <w:t xml:space="preserve">, a </w:t>
      </w:r>
      <w:r w:rsidR="005F2A0B">
        <w:rPr>
          <w:rFonts w:ascii="Arial" w:hAnsi="Arial" w:cs="Arial"/>
          <w:sz w:val="24"/>
          <w:szCs w:val="24"/>
        </w:rPr>
        <w:t>Autarquia</w:t>
      </w:r>
      <w:r>
        <w:rPr>
          <w:rFonts w:ascii="Arial" w:hAnsi="Arial" w:cs="Arial"/>
          <w:sz w:val="24"/>
          <w:szCs w:val="24"/>
        </w:rPr>
        <w:t xml:space="preserve"> tem envidado esforços no sentido de ampliar a busca por novos empreendimentos, notadamente os localizados em municípios fora das capitais</w:t>
      </w:r>
      <w:r w:rsidR="005F2A0B">
        <w:rPr>
          <w:rFonts w:ascii="Arial" w:hAnsi="Arial" w:cs="Arial"/>
          <w:sz w:val="24"/>
          <w:szCs w:val="24"/>
        </w:rPr>
        <w:t xml:space="preserve"> e regiões metropolitanas</w:t>
      </w:r>
      <w:r>
        <w:rPr>
          <w:rFonts w:ascii="Arial" w:hAnsi="Arial" w:cs="Arial"/>
          <w:sz w:val="24"/>
          <w:szCs w:val="24"/>
        </w:rPr>
        <w:t>. O trabalho tem sido feito não apenas por divulgações em eventos realizados, como também pela participação do Banco do Nordeste S.A. com os seus seminários para a divulgação do instrumento do Reinvestimento de 30% do IRPJ, e que tem contado com colaboração da Autarquia reforçando a importância dos benefícios fiscais para o fortalecimento principalmente de empresas de porte pequeno e médio.</w:t>
      </w:r>
    </w:p>
    <w:p w14:paraId="19632FED" w14:textId="77777777" w:rsidR="00130DFF" w:rsidRDefault="00130DFF" w:rsidP="00351115">
      <w:pPr>
        <w:jc w:val="both"/>
        <w:rPr>
          <w:rFonts w:ascii="Arial" w:hAnsi="Arial" w:cs="Arial"/>
          <w:sz w:val="24"/>
          <w:szCs w:val="24"/>
        </w:rPr>
      </w:pPr>
    </w:p>
    <w:p w14:paraId="5D35BD24" w14:textId="3272D979" w:rsidR="00130DFF" w:rsidRDefault="00130DFF" w:rsidP="00351115">
      <w:pPr>
        <w:jc w:val="both"/>
        <w:rPr>
          <w:rFonts w:ascii="Arial" w:hAnsi="Arial" w:cs="Arial"/>
          <w:sz w:val="24"/>
          <w:szCs w:val="24"/>
        </w:rPr>
      </w:pPr>
      <w:r>
        <w:rPr>
          <w:rFonts w:ascii="Arial" w:hAnsi="Arial" w:cs="Arial"/>
          <w:sz w:val="24"/>
          <w:szCs w:val="24"/>
        </w:rPr>
        <w:t xml:space="preserve">Entre 2014 e 2025 foram 189 novos municípios que passaram a contar </w:t>
      </w:r>
      <w:r w:rsidR="00AF70F0">
        <w:rPr>
          <w:rFonts w:ascii="Arial" w:hAnsi="Arial" w:cs="Arial"/>
          <w:sz w:val="24"/>
          <w:szCs w:val="24"/>
        </w:rPr>
        <w:t xml:space="preserve">pela primeira vez </w:t>
      </w:r>
      <w:r>
        <w:rPr>
          <w:rFonts w:ascii="Arial" w:hAnsi="Arial" w:cs="Arial"/>
          <w:sz w:val="24"/>
          <w:szCs w:val="24"/>
        </w:rPr>
        <w:t xml:space="preserve">com o incentivo fiscal administrado pela Sudene, com </w:t>
      </w:r>
      <w:r w:rsidR="00AF70F0">
        <w:rPr>
          <w:rFonts w:ascii="Arial" w:hAnsi="Arial" w:cs="Arial"/>
          <w:sz w:val="24"/>
          <w:szCs w:val="24"/>
        </w:rPr>
        <w:t>registro</w:t>
      </w:r>
      <w:r>
        <w:rPr>
          <w:rFonts w:ascii="Arial" w:hAnsi="Arial" w:cs="Arial"/>
          <w:sz w:val="24"/>
          <w:szCs w:val="24"/>
        </w:rPr>
        <w:t xml:space="preserve"> de investimentos da ordem de R$ 9.744,3 milhões e 48.685 empregos, dos quais 14.229 computados como novos postos de trabalho.</w:t>
      </w:r>
    </w:p>
    <w:p w14:paraId="6614CB07" w14:textId="013533FB" w:rsidR="00130DFF" w:rsidRDefault="00130DFF" w:rsidP="00130DFF">
      <w:pPr>
        <w:pStyle w:val="Cabealho"/>
        <w:tabs>
          <w:tab w:val="clear" w:pos="4419"/>
          <w:tab w:val="clear" w:pos="8838"/>
          <w:tab w:val="left" w:pos="540"/>
        </w:tabs>
        <w:jc w:val="center"/>
        <w:rPr>
          <w:rFonts w:ascii="Arial" w:hAnsi="Arial" w:cs="Arial"/>
          <w:b/>
          <w:bCs/>
        </w:rPr>
      </w:pPr>
      <w:r>
        <w:rPr>
          <w:rFonts w:ascii="Arial" w:hAnsi="Arial" w:cs="Arial"/>
          <w:b/>
          <w:bCs/>
        </w:rPr>
        <w:t>QUADRO X</w:t>
      </w:r>
      <w:r w:rsidR="00731CDF">
        <w:rPr>
          <w:rFonts w:ascii="Arial" w:hAnsi="Arial" w:cs="Arial"/>
          <w:b/>
          <w:bCs/>
        </w:rPr>
        <w:t>II</w:t>
      </w:r>
    </w:p>
    <w:p w14:paraId="22B1F81D" w14:textId="77777777" w:rsidR="00130DFF" w:rsidRDefault="00130DFF" w:rsidP="00351115">
      <w:pPr>
        <w:jc w:val="both"/>
        <w:rPr>
          <w:rFonts w:ascii="Arial" w:hAnsi="Arial" w:cs="Arial"/>
          <w:sz w:val="24"/>
          <w:szCs w:val="24"/>
        </w:rPr>
      </w:pPr>
    </w:p>
    <w:tbl>
      <w:tblPr>
        <w:tblW w:w="9420" w:type="dxa"/>
        <w:tblCellMar>
          <w:left w:w="70" w:type="dxa"/>
          <w:right w:w="70" w:type="dxa"/>
        </w:tblCellMar>
        <w:tblLook w:val="04A0" w:firstRow="1" w:lastRow="0" w:firstColumn="1" w:lastColumn="0" w:noHBand="0" w:noVBand="1"/>
      </w:tblPr>
      <w:tblGrid>
        <w:gridCol w:w="1940"/>
        <w:gridCol w:w="2900"/>
        <w:gridCol w:w="2531"/>
        <w:gridCol w:w="2049"/>
      </w:tblGrid>
      <w:tr w:rsidR="00130DFF" w:rsidRPr="00130DFF" w14:paraId="667591DB" w14:textId="77777777" w:rsidTr="00AF70F0">
        <w:trPr>
          <w:trHeight w:val="264"/>
        </w:trPr>
        <w:tc>
          <w:tcPr>
            <w:tcW w:w="1940" w:type="dxa"/>
            <w:tcBorders>
              <w:top w:val="nil"/>
              <w:left w:val="nil"/>
              <w:bottom w:val="single" w:sz="4" w:space="0" w:color="44B3E1"/>
              <w:right w:val="nil"/>
            </w:tcBorders>
            <w:shd w:val="clear" w:color="C0E6F5" w:fill="C0E6F5"/>
            <w:noWrap/>
            <w:vAlign w:val="bottom"/>
            <w:hideMark/>
          </w:tcPr>
          <w:p w14:paraId="55F1527A" w14:textId="773D3941" w:rsidR="00130DFF" w:rsidRPr="00037CA2" w:rsidRDefault="00130DFF" w:rsidP="00130DFF">
            <w:pPr>
              <w:suppressAutoHyphens w:val="0"/>
              <w:autoSpaceDN/>
              <w:textAlignment w:val="auto"/>
              <w:rPr>
                <w:rFonts w:ascii="Arial" w:hAnsi="Arial" w:cs="Arial"/>
                <w:b/>
                <w:bCs/>
                <w:color w:val="0070C0"/>
                <w:sz w:val="24"/>
                <w:szCs w:val="24"/>
              </w:rPr>
            </w:pPr>
            <w:r w:rsidRPr="00037CA2">
              <w:rPr>
                <w:rFonts w:ascii="Arial" w:hAnsi="Arial" w:cs="Arial"/>
                <w:b/>
                <w:bCs/>
                <w:color w:val="0070C0"/>
                <w:sz w:val="24"/>
                <w:szCs w:val="24"/>
              </w:rPr>
              <w:t>ANOS</w:t>
            </w:r>
          </w:p>
        </w:tc>
        <w:tc>
          <w:tcPr>
            <w:tcW w:w="2900" w:type="dxa"/>
            <w:tcBorders>
              <w:top w:val="nil"/>
              <w:left w:val="nil"/>
              <w:bottom w:val="single" w:sz="4" w:space="0" w:color="44B3E1"/>
              <w:right w:val="nil"/>
            </w:tcBorders>
            <w:shd w:val="clear" w:color="C0E6F5" w:fill="C0E6F5"/>
            <w:noWrap/>
            <w:vAlign w:val="bottom"/>
            <w:hideMark/>
          </w:tcPr>
          <w:p w14:paraId="25F5F886" w14:textId="25E7FE87" w:rsidR="00130DFF" w:rsidRPr="00037CA2" w:rsidRDefault="00130DFF" w:rsidP="008A4643">
            <w:pPr>
              <w:suppressAutoHyphens w:val="0"/>
              <w:autoSpaceDN/>
              <w:jc w:val="center"/>
              <w:textAlignment w:val="auto"/>
              <w:rPr>
                <w:rFonts w:ascii="Arial" w:hAnsi="Arial" w:cs="Arial"/>
                <w:b/>
                <w:bCs/>
                <w:color w:val="0070C0"/>
                <w:sz w:val="24"/>
                <w:szCs w:val="24"/>
              </w:rPr>
            </w:pPr>
            <w:r w:rsidRPr="00037CA2">
              <w:rPr>
                <w:rFonts w:ascii="Arial" w:hAnsi="Arial" w:cs="Arial"/>
                <w:b/>
                <w:bCs/>
                <w:color w:val="0070C0"/>
                <w:sz w:val="24"/>
                <w:szCs w:val="24"/>
              </w:rPr>
              <w:t>Total dos Investimentos</w:t>
            </w:r>
          </w:p>
        </w:tc>
        <w:tc>
          <w:tcPr>
            <w:tcW w:w="2531" w:type="dxa"/>
            <w:tcBorders>
              <w:top w:val="nil"/>
              <w:left w:val="nil"/>
              <w:bottom w:val="single" w:sz="4" w:space="0" w:color="44B3E1"/>
              <w:right w:val="nil"/>
            </w:tcBorders>
            <w:shd w:val="clear" w:color="C0E6F5" w:fill="C0E6F5"/>
            <w:noWrap/>
            <w:vAlign w:val="bottom"/>
            <w:hideMark/>
          </w:tcPr>
          <w:p w14:paraId="684BFD3A" w14:textId="501C4514" w:rsidR="00130DFF" w:rsidRPr="00037CA2" w:rsidRDefault="00130DFF" w:rsidP="00130DFF">
            <w:pPr>
              <w:suppressAutoHyphens w:val="0"/>
              <w:autoSpaceDN/>
              <w:textAlignment w:val="auto"/>
              <w:rPr>
                <w:rFonts w:ascii="Arial" w:hAnsi="Arial" w:cs="Arial"/>
                <w:b/>
                <w:bCs/>
                <w:color w:val="0070C0"/>
                <w:sz w:val="24"/>
                <w:szCs w:val="24"/>
              </w:rPr>
            </w:pPr>
            <w:r w:rsidRPr="00037CA2">
              <w:rPr>
                <w:rFonts w:ascii="Arial" w:hAnsi="Arial" w:cs="Arial"/>
                <w:b/>
                <w:bCs/>
                <w:color w:val="0070C0"/>
                <w:sz w:val="24"/>
                <w:szCs w:val="24"/>
              </w:rPr>
              <w:t xml:space="preserve">Total dos Empregos </w:t>
            </w:r>
          </w:p>
        </w:tc>
        <w:tc>
          <w:tcPr>
            <w:tcW w:w="2049" w:type="dxa"/>
            <w:tcBorders>
              <w:top w:val="nil"/>
              <w:left w:val="nil"/>
              <w:bottom w:val="single" w:sz="4" w:space="0" w:color="44B3E1"/>
              <w:right w:val="nil"/>
            </w:tcBorders>
            <w:shd w:val="clear" w:color="C0E6F5" w:fill="C0E6F5"/>
            <w:noWrap/>
            <w:vAlign w:val="bottom"/>
            <w:hideMark/>
          </w:tcPr>
          <w:p w14:paraId="463E7E06" w14:textId="0CA550B9" w:rsidR="00130DFF" w:rsidRPr="00037CA2" w:rsidRDefault="00130DFF" w:rsidP="00130DFF">
            <w:pPr>
              <w:suppressAutoHyphens w:val="0"/>
              <w:autoSpaceDN/>
              <w:textAlignment w:val="auto"/>
              <w:rPr>
                <w:rFonts w:ascii="Arial" w:hAnsi="Arial" w:cs="Arial"/>
                <w:b/>
                <w:bCs/>
                <w:color w:val="0070C0"/>
                <w:sz w:val="24"/>
                <w:szCs w:val="24"/>
              </w:rPr>
            </w:pPr>
            <w:r w:rsidRPr="00037CA2">
              <w:rPr>
                <w:rFonts w:ascii="Arial" w:hAnsi="Arial" w:cs="Arial"/>
                <w:b/>
                <w:bCs/>
                <w:color w:val="0070C0"/>
                <w:sz w:val="24"/>
                <w:szCs w:val="24"/>
              </w:rPr>
              <w:t xml:space="preserve">Nº de </w:t>
            </w:r>
            <w:r w:rsidR="008A4643" w:rsidRPr="00037CA2">
              <w:rPr>
                <w:rFonts w:ascii="Arial" w:hAnsi="Arial" w:cs="Arial"/>
                <w:b/>
                <w:bCs/>
                <w:color w:val="0070C0"/>
                <w:sz w:val="24"/>
                <w:szCs w:val="24"/>
              </w:rPr>
              <w:t>cidades</w:t>
            </w:r>
          </w:p>
        </w:tc>
      </w:tr>
      <w:tr w:rsidR="00130DFF" w:rsidRPr="00130DFF" w14:paraId="1217FEDB" w14:textId="77777777" w:rsidTr="00AF70F0">
        <w:trPr>
          <w:trHeight w:val="264"/>
        </w:trPr>
        <w:tc>
          <w:tcPr>
            <w:tcW w:w="1940" w:type="dxa"/>
            <w:tcBorders>
              <w:top w:val="nil"/>
              <w:left w:val="nil"/>
              <w:bottom w:val="nil"/>
              <w:right w:val="nil"/>
            </w:tcBorders>
            <w:noWrap/>
            <w:vAlign w:val="bottom"/>
            <w:hideMark/>
          </w:tcPr>
          <w:p w14:paraId="47696B0E"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2014</w:t>
            </w:r>
          </w:p>
        </w:tc>
        <w:tc>
          <w:tcPr>
            <w:tcW w:w="2900" w:type="dxa"/>
            <w:tcBorders>
              <w:top w:val="nil"/>
              <w:left w:val="nil"/>
              <w:bottom w:val="nil"/>
              <w:right w:val="nil"/>
            </w:tcBorders>
            <w:noWrap/>
            <w:vAlign w:val="bottom"/>
            <w:hideMark/>
          </w:tcPr>
          <w:p w14:paraId="323CD287"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33.616.340,00</w:t>
            </w:r>
          </w:p>
        </w:tc>
        <w:tc>
          <w:tcPr>
            <w:tcW w:w="2531" w:type="dxa"/>
            <w:tcBorders>
              <w:top w:val="nil"/>
              <w:left w:val="nil"/>
              <w:bottom w:val="nil"/>
              <w:right w:val="nil"/>
            </w:tcBorders>
            <w:noWrap/>
            <w:vAlign w:val="bottom"/>
            <w:hideMark/>
          </w:tcPr>
          <w:p w14:paraId="626541BC"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802</w:t>
            </w:r>
          </w:p>
        </w:tc>
        <w:tc>
          <w:tcPr>
            <w:tcW w:w="2049" w:type="dxa"/>
            <w:tcBorders>
              <w:top w:val="nil"/>
              <w:left w:val="nil"/>
              <w:bottom w:val="nil"/>
              <w:right w:val="nil"/>
            </w:tcBorders>
            <w:noWrap/>
            <w:vAlign w:val="bottom"/>
            <w:hideMark/>
          </w:tcPr>
          <w:p w14:paraId="6197A814"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4</w:t>
            </w:r>
          </w:p>
        </w:tc>
      </w:tr>
      <w:tr w:rsidR="00130DFF" w:rsidRPr="00130DFF" w14:paraId="48B6F0DC" w14:textId="77777777" w:rsidTr="00AF70F0">
        <w:trPr>
          <w:trHeight w:val="264"/>
        </w:trPr>
        <w:tc>
          <w:tcPr>
            <w:tcW w:w="1940" w:type="dxa"/>
            <w:tcBorders>
              <w:top w:val="nil"/>
              <w:left w:val="nil"/>
              <w:bottom w:val="nil"/>
              <w:right w:val="nil"/>
            </w:tcBorders>
            <w:noWrap/>
            <w:vAlign w:val="bottom"/>
            <w:hideMark/>
          </w:tcPr>
          <w:p w14:paraId="3D98C723"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2015</w:t>
            </w:r>
          </w:p>
        </w:tc>
        <w:tc>
          <w:tcPr>
            <w:tcW w:w="2900" w:type="dxa"/>
            <w:tcBorders>
              <w:top w:val="nil"/>
              <w:left w:val="nil"/>
              <w:bottom w:val="nil"/>
              <w:right w:val="nil"/>
            </w:tcBorders>
            <w:noWrap/>
            <w:vAlign w:val="bottom"/>
            <w:hideMark/>
          </w:tcPr>
          <w:p w14:paraId="291C70AB"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10.168.757,23</w:t>
            </w:r>
          </w:p>
        </w:tc>
        <w:tc>
          <w:tcPr>
            <w:tcW w:w="2531" w:type="dxa"/>
            <w:tcBorders>
              <w:top w:val="nil"/>
              <w:left w:val="nil"/>
              <w:bottom w:val="nil"/>
              <w:right w:val="nil"/>
            </w:tcBorders>
            <w:noWrap/>
            <w:vAlign w:val="bottom"/>
            <w:hideMark/>
          </w:tcPr>
          <w:p w14:paraId="431B19A0"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732</w:t>
            </w:r>
          </w:p>
        </w:tc>
        <w:tc>
          <w:tcPr>
            <w:tcW w:w="2049" w:type="dxa"/>
            <w:tcBorders>
              <w:top w:val="nil"/>
              <w:left w:val="nil"/>
              <w:bottom w:val="nil"/>
              <w:right w:val="nil"/>
            </w:tcBorders>
            <w:noWrap/>
            <w:vAlign w:val="bottom"/>
            <w:hideMark/>
          </w:tcPr>
          <w:p w14:paraId="01B2F03C"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5</w:t>
            </w:r>
          </w:p>
        </w:tc>
      </w:tr>
      <w:tr w:rsidR="00130DFF" w:rsidRPr="00130DFF" w14:paraId="274B5579" w14:textId="77777777" w:rsidTr="00AF70F0">
        <w:trPr>
          <w:trHeight w:val="264"/>
        </w:trPr>
        <w:tc>
          <w:tcPr>
            <w:tcW w:w="1940" w:type="dxa"/>
            <w:tcBorders>
              <w:top w:val="nil"/>
              <w:left w:val="nil"/>
              <w:bottom w:val="nil"/>
              <w:right w:val="nil"/>
            </w:tcBorders>
            <w:noWrap/>
            <w:vAlign w:val="bottom"/>
            <w:hideMark/>
          </w:tcPr>
          <w:p w14:paraId="2D42F135"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2016</w:t>
            </w:r>
          </w:p>
        </w:tc>
        <w:tc>
          <w:tcPr>
            <w:tcW w:w="2900" w:type="dxa"/>
            <w:tcBorders>
              <w:top w:val="nil"/>
              <w:left w:val="nil"/>
              <w:bottom w:val="nil"/>
              <w:right w:val="nil"/>
            </w:tcBorders>
            <w:noWrap/>
            <w:vAlign w:val="bottom"/>
            <w:hideMark/>
          </w:tcPr>
          <w:p w14:paraId="7C2C3B18"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17.882.800,00</w:t>
            </w:r>
          </w:p>
        </w:tc>
        <w:tc>
          <w:tcPr>
            <w:tcW w:w="2531" w:type="dxa"/>
            <w:tcBorders>
              <w:top w:val="nil"/>
              <w:left w:val="nil"/>
              <w:bottom w:val="nil"/>
              <w:right w:val="nil"/>
            </w:tcBorders>
            <w:noWrap/>
            <w:vAlign w:val="bottom"/>
            <w:hideMark/>
          </w:tcPr>
          <w:p w14:paraId="47E3F471"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159</w:t>
            </w:r>
          </w:p>
        </w:tc>
        <w:tc>
          <w:tcPr>
            <w:tcW w:w="2049" w:type="dxa"/>
            <w:tcBorders>
              <w:top w:val="nil"/>
              <w:left w:val="nil"/>
              <w:bottom w:val="nil"/>
              <w:right w:val="nil"/>
            </w:tcBorders>
            <w:noWrap/>
            <w:vAlign w:val="bottom"/>
            <w:hideMark/>
          </w:tcPr>
          <w:p w14:paraId="0F255C1C"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4</w:t>
            </w:r>
          </w:p>
        </w:tc>
      </w:tr>
      <w:tr w:rsidR="00130DFF" w:rsidRPr="00130DFF" w14:paraId="1F42A7C9" w14:textId="77777777" w:rsidTr="00AF70F0">
        <w:trPr>
          <w:trHeight w:val="264"/>
        </w:trPr>
        <w:tc>
          <w:tcPr>
            <w:tcW w:w="1940" w:type="dxa"/>
            <w:tcBorders>
              <w:top w:val="nil"/>
              <w:left w:val="nil"/>
              <w:bottom w:val="nil"/>
              <w:right w:val="nil"/>
            </w:tcBorders>
            <w:noWrap/>
            <w:vAlign w:val="bottom"/>
            <w:hideMark/>
          </w:tcPr>
          <w:p w14:paraId="101AB862"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2017</w:t>
            </w:r>
          </w:p>
        </w:tc>
        <w:tc>
          <w:tcPr>
            <w:tcW w:w="2900" w:type="dxa"/>
            <w:tcBorders>
              <w:top w:val="nil"/>
              <w:left w:val="nil"/>
              <w:bottom w:val="nil"/>
              <w:right w:val="nil"/>
            </w:tcBorders>
            <w:noWrap/>
            <w:vAlign w:val="bottom"/>
            <w:hideMark/>
          </w:tcPr>
          <w:p w14:paraId="6C204EA2"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184.401.883,65</w:t>
            </w:r>
          </w:p>
        </w:tc>
        <w:tc>
          <w:tcPr>
            <w:tcW w:w="2531" w:type="dxa"/>
            <w:tcBorders>
              <w:top w:val="nil"/>
              <w:left w:val="nil"/>
              <w:bottom w:val="nil"/>
              <w:right w:val="nil"/>
            </w:tcBorders>
            <w:noWrap/>
            <w:vAlign w:val="bottom"/>
            <w:hideMark/>
          </w:tcPr>
          <w:p w14:paraId="2E757E2F"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6.001</w:t>
            </w:r>
          </w:p>
        </w:tc>
        <w:tc>
          <w:tcPr>
            <w:tcW w:w="2049" w:type="dxa"/>
            <w:tcBorders>
              <w:top w:val="nil"/>
              <w:left w:val="nil"/>
              <w:bottom w:val="nil"/>
              <w:right w:val="nil"/>
            </w:tcBorders>
            <w:noWrap/>
            <w:vAlign w:val="bottom"/>
            <w:hideMark/>
          </w:tcPr>
          <w:p w14:paraId="6C76A91D"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8</w:t>
            </w:r>
          </w:p>
        </w:tc>
      </w:tr>
      <w:tr w:rsidR="00130DFF" w:rsidRPr="00130DFF" w14:paraId="75298420" w14:textId="77777777" w:rsidTr="00AF70F0">
        <w:trPr>
          <w:trHeight w:val="264"/>
        </w:trPr>
        <w:tc>
          <w:tcPr>
            <w:tcW w:w="1940" w:type="dxa"/>
            <w:tcBorders>
              <w:top w:val="nil"/>
              <w:left w:val="nil"/>
              <w:bottom w:val="nil"/>
              <w:right w:val="nil"/>
            </w:tcBorders>
            <w:noWrap/>
            <w:vAlign w:val="bottom"/>
            <w:hideMark/>
          </w:tcPr>
          <w:p w14:paraId="5B2B935F"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2018</w:t>
            </w:r>
          </w:p>
        </w:tc>
        <w:tc>
          <w:tcPr>
            <w:tcW w:w="2900" w:type="dxa"/>
            <w:tcBorders>
              <w:top w:val="nil"/>
              <w:left w:val="nil"/>
              <w:bottom w:val="nil"/>
              <w:right w:val="nil"/>
            </w:tcBorders>
            <w:noWrap/>
            <w:vAlign w:val="bottom"/>
            <w:hideMark/>
          </w:tcPr>
          <w:p w14:paraId="31C19D0C"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682.788.340,74</w:t>
            </w:r>
          </w:p>
        </w:tc>
        <w:tc>
          <w:tcPr>
            <w:tcW w:w="2531" w:type="dxa"/>
            <w:tcBorders>
              <w:top w:val="nil"/>
              <w:left w:val="nil"/>
              <w:bottom w:val="nil"/>
              <w:right w:val="nil"/>
            </w:tcBorders>
            <w:noWrap/>
            <w:vAlign w:val="bottom"/>
            <w:hideMark/>
          </w:tcPr>
          <w:p w14:paraId="6BB2A0A9"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3.986</w:t>
            </w:r>
          </w:p>
        </w:tc>
        <w:tc>
          <w:tcPr>
            <w:tcW w:w="2049" w:type="dxa"/>
            <w:tcBorders>
              <w:top w:val="nil"/>
              <w:left w:val="nil"/>
              <w:bottom w:val="nil"/>
              <w:right w:val="nil"/>
            </w:tcBorders>
            <w:noWrap/>
            <w:vAlign w:val="bottom"/>
            <w:hideMark/>
          </w:tcPr>
          <w:p w14:paraId="3ECA624A"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20</w:t>
            </w:r>
          </w:p>
        </w:tc>
      </w:tr>
      <w:tr w:rsidR="00130DFF" w:rsidRPr="00130DFF" w14:paraId="3CE0DEFD" w14:textId="77777777" w:rsidTr="00AF70F0">
        <w:trPr>
          <w:trHeight w:val="264"/>
        </w:trPr>
        <w:tc>
          <w:tcPr>
            <w:tcW w:w="1940" w:type="dxa"/>
            <w:tcBorders>
              <w:top w:val="nil"/>
              <w:left w:val="nil"/>
              <w:bottom w:val="nil"/>
              <w:right w:val="nil"/>
            </w:tcBorders>
            <w:noWrap/>
            <w:vAlign w:val="bottom"/>
            <w:hideMark/>
          </w:tcPr>
          <w:p w14:paraId="54BEB842"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2019</w:t>
            </w:r>
          </w:p>
        </w:tc>
        <w:tc>
          <w:tcPr>
            <w:tcW w:w="2900" w:type="dxa"/>
            <w:tcBorders>
              <w:top w:val="nil"/>
              <w:left w:val="nil"/>
              <w:bottom w:val="nil"/>
              <w:right w:val="nil"/>
            </w:tcBorders>
            <w:noWrap/>
            <w:vAlign w:val="bottom"/>
            <w:hideMark/>
          </w:tcPr>
          <w:p w14:paraId="33AFA6E6"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840.266.429,09</w:t>
            </w:r>
          </w:p>
        </w:tc>
        <w:tc>
          <w:tcPr>
            <w:tcW w:w="2531" w:type="dxa"/>
            <w:tcBorders>
              <w:top w:val="nil"/>
              <w:left w:val="nil"/>
              <w:bottom w:val="nil"/>
              <w:right w:val="nil"/>
            </w:tcBorders>
            <w:noWrap/>
            <w:vAlign w:val="bottom"/>
            <w:hideMark/>
          </w:tcPr>
          <w:p w14:paraId="74A2A71C"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8.674</w:t>
            </w:r>
          </w:p>
        </w:tc>
        <w:tc>
          <w:tcPr>
            <w:tcW w:w="2049" w:type="dxa"/>
            <w:tcBorders>
              <w:top w:val="nil"/>
              <w:left w:val="nil"/>
              <w:bottom w:val="nil"/>
              <w:right w:val="nil"/>
            </w:tcBorders>
            <w:noWrap/>
            <w:vAlign w:val="bottom"/>
            <w:hideMark/>
          </w:tcPr>
          <w:p w14:paraId="1EF1CA0C"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10</w:t>
            </w:r>
          </w:p>
        </w:tc>
      </w:tr>
      <w:tr w:rsidR="00130DFF" w:rsidRPr="00130DFF" w14:paraId="75B2016A" w14:textId="77777777" w:rsidTr="00AF70F0">
        <w:trPr>
          <w:trHeight w:val="264"/>
        </w:trPr>
        <w:tc>
          <w:tcPr>
            <w:tcW w:w="1940" w:type="dxa"/>
            <w:tcBorders>
              <w:top w:val="nil"/>
              <w:left w:val="nil"/>
              <w:bottom w:val="nil"/>
              <w:right w:val="nil"/>
            </w:tcBorders>
            <w:noWrap/>
            <w:vAlign w:val="bottom"/>
            <w:hideMark/>
          </w:tcPr>
          <w:p w14:paraId="19D76555"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2020</w:t>
            </w:r>
          </w:p>
        </w:tc>
        <w:tc>
          <w:tcPr>
            <w:tcW w:w="2900" w:type="dxa"/>
            <w:tcBorders>
              <w:top w:val="nil"/>
              <w:left w:val="nil"/>
              <w:bottom w:val="nil"/>
              <w:right w:val="nil"/>
            </w:tcBorders>
            <w:noWrap/>
            <w:vAlign w:val="bottom"/>
            <w:hideMark/>
          </w:tcPr>
          <w:p w14:paraId="7757240D"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371.211.953,77</w:t>
            </w:r>
          </w:p>
        </w:tc>
        <w:tc>
          <w:tcPr>
            <w:tcW w:w="2531" w:type="dxa"/>
            <w:tcBorders>
              <w:top w:val="nil"/>
              <w:left w:val="nil"/>
              <w:bottom w:val="nil"/>
              <w:right w:val="nil"/>
            </w:tcBorders>
            <w:noWrap/>
            <w:vAlign w:val="bottom"/>
            <w:hideMark/>
          </w:tcPr>
          <w:p w14:paraId="650EED13"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3.430</w:t>
            </w:r>
          </w:p>
        </w:tc>
        <w:tc>
          <w:tcPr>
            <w:tcW w:w="2049" w:type="dxa"/>
            <w:tcBorders>
              <w:top w:val="nil"/>
              <w:left w:val="nil"/>
              <w:bottom w:val="nil"/>
              <w:right w:val="nil"/>
            </w:tcBorders>
            <w:noWrap/>
            <w:vAlign w:val="bottom"/>
            <w:hideMark/>
          </w:tcPr>
          <w:p w14:paraId="08A9D08A"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10</w:t>
            </w:r>
          </w:p>
        </w:tc>
      </w:tr>
      <w:tr w:rsidR="00130DFF" w:rsidRPr="00130DFF" w14:paraId="0424A7E4" w14:textId="77777777" w:rsidTr="00AF70F0">
        <w:trPr>
          <w:trHeight w:val="264"/>
        </w:trPr>
        <w:tc>
          <w:tcPr>
            <w:tcW w:w="1940" w:type="dxa"/>
            <w:tcBorders>
              <w:top w:val="nil"/>
              <w:left w:val="nil"/>
              <w:bottom w:val="nil"/>
              <w:right w:val="nil"/>
            </w:tcBorders>
            <w:noWrap/>
            <w:vAlign w:val="bottom"/>
            <w:hideMark/>
          </w:tcPr>
          <w:p w14:paraId="48ED440E"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2021</w:t>
            </w:r>
          </w:p>
        </w:tc>
        <w:tc>
          <w:tcPr>
            <w:tcW w:w="2900" w:type="dxa"/>
            <w:tcBorders>
              <w:top w:val="nil"/>
              <w:left w:val="nil"/>
              <w:bottom w:val="nil"/>
              <w:right w:val="nil"/>
            </w:tcBorders>
            <w:noWrap/>
            <w:vAlign w:val="bottom"/>
            <w:hideMark/>
          </w:tcPr>
          <w:p w14:paraId="5158B35D"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575.411.789,30</w:t>
            </w:r>
          </w:p>
        </w:tc>
        <w:tc>
          <w:tcPr>
            <w:tcW w:w="2531" w:type="dxa"/>
            <w:tcBorders>
              <w:top w:val="nil"/>
              <w:left w:val="nil"/>
              <w:bottom w:val="nil"/>
              <w:right w:val="nil"/>
            </w:tcBorders>
            <w:noWrap/>
            <w:vAlign w:val="bottom"/>
            <w:hideMark/>
          </w:tcPr>
          <w:p w14:paraId="52E5CE4D"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4.910</w:t>
            </w:r>
          </w:p>
        </w:tc>
        <w:tc>
          <w:tcPr>
            <w:tcW w:w="2049" w:type="dxa"/>
            <w:tcBorders>
              <w:top w:val="nil"/>
              <w:left w:val="nil"/>
              <w:bottom w:val="nil"/>
              <w:right w:val="nil"/>
            </w:tcBorders>
            <w:noWrap/>
            <w:vAlign w:val="bottom"/>
            <w:hideMark/>
          </w:tcPr>
          <w:p w14:paraId="55283FCE"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20</w:t>
            </w:r>
          </w:p>
        </w:tc>
      </w:tr>
      <w:tr w:rsidR="00130DFF" w:rsidRPr="00130DFF" w14:paraId="6B45B9EA" w14:textId="77777777" w:rsidTr="00AF70F0">
        <w:trPr>
          <w:trHeight w:val="264"/>
        </w:trPr>
        <w:tc>
          <w:tcPr>
            <w:tcW w:w="1940" w:type="dxa"/>
            <w:tcBorders>
              <w:top w:val="nil"/>
              <w:left w:val="nil"/>
              <w:bottom w:val="nil"/>
              <w:right w:val="nil"/>
            </w:tcBorders>
            <w:noWrap/>
            <w:vAlign w:val="bottom"/>
            <w:hideMark/>
          </w:tcPr>
          <w:p w14:paraId="0D499871"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2022</w:t>
            </w:r>
          </w:p>
        </w:tc>
        <w:tc>
          <w:tcPr>
            <w:tcW w:w="2900" w:type="dxa"/>
            <w:tcBorders>
              <w:top w:val="nil"/>
              <w:left w:val="nil"/>
              <w:bottom w:val="nil"/>
              <w:right w:val="nil"/>
            </w:tcBorders>
            <w:noWrap/>
            <w:vAlign w:val="bottom"/>
            <w:hideMark/>
          </w:tcPr>
          <w:p w14:paraId="5B69ECE2"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1.092.760.809,60</w:t>
            </w:r>
          </w:p>
        </w:tc>
        <w:tc>
          <w:tcPr>
            <w:tcW w:w="2531" w:type="dxa"/>
            <w:tcBorders>
              <w:top w:val="nil"/>
              <w:left w:val="nil"/>
              <w:bottom w:val="nil"/>
              <w:right w:val="nil"/>
            </w:tcBorders>
            <w:noWrap/>
            <w:vAlign w:val="bottom"/>
            <w:hideMark/>
          </w:tcPr>
          <w:p w14:paraId="09B17F09"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1.907</w:t>
            </w:r>
          </w:p>
        </w:tc>
        <w:tc>
          <w:tcPr>
            <w:tcW w:w="2049" w:type="dxa"/>
            <w:tcBorders>
              <w:top w:val="nil"/>
              <w:left w:val="nil"/>
              <w:bottom w:val="nil"/>
              <w:right w:val="nil"/>
            </w:tcBorders>
            <w:noWrap/>
            <w:vAlign w:val="bottom"/>
            <w:hideMark/>
          </w:tcPr>
          <w:p w14:paraId="79632314"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27</w:t>
            </w:r>
          </w:p>
        </w:tc>
      </w:tr>
      <w:tr w:rsidR="00130DFF" w:rsidRPr="00130DFF" w14:paraId="57099942" w14:textId="77777777" w:rsidTr="00AF70F0">
        <w:trPr>
          <w:trHeight w:val="264"/>
        </w:trPr>
        <w:tc>
          <w:tcPr>
            <w:tcW w:w="1940" w:type="dxa"/>
            <w:tcBorders>
              <w:top w:val="nil"/>
              <w:left w:val="nil"/>
              <w:bottom w:val="nil"/>
              <w:right w:val="nil"/>
            </w:tcBorders>
            <w:noWrap/>
            <w:vAlign w:val="bottom"/>
            <w:hideMark/>
          </w:tcPr>
          <w:p w14:paraId="6CFA2564"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2023</w:t>
            </w:r>
          </w:p>
        </w:tc>
        <w:tc>
          <w:tcPr>
            <w:tcW w:w="2900" w:type="dxa"/>
            <w:tcBorders>
              <w:top w:val="nil"/>
              <w:left w:val="nil"/>
              <w:bottom w:val="nil"/>
              <w:right w:val="nil"/>
            </w:tcBorders>
            <w:noWrap/>
            <w:vAlign w:val="bottom"/>
            <w:hideMark/>
          </w:tcPr>
          <w:p w14:paraId="53795002"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5.045.975.704,67</w:t>
            </w:r>
          </w:p>
        </w:tc>
        <w:tc>
          <w:tcPr>
            <w:tcW w:w="2531" w:type="dxa"/>
            <w:tcBorders>
              <w:top w:val="nil"/>
              <w:left w:val="nil"/>
              <w:bottom w:val="nil"/>
              <w:right w:val="nil"/>
            </w:tcBorders>
            <w:noWrap/>
            <w:vAlign w:val="bottom"/>
            <w:hideMark/>
          </w:tcPr>
          <w:p w14:paraId="6FFF3F1B"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12.936</w:t>
            </w:r>
          </w:p>
        </w:tc>
        <w:tc>
          <w:tcPr>
            <w:tcW w:w="2049" w:type="dxa"/>
            <w:tcBorders>
              <w:top w:val="nil"/>
              <w:left w:val="nil"/>
              <w:bottom w:val="nil"/>
              <w:right w:val="nil"/>
            </w:tcBorders>
            <w:noWrap/>
            <w:vAlign w:val="bottom"/>
            <w:hideMark/>
          </w:tcPr>
          <w:p w14:paraId="2E24DB9B"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23</w:t>
            </w:r>
          </w:p>
        </w:tc>
      </w:tr>
      <w:tr w:rsidR="00130DFF" w:rsidRPr="00130DFF" w14:paraId="3A316789" w14:textId="77777777" w:rsidTr="00AF70F0">
        <w:trPr>
          <w:trHeight w:val="264"/>
        </w:trPr>
        <w:tc>
          <w:tcPr>
            <w:tcW w:w="1940" w:type="dxa"/>
            <w:tcBorders>
              <w:top w:val="nil"/>
              <w:left w:val="nil"/>
              <w:bottom w:val="nil"/>
              <w:right w:val="nil"/>
            </w:tcBorders>
            <w:noWrap/>
            <w:vAlign w:val="bottom"/>
            <w:hideMark/>
          </w:tcPr>
          <w:p w14:paraId="26494B8D"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2024</w:t>
            </w:r>
          </w:p>
        </w:tc>
        <w:tc>
          <w:tcPr>
            <w:tcW w:w="2900" w:type="dxa"/>
            <w:tcBorders>
              <w:top w:val="nil"/>
              <w:left w:val="nil"/>
              <w:bottom w:val="nil"/>
              <w:right w:val="nil"/>
            </w:tcBorders>
            <w:noWrap/>
            <w:vAlign w:val="bottom"/>
            <w:hideMark/>
          </w:tcPr>
          <w:p w14:paraId="64E41A24"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299.788.553,06</w:t>
            </w:r>
          </w:p>
        </w:tc>
        <w:tc>
          <w:tcPr>
            <w:tcW w:w="2531" w:type="dxa"/>
            <w:tcBorders>
              <w:top w:val="nil"/>
              <w:left w:val="nil"/>
              <w:bottom w:val="nil"/>
              <w:right w:val="nil"/>
            </w:tcBorders>
            <w:noWrap/>
            <w:vAlign w:val="bottom"/>
            <w:hideMark/>
          </w:tcPr>
          <w:p w14:paraId="1DCBC094"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3.041</w:t>
            </w:r>
          </w:p>
        </w:tc>
        <w:tc>
          <w:tcPr>
            <w:tcW w:w="2049" w:type="dxa"/>
            <w:tcBorders>
              <w:top w:val="nil"/>
              <w:left w:val="nil"/>
              <w:bottom w:val="nil"/>
              <w:right w:val="nil"/>
            </w:tcBorders>
            <w:noWrap/>
            <w:vAlign w:val="bottom"/>
            <w:hideMark/>
          </w:tcPr>
          <w:p w14:paraId="2CA7BE04"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27</w:t>
            </w:r>
          </w:p>
        </w:tc>
      </w:tr>
      <w:tr w:rsidR="00130DFF" w:rsidRPr="00130DFF" w14:paraId="078D427C" w14:textId="77777777" w:rsidTr="00AF70F0">
        <w:trPr>
          <w:trHeight w:val="264"/>
        </w:trPr>
        <w:tc>
          <w:tcPr>
            <w:tcW w:w="1940" w:type="dxa"/>
            <w:tcBorders>
              <w:top w:val="nil"/>
              <w:left w:val="nil"/>
              <w:bottom w:val="nil"/>
              <w:right w:val="nil"/>
            </w:tcBorders>
            <w:noWrap/>
            <w:vAlign w:val="bottom"/>
            <w:hideMark/>
          </w:tcPr>
          <w:p w14:paraId="145DC292" w14:textId="77777777" w:rsidR="00130DFF" w:rsidRPr="00037CA2" w:rsidRDefault="00130DFF" w:rsidP="00130DFF">
            <w:pPr>
              <w:suppressAutoHyphens w:val="0"/>
              <w:autoSpaceDN/>
              <w:textAlignment w:val="auto"/>
              <w:rPr>
                <w:rFonts w:ascii="Arial" w:hAnsi="Arial" w:cs="Arial"/>
                <w:color w:val="0070C0"/>
                <w:sz w:val="24"/>
                <w:szCs w:val="24"/>
              </w:rPr>
            </w:pPr>
            <w:r w:rsidRPr="00037CA2">
              <w:rPr>
                <w:rFonts w:ascii="Arial" w:hAnsi="Arial" w:cs="Arial"/>
                <w:color w:val="0070C0"/>
                <w:sz w:val="24"/>
                <w:szCs w:val="24"/>
              </w:rPr>
              <w:t>2025</w:t>
            </w:r>
          </w:p>
        </w:tc>
        <w:tc>
          <w:tcPr>
            <w:tcW w:w="2900" w:type="dxa"/>
            <w:tcBorders>
              <w:top w:val="nil"/>
              <w:left w:val="nil"/>
              <w:bottom w:val="nil"/>
              <w:right w:val="nil"/>
            </w:tcBorders>
            <w:noWrap/>
            <w:vAlign w:val="bottom"/>
            <w:hideMark/>
          </w:tcPr>
          <w:p w14:paraId="6BFE1FAC" w14:textId="77777777" w:rsidR="00130DFF" w:rsidRPr="00037CA2" w:rsidRDefault="00130DFF" w:rsidP="00130DFF">
            <w:pPr>
              <w:suppressAutoHyphens w:val="0"/>
              <w:autoSpaceDN/>
              <w:jc w:val="right"/>
              <w:textAlignment w:val="auto"/>
              <w:rPr>
                <w:rFonts w:ascii="Arial" w:hAnsi="Arial" w:cs="Arial"/>
                <w:color w:val="0070C0"/>
                <w:sz w:val="24"/>
                <w:szCs w:val="24"/>
              </w:rPr>
            </w:pPr>
            <w:r w:rsidRPr="00037CA2">
              <w:rPr>
                <w:rFonts w:ascii="Arial" w:hAnsi="Arial" w:cs="Arial"/>
                <w:color w:val="0070C0"/>
                <w:sz w:val="24"/>
                <w:szCs w:val="24"/>
              </w:rPr>
              <w:t>590.106.581,95</w:t>
            </w:r>
          </w:p>
        </w:tc>
        <w:tc>
          <w:tcPr>
            <w:tcW w:w="2531" w:type="dxa"/>
            <w:tcBorders>
              <w:top w:val="nil"/>
              <w:left w:val="nil"/>
              <w:bottom w:val="nil"/>
              <w:right w:val="nil"/>
            </w:tcBorders>
            <w:noWrap/>
            <w:vAlign w:val="bottom"/>
            <w:hideMark/>
          </w:tcPr>
          <w:p w14:paraId="0F11F203"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2.107</w:t>
            </w:r>
          </w:p>
        </w:tc>
        <w:tc>
          <w:tcPr>
            <w:tcW w:w="2049" w:type="dxa"/>
            <w:tcBorders>
              <w:top w:val="nil"/>
              <w:left w:val="nil"/>
              <w:bottom w:val="nil"/>
              <w:right w:val="nil"/>
            </w:tcBorders>
            <w:noWrap/>
            <w:vAlign w:val="bottom"/>
            <w:hideMark/>
          </w:tcPr>
          <w:p w14:paraId="3E7E1F8D" w14:textId="77777777" w:rsidR="00130DFF" w:rsidRPr="00037CA2" w:rsidRDefault="00130DFF" w:rsidP="00130DFF">
            <w:pPr>
              <w:suppressAutoHyphens w:val="0"/>
              <w:autoSpaceDN/>
              <w:jc w:val="center"/>
              <w:textAlignment w:val="auto"/>
              <w:rPr>
                <w:rFonts w:ascii="Arial" w:hAnsi="Arial" w:cs="Arial"/>
                <w:color w:val="0070C0"/>
                <w:sz w:val="24"/>
                <w:szCs w:val="24"/>
              </w:rPr>
            </w:pPr>
            <w:r w:rsidRPr="00037CA2">
              <w:rPr>
                <w:rFonts w:ascii="Arial" w:hAnsi="Arial" w:cs="Arial"/>
                <w:color w:val="0070C0"/>
                <w:sz w:val="24"/>
                <w:szCs w:val="24"/>
              </w:rPr>
              <w:t>31</w:t>
            </w:r>
          </w:p>
        </w:tc>
      </w:tr>
      <w:tr w:rsidR="00130DFF" w:rsidRPr="00130DFF" w14:paraId="03239573" w14:textId="77777777" w:rsidTr="00AF70F0">
        <w:trPr>
          <w:trHeight w:val="264"/>
        </w:trPr>
        <w:tc>
          <w:tcPr>
            <w:tcW w:w="1940" w:type="dxa"/>
            <w:tcBorders>
              <w:top w:val="single" w:sz="4" w:space="0" w:color="44B3E1"/>
              <w:left w:val="nil"/>
              <w:bottom w:val="nil"/>
              <w:right w:val="nil"/>
            </w:tcBorders>
            <w:shd w:val="clear" w:color="C0E6F5" w:fill="C0E6F5"/>
            <w:noWrap/>
            <w:vAlign w:val="bottom"/>
            <w:hideMark/>
          </w:tcPr>
          <w:p w14:paraId="513C55DA" w14:textId="77777777" w:rsidR="00130DFF" w:rsidRPr="00037CA2" w:rsidRDefault="00130DFF" w:rsidP="00130DFF">
            <w:pPr>
              <w:suppressAutoHyphens w:val="0"/>
              <w:autoSpaceDN/>
              <w:textAlignment w:val="auto"/>
              <w:rPr>
                <w:rFonts w:ascii="Arial" w:hAnsi="Arial" w:cs="Arial"/>
                <w:b/>
                <w:bCs/>
                <w:color w:val="0070C0"/>
                <w:sz w:val="24"/>
                <w:szCs w:val="24"/>
              </w:rPr>
            </w:pPr>
            <w:r w:rsidRPr="00037CA2">
              <w:rPr>
                <w:rFonts w:ascii="Arial" w:hAnsi="Arial" w:cs="Arial"/>
                <w:b/>
                <w:bCs/>
                <w:color w:val="0070C0"/>
                <w:sz w:val="24"/>
                <w:szCs w:val="24"/>
              </w:rPr>
              <w:t>Total Geral</w:t>
            </w:r>
          </w:p>
        </w:tc>
        <w:tc>
          <w:tcPr>
            <w:tcW w:w="2900" w:type="dxa"/>
            <w:tcBorders>
              <w:top w:val="single" w:sz="4" w:space="0" w:color="44B3E1"/>
              <w:left w:val="nil"/>
              <w:bottom w:val="nil"/>
              <w:right w:val="nil"/>
            </w:tcBorders>
            <w:shd w:val="clear" w:color="C0E6F5" w:fill="C0E6F5"/>
            <w:noWrap/>
            <w:vAlign w:val="bottom"/>
            <w:hideMark/>
          </w:tcPr>
          <w:p w14:paraId="12B67EFD" w14:textId="77777777" w:rsidR="00130DFF" w:rsidRPr="00037CA2" w:rsidRDefault="00130DFF" w:rsidP="00130DFF">
            <w:pPr>
              <w:suppressAutoHyphens w:val="0"/>
              <w:autoSpaceDN/>
              <w:jc w:val="right"/>
              <w:textAlignment w:val="auto"/>
              <w:rPr>
                <w:rFonts w:ascii="Arial" w:hAnsi="Arial" w:cs="Arial"/>
                <w:b/>
                <w:bCs/>
                <w:color w:val="0070C0"/>
                <w:sz w:val="24"/>
                <w:szCs w:val="24"/>
              </w:rPr>
            </w:pPr>
            <w:r w:rsidRPr="00037CA2">
              <w:rPr>
                <w:rFonts w:ascii="Arial" w:hAnsi="Arial" w:cs="Arial"/>
                <w:b/>
                <w:bCs/>
                <w:color w:val="0070C0"/>
                <w:sz w:val="24"/>
                <w:szCs w:val="24"/>
              </w:rPr>
              <w:t>9.744.379.943,06</w:t>
            </w:r>
          </w:p>
        </w:tc>
        <w:tc>
          <w:tcPr>
            <w:tcW w:w="2531" w:type="dxa"/>
            <w:tcBorders>
              <w:top w:val="single" w:sz="4" w:space="0" w:color="44B3E1"/>
              <w:left w:val="nil"/>
              <w:bottom w:val="nil"/>
              <w:right w:val="nil"/>
            </w:tcBorders>
            <w:shd w:val="clear" w:color="C0E6F5" w:fill="C0E6F5"/>
            <w:noWrap/>
            <w:vAlign w:val="bottom"/>
            <w:hideMark/>
          </w:tcPr>
          <w:p w14:paraId="7E326DDF" w14:textId="77777777" w:rsidR="00130DFF" w:rsidRPr="00037CA2" w:rsidRDefault="00130DFF" w:rsidP="00130DFF">
            <w:pPr>
              <w:suppressAutoHyphens w:val="0"/>
              <w:autoSpaceDN/>
              <w:jc w:val="center"/>
              <w:textAlignment w:val="auto"/>
              <w:rPr>
                <w:rFonts w:ascii="Arial" w:hAnsi="Arial" w:cs="Arial"/>
                <w:b/>
                <w:bCs/>
                <w:color w:val="0070C0"/>
                <w:sz w:val="24"/>
                <w:szCs w:val="24"/>
              </w:rPr>
            </w:pPr>
            <w:r w:rsidRPr="00037CA2">
              <w:rPr>
                <w:rFonts w:ascii="Arial" w:hAnsi="Arial" w:cs="Arial"/>
                <w:b/>
                <w:bCs/>
                <w:color w:val="0070C0"/>
                <w:sz w:val="24"/>
                <w:szCs w:val="24"/>
              </w:rPr>
              <w:t>48.685</w:t>
            </w:r>
          </w:p>
        </w:tc>
        <w:tc>
          <w:tcPr>
            <w:tcW w:w="2049" w:type="dxa"/>
            <w:tcBorders>
              <w:top w:val="single" w:sz="4" w:space="0" w:color="44B3E1"/>
              <w:left w:val="nil"/>
              <w:bottom w:val="nil"/>
              <w:right w:val="nil"/>
            </w:tcBorders>
            <w:shd w:val="clear" w:color="C0E6F5" w:fill="C0E6F5"/>
            <w:noWrap/>
            <w:vAlign w:val="bottom"/>
            <w:hideMark/>
          </w:tcPr>
          <w:p w14:paraId="6FAE0C87" w14:textId="77777777" w:rsidR="00130DFF" w:rsidRPr="00037CA2" w:rsidRDefault="00130DFF" w:rsidP="00130DFF">
            <w:pPr>
              <w:suppressAutoHyphens w:val="0"/>
              <w:autoSpaceDN/>
              <w:jc w:val="center"/>
              <w:textAlignment w:val="auto"/>
              <w:rPr>
                <w:rFonts w:ascii="Arial" w:hAnsi="Arial" w:cs="Arial"/>
                <w:b/>
                <w:bCs/>
                <w:color w:val="0070C0"/>
                <w:sz w:val="24"/>
                <w:szCs w:val="24"/>
              </w:rPr>
            </w:pPr>
            <w:r w:rsidRPr="00037CA2">
              <w:rPr>
                <w:rFonts w:ascii="Arial" w:hAnsi="Arial" w:cs="Arial"/>
                <w:b/>
                <w:bCs/>
                <w:color w:val="0070C0"/>
                <w:sz w:val="24"/>
                <w:szCs w:val="24"/>
              </w:rPr>
              <w:t>189</w:t>
            </w:r>
          </w:p>
        </w:tc>
      </w:tr>
    </w:tbl>
    <w:p w14:paraId="1D104649"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2563D007" w14:textId="77777777" w:rsidR="00130DFF" w:rsidRPr="00194C4B" w:rsidRDefault="00130DFF" w:rsidP="00351115">
      <w:pPr>
        <w:jc w:val="both"/>
        <w:rPr>
          <w:rFonts w:ascii="Arial" w:hAnsi="Arial" w:cs="Arial"/>
          <w:sz w:val="16"/>
          <w:szCs w:val="16"/>
        </w:rPr>
      </w:pPr>
    </w:p>
    <w:p w14:paraId="08CF853B" w14:textId="6E01C879" w:rsidR="00130DFF" w:rsidRDefault="00A13B56" w:rsidP="00351115">
      <w:pPr>
        <w:jc w:val="both"/>
        <w:rPr>
          <w:rFonts w:ascii="Arial" w:hAnsi="Arial" w:cs="Arial"/>
          <w:sz w:val="24"/>
          <w:szCs w:val="24"/>
        </w:rPr>
      </w:pPr>
      <w:r>
        <w:rPr>
          <w:rFonts w:ascii="Arial" w:hAnsi="Arial" w:cs="Arial"/>
          <w:sz w:val="24"/>
          <w:szCs w:val="24"/>
        </w:rPr>
        <w:t>Como se observa ao longo dos anos</w:t>
      </w:r>
      <w:r w:rsidR="00437C0C">
        <w:rPr>
          <w:rFonts w:ascii="Arial" w:hAnsi="Arial" w:cs="Arial"/>
          <w:sz w:val="24"/>
          <w:szCs w:val="24"/>
        </w:rPr>
        <w:t>,</w:t>
      </w:r>
      <w:r>
        <w:rPr>
          <w:rFonts w:ascii="Arial" w:hAnsi="Arial" w:cs="Arial"/>
          <w:sz w:val="24"/>
          <w:szCs w:val="24"/>
        </w:rPr>
        <w:t xml:space="preserve"> essa prospecção ve</w:t>
      </w:r>
      <w:r w:rsidR="00437C0C">
        <w:rPr>
          <w:rFonts w:ascii="Arial" w:hAnsi="Arial" w:cs="Arial"/>
          <w:sz w:val="24"/>
          <w:szCs w:val="24"/>
        </w:rPr>
        <w:t>m</w:t>
      </w:r>
      <w:r>
        <w:rPr>
          <w:rFonts w:ascii="Arial" w:hAnsi="Arial" w:cs="Arial"/>
          <w:sz w:val="24"/>
          <w:szCs w:val="24"/>
        </w:rPr>
        <w:t xml:space="preserve"> aumentando, sendo que nos últimos três anos foram 81 municípios que contaram com empresas incentivadas pela primeira vez, correspondendo a 42,8% do total e investimentos de R$ 5.935,8 milhões em investimentos (60,9%) e 18.084 postos de trabalho (37,1%).</w:t>
      </w:r>
    </w:p>
    <w:p w14:paraId="0F419456" w14:textId="77777777" w:rsidR="00AF70F0" w:rsidRDefault="00AF70F0" w:rsidP="00351115">
      <w:pPr>
        <w:jc w:val="both"/>
        <w:rPr>
          <w:rFonts w:ascii="Arial" w:hAnsi="Arial" w:cs="Arial"/>
          <w:sz w:val="24"/>
          <w:szCs w:val="24"/>
        </w:rPr>
      </w:pPr>
    </w:p>
    <w:p w14:paraId="0034C498" w14:textId="1965752D" w:rsidR="00130DFF" w:rsidRDefault="008A4643" w:rsidP="00351115">
      <w:pPr>
        <w:jc w:val="both"/>
        <w:rPr>
          <w:rFonts w:ascii="Arial" w:hAnsi="Arial" w:cs="Arial"/>
          <w:sz w:val="24"/>
          <w:szCs w:val="24"/>
        </w:rPr>
      </w:pPr>
      <w:r>
        <w:rPr>
          <w:rFonts w:ascii="Arial" w:hAnsi="Arial" w:cs="Arial"/>
          <w:sz w:val="24"/>
          <w:szCs w:val="24"/>
        </w:rPr>
        <w:t xml:space="preserve">Por unidades da Federação, a Bahia foi o Estado que teve o maior número de municípios </w:t>
      </w:r>
      <w:r w:rsidR="0034411E">
        <w:rPr>
          <w:rFonts w:ascii="Arial" w:hAnsi="Arial" w:cs="Arial"/>
          <w:sz w:val="24"/>
          <w:szCs w:val="24"/>
        </w:rPr>
        <w:t xml:space="preserve">que contaram com empresas </w:t>
      </w:r>
      <w:r>
        <w:rPr>
          <w:rFonts w:ascii="Arial" w:hAnsi="Arial" w:cs="Arial"/>
          <w:sz w:val="24"/>
          <w:szCs w:val="24"/>
        </w:rPr>
        <w:t>incentivados pela primeira vez (57), vindo a seguir Pernambuco (24), Minas Gerais (22), Alagoas (15) e Ceará (14).</w:t>
      </w:r>
    </w:p>
    <w:p w14:paraId="5563DC6A" w14:textId="77777777" w:rsidR="0034411E" w:rsidRDefault="0034411E" w:rsidP="00351115">
      <w:pPr>
        <w:jc w:val="both"/>
        <w:rPr>
          <w:rFonts w:ascii="Arial" w:hAnsi="Arial" w:cs="Arial"/>
          <w:sz w:val="24"/>
          <w:szCs w:val="24"/>
        </w:rPr>
      </w:pPr>
    </w:p>
    <w:p w14:paraId="524AA059" w14:textId="37E4E0A9" w:rsidR="008A4643" w:rsidRDefault="008A4643" w:rsidP="008A4643">
      <w:pPr>
        <w:pStyle w:val="Cabealho"/>
        <w:tabs>
          <w:tab w:val="clear" w:pos="4419"/>
          <w:tab w:val="clear" w:pos="8838"/>
          <w:tab w:val="left" w:pos="540"/>
        </w:tabs>
        <w:jc w:val="center"/>
        <w:rPr>
          <w:rFonts w:ascii="Arial" w:hAnsi="Arial" w:cs="Arial"/>
          <w:b/>
          <w:bCs/>
        </w:rPr>
      </w:pPr>
      <w:r>
        <w:rPr>
          <w:rFonts w:ascii="Arial" w:hAnsi="Arial" w:cs="Arial"/>
          <w:b/>
          <w:bCs/>
        </w:rPr>
        <w:t>QUADRO X</w:t>
      </w:r>
      <w:r w:rsidR="00DC3500">
        <w:rPr>
          <w:rFonts w:ascii="Arial" w:hAnsi="Arial" w:cs="Arial"/>
          <w:b/>
          <w:bCs/>
        </w:rPr>
        <w:t>I</w:t>
      </w:r>
      <w:r w:rsidR="00731CDF">
        <w:rPr>
          <w:rFonts w:ascii="Arial" w:hAnsi="Arial" w:cs="Arial"/>
          <w:b/>
          <w:bCs/>
        </w:rPr>
        <w:t>II</w:t>
      </w:r>
    </w:p>
    <w:p w14:paraId="1798D9B3" w14:textId="77777777" w:rsidR="00130DFF" w:rsidRDefault="00130DFF" w:rsidP="00351115">
      <w:pPr>
        <w:jc w:val="both"/>
        <w:rPr>
          <w:rFonts w:ascii="Arial" w:hAnsi="Arial" w:cs="Arial"/>
          <w:sz w:val="24"/>
          <w:szCs w:val="24"/>
        </w:rPr>
      </w:pPr>
    </w:p>
    <w:tbl>
      <w:tblPr>
        <w:tblW w:w="9420" w:type="dxa"/>
        <w:tblCellMar>
          <w:left w:w="70" w:type="dxa"/>
          <w:right w:w="70" w:type="dxa"/>
        </w:tblCellMar>
        <w:tblLook w:val="04A0" w:firstRow="1" w:lastRow="0" w:firstColumn="1" w:lastColumn="0" w:noHBand="0" w:noVBand="1"/>
      </w:tblPr>
      <w:tblGrid>
        <w:gridCol w:w="2268"/>
        <w:gridCol w:w="2572"/>
        <w:gridCol w:w="2920"/>
        <w:gridCol w:w="1660"/>
      </w:tblGrid>
      <w:tr w:rsidR="00CB3413" w:rsidRPr="00CB3413" w14:paraId="2BD63B3C" w14:textId="77777777" w:rsidTr="00194C4B">
        <w:trPr>
          <w:trHeight w:val="379"/>
        </w:trPr>
        <w:tc>
          <w:tcPr>
            <w:tcW w:w="2268" w:type="dxa"/>
            <w:tcBorders>
              <w:top w:val="nil"/>
              <w:left w:val="nil"/>
              <w:bottom w:val="single" w:sz="4" w:space="0" w:color="44B3E1"/>
              <w:right w:val="nil"/>
            </w:tcBorders>
            <w:shd w:val="clear" w:color="C0E6F5" w:fill="C0E6F5"/>
            <w:noWrap/>
            <w:vAlign w:val="bottom"/>
            <w:hideMark/>
          </w:tcPr>
          <w:p w14:paraId="5F46A1AB" w14:textId="4E22534B" w:rsidR="00CB3413" w:rsidRPr="004C56AA" w:rsidRDefault="008A4643" w:rsidP="00CB3413">
            <w:pPr>
              <w:suppressAutoHyphens w:val="0"/>
              <w:autoSpaceDN/>
              <w:textAlignment w:val="auto"/>
              <w:rPr>
                <w:rFonts w:ascii="Arial" w:hAnsi="Arial" w:cs="Arial"/>
                <w:b/>
                <w:bCs/>
                <w:color w:val="0070C0"/>
                <w:sz w:val="24"/>
                <w:szCs w:val="24"/>
              </w:rPr>
            </w:pPr>
            <w:r w:rsidRPr="004C56AA">
              <w:rPr>
                <w:rFonts w:ascii="Arial" w:hAnsi="Arial" w:cs="Arial"/>
                <w:b/>
                <w:bCs/>
                <w:color w:val="0070C0"/>
                <w:sz w:val="24"/>
                <w:szCs w:val="24"/>
              </w:rPr>
              <w:t>Unidades Federação</w:t>
            </w:r>
          </w:p>
        </w:tc>
        <w:tc>
          <w:tcPr>
            <w:tcW w:w="2572" w:type="dxa"/>
            <w:tcBorders>
              <w:top w:val="nil"/>
              <w:left w:val="nil"/>
              <w:bottom w:val="single" w:sz="4" w:space="0" w:color="44B3E1"/>
              <w:right w:val="nil"/>
            </w:tcBorders>
            <w:shd w:val="clear" w:color="C0E6F5" w:fill="C0E6F5"/>
            <w:noWrap/>
            <w:vAlign w:val="bottom"/>
            <w:hideMark/>
          </w:tcPr>
          <w:p w14:paraId="33B50D71" w14:textId="4922A42E" w:rsidR="00CB3413" w:rsidRPr="004C56AA" w:rsidRDefault="00CB3413" w:rsidP="008A4643">
            <w:pPr>
              <w:suppressAutoHyphens w:val="0"/>
              <w:autoSpaceDN/>
              <w:jc w:val="center"/>
              <w:textAlignment w:val="auto"/>
              <w:rPr>
                <w:rFonts w:ascii="Arial" w:hAnsi="Arial" w:cs="Arial"/>
                <w:b/>
                <w:bCs/>
                <w:color w:val="0070C0"/>
                <w:sz w:val="24"/>
                <w:szCs w:val="24"/>
              </w:rPr>
            </w:pPr>
            <w:r w:rsidRPr="004C56AA">
              <w:rPr>
                <w:rFonts w:ascii="Arial" w:hAnsi="Arial" w:cs="Arial"/>
                <w:b/>
                <w:bCs/>
                <w:color w:val="0070C0"/>
                <w:sz w:val="24"/>
                <w:szCs w:val="24"/>
              </w:rPr>
              <w:t>Total Investimentos</w:t>
            </w:r>
          </w:p>
        </w:tc>
        <w:tc>
          <w:tcPr>
            <w:tcW w:w="2920" w:type="dxa"/>
            <w:tcBorders>
              <w:top w:val="nil"/>
              <w:left w:val="nil"/>
              <w:bottom w:val="single" w:sz="4" w:space="0" w:color="44B3E1"/>
              <w:right w:val="nil"/>
            </w:tcBorders>
            <w:shd w:val="clear" w:color="C0E6F5" w:fill="C0E6F5"/>
            <w:noWrap/>
            <w:vAlign w:val="bottom"/>
            <w:hideMark/>
          </w:tcPr>
          <w:p w14:paraId="43D1663E" w14:textId="20D30DD2" w:rsidR="00CB3413" w:rsidRPr="004C56AA" w:rsidRDefault="00CB3413" w:rsidP="008A4643">
            <w:pPr>
              <w:suppressAutoHyphens w:val="0"/>
              <w:autoSpaceDN/>
              <w:jc w:val="center"/>
              <w:textAlignment w:val="auto"/>
              <w:rPr>
                <w:rFonts w:ascii="Arial" w:hAnsi="Arial" w:cs="Arial"/>
                <w:b/>
                <w:bCs/>
                <w:color w:val="0070C0"/>
                <w:sz w:val="24"/>
                <w:szCs w:val="24"/>
              </w:rPr>
            </w:pPr>
            <w:r w:rsidRPr="004C56AA">
              <w:rPr>
                <w:rFonts w:ascii="Arial" w:hAnsi="Arial" w:cs="Arial"/>
                <w:b/>
                <w:bCs/>
                <w:color w:val="0070C0"/>
                <w:sz w:val="24"/>
                <w:szCs w:val="24"/>
              </w:rPr>
              <w:t>Total dos Empregos</w:t>
            </w:r>
          </w:p>
        </w:tc>
        <w:tc>
          <w:tcPr>
            <w:tcW w:w="1660" w:type="dxa"/>
            <w:tcBorders>
              <w:top w:val="nil"/>
              <w:left w:val="nil"/>
              <w:bottom w:val="single" w:sz="4" w:space="0" w:color="44B3E1"/>
              <w:right w:val="nil"/>
            </w:tcBorders>
            <w:shd w:val="clear" w:color="C0E6F5" w:fill="C0E6F5"/>
            <w:noWrap/>
            <w:vAlign w:val="bottom"/>
            <w:hideMark/>
          </w:tcPr>
          <w:p w14:paraId="534C2938" w14:textId="6A59428B" w:rsidR="00CB3413" w:rsidRPr="004C56AA" w:rsidRDefault="00CB3413" w:rsidP="00CB3413">
            <w:pPr>
              <w:suppressAutoHyphens w:val="0"/>
              <w:autoSpaceDN/>
              <w:textAlignment w:val="auto"/>
              <w:rPr>
                <w:rFonts w:ascii="Arial" w:hAnsi="Arial" w:cs="Arial"/>
                <w:b/>
                <w:bCs/>
                <w:color w:val="0070C0"/>
                <w:sz w:val="24"/>
                <w:szCs w:val="24"/>
              </w:rPr>
            </w:pPr>
            <w:r w:rsidRPr="004C56AA">
              <w:rPr>
                <w:rFonts w:ascii="Arial" w:hAnsi="Arial" w:cs="Arial"/>
                <w:b/>
                <w:bCs/>
                <w:color w:val="0070C0"/>
                <w:sz w:val="24"/>
                <w:szCs w:val="24"/>
              </w:rPr>
              <w:t>Nº</w:t>
            </w:r>
            <w:r w:rsidR="008A4643" w:rsidRPr="004C56AA">
              <w:rPr>
                <w:rFonts w:ascii="Arial" w:hAnsi="Arial" w:cs="Arial"/>
                <w:b/>
                <w:bCs/>
                <w:color w:val="0070C0"/>
                <w:sz w:val="24"/>
                <w:szCs w:val="24"/>
              </w:rPr>
              <w:t xml:space="preserve"> de cidades</w:t>
            </w:r>
          </w:p>
        </w:tc>
      </w:tr>
      <w:tr w:rsidR="00CB3413" w:rsidRPr="00CB3413" w14:paraId="559CF07C" w14:textId="77777777" w:rsidTr="00194C4B">
        <w:trPr>
          <w:trHeight w:val="379"/>
        </w:trPr>
        <w:tc>
          <w:tcPr>
            <w:tcW w:w="2268" w:type="dxa"/>
            <w:tcBorders>
              <w:top w:val="nil"/>
              <w:left w:val="nil"/>
              <w:bottom w:val="nil"/>
              <w:right w:val="nil"/>
            </w:tcBorders>
            <w:noWrap/>
            <w:vAlign w:val="bottom"/>
            <w:hideMark/>
          </w:tcPr>
          <w:p w14:paraId="54AB4A3B"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AL</w:t>
            </w:r>
          </w:p>
        </w:tc>
        <w:tc>
          <w:tcPr>
            <w:tcW w:w="2572" w:type="dxa"/>
            <w:tcBorders>
              <w:top w:val="nil"/>
              <w:left w:val="nil"/>
              <w:bottom w:val="nil"/>
              <w:right w:val="nil"/>
            </w:tcBorders>
            <w:noWrap/>
            <w:vAlign w:val="bottom"/>
            <w:hideMark/>
          </w:tcPr>
          <w:p w14:paraId="4A4BA6AE"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457.913.771,99</w:t>
            </w:r>
          </w:p>
        </w:tc>
        <w:tc>
          <w:tcPr>
            <w:tcW w:w="2920" w:type="dxa"/>
            <w:tcBorders>
              <w:top w:val="nil"/>
              <w:left w:val="nil"/>
              <w:bottom w:val="nil"/>
              <w:right w:val="nil"/>
            </w:tcBorders>
            <w:noWrap/>
            <w:vAlign w:val="bottom"/>
            <w:hideMark/>
          </w:tcPr>
          <w:p w14:paraId="5346349B"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13.563</w:t>
            </w:r>
          </w:p>
        </w:tc>
        <w:tc>
          <w:tcPr>
            <w:tcW w:w="1660" w:type="dxa"/>
            <w:tcBorders>
              <w:top w:val="nil"/>
              <w:left w:val="nil"/>
              <w:bottom w:val="nil"/>
              <w:right w:val="nil"/>
            </w:tcBorders>
            <w:noWrap/>
            <w:vAlign w:val="bottom"/>
            <w:hideMark/>
          </w:tcPr>
          <w:p w14:paraId="475CFE84"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15</w:t>
            </w:r>
          </w:p>
        </w:tc>
      </w:tr>
      <w:tr w:rsidR="00CB3413" w:rsidRPr="00CB3413" w14:paraId="40DFBD4C" w14:textId="77777777" w:rsidTr="00194C4B">
        <w:trPr>
          <w:trHeight w:val="379"/>
        </w:trPr>
        <w:tc>
          <w:tcPr>
            <w:tcW w:w="2268" w:type="dxa"/>
            <w:tcBorders>
              <w:top w:val="nil"/>
              <w:left w:val="nil"/>
              <w:bottom w:val="nil"/>
              <w:right w:val="nil"/>
            </w:tcBorders>
            <w:noWrap/>
            <w:vAlign w:val="bottom"/>
            <w:hideMark/>
          </w:tcPr>
          <w:p w14:paraId="00C2996C"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BA</w:t>
            </w:r>
          </w:p>
        </w:tc>
        <w:tc>
          <w:tcPr>
            <w:tcW w:w="2572" w:type="dxa"/>
            <w:tcBorders>
              <w:top w:val="nil"/>
              <w:left w:val="nil"/>
              <w:bottom w:val="nil"/>
              <w:right w:val="nil"/>
            </w:tcBorders>
            <w:noWrap/>
            <w:vAlign w:val="bottom"/>
            <w:hideMark/>
          </w:tcPr>
          <w:p w14:paraId="44846594"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689.651.860,89</w:t>
            </w:r>
          </w:p>
        </w:tc>
        <w:tc>
          <w:tcPr>
            <w:tcW w:w="2920" w:type="dxa"/>
            <w:tcBorders>
              <w:top w:val="nil"/>
              <w:left w:val="nil"/>
              <w:bottom w:val="nil"/>
              <w:right w:val="nil"/>
            </w:tcBorders>
            <w:noWrap/>
            <w:vAlign w:val="bottom"/>
            <w:hideMark/>
          </w:tcPr>
          <w:p w14:paraId="2639B217"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8.435</w:t>
            </w:r>
          </w:p>
        </w:tc>
        <w:tc>
          <w:tcPr>
            <w:tcW w:w="1660" w:type="dxa"/>
            <w:tcBorders>
              <w:top w:val="nil"/>
              <w:left w:val="nil"/>
              <w:bottom w:val="nil"/>
              <w:right w:val="nil"/>
            </w:tcBorders>
            <w:noWrap/>
            <w:vAlign w:val="bottom"/>
            <w:hideMark/>
          </w:tcPr>
          <w:p w14:paraId="0E71DAB3"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57</w:t>
            </w:r>
          </w:p>
        </w:tc>
      </w:tr>
      <w:tr w:rsidR="00CB3413" w:rsidRPr="00CB3413" w14:paraId="7A373A70" w14:textId="77777777" w:rsidTr="00194C4B">
        <w:trPr>
          <w:trHeight w:val="379"/>
        </w:trPr>
        <w:tc>
          <w:tcPr>
            <w:tcW w:w="2268" w:type="dxa"/>
            <w:tcBorders>
              <w:top w:val="nil"/>
              <w:left w:val="nil"/>
              <w:bottom w:val="nil"/>
              <w:right w:val="nil"/>
            </w:tcBorders>
            <w:noWrap/>
            <w:vAlign w:val="bottom"/>
            <w:hideMark/>
          </w:tcPr>
          <w:p w14:paraId="626DF642"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CE</w:t>
            </w:r>
          </w:p>
        </w:tc>
        <w:tc>
          <w:tcPr>
            <w:tcW w:w="2572" w:type="dxa"/>
            <w:tcBorders>
              <w:top w:val="nil"/>
              <w:left w:val="nil"/>
              <w:bottom w:val="nil"/>
              <w:right w:val="nil"/>
            </w:tcBorders>
            <w:noWrap/>
            <w:vAlign w:val="bottom"/>
            <w:hideMark/>
          </w:tcPr>
          <w:p w14:paraId="2F8D202A"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233.380.567,03</w:t>
            </w:r>
          </w:p>
        </w:tc>
        <w:tc>
          <w:tcPr>
            <w:tcW w:w="2920" w:type="dxa"/>
            <w:tcBorders>
              <w:top w:val="nil"/>
              <w:left w:val="nil"/>
              <w:bottom w:val="nil"/>
              <w:right w:val="nil"/>
            </w:tcBorders>
            <w:noWrap/>
            <w:vAlign w:val="bottom"/>
            <w:hideMark/>
          </w:tcPr>
          <w:p w14:paraId="5417AB19"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3.936</w:t>
            </w:r>
          </w:p>
        </w:tc>
        <w:tc>
          <w:tcPr>
            <w:tcW w:w="1660" w:type="dxa"/>
            <w:tcBorders>
              <w:top w:val="nil"/>
              <w:left w:val="nil"/>
              <w:bottom w:val="nil"/>
              <w:right w:val="nil"/>
            </w:tcBorders>
            <w:noWrap/>
            <w:vAlign w:val="bottom"/>
            <w:hideMark/>
          </w:tcPr>
          <w:p w14:paraId="2B0BAEA2"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14</w:t>
            </w:r>
          </w:p>
        </w:tc>
      </w:tr>
      <w:tr w:rsidR="00CB3413" w:rsidRPr="00CB3413" w14:paraId="6842FB57" w14:textId="77777777" w:rsidTr="00194C4B">
        <w:trPr>
          <w:trHeight w:val="379"/>
        </w:trPr>
        <w:tc>
          <w:tcPr>
            <w:tcW w:w="2268" w:type="dxa"/>
            <w:tcBorders>
              <w:top w:val="nil"/>
              <w:left w:val="nil"/>
              <w:bottom w:val="nil"/>
              <w:right w:val="nil"/>
            </w:tcBorders>
            <w:noWrap/>
            <w:vAlign w:val="bottom"/>
            <w:hideMark/>
          </w:tcPr>
          <w:p w14:paraId="33C9E6BB"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ES</w:t>
            </w:r>
          </w:p>
        </w:tc>
        <w:tc>
          <w:tcPr>
            <w:tcW w:w="2572" w:type="dxa"/>
            <w:tcBorders>
              <w:top w:val="nil"/>
              <w:left w:val="nil"/>
              <w:bottom w:val="nil"/>
              <w:right w:val="nil"/>
            </w:tcBorders>
            <w:noWrap/>
            <w:vAlign w:val="bottom"/>
            <w:hideMark/>
          </w:tcPr>
          <w:p w14:paraId="63A55A24"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3.715.933,63</w:t>
            </w:r>
          </w:p>
        </w:tc>
        <w:tc>
          <w:tcPr>
            <w:tcW w:w="2920" w:type="dxa"/>
            <w:tcBorders>
              <w:top w:val="nil"/>
              <w:left w:val="nil"/>
              <w:bottom w:val="nil"/>
              <w:right w:val="nil"/>
            </w:tcBorders>
            <w:noWrap/>
            <w:vAlign w:val="bottom"/>
            <w:hideMark/>
          </w:tcPr>
          <w:p w14:paraId="597FF87C"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213</w:t>
            </w:r>
          </w:p>
        </w:tc>
        <w:tc>
          <w:tcPr>
            <w:tcW w:w="1660" w:type="dxa"/>
            <w:tcBorders>
              <w:top w:val="nil"/>
              <w:left w:val="nil"/>
              <w:bottom w:val="nil"/>
              <w:right w:val="nil"/>
            </w:tcBorders>
            <w:noWrap/>
            <w:vAlign w:val="bottom"/>
            <w:hideMark/>
          </w:tcPr>
          <w:p w14:paraId="1D6C8BFC"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5</w:t>
            </w:r>
          </w:p>
        </w:tc>
      </w:tr>
      <w:tr w:rsidR="00CB3413" w:rsidRPr="00CB3413" w14:paraId="6276AEEA" w14:textId="77777777" w:rsidTr="00194C4B">
        <w:trPr>
          <w:trHeight w:val="379"/>
        </w:trPr>
        <w:tc>
          <w:tcPr>
            <w:tcW w:w="2268" w:type="dxa"/>
            <w:tcBorders>
              <w:top w:val="nil"/>
              <w:left w:val="nil"/>
              <w:bottom w:val="nil"/>
              <w:right w:val="nil"/>
            </w:tcBorders>
            <w:noWrap/>
            <w:vAlign w:val="bottom"/>
            <w:hideMark/>
          </w:tcPr>
          <w:p w14:paraId="6CB12CAB"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MA</w:t>
            </w:r>
          </w:p>
        </w:tc>
        <w:tc>
          <w:tcPr>
            <w:tcW w:w="2572" w:type="dxa"/>
            <w:tcBorders>
              <w:top w:val="nil"/>
              <w:left w:val="nil"/>
              <w:bottom w:val="nil"/>
              <w:right w:val="nil"/>
            </w:tcBorders>
            <w:noWrap/>
            <w:vAlign w:val="bottom"/>
            <w:hideMark/>
          </w:tcPr>
          <w:p w14:paraId="640B83D2"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893.288.288,48</w:t>
            </w:r>
          </w:p>
        </w:tc>
        <w:tc>
          <w:tcPr>
            <w:tcW w:w="2920" w:type="dxa"/>
            <w:tcBorders>
              <w:top w:val="nil"/>
              <w:left w:val="nil"/>
              <w:bottom w:val="nil"/>
              <w:right w:val="nil"/>
            </w:tcBorders>
            <w:noWrap/>
            <w:vAlign w:val="bottom"/>
            <w:hideMark/>
          </w:tcPr>
          <w:p w14:paraId="28CCF81E"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4.021</w:t>
            </w:r>
          </w:p>
        </w:tc>
        <w:tc>
          <w:tcPr>
            <w:tcW w:w="1660" w:type="dxa"/>
            <w:tcBorders>
              <w:top w:val="nil"/>
              <w:left w:val="nil"/>
              <w:bottom w:val="nil"/>
              <w:right w:val="nil"/>
            </w:tcBorders>
            <w:noWrap/>
            <w:vAlign w:val="bottom"/>
            <w:hideMark/>
          </w:tcPr>
          <w:p w14:paraId="5A574ECB"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13</w:t>
            </w:r>
          </w:p>
        </w:tc>
      </w:tr>
      <w:tr w:rsidR="00CB3413" w:rsidRPr="00CB3413" w14:paraId="5AB5FE9F" w14:textId="77777777" w:rsidTr="00194C4B">
        <w:trPr>
          <w:trHeight w:val="379"/>
        </w:trPr>
        <w:tc>
          <w:tcPr>
            <w:tcW w:w="2268" w:type="dxa"/>
            <w:tcBorders>
              <w:top w:val="nil"/>
              <w:left w:val="nil"/>
              <w:bottom w:val="nil"/>
              <w:right w:val="nil"/>
            </w:tcBorders>
            <w:noWrap/>
            <w:vAlign w:val="bottom"/>
            <w:hideMark/>
          </w:tcPr>
          <w:p w14:paraId="7E2139CB"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MG</w:t>
            </w:r>
          </w:p>
        </w:tc>
        <w:tc>
          <w:tcPr>
            <w:tcW w:w="2572" w:type="dxa"/>
            <w:tcBorders>
              <w:top w:val="nil"/>
              <w:left w:val="nil"/>
              <w:bottom w:val="nil"/>
              <w:right w:val="nil"/>
            </w:tcBorders>
            <w:noWrap/>
            <w:vAlign w:val="bottom"/>
            <w:hideMark/>
          </w:tcPr>
          <w:p w14:paraId="5BB32B70"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611.841.350,02</w:t>
            </w:r>
          </w:p>
        </w:tc>
        <w:tc>
          <w:tcPr>
            <w:tcW w:w="2920" w:type="dxa"/>
            <w:tcBorders>
              <w:top w:val="nil"/>
              <w:left w:val="nil"/>
              <w:bottom w:val="nil"/>
              <w:right w:val="nil"/>
            </w:tcBorders>
            <w:noWrap/>
            <w:vAlign w:val="bottom"/>
            <w:hideMark/>
          </w:tcPr>
          <w:p w14:paraId="039649EC"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3.360</w:t>
            </w:r>
          </w:p>
        </w:tc>
        <w:tc>
          <w:tcPr>
            <w:tcW w:w="1660" w:type="dxa"/>
            <w:tcBorders>
              <w:top w:val="nil"/>
              <w:left w:val="nil"/>
              <w:bottom w:val="nil"/>
              <w:right w:val="nil"/>
            </w:tcBorders>
            <w:noWrap/>
            <w:vAlign w:val="bottom"/>
            <w:hideMark/>
          </w:tcPr>
          <w:p w14:paraId="379E9B3B"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22</w:t>
            </w:r>
          </w:p>
        </w:tc>
      </w:tr>
      <w:tr w:rsidR="00CB3413" w:rsidRPr="00CB3413" w14:paraId="3CD7DDDE" w14:textId="77777777" w:rsidTr="00194C4B">
        <w:trPr>
          <w:trHeight w:val="379"/>
        </w:trPr>
        <w:tc>
          <w:tcPr>
            <w:tcW w:w="2268" w:type="dxa"/>
            <w:tcBorders>
              <w:top w:val="nil"/>
              <w:left w:val="nil"/>
              <w:bottom w:val="nil"/>
              <w:right w:val="nil"/>
            </w:tcBorders>
            <w:noWrap/>
            <w:vAlign w:val="bottom"/>
            <w:hideMark/>
          </w:tcPr>
          <w:p w14:paraId="12F611F3"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PB</w:t>
            </w:r>
          </w:p>
        </w:tc>
        <w:tc>
          <w:tcPr>
            <w:tcW w:w="2572" w:type="dxa"/>
            <w:tcBorders>
              <w:top w:val="nil"/>
              <w:left w:val="nil"/>
              <w:bottom w:val="nil"/>
              <w:right w:val="nil"/>
            </w:tcBorders>
            <w:noWrap/>
            <w:vAlign w:val="bottom"/>
            <w:hideMark/>
          </w:tcPr>
          <w:p w14:paraId="051B583E"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78.694.535,41</w:t>
            </w:r>
          </w:p>
        </w:tc>
        <w:tc>
          <w:tcPr>
            <w:tcW w:w="2920" w:type="dxa"/>
            <w:tcBorders>
              <w:top w:val="nil"/>
              <w:left w:val="nil"/>
              <w:bottom w:val="nil"/>
              <w:right w:val="nil"/>
            </w:tcBorders>
            <w:noWrap/>
            <w:vAlign w:val="bottom"/>
            <w:hideMark/>
          </w:tcPr>
          <w:p w14:paraId="05150883"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1.271</w:t>
            </w:r>
          </w:p>
        </w:tc>
        <w:tc>
          <w:tcPr>
            <w:tcW w:w="1660" w:type="dxa"/>
            <w:tcBorders>
              <w:top w:val="nil"/>
              <w:left w:val="nil"/>
              <w:bottom w:val="nil"/>
              <w:right w:val="nil"/>
            </w:tcBorders>
            <w:noWrap/>
            <w:vAlign w:val="bottom"/>
            <w:hideMark/>
          </w:tcPr>
          <w:p w14:paraId="12F42FBB"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13</w:t>
            </w:r>
          </w:p>
        </w:tc>
      </w:tr>
      <w:tr w:rsidR="00CB3413" w:rsidRPr="00CB3413" w14:paraId="28B2336A" w14:textId="77777777" w:rsidTr="00194C4B">
        <w:trPr>
          <w:trHeight w:val="379"/>
        </w:trPr>
        <w:tc>
          <w:tcPr>
            <w:tcW w:w="2268" w:type="dxa"/>
            <w:tcBorders>
              <w:top w:val="nil"/>
              <w:left w:val="nil"/>
              <w:bottom w:val="nil"/>
              <w:right w:val="nil"/>
            </w:tcBorders>
            <w:noWrap/>
            <w:vAlign w:val="bottom"/>
            <w:hideMark/>
          </w:tcPr>
          <w:p w14:paraId="40676BAF"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PE</w:t>
            </w:r>
          </w:p>
        </w:tc>
        <w:tc>
          <w:tcPr>
            <w:tcW w:w="2572" w:type="dxa"/>
            <w:tcBorders>
              <w:top w:val="nil"/>
              <w:left w:val="nil"/>
              <w:bottom w:val="nil"/>
              <w:right w:val="nil"/>
            </w:tcBorders>
            <w:noWrap/>
            <w:vAlign w:val="bottom"/>
            <w:hideMark/>
          </w:tcPr>
          <w:p w14:paraId="5A9AF0D7"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484.788.765,31</w:t>
            </w:r>
          </w:p>
        </w:tc>
        <w:tc>
          <w:tcPr>
            <w:tcW w:w="2920" w:type="dxa"/>
            <w:tcBorders>
              <w:top w:val="nil"/>
              <w:left w:val="nil"/>
              <w:bottom w:val="nil"/>
              <w:right w:val="nil"/>
            </w:tcBorders>
            <w:noWrap/>
            <w:vAlign w:val="bottom"/>
            <w:hideMark/>
          </w:tcPr>
          <w:p w14:paraId="051640E6"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6.907</w:t>
            </w:r>
          </w:p>
        </w:tc>
        <w:tc>
          <w:tcPr>
            <w:tcW w:w="1660" w:type="dxa"/>
            <w:tcBorders>
              <w:top w:val="nil"/>
              <w:left w:val="nil"/>
              <w:bottom w:val="nil"/>
              <w:right w:val="nil"/>
            </w:tcBorders>
            <w:noWrap/>
            <w:vAlign w:val="bottom"/>
            <w:hideMark/>
          </w:tcPr>
          <w:p w14:paraId="41C47466"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24</w:t>
            </w:r>
          </w:p>
        </w:tc>
      </w:tr>
      <w:tr w:rsidR="00CB3413" w:rsidRPr="00CB3413" w14:paraId="4341CF56" w14:textId="77777777" w:rsidTr="00194C4B">
        <w:trPr>
          <w:trHeight w:val="379"/>
        </w:trPr>
        <w:tc>
          <w:tcPr>
            <w:tcW w:w="2268" w:type="dxa"/>
            <w:tcBorders>
              <w:top w:val="nil"/>
              <w:left w:val="nil"/>
              <w:bottom w:val="nil"/>
              <w:right w:val="nil"/>
            </w:tcBorders>
            <w:noWrap/>
            <w:vAlign w:val="bottom"/>
            <w:hideMark/>
          </w:tcPr>
          <w:p w14:paraId="576B327D"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PI</w:t>
            </w:r>
          </w:p>
        </w:tc>
        <w:tc>
          <w:tcPr>
            <w:tcW w:w="2572" w:type="dxa"/>
            <w:tcBorders>
              <w:top w:val="nil"/>
              <w:left w:val="nil"/>
              <w:bottom w:val="nil"/>
              <w:right w:val="nil"/>
            </w:tcBorders>
            <w:noWrap/>
            <w:vAlign w:val="bottom"/>
            <w:hideMark/>
          </w:tcPr>
          <w:p w14:paraId="467CBC1A"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755.506.378,13</w:t>
            </w:r>
          </w:p>
        </w:tc>
        <w:tc>
          <w:tcPr>
            <w:tcW w:w="2920" w:type="dxa"/>
            <w:tcBorders>
              <w:top w:val="nil"/>
              <w:left w:val="nil"/>
              <w:bottom w:val="nil"/>
              <w:right w:val="nil"/>
            </w:tcBorders>
            <w:noWrap/>
            <w:vAlign w:val="bottom"/>
            <w:hideMark/>
          </w:tcPr>
          <w:p w14:paraId="3A49115B"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881</w:t>
            </w:r>
          </w:p>
        </w:tc>
        <w:tc>
          <w:tcPr>
            <w:tcW w:w="1660" w:type="dxa"/>
            <w:tcBorders>
              <w:top w:val="nil"/>
              <w:left w:val="nil"/>
              <w:bottom w:val="nil"/>
              <w:right w:val="nil"/>
            </w:tcBorders>
            <w:noWrap/>
            <w:vAlign w:val="bottom"/>
            <w:hideMark/>
          </w:tcPr>
          <w:p w14:paraId="202B96B8"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10</w:t>
            </w:r>
          </w:p>
        </w:tc>
      </w:tr>
      <w:tr w:rsidR="00CB3413" w:rsidRPr="00CB3413" w14:paraId="41DF582A" w14:textId="77777777" w:rsidTr="00194C4B">
        <w:trPr>
          <w:trHeight w:val="379"/>
        </w:trPr>
        <w:tc>
          <w:tcPr>
            <w:tcW w:w="2268" w:type="dxa"/>
            <w:tcBorders>
              <w:top w:val="nil"/>
              <w:left w:val="nil"/>
              <w:bottom w:val="nil"/>
              <w:right w:val="nil"/>
            </w:tcBorders>
            <w:noWrap/>
            <w:vAlign w:val="bottom"/>
            <w:hideMark/>
          </w:tcPr>
          <w:p w14:paraId="4EBBDC73"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RN</w:t>
            </w:r>
          </w:p>
        </w:tc>
        <w:tc>
          <w:tcPr>
            <w:tcW w:w="2572" w:type="dxa"/>
            <w:tcBorders>
              <w:top w:val="nil"/>
              <w:left w:val="nil"/>
              <w:bottom w:val="nil"/>
              <w:right w:val="nil"/>
            </w:tcBorders>
            <w:noWrap/>
            <w:vAlign w:val="bottom"/>
            <w:hideMark/>
          </w:tcPr>
          <w:p w14:paraId="18050930"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977.575.473,51</w:t>
            </w:r>
          </w:p>
        </w:tc>
        <w:tc>
          <w:tcPr>
            <w:tcW w:w="2920" w:type="dxa"/>
            <w:tcBorders>
              <w:top w:val="nil"/>
              <w:left w:val="nil"/>
              <w:bottom w:val="nil"/>
              <w:right w:val="nil"/>
            </w:tcBorders>
            <w:noWrap/>
            <w:vAlign w:val="bottom"/>
            <w:hideMark/>
          </w:tcPr>
          <w:p w14:paraId="143E2F03"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2.293</w:t>
            </w:r>
          </w:p>
        </w:tc>
        <w:tc>
          <w:tcPr>
            <w:tcW w:w="1660" w:type="dxa"/>
            <w:tcBorders>
              <w:top w:val="nil"/>
              <w:left w:val="nil"/>
              <w:bottom w:val="nil"/>
              <w:right w:val="nil"/>
            </w:tcBorders>
            <w:noWrap/>
            <w:vAlign w:val="bottom"/>
            <w:hideMark/>
          </w:tcPr>
          <w:p w14:paraId="309E3EE3"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11</w:t>
            </w:r>
          </w:p>
        </w:tc>
      </w:tr>
      <w:tr w:rsidR="00CB3413" w:rsidRPr="00CB3413" w14:paraId="1122C260" w14:textId="77777777" w:rsidTr="00194C4B">
        <w:trPr>
          <w:trHeight w:val="379"/>
        </w:trPr>
        <w:tc>
          <w:tcPr>
            <w:tcW w:w="2268" w:type="dxa"/>
            <w:tcBorders>
              <w:top w:val="nil"/>
              <w:left w:val="nil"/>
              <w:bottom w:val="nil"/>
              <w:right w:val="nil"/>
            </w:tcBorders>
            <w:noWrap/>
            <w:vAlign w:val="bottom"/>
            <w:hideMark/>
          </w:tcPr>
          <w:p w14:paraId="30462AF6" w14:textId="77777777" w:rsidR="00CB3413" w:rsidRPr="004C56AA" w:rsidRDefault="00CB3413" w:rsidP="00CB3413">
            <w:pPr>
              <w:suppressAutoHyphens w:val="0"/>
              <w:autoSpaceDN/>
              <w:textAlignment w:val="auto"/>
              <w:rPr>
                <w:rFonts w:ascii="Arial" w:hAnsi="Arial" w:cs="Arial"/>
                <w:color w:val="0070C0"/>
                <w:sz w:val="24"/>
                <w:szCs w:val="24"/>
              </w:rPr>
            </w:pPr>
            <w:r w:rsidRPr="004C56AA">
              <w:rPr>
                <w:rFonts w:ascii="Arial" w:hAnsi="Arial" w:cs="Arial"/>
                <w:color w:val="0070C0"/>
                <w:sz w:val="24"/>
                <w:szCs w:val="24"/>
              </w:rPr>
              <w:t>SE</w:t>
            </w:r>
          </w:p>
        </w:tc>
        <w:tc>
          <w:tcPr>
            <w:tcW w:w="2572" w:type="dxa"/>
            <w:tcBorders>
              <w:top w:val="nil"/>
              <w:left w:val="nil"/>
              <w:bottom w:val="nil"/>
              <w:right w:val="nil"/>
            </w:tcBorders>
            <w:noWrap/>
            <w:vAlign w:val="bottom"/>
            <w:hideMark/>
          </w:tcPr>
          <w:p w14:paraId="0EEAE1D5" w14:textId="77777777" w:rsidR="00CB3413" w:rsidRPr="004C56AA" w:rsidRDefault="00CB3413" w:rsidP="00CB3413">
            <w:pPr>
              <w:suppressAutoHyphens w:val="0"/>
              <w:autoSpaceDN/>
              <w:jc w:val="right"/>
              <w:textAlignment w:val="auto"/>
              <w:rPr>
                <w:rFonts w:ascii="Arial" w:hAnsi="Arial" w:cs="Arial"/>
                <w:color w:val="0070C0"/>
                <w:sz w:val="24"/>
                <w:szCs w:val="24"/>
              </w:rPr>
            </w:pPr>
            <w:r w:rsidRPr="004C56AA">
              <w:rPr>
                <w:rFonts w:ascii="Arial" w:hAnsi="Arial" w:cs="Arial"/>
                <w:color w:val="0070C0"/>
                <w:sz w:val="24"/>
                <w:szCs w:val="24"/>
              </w:rPr>
              <w:t>4.558.023.018,66</w:t>
            </w:r>
          </w:p>
        </w:tc>
        <w:tc>
          <w:tcPr>
            <w:tcW w:w="2920" w:type="dxa"/>
            <w:tcBorders>
              <w:top w:val="nil"/>
              <w:left w:val="nil"/>
              <w:bottom w:val="nil"/>
              <w:right w:val="nil"/>
            </w:tcBorders>
            <w:noWrap/>
            <w:vAlign w:val="bottom"/>
            <w:hideMark/>
          </w:tcPr>
          <w:p w14:paraId="63E66046"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3.805</w:t>
            </w:r>
          </w:p>
        </w:tc>
        <w:tc>
          <w:tcPr>
            <w:tcW w:w="1660" w:type="dxa"/>
            <w:tcBorders>
              <w:top w:val="nil"/>
              <w:left w:val="nil"/>
              <w:bottom w:val="nil"/>
              <w:right w:val="nil"/>
            </w:tcBorders>
            <w:noWrap/>
            <w:vAlign w:val="bottom"/>
            <w:hideMark/>
          </w:tcPr>
          <w:p w14:paraId="18084A9A" w14:textId="77777777" w:rsidR="00CB3413" w:rsidRPr="004C56AA" w:rsidRDefault="00CB3413" w:rsidP="008A4643">
            <w:pPr>
              <w:suppressAutoHyphens w:val="0"/>
              <w:autoSpaceDN/>
              <w:jc w:val="center"/>
              <w:textAlignment w:val="auto"/>
              <w:rPr>
                <w:rFonts w:ascii="Arial" w:hAnsi="Arial" w:cs="Arial"/>
                <w:color w:val="0070C0"/>
                <w:sz w:val="24"/>
                <w:szCs w:val="24"/>
              </w:rPr>
            </w:pPr>
            <w:r w:rsidRPr="004C56AA">
              <w:rPr>
                <w:rFonts w:ascii="Arial" w:hAnsi="Arial" w:cs="Arial"/>
                <w:color w:val="0070C0"/>
                <w:sz w:val="24"/>
                <w:szCs w:val="24"/>
              </w:rPr>
              <w:t>5</w:t>
            </w:r>
          </w:p>
        </w:tc>
      </w:tr>
      <w:tr w:rsidR="00CB3413" w:rsidRPr="00CB3413" w14:paraId="4BD7F99D" w14:textId="77777777" w:rsidTr="00194C4B">
        <w:trPr>
          <w:trHeight w:val="379"/>
        </w:trPr>
        <w:tc>
          <w:tcPr>
            <w:tcW w:w="2268" w:type="dxa"/>
            <w:tcBorders>
              <w:top w:val="single" w:sz="4" w:space="0" w:color="44B3E1"/>
              <w:left w:val="nil"/>
              <w:bottom w:val="nil"/>
              <w:right w:val="nil"/>
            </w:tcBorders>
            <w:shd w:val="clear" w:color="C0E6F5" w:fill="C0E6F5"/>
            <w:noWrap/>
            <w:vAlign w:val="bottom"/>
            <w:hideMark/>
          </w:tcPr>
          <w:p w14:paraId="7D879AD6" w14:textId="77777777" w:rsidR="00CB3413" w:rsidRPr="004C56AA" w:rsidRDefault="00CB3413" w:rsidP="00CB3413">
            <w:pPr>
              <w:suppressAutoHyphens w:val="0"/>
              <w:autoSpaceDN/>
              <w:textAlignment w:val="auto"/>
              <w:rPr>
                <w:rFonts w:ascii="Arial" w:hAnsi="Arial" w:cs="Arial"/>
                <w:b/>
                <w:bCs/>
                <w:color w:val="0070C0"/>
                <w:sz w:val="24"/>
                <w:szCs w:val="24"/>
              </w:rPr>
            </w:pPr>
            <w:r w:rsidRPr="004C56AA">
              <w:rPr>
                <w:rFonts w:ascii="Arial" w:hAnsi="Arial" w:cs="Arial"/>
                <w:b/>
                <w:bCs/>
                <w:color w:val="0070C0"/>
                <w:sz w:val="24"/>
                <w:szCs w:val="24"/>
              </w:rPr>
              <w:t>Total Geral</w:t>
            </w:r>
          </w:p>
        </w:tc>
        <w:tc>
          <w:tcPr>
            <w:tcW w:w="2572" w:type="dxa"/>
            <w:tcBorders>
              <w:top w:val="single" w:sz="4" w:space="0" w:color="44B3E1"/>
              <w:left w:val="nil"/>
              <w:bottom w:val="nil"/>
              <w:right w:val="nil"/>
            </w:tcBorders>
            <w:shd w:val="clear" w:color="C0E6F5" w:fill="C0E6F5"/>
            <w:noWrap/>
            <w:vAlign w:val="bottom"/>
            <w:hideMark/>
          </w:tcPr>
          <w:p w14:paraId="564C0C43" w14:textId="77777777" w:rsidR="00CB3413" w:rsidRPr="004C56AA" w:rsidRDefault="00CB3413" w:rsidP="00CB3413">
            <w:pPr>
              <w:suppressAutoHyphens w:val="0"/>
              <w:autoSpaceDN/>
              <w:jc w:val="right"/>
              <w:textAlignment w:val="auto"/>
              <w:rPr>
                <w:rFonts w:ascii="Arial" w:hAnsi="Arial" w:cs="Arial"/>
                <w:b/>
                <w:bCs/>
                <w:color w:val="0070C0"/>
                <w:sz w:val="24"/>
                <w:szCs w:val="24"/>
              </w:rPr>
            </w:pPr>
            <w:r w:rsidRPr="004C56AA">
              <w:rPr>
                <w:rFonts w:ascii="Arial" w:hAnsi="Arial" w:cs="Arial"/>
                <w:b/>
                <w:bCs/>
                <w:color w:val="0070C0"/>
                <w:sz w:val="24"/>
                <w:szCs w:val="24"/>
              </w:rPr>
              <w:t>9.744.379.943,06</w:t>
            </w:r>
          </w:p>
        </w:tc>
        <w:tc>
          <w:tcPr>
            <w:tcW w:w="2920" w:type="dxa"/>
            <w:tcBorders>
              <w:top w:val="single" w:sz="4" w:space="0" w:color="44B3E1"/>
              <w:left w:val="nil"/>
              <w:bottom w:val="nil"/>
              <w:right w:val="nil"/>
            </w:tcBorders>
            <w:shd w:val="clear" w:color="C0E6F5" w:fill="C0E6F5"/>
            <w:noWrap/>
            <w:vAlign w:val="bottom"/>
            <w:hideMark/>
          </w:tcPr>
          <w:p w14:paraId="3E7F3E62" w14:textId="77777777" w:rsidR="00CB3413" w:rsidRPr="004C56AA" w:rsidRDefault="00CB3413" w:rsidP="008A4643">
            <w:pPr>
              <w:suppressAutoHyphens w:val="0"/>
              <w:autoSpaceDN/>
              <w:jc w:val="center"/>
              <w:textAlignment w:val="auto"/>
              <w:rPr>
                <w:rFonts w:ascii="Arial" w:hAnsi="Arial" w:cs="Arial"/>
                <w:b/>
                <w:bCs/>
                <w:color w:val="0070C0"/>
                <w:sz w:val="24"/>
                <w:szCs w:val="24"/>
              </w:rPr>
            </w:pPr>
            <w:r w:rsidRPr="004C56AA">
              <w:rPr>
                <w:rFonts w:ascii="Arial" w:hAnsi="Arial" w:cs="Arial"/>
                <w:b/>
                <w:bCs/>
                <w:color w:val="0070C0"/>
                <w:sz w:val="24"/>
                <w:szCs w:val="24"/>
              </w:rPr>
              <w:t>48.685</w:t>
            </w:r>
          </w:p>
        </w:tc>
        <w:tc>
          <w:tcPr>
            <w:tcW w:w="1660" w:type="dxa"/>
            <w:tcBorders>
              <w:top w:val="single" w:sz="4" w:space="0" w:color="44B3E1"/>
              <w:left w:val="nil"/>
              <w:bottom w:val="nil"/>
              <w:right w:val="nil"/>
            </w:tcBorders>
            <w:shd w:val="clear" w:color="C0E6F5" w:fill="C0E6F5"/>
            <w:noWrap/>
            <w:vAlign w:val="bottom"/>
            <w:hideMark/>
          </w:tcPr>
          <w:p w14:paraId="3288F97D" w14:textId="77777777" w:rsidR="00CB3413" w:rsidRPr="004C56AA" w:rsidRDefault="00CB3413" w:rsidP="008A4643">
            <w:pPr>
              <w:suppressAutoHyphens w:val="0"/>
              <w:autoSpaceDN/>
              <w:jc w:val="center"/>
              <w:textAlignment w:val="auto"/>
              <w:rPr>
                <w:rFonts w:ascii="Arial" w:hAnsi="Arial" w:cs="Arial"/>
                <w:b/>
                <w:bCs/>
                <w:color w:val="0070C0"/>
                <w:sz w:val="24"/>
                <w:szCs w:val="24"/>
              </w:rPr>
            </w:pPr>
            <w:r w:rsidRPr="004C56AA">
              <w:rPr>
                <w:rFonts w:ascii="Arial" w:hAnsi="Arial" w:cs="Arial"/>
                <w:b/>
                <w:bCs/>
                <w:color w:val="0070C0"/>
                <w:sz w:val="24"/>
                <w:szCs w:val="24"/>
              </w:rPr>
              <w:t>189</w:t>
            </w:r>
          </w:p>
        </w:tc>
      </w:tr>
    </w:tbl>
    <w:p w14:paraId="2853A548"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1DEF9C0A" w14:textId="77777777" w:rsidR="00130DFF" w:rsidRPr="00194C4B" w:rsidRDefault="00130DFF" w:rsidP="00351115">
      <w:pPr>
        <w:jc w:val="both"/>
        <w:rPr>
          <w:rFonts w:ascii="Arial" w:hAnsi="Arial" w:cs="Arial"/>
          <w:sz w:val="16"/>
          <w:szCs w:val="16"/>
        </w:rPr>
      </w:pPr>
    </w:p>
    <w:p w14:paraId="0356B8A5" w14:textId="43BDDB37" w:rsidR="00A14E37" w:rsidRDefault="00A14E37" w:rsidP="00351115">
      <w:pPr>
        <w:jc w:val="both"/>
        <w:rPr>
          <w:rFonts w:ascii="Arial" w:hAnsi="Arial" w:cs="Arial"/>
          <w:sz w:val="24"/>
          <w:szCs w:val="24"/>
        </w:rPr>
      </w:pPr>
      <w:r>
        <w:rPr>
          <w:rFonts w:ascii="Arial" w:hAnsi="Arial" w:cs="Arial"/>
          <w:sz w:val="24"/>
          <w:szCs w:val="24"/>
        </w:rPr>
        <w:t xml:space="preserve">Por total de investimentos, o Estado de Sergipe, por conta da implantação do empreendimento conduzido pela Carmo Energy, em 2023, para exploração de campos maduros de petróleo no município de Japaratuba, foi a principal unidade da Federação, registrando </w:t>
      </w:r>
      <w:r w:rsidR="0034411E">
        <w:rPr>
          <w:rFonts w:ascii="Arial" w:hAnsi="Arial" w:cs="Arial"/>
          <w:sz w:val="24"/>
          <w:szCs w:val="24"/>
        </w:rPr>
        <w:t xml:space="preserve">investimentos da ordem de </w:t>
      </w:r>
      <w:r>
        <w:rPr>
          <w:rFonts w:ascii="Arial" w:hAnsi="Arial" w:cs="Arial"/>
          <w:sz w:val="24"/>
          <w:szCs w:val="24"/>
        </w:rPr>
        <w:t>R$ 4.558,0 milhões. Em seguida o Estado do Rio Grande do Norte, o Maranhão, o Piauí e a Bahia.</w:t>
      </w:r>
    </w:p>
    <w:p w14:paraId="734AA61C" w14:textId="77777777" w:rsidR="00A14E37" w:rsidRDefault="00A14E37" w:rsidP="00351115">
      <w:pPr>
        <w:jc w:val="both"/>
        <w:rPr>
          <w:rFonts w:ascii="Arial" w:hAnsi="Arial" w:cs="Arial"/>
          <w:sz w:val="24"/>
          <w:szCs w:val="24"/>
        </w:rPr>
      </w:pPr>
    </w:p>
    <w:p w14:paraId="782E66B0" w14:textId="77777777" w:rsidR="00194C4B" w:rsidRDefault="00194C4B" w:rsidP="00A14E37">
      <w:pPr>
        <w:jc w:val="center"/>
        <w:rPr>
          <w:rFonts w:ascii="Arial" w:hAnsi="Arial" w:cs="Arial"/>
          <w:b/>
          <w:bCs/>
          <w:sz w:val="24"/>
          <w:szCs w:val="24"/>
        </w:rPr>
      </w:pPr>
    </w:p>
    <w:p w14:paraId="07CC734C" w14:textId="77777777" w:rsidR="00194C4B" w:rsidRDefault="00194C4B" w:rsidP="00A14E37">
      <w:pPr>
        <w:jc w:val="center"/>
        <w:rPr>
          <w:rFonts w:ascii="Arial" w:hAnsi="Arial" w:cs="Arial"/>
          <w:b/>
          <w:bCs/>
          <w:sz w:val="24"/>
          <w:szCs w:val="24"/>
        </w:rPr>
      </w:pPr>
    </w:p>
    <w:p w14:paraId="6104420E" w14:textId="77777777" w:rsidR="00194C4B" w:rsidRDefault="00194C4B" w:rsidP="00A14E37">
      <w:pPr>
        <w:jc w:val="center"/>
        <w:rPr>
          <w:rFonts w:ascii="Arial" w:hAnsi="Arial" w:cs="Arial"/>
          <w:b/>
          <w:bCs/>
          <w:sz w:val="24"/>
          <w:szCs w:val="24"/>
        </w:rPr>
      </w:pPr>
    </w:p>
    <w:p w14:paraId="37F22261" w14:textId="77777777" w:rsidR="00194C4B" w:rsidRDefault="00194C4B" w:rsidP="00A14E37">
      <w:pPr>
        <w:jc w:val="center"/>
        <w:rPr>
          <w:rFonts w:ascii="Arial" w:hAnsi="Arial" w:cs="Arial"/>
          <w:b/>
          <w:bCs/>
          <w:sz w:val="24"/>
          <w:szCs w:val="24"/>
        </w:rPr>
      </w:pPr>
    </w:p>
    <w:p w14:paraId="141C2C3B" w14:textId="77777777" w:rsidR="00194C4B" w:rsidRDefault="00194C4B" w:rsidP="00A14E37">
      <w:pPr>
        <w:jc w:val="center"/>
        <w:rPr>
          <w:rFonts w:ascii="Arial" w:hAnsi="Arial" w:cs="Arial"/>
          <w:b/>
          <w:bCs/>
          <w:sz w:val="24"/>
          <w:szCs w:val="24"/>
        </w:rPr>
      </w:pPr>
    </w:p>
    <w:p w14:paraId="128EC27D" w14:textId="77777777" w:rsidR="00194C4B" w:rsidRDefault="00194C4B" w:rsidP="00A14E37">
      <w:pPr>
        <w:jc w:val="center"/>
        <w:rPr>
          <w:rFonts w:ascii="Arial" w:hAnsi="Arial" w:cs="Arial"/>
          <w:b/>
          <w:bCs/>
          <w:sz w:val="24"/>
          <w:szCs w:val="24"/>
        </w:rPr>
      </w:pPr>
    </w:p>
    <w:p w14:paraId="03C631D7" w14:textId="77777777" w:rsidR="00194C4B" w:rsidRDefault="00194C4B" w:rsidP="00A14E37">
      <w:pPr>
        <w:jc w:val="center"/>
        <w:rPr>
          <w:rFonts w:ascii="Arial" w:hAnsi="Arial" w:cs="Arial"/>
          <w:b/>
          <w:bCs/>
          <w:sz w:val="24"/>
          <w:szCs w:val="24"/>
        </w:rPr>
      </w:pPr>
    </w:p>
    <w:p w14:paraId="7BA48EDE" w14:textId="77777777" w:rsidR="00194C4B" w:rsidRDefault="00194C4B" w:rsidP="00A14E37">
      <w:pPr>
        <w:jc w:val="center"/>
        <w:rPr>
          <w:rFonts w:ascii="Arial" w:hAnsi="Arial" w:cs="Arial"/>
          <w:b/>
          <w:bCs/>
          <w:sz w:val="24"/>
          <w:szCs w:val="24"/>
        </w:rPr>
      </w:pPr>
    </w:p>
    <w:p w14:paraId="72601A4D" w14:textId="6572AEB0" w:rsidR="00A14E37" w:rsidRPr="00A14E37" w:rsidRDefault="00A14E37" w:rsidP="00A14E37">
      <w:pPr>
        <w:jc w:val="center"/>
        <w:rPr>
          <w:rFonts w:ascii="Arial" w:hAnsi="Arial" w:cs="Arial"/>
          <w:b/>
          <w:bCs/>
          <w:sz w:val="24"/>
          <w:szCs w:val="24"/>
        </w:rPr>
      </w:pPr>
      <w:r>
        <w:rPr>
          <w:rFonts w:ascii="Arial" w:hAnsi="Arial" w:cs="Arial"/>
          <w:b/>
          <w:bCs/>
          <w:sz w:val="24"/>
          <w:szCs w:val="24"/>
        </w:rPr>
        <w:t>GRÁFICO II</w:t>
      </w:r>
    </w:p>
    <w:p w14:paraId="733DB24C" w14:textId="1DA53A33" w:rsidR="00130DFF" w:rsidRDefault="00A14E37" w:rsidP="00351115">
      <w:pPr>
        <w:jc w:val="both"/>
        <w:rPr>
          <w:rFonts w:ascii="Arial" w:hAnsi="Arial" w:cs="Arial"/>
          <w:sz w:val="24"/>
          <w:szCs w:val="24"/>
        </w:rPr>
      </w:pPr>
      <w:r>
        <w:rPr>
          <w:noProof/>
        </w:rPr>
        <w:drawing>
          <wp:inline distT="0" distB="0" distL="0" distR="0" wp14:anchorId="66B67863" wp14:editId="485BFA81">
            <wp:extent cx="5457139" cy="2289658"/>
            <wp:effectExtent l="0" t="0" r="10795" b="15875"/>
            <wp:docPr id="159658895" name="Gráfico 1">
              <a:extLst xmlns:a="http://schemas.openxmlformats.org/drawingml/2006/main">
                <a:ext uri="{FF2B5EF4-FFF2-40B4-BE49-F238E27FC236}">
                  <a16:creationId xmlns:a16="http://schemas.microsoft.com/office/drawing/2014/main" id="{B8B5F568-3606-FE49-F67D-F91AD16995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078B17" w14:textId="77777777" w:rsidR="00194C4B" w:rsidRDefault="00194C4B" w:rsidP="00194C4B">
      <w:pPr>
        <w:pStyle w:val="Cabealho"/>
        <w:tabs>
          <w:tab w:val="clear" w:pos="4419"/>
          <w:tab w:val="clear" w:pos="8838"/>
          <w:tab w:val="left" w:pos="540"/>
        </w:tabs>
      </w:pPr>
      <w:r>
        <w:rPr>
          <w:rFonts w:ascii="Arial" w:hAnsi="Arial" w:cs="Arial"/>
          <w:sz w:val="16"/>
          <w:szCs w:val="16"/>
        </w:rPr>
        <w:t>Fonte dos dados: SUDENE/DFIN/CGIF</w:t>
      </w:r>
    </w:p>
    <w:p w14:paraId="470DD2CA" w14:textId="77777777" w:rsidR="00E9784E" w:rsidRPr="00194C4B" w:rsidRDefault="00E9784E" w:rsidP="00351115">
      <w:pPr>
        <w:jc w:val="both"/>
        <w:rPr>
          <w:rFonts w:ascii="Arial" w:hAnsi="Arial" w:cs="Arial"/>
          <w:b/>
          <w:bCs/>
          <w:color w:val="0070C0"/>
          <w:sz w:val="16"/>
          <w:szCs w:val="16"/>
        </w:rPr>
      </w:pPr>
    </w:p>
    <w:p w14:paraId="3515575F" w14:textId="77777777" w:rsidR="00194C4B" w:rsidRDefault="00194C4B" w:rsidP="00351115">
      <w:pPr>
        <w:jc w:val="both"/>
        <w:rPr>
          <w:rFonts w:ascii="Arial" w:hAnsi="Arial" w:cs="Arial"/>
          <w:b/>
          <w:bCs/>
          <w:color w:val="0070C0"/>
          <w:sz w:val="28"/>
          <w:szCs w:val="28"/>
        </w:rPr>
      </w:pPr>
    </w:p>
    <w:p w14:paraId="2ABF0E61" w14:textId="226FC640" w:rsidR="00E9784E" w:rsidRDefault="00E9784E" w:rsidP="00351115">
      <w:pPr>
        <w:jc w:val="both"/>
        <w:rPr>
          <w:rFonts w:ascii="Arial" w:hAnsi="Arial" w:cs="Arial"/>
          <w:b/>
          <w:bCs/>
          <w:color w:val="0070C0"/>
          <w:sz w:val="28"/>
          <w:szCs w:val="28"/>
        </w:rPr>
      </w:pPr>
      <w:r>
        <w:rPr>
          <w:rFonts w:ascii="Arial" w:hAnsi="Arial" w:cs="Arial"/>
          <w:b/>
          <w:bCs/>
          <w:color w:val="0070C0"/>
          <w:sz w:val="28"/>
          <w:szCs w:val="28"/>
        </w:rPr>
        <w:t>IX – AGRADECIMENTOS.</w:t>
      </w:r>
    </w:p>
    <w:p w14:paraId="561D6070" w14:textId="77777777" w:rsidR="00E9784E" w:rsidRDefault="00E9784E" w:rsidP="00351115">
      <w:pPr>
        <w:jc w:val="both"/>
        <w:rPr>
          <w:rFonts w:ascii="Arial" w:hAnsi="Arial" w:cs="Arial"/>
          <w:b/>
          <w:bCs/>
          <w:color w:val="0070C0"/>
          <w:sz w:val="28"/>
          <w:szCs w:val="28"/>
        </w:rPr>
      </w:pPr>
    </w:p>
    <w:p w14:paraId="6C8A987E" w14:textId="7484B77B" w:rsidR="00B64FB7" w:rsidRPr="00B64FB7" w:rsidRDefault="00FB7AFC" w:rsidP="00B64FB7">
      <w:pPr>
        <w:jc w:val="both"/>
        <w:rPr>
          <w:rFonts w:ascii="Arial" w:hAnsi="Arial" w:cs="Arial"/>
          <w:sz w:val="24"/>
          <w:szCs w:val="24"/>
        </w:rPr>
      </w:pPr>
      <w:r>
        <w:rPr>
          <w:rFonts w:ascii="Arial" w:hAnsi="Arial" w:cs="Arial"/>
          <w:sz w:val="24"/>
          <w:szCs w:val="24"/>
        </w:rPr>
        <w:t>Ao</w:t>
      </w:r>
      <w:r w:rsidR="00B64FB7">
        <w:rPr>
          <w:rFonts w:ascii="Arial" w:hAnsi="Arial" w:cs="Arial"/>
          <w:sz w:val="24"/>
          <w:szCs w:val="24"/>
        </w:rPr>
        <w:t xml:space="preserve"> encerrar este Relatório </w:t>
      </w:r>
      <w:r>
        <w:rPr>
          <w:rFonts w:ascii="Arial" w:hAnsi="Arial" w:cs="Arial"/>
          <w:sz w:val="24"/>
          <w:szCs w:val="24"/>
        </w:rPr>
        <w:t>expressamos</w:t>
      </w:r>
      <w:r w:rsidR="00B64FB7" w:rsidRPr="00B64FB7">
        <w:rPr>
          <w:rFonts w:ascii="Arial" w:hAnsi="Arial" w:cs="Arial"/>
          <w:sz w:val="24"/>
          <w:szCs w:val="24"/>
        </w:rPr>
        <w:t xml:space="preserve"> nosso reconhecimento e gratidão </w:t>
      </w:r>
      <w:r w:rsidR="00B64FB7">
        <w:rPr>
          <w:rFonts w:ascii="Arial" w:hAnsi="Arial" w:cs="Arial"/>
          <w:sz w:val="24"/>
          <w:szCs w:val="24"/>
        </w:rPr>
        <w:t>à</w:t>
      </w:r>
      <w:r w:rsidR="00B64FB7" w:rsidRPr="00B64FB7">
        <w:rPr>
          <w:rFonts w:ascii="Arial" w:hAnsi="Arial" w:cs="Arial"/>
          <w:sz w:val="24"/>
          <w:szCs w:val="24"/>
        </w:rPr>
        <w:t xml:space="preserve"> Diretoria Colegiada</w:t>
      </w:r>
      <w:r w:rsidR="00B64FB7">
        <w:rPr>
          <w:rFonts w:ascii="Arial" w:hAnsi="Arial" w:cs="Arial"/>
          <w:sz w:val="24"/>
          <w:szCs w:val="24"/>
        </w:rPr>
        <w:t xml:space="preserve"> da Sudene</w:t>
      </w:r>
      <w:r>
        <w:rPr>
          <w:rFonts w:ascii="Arial" w:hAnsi="Arial" w:cs="Arial"/>
          <w:sz w:val="24"/>
          <w:szCs w:val="24"/>
        </w:rPr>
        <w:t>,</w:t>
      </w:r>
      <w:r w:rsidR="00B64FB7" w:rsidRPr="00B64FB7">
        <w:rPr>
          <w:rFonts w:ascii="Arial" w:hAnsi="Arial" w:cs="Arial"/>
          <w:sz w:val="24"/>
          <w:szCs w:val="24"/>
        </w:rPr>
        <w:t xml:space="preserve"> ao</w:t>
      </w:r>
      <w:r w:rsidR="00A0110C">
        <w:rPr>
          <w:rFonts w:ascii="Arial" w:hAnsi="Arial" w:cs="Arial"/>
          <w:sz w:val="24"/>
          <w:szCs w:val="24"/>
        </w:rPr>
        <w:t xml:space="preserve"> Senhor</w:t>
      </w:r>
      <w:r w:rsidR="00B64FB7" w:rsidRPr="00B64FB7">
        <w:rPr>
          <w:rFonts w:ascii="Arial" w:hAnsi="Arial" w:cs="Arial"/>
          <w:sz w:val="24"/>
          <w:szCs w:val="24"/>
        </w:rPr>
        <w:t xml:space="preserve"> Diretor da DFIN</w:t>
      </w:r>
      <w:r>
        <w:rPr>
          <w:rFonts w:ascii="Arial" w:hAnsi="Arial" w:cs="Arial"/>
          <w:sz w:val="24"/>
          <w:szCs w:val="24"/>
        </w:rPr>
        <w:t xml:space="preserve"> pelo apoio dispensado</w:t>
      </w:r>
      <w:r w:rsidR="00B64FB7" w:rsidRPr="00B64FB7">
        <w:rPr>
          <w:rFonts w:ascii="Arial" w:hAnsi="Arial" w:cs="Arial"/>
          <w:sz w:val="24"/>
          <w:szCs w:val="24"/>
        </w:rPr>
        <w:t xml:space="preserve"> e </w:t>
      </w:r>
      <w:r w:rsidR="00A0110C">
        <w:rPr>
          <w:rFonts w:ascii="Arial" w:hAnsi="Arial" w:cs="Arial"/>
          <w:sz w:val="24"/>
          <w:szCs w:val="24"/>
        </w:rPr>
        <w:t xml:space="preserve">em especial </w:t>
      </w:r>
      <w:r w:rsidR="00B64FB7" w:rsidRPr="00B64FB7">
        <w:rPr>
          <w:rFonts w:ascii="Arial" w:hAnsi="Arial" w:cs="Arial"/>
          <w:sz w:val="24"/>
          <w:szCs w:val="24"/>
        </w:rPr>
        <w:t xml:space="preserve">aos servidores e colaboradores desta CGIF, </w:t>
      </w:r>
      <w:r w:rsidRPr="00B64FB7">
        <w:rPr>
          <w:rFonts w:ascii="Arial" w:hAnsi="Arial" w:cs="Arial"/>
          <w:sz w:val="24"/>
          <w:szCs w:val="24"/>
        </w:rPr>
        <w:t>que não medi</w:t>
      </w:r>
      <w:r w:rsidR="009D4B83">
        <w:rPr>
          <w:rFonts w:ascii="Arial" w:hAnsi="Arial" w:cs="Arial"/>
          <w:sz w:val="24"/>
          <w:szCs w:val="24"/>
        </w:rPr>
        <w:t>ram</w:t>
      </w:r>
      <w:r w:rsidRPr="00B64FB7">
        <w:rPr>
          <w:rFonts w:ascii="Arial" w:hAnsi="Arial" w:cs="Arial"/>
          <w:sz w:val="24"/>
          <w:szCs w:val="24"/>
        </w:rPr>
        <w:t xml:space="preserve"> esforços e nem se furt</w:t>
      </w:r>
      <w:r w:rsidR="009D4B83">
        <w:rPr>
          <w:rFonts w:ascii="Arial" w:hAnsi="Arial" w:cs="Arial"/>
          <w:sz w:val="24"/>
          <w:szCs w:val="24"/>
        </w:rPr>
        <w:t>aram</w:t>
      </w:r>
      <w:r w:rsidRPr="00B64FB7">
        <w:rPr>
          <w:rFonts w:ascii="Arial" w:hAnsi="Arial" w:cs="Arial"/>
          <w:sz w:val="24"/>
          <w:szCs w:val="24"/>
        </w:rPr>
        <w:t xml:space="preserve"> ao seu dever de entregar um bom produto para a sociedade, com agilidade e eficiência</w:t>
      </w:r>
      <w:r>
        <w:rPr>
          <w:rFonts w:ascii="Arial" w:hAnsi="Arial" w:cs="Arial"/>
          <w:sz w:val="24"/>
          <w:szCs w:val="24"/>
        </w:rPr>
        <w:t xml:space="preserve"> e </w:t>
      </w:r>
      <w:r w:rsidR="00B64FB7" w:rsidRPr="00B64FB7">
        <w:rPr>
          <w:rFonts w:ascii="Arial" w:hAnsi="Arial" w:cs="Arial"/>
          <w:sz w:val="24"/>
          <w:szCs w:val="24"/>
        </w:rPr>
        <w:t xml:space="preserve">cujo comprometimento e dedicação </w:t>
      </w:r>
      <w:r>
        <w:rPr>
          <w:rFonts w:ascii="Arial" w:hAnsi="Arial" w:cs="Arial"/>
          <w:sz w:val="24"/>
          <w:szCs w:val="24"/>
        </w:rPr>
        <w:t xml:space="preserve">consideramos </w:t>
      </w:r>
      <w:r w:rsidR="00B64FB7" w:rsidRPr="00B64FB7">
        <w:rPr>
          <w:rFonts w:ascii="Arial" w:hAnsi="Arial" w:cs="Arial"/>
          <w:sz w:val="24"/>
          <w:szCs w:val="24"/>
        </w:rPr>
        <w:t xml:space="preserve">essenciais para o sucesso das nossas ações. O empenho e a competência de cada </w:t>
      </w:r>
      <w:r>
        <w:rPr>
          <w:rFonts w:ascii="Arial" w:hAnsi="Arial" w:cs="Arial"/>
          <w:sz w:val="24"/>
          <w:szCs w:val="24"/>
        </w:rPr>
        <w:t>um</w:t>
      </w:r>
      <w:r w:rsidR="00B64FB7" w:rsidRPr="00B64FB7">
        <w:rPr>
          <w:rFonts w:ascii="Arial" w:hAnsi="Arial" w:cs="Arial"/>
          <w:sz w:val="24"/>
          <w:szCs w:val="24"/>
        </w:rPr>
        <w:t xml:space="preserve"> permitiram a </w:t>
      </w:r>
      <w:r>
        <w:rPr>
          <w:rFonts w:ascii="Arial" w:hAnsi="Arial" w:cs="Arial"/>
          <w:sz w:val="24"/>
          <w:szCs w:val="24"/>
        </w:rPr>
        <w:t>aprovação dos pleitos apresentados e relacionados com</w:t>
      </w:r>
      <w:r w:rsidR="00B64FB7" w:rsidRPr="00B64FB7">
        <w:rPr>
          <w:rFonts w:ascii="Arial" w:hAnsi="Arial" w:cs="Arial"/>
          <w:sz w:val="24"/>
          <w:szCs w:val="24"/>
        </w:rPr>
        <w:t xml:space="preserve"> importantes projetos</w:t>
      </w:r>
      <w:r>
        <w:rPr>
          <w:rFonts w:ascii="Arial" w:hAnsi="Arial" w:cs="Arial"/>
          <w:sz w:val="24"/>
          <w:szCs w:val="24"/>
        </w:rPr>
        <w:t xml:space="preserve"> para o desenvolvimento da nossa Região</w:t>
      </w:r>
      <w:r w:rsidR="00B64FB7" w:rsidRPr="00B64FB7">
        <w:rPr>
          <w:rFonts w:ascii="Arial" w:hAnsi="Arial" w:cs="Arial"/>
          <w:sz w:val="24"/>
          <w:szCs w:val="24"/>
        </w:rPr>
        <w:t xml:space="preserve"> e o fortalecimento da missão institucional da Autarquia</w:t>
      </w:r>
      <w:r>
        <w:rPr>
          <w:rFonts w:ascii="Arial" w:hAnsi="Arial" w:cs="Arial"/>
          <w:sz w:val="24"/>
          <w:szCs w:val="24"/>
        </w:rPr>
        <w:t>.</w:t>
      </w:r>
    </w:p>
    <w:sectPr w:rsidR="00B64FB7" w:rsidRPr="00B64FB7">
      <w:headerReference w:type="default" r:id="rId11"/>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C16C" w14:textId="77777777" w:rsidR="00FD41D2" w:rsidRDefault="00FD41D2">
      <w:r>
        <w:separator/>
      </w:r>
    </w:p>
  </w:endnote>
  <w:endnote w:type="continuationSeparator" w:id="0">
    <w:p w14:paraId="3677959A" w14:textId="77777777" w:rsidR="00FD41D2" w:rsidRDefault="00FD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G Omega">
    <w:altName w:val="Candara"/>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D764" w14:textId="77777777" w:rsidR="00FD41D2" w:rsidRDefault="00FD41D2">
      <w:r>
        <w:rPr>
          <w:color w:val="000000"/>
        </w:rPr>
        <w:separator/>
      </w:r>
    </w:p>
  </w:footnote>
  <w:footnote w:type="continuationSeparator" w:id="0">
    <w:p w14:paraId="5AC54262" w14:textId="77777777" w:rsidR="00FD41D2" w:rsidRDefault="00FD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EB" w14:textId="77777777" w:rsidR="00B94B62" w:rsidRDefault="00B94B62">
    <w:r>
      <w:rPr>
        <w:noProof/>
      </w:rPr>
      <mc:AlternateContent>
        <mc:Choice Requires="wps">
          <w:drawing>
            <wp:anchor distT="0" distB="0" distL="114300" distR="114300" simplePos="0" relativeHeight="251659264" behindDoc="0" locked="0" layoutInCell="1" allowOverlap="1" wp14:anchorId="2984B3B6" wp14:editId="62EF1D4A">
              <wp:simplePos x="0" y="0"/>
              <wp:positionH relativeFrom="margin">
                <wp:align>right</wp:align>
              </wp:positionH>
              <wp:positionV relativeFrom="paragraph">
                <wp:posOffset>630</wp:posOffset>
              </wp:positionV>
              <wp:extent cx="0" cy="0"/>
              <wp:effectExtent l="0" t="0" r="0" b="0"/>
              <wp:wrapSquare wrapText="bothSides"/>
              <wp:docPr id="903439799" name="Caixa de Tex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9C2FC3B" w14:textId="77777777" w:rsidR="00B94B62" w:rsidRDefault="00B94B62">
                          <w:pPr>
                            <w:pStyle w:val="Cabealho"/>
                          </w:pPr>
                          <w:r>
                            <w:rPr>
                              <w:rStyle w:val="Nmerodepgina"/>
                              <w:sz w:val="16"/>
                            </w:rPr>
                            <w:fldChar w:fldCharType="begin"/>
                          </w:r>
                          <w:r>
                            <w:rPr>
                              <w:rStyle w:val="Nmerodepgina"/>
                              <w:sz w:val="16"/>
                            </w:rPr>
                            <w:instrText xml:space="preserve"> PAGE </w:instrText>
                          </w:r>
                          <w:r>
                            <w:rPr>
                              <w:rStyle w:val="Nmerodepgina"/>
                              <w:sz w:val="16"/>
                            </w:rPr>
                            <w:fldChar w:fldCharType="separate"/>
                          </w:r>
                          <w:r>
                            <w:rPr>
                              <w:rStyle w:val="Nmerodepgina"/>
                              <w:sz w:val="16"/>
                            </w:rPr>
                            <w:t>9</w:t>
                          </w:r>
                          <w:r>
                            <w:rPr>
                              <w:rStyle w:val="Nmerodepgina"/>
                              <w:sz w:val="16"/>
                            </w:rPr>
                            <w:fldChar w:fldCharType="end"/>
                          </w:r>
                        </w:p>
                      </w:txbxContent>
                    </wps:txbx>
                    <wps:bodyPr vert="horz" wrap="none" lIns="0" tIns="0" rIns="0" bIns="0" anchor="t" anchorCtr="0" compatLnSpc="0">
                      <a:spAutoFit/>
                    </wps:bodyPr>
                  </wps:wsp>
                </a:graphicData>
              </a:graphic>
            </wp:anchor>
          </w:drawing>
        </mc:Choice>
        <mc:Fallback>
          <w:pict>
            <v:shapetype w14:anchorId="2984B3B6" id="_x0000_t202" coordsize="21600,21600" o:spt="202" path="m,l,21600r21600,l21600,xe">
              <v:stroke joinstyle="miter"/>
              <v:path gradientshapeok="t" o:connecttype="rect"/>
            </v:shapetype>
            <v:shape id="Caixa de Texto 1" o:spid="_x0000_s1029"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9C2FC3B" w14:textId="77777777" w:rsidR="00B94B62" w:rsidRDefault="00B94B62">
                    <w:pPr>
                      <w:pStyle w:val="Cabealho"/>
                    </w:pPr>
                    <w:r>
                      <w:rPr>
                        <w:rStyle w:val="Nmerodepgina"/>
                        <w:sz w:val="16"/>
                      </w:rPr>
                      <w:fldChar w:fldCharType="begin"/>
                    </w:r>
                    <w:r>
                      <w:rPr>
                        <w:rStyle w:val="Nmerodepgina"/>
                        <w:sz w:val="16"/>
                      </w:rPr>
                      <w:instrText xml:space="preserve"> PAGE </w:instrText>
                    </w:r>
                    <w:r>
                      <w:rPr>
                        <w:rStyle w:val="Nmerodepgina"/>
                        <w:sz w:val="16"/>
                      </w:rPr>
                      <w:fldChar w:fldCharType="separate"/>
                    </w:r>
                    <w:r>
                      <w:rPr>
                        <w:rStyle w:val="Nmerodepgina"/>
                        <w:sz w:val="16"/>
                      </w:rPr>
                      <w:t>9</w:t>
                    </w:r>
                    <w:r>
                      <w:rPr>
                        <w:rStyle w:val="Nmerodepgina"/>
                        <w:sz w:val="16"/>
                      </w:rPr>
                      <w:fldChar w:fldCharType="end"/>
                    </w:r>
                  </w:p>
                </w:txbxContent>
              </v:textbox>
              <w10:wrap type="square" anchorx="margin"/>
            </v:shape>
          </w:pict>
        </mc:Fallback>
      </mc:AlternateContent>
    </w:r>
  </w:p>
  <w:tbl>
    <w:tblPr>
      <w:tblW w:w="8873" w:type="dxa"/>
      <w:tblInd w:w="212" w:type="dxa"/>
      <w:tblLayout w:type="fixed"/>
      <w:tblCellMar>
        <w:left w:w="10" w:type="dxa"/>
        <w:right w:w="10" w:type="dxa"/>
      </w:tblCellMar>
      <w:tblLook w:val="04A0" w:firstRow="1" w:lastRow="0" w:firstColumn="1" w:lastColumn="0" w:noHBand="0" w:noVBand="1"/>
    </w:tblPr>
    <w:tblGrid>
      <w:gridCol w:w="8873"/>
    </w:tblGrid>
    <w:tr w:rsidR="009C3957" w14:paraId="048263B0" w14:textId="77777777">
      <w:trPr>
        <w:trHeight w:val="214"/>
      </w:trPr>
      <w:tc>
        <w:tcPr>
          <w:tcW w:w="8873" w:type="dxa"/>
          <w:tcMar>
            <w:top w:w="0" w:type="dxa"/>
            <w:left w:w="70" w:type="dxa"/>
            <w:bottom w:w="0" w:type="dxa"/>
            <w:right w:w="70" w:type="dxa"/>
          </w:tcMar>
        </w:tcPr>
        <w:p w14:paraId="420B98D4" w14:textId="77777777" w:rsidR="00B94B62" w:rsidRDefault="00B94B62">
          <w:pPr>
            <w:pStyle w:val="Legenda"/>
            <w:keepNext/>
            <w:spacing w:before="40"/>
          </w:pPr>
          <w:r>
            <w:rPr>
              <w:rFonts w:ascii="CG Omega" w:hAnsi="CG Omega"/>
              <w:noProof/>
              <w:color w:val="000000"/>
              <w:sz w:val="16"/>
            </w:rPr>
            <w:drawing>
              <wp:inline distT="0" distB="0" distL="0" distR="0" wp14:anchorId="0A43875D" wp14:editId="5BACA857">
                <wp:extent cx="914400" cy="914400"/>
                <wp:effectExtent l="0" t="0" r="0" b="0"/>
                <wp:docPr id="1767596610"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14400" cy="914400"/>
                        </a:xfrm>
                        <a:prstGeom prst="rect">
                          <a:avLst/>
                        </a:prstGeom>
                        <a:noFill/>
                        <a:ln>
                          <a:noFill/>
                          <a:prstDash/>
                        </a:ln>
                      </pic:spPr>
                    </pic:pic>
                  </a:graphicData>
                </a:graphic>
              </wp:inline>
            </w:drawing>
          </w:r>
        </w:p>
        <w:p w14:paraId="51F2C94B" w14:textId="77777777" w:rsidR="00B94B62" w:rsidRDefault="00B94B62">
          <w:pPr>
            <w:pStyle w:val="Legenda"/>
            <w:keepNext/>
            <w:spacing w:before="40"/>
            <w:rPr>
              <w:b w:val="0"/>
              <w:sz w:val="16"/>
            </w:rPr>
          </w:pPr>
          <w:r>
            <w:rPr>
              <w:b w:val="0"/>
              <w:sz w:val="16"/>
            </w:rPr>
            <w:t>SERVIÇO PÚBLICO FEDERAL</w:t>
          </w:r>
        </w:p>
        <w:p w14:paraId="6A2118A3" w14:textId="77777777" w:rsidR="00B94B62" w:rsidRDefault="00B94B62">
          <w:pPr>
            <w:pStyle w:val="Ttulo3"/>
            <w:spacing w:before="40"/>
            <w:jc w:val="center"/>
            <w:rPr>
              <w:b/>
              <w:sz w:val="16"/>
            </w:rPr>
          </w:pPr>
          <w:r>
            <w:rPr>
              <w:b/>
              <w:sz w:val="16"/>
            </w:rPr>
            <w:t>MINISTÉRIO DA INTEGRAÇÃO E DO DESENVOLVIMENTO REGIONAL</w:t>
          </w:r>
        </w:p>
        <w:p w14:paraId="12BB0F9E" w14:textId="77777777" w:rsidR="00B94B62" w:rsidRDefault="00B94B62">
          <w:pPr>
            <w:jc w:val="center"/>
            <w:rPr>
              <w:sz w:val="16"/>
            </w:rPr>
          </w:pPr>
          <w:r>
            <w:rPr>
              <w:sz w:val="16"/>
            </w:rPr>
            <w:t>SUPERINTENDÊNCIA DO DESENVOLVIMENTO DO NORDESTE</w:t>
          </w:r>
        </w:p>
        <w:p w14:paraId="2D52D12E" w14:textId="77777777" w:rsidR="00B94B62" w:rsidRDefault="00B94B62">
          <w:pPr>
            <w:jc w:val="center"/>
            <w:rPr>
              <w:sz w:val="16"/>
            </w:rPr>
          </w:pPr>
          <w:r>
            <w:rPr>
              <w:sz w:val="16"/>
            </w:rPr>
            <w:t>DIRETORIA DE GESTÃO DE FUNDOS, INCENTIVOS E DE ATRAÇÃO DE INVESTIMENTOS</w:t>
          </w:r>
        </w:p>
        <w:p w14:paraId="5D2F8EB3" w14:textId="77777777" w:rsidR="00B94B62" w:rsidRDefault="00B94B62">
          <w:pPr>
            <w:jc w:val="center"/>
            <w:rPr>
              <w:sz w:val="16"/>
            </w:rPr>
          </w:pPr>
          <w:r>
            <w:rPr>
              <w:sz w:val="16"/>
            </w:rPr>
            <w:t>COORDENAÇÃO-GERAL DE INCENTIVOS E BENEFÍCIOS FISCAIS E FINANCEIROS</w:t>
          </w:r>
        </w:p>
      </w:tc>
    </w:tr>
  </w:tbl>
  <w:p w14:paraId="193717AE" w14:textId="0AF5FF76" w:rsidR="00B94B62" w:rsidRDefault="00203B05" w:rsidP="00203B05">
    <w:pPr>
      <w:pStyle w:val="Cabealho"/>
      <w:tabs>
        <w:tab w:val="clear" w:pos="4419"/>
        <w:tab w:val="clear" w:pos="8838"/>
        <w:tab w:val="left" w:pos="3570"/>
      </w:tabs>
      <w:ind w:right="360"/>
      <w:rPr>
        <w:sz w:val="16"/>
      </w:rPr>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5BA"/>
    <w:multiLevelType w:val="multilevel"/>
    <w:tmpl w:val="C2F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B6954"/>
    <w:multiLevelType w:val="hybridMultilevel"/>
    <w:tmpl w:val="8A348F6C"/>
    <w:lvl w:ilvl="0" w:tplc="7612FA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A940E9"/>
    <w:multiLevelType w:val="hybridMultilevel"/>
    <w:tmpl w:val="1638E9EE"/>
    <w:lvl w:ilvl="0" w:tplc="D37E32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61C4391"/>
    <w:multiLevelType w:val="multilevel"/>
    <w:tmpl w:val="8674A3C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718819228">
    <w:abstractNumId w:val="2"/>
  </w:num>
  <w:num w:numId="2" w16cid:durableId="641884333">
    <w:abstractNumId w:val="0"/>
  </w:num>
  <w:num w:numId="3" w16cid:durableId="1891380215">
    <w:abstractNumId w:val="3"/>
  </w:num>
  <w:num w:numId="4" w16cid:durableId="76391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F62"/>
    <w:rsid w:val="0001331E"/>
    <w:rsid w:val="00023ABC"/>
    <w:rsid w:val="00031C40"/>
    <w:rsid w:val="00037CA2"/>
    <w:rsid w:val="000421BB"/>
    <w:rsid w:val="00074444"/>
    <w:rsid w:val="000820A4"/>
    <w:rsid w:val="000971E8"/>
    <w:rsid w:val="000A18FD"/>
    <w:rsid w:val="000A4611"/>
    <w:rsid w:val="000A62F8"/>
    <w:rsid w:val="000B053E"/>
    <w:rsid w:val="000C2A51"/>
    <w:rsid w:val="000D515E"/>
    <w:rsid w:val="000D56F3"/>
    <w:rsid w:val="000F00D3"/>
    <w:rsid w:val="001005CD"/>
    <w:rsid w:val="00107FE8"/>
    <w:rsid w:val="0011137A"/>
    <w:rsid w:val="001160E2"/>
    <w:rsid w:val="00124238"/>
    <w:rsid w:val="00130DA4"/>
    <w:rsid w:val="00130DFF"/>
    <w:rsid w:val="00151E36"/>
    <w:rsid w:val="00160F4D"/>
    <w:rsid w:val="00185214"/>
    <w:rsid w:val="00194C4B"/>
    <w:rsid w:val="00194F4A"/>
    <w:rsid w:val="001A5BDC"/>
    <w:rsid w:val="001B2BB0"/>
    <w:rsid w:val="001B2CBC"/>
    <w:rsid w:val="001B73DB"/>
    <w:rsid w:val="001C0823"/>
    <w:rsid w:val="001E2327"/>
    <w:rsid w:val="001F24EB"/>
    <w:rsid w:val="001F36B0"/>
    <w:rsid w:val="00201072"/>
    <w:rsid w:val="00203B05"/>
    <w:rsid w:val="00213E81"/>
    <w:rsid w:val="002347B1"/>
    <w:rsid w:val="00242FD1"/>
    <w:rsid w:val="002469A3"/>
    <w:rsid w:val="00271112"/>
    <w:rsid w:val="002B53E5"/>
    <w:rsid w:val="002C2803"/>
    <w:rsid w:val="002C5AFF"/>
    <w:rsid w:val="002C6860"/>
    <w:rsid w:val="002C7F96"/>
    <w:rsid w:val="002D27D1"/>
    <w:rsid w:val="002E1130"/>
    <w:rsid w:val="002E1DC3"/>
    <w:rsid w:val="002F2630"/>
    <w:rsid w:val="0031410E"/>
    <w:rsid w:val="003236FE"/>
    <w:rsid w:val="00327147"/>
    <w:rsid w:val="0033317E"/>
    <w:rsid w:val="00336909"/>
    <w:rsid w:val="00342509"/>
    <w:rsid w:val="0034411E"/>
    <w:rsid w:val="00351115"/>
    <w:rsid w:val="00361509"/>
    <w:rsid w:val="0036350A"/>
    <w:rsid w:val="00364F24"/>
    <w:rsid w:val="003701DB"/>
    <w:rsid w:val="00376CF3"/>
    <w:rsid w:val="0038436E"/>
    <w:rsid w:val="0038455C"/>
    <w:rsid w:val="00390325"/>
    <w:rsid w:val="003A7623"/>
    <w:rsid w:val="003B40ED"/>
    <w:rsid w:val="00421CF2"/>
    <w:rsid w:val="00426D7A"/>
    <w:rsid w:val="00433F86"/>
    <w:rsid w:val="0043649D"/>
    <w:rsid w:val="00437C0C"/>
    <w:rsid w:val="004553B7"/>
    <w:rsid w:val="00465630"/>
    <w:rsid w:val="004668F2"/>
    <w:rsid w:val="00467F6E"/>
    <w:rsid w:val="00471E00"/>
    <w:rsid w:val="00472466"/>
    <w:rsid w:val="00475EE0"/>
    <w:rsid w:val="004912B4"/>
    <w:rsid w:val="004913A9"/>
    <w:rsid w:val="00492CC7"/>
    <w:rsid w:val="004B2808"/>
    <w:rsid w:val="004C0C87"/>
    <w:rsid w:val="004C56AA"/>
    <w:rsid w:val="004C6EEF"/>
    <w:rsid w:val="004D02E0"/>
    <w:rsid w:val="004E037D"/>
    <w:rsid w:val="004E3321"/>
    <w:rsid w:val="004E6B05"/>
    <w:rsid w:val="004E70C3"/>
    <w:rsid w:val="005108B2"/>
    <w:rsid w:val="00513F62"/>
    <w:rsid w:val="00522A77"/>
    <w:rsid w:val="00530894"/>
    <w:rsid w:val="00540455"/>
    <w:rsid w:val="005441FC"/>
    <w:rsid w:val="0055211D"/>
    <w:rsid w:val="005542D6"/>
    <w:rsid w:val="00554C0D"/>
    <w:rsid w:val="0056066B"/>
    <w:rsid w:val="00574A07"/>
    <w:rsid w:val="00583937"/>
    <w:rsid w:val="00587029"/>
    <w:rsid w:val="0059624C"/>
    <w:rsid w:val="00596F51"/>
    <w:rsid w:val="005A6C73"/>
    <w:rsid w:val="005B00F6"/>
    <w:rsid w:val="005C26CB"/>
    <w:rsid w:val="005D0193"/>
    <w:rsid w:val="005D16CD"/>
    <w:rsid w:val="005E08EC"/>
    <w:rsid w:val="005F2A0B"/>
    <w:rsid w:val="005F3B42"/>
    <w:rsid w:val="00600451"/>
    <w:rsid w:val="00624219"/>
    <w:rsid w:val="006318A1"/>
    <w:rsid w:val="0064120B"/>
    <w:rsid w:val="00641E05"/>
    <w:rsid w:val="00647228"/>
    <w:rsid w:val="00693BE8"/>
    <w:rsid w:val="006945E1"/>
    <w:rsid w:val="006A3F8F"/>
    <w:rsid w:val="006A4DF5"/>
    <w:rsid w:val="006B6A2C"/>
    <w:rsid w:val="006C0B2D"/>
    <w:rsid w:val="006C24FE"/>
    <w:rsid w:val="006C4255"/>
    <w:rsid w:val="006C6E6A"/>
    <w:rsid w:val="00712344"/>
    <w:rsid w:val="00713593"/>
    <w:rsid w:val="00720187"/>
    <w:rsid w:val="00723EF5"/>
    <w:rsid w:val="00724A7C"/>
    <w:rsid w:val="00726FF0"/>
    <w:rsid w:val="00731CDF"/>
    <w:rsid w:val="00732D24"/>
    <w:rsid w:val="00740655"/>
    <w:rsid w:val="00740CA5"/>
    <w:rsid w:val="00745C41"/>
    <w:rsid w:val="00745FD7"/>
    <w:rsid w:val="00751861"/>
    <w:rsid w:val="00751E88"/>
    <w:rsid w:val="00753134"/>
    <w:rsid w:val="00790289"/>
    <w:rsid w:val="007906D0"/>
    <w:rsid w:val="0079531C"/>
    <w:rsid w:val="007A7512"/>
    <w:rsid w:val="007B6E17"/>
    <w:rsid w:val="007C0F98"/>
    <w:rsid w:val="007C431E"/>
    <w:rsid w:val="007D07E3"/>
    <w:rsid w:val="007E7224"/>
    <w:rsid w:val="007F0371"/>
    <w:rsid w:val="007F21D3"/>
    <w:rsid w:val="00810F23"/>
    <w:rsid w:val="00812E7C"/>
    <w:rsid w:val="008229B8"/>
    <w:rsid w:val="00830E50"/>
    <w:rsid w:val="008375D6"/>
    <w:rsid w:val="00842ADE"/>
    <w:rsid w:val="00847520"/>
    <w:rsid w:val="008522AE"/>
    <w:rsid w:val="00873177"/>
    <w:rsid w:val="00882E5F"/>
    <w:rsid w:val="00883365"/>
    <w:rsid w:val="008A41D0"/>
    <w:rsid w:val="008A4643"/>
    <w:rsid w:val="008F122A"/>
    <w:rsid w:val="00906FED"/>
    <w:rsid w:val="00907A4D"/>
    <w:rsid w:val="009161DF"/>
    <w:rsid w:val="009164EC"/>
    <w:rsid w:val="00932D72"/>
    <w:rsid w:val="00941B6D"/>
    <w:rsid w:val="00941FF2"/>
    <w:rsid w:val="00945A68"/>
    <w:rsid w:val="00950E48"/>
    <w:rsid w:val="00954008"/>
    <w:rsid w:val="00954E37"/>
    <w:rsid w:val="0096495B"/>
    <w:rsid w:val="00973F90"/>
    <w:rsid w:val="0099687A"/>
    <w:rsid w:val="009C3655"/>
    <w:rsid w:val="009C3957"/>
    <w:rsid w:val="009D4B83"/>
    <w:rsid w:val="009E22C9"/>
    <w:rsid w:val="00A0110C"/>
    <w:rsid w:val="00A015FE"/>
    <w:rsid w:val="00A13B56"/>
    <w:rsid w:val="00A14E37"/>
    <w:rsid w:val="00A153C3"/>
    <w:rsid w:val="00A231C0"/>
    <w:rsid w:val="00A238D1"/>
    <w:rsid w:val="00A31876"/>
    <w:rsid w:val="00A45A38"/>
    <w:rsid w:val="00A53C36"/>
    <w:rsid w:val="00A56031"/>
    <w:rsid w:val="00A57AE6"/>
    <w:rsid w:val="00A666EA"/>
    <w:rsid w:val="00A77099"/>
    <w:rsid w:val="00A77E11"/>
    <w:rsid w:val="00A91058"/>
    <w:rsid w:val="00AB2290"/>
    <w:rsid w:val="00AB54A5"/>
    <w:rsid w:val="00AD208F"/>
    <w:rsid w:val="00AD58A9"/>
    <w:rsid w:val="00AF70F0"/>
    <w:rsid w:val="00B223BE"/>
    <w:rsid w:val="00B22D5A"/>
    <w:rsid w:val="00B25800"/>
    <w:rsid w:val="00B344EC"/>
    <w:rsid w:val="00B35CC2"/>
    <w:rsid w:val="00B503F5"/>
    <w:rsid w:val="00B55951"/>
    <w:rsid w:val="00B64FB7"/>
    <w:rsid w:val="00B94AEF"/>
    <w:rsid w:val="00B94B62"/>
    <w:rsid w:val="00BA27A6"/>
    <w:rsid w:val="00BB1B27"/>
    <w:rsid w:val="00BB5D72"/>
    <w:rsid w:val="00BC1B5A"/>
    <w:rsid w:val="00BC1EF9"/>
    <w:rsid w:val="00BD0CF7"/>
    <w:rsid w:val="00BD7A87"/>
    <w:rsid w:val="00BD7C8A"/>
    <w:rsid w:val="00BE1AC4"/>
    <w:rsid w:val="00BE2EF2"/>
    <w:rsid w:val="00BE3B08"/>
    <w:rsid w:val="00BF4A25"/>
    <w:rsid w:val="00C01245"/>
    <w:rsid w:val="00C15D36"/>
    <w:rsid w:val="00C32146"/>
    <w:rsid w:val="00C33C8E"/>
    <w:rsid w:val="00C43404"/>
    <w:rsid w:val="00C50F13"/>
    <w:rsid w:val="00C51114"/>
    <w:rsid w:val="00C5136C"/>
    <w:rsid w:val="00C56EE3"/>
    <w:rsid w:val="00C670BA"/>
    <w:rsid w:val="00C679AF"/>
    <w:rsid w:val="00CB3413"/>
    <w:rsid w:val="00CB5819"/>
    <w:rsid w:val="00CC1122"/>
    <w:rsid w:val="00CC387F"/>
    <w:rsid w:val="00CE0351"/>
    <w:rsid w:val="00CE5A40"/>
    <w:rsid w:val="00CE6DE8"/>
    <w:rsid w:val="00CF4718"/>
    <w:rsid w:val="00D057FA"/>
    <w:rsid w:val="00D30789"/>
    <w:rsid w:val="00D36B1C"/>
    <w:rsid w:val="00D43233"/>
    <w:rsid w:val="00D45719"/>
    <w:rsid w:val="00D46580"/>
    <w:rsid w:val="00D55BA4"/>
    <w:rsid w:val="00D71279"/>
    <w:rsid w:val="00D845F8"/>
    <w:rsid w:val="00DB602C"/>
    <w:rsid w:val="00DC25B2"/>
    <w:rsid w:val="00DC3500"/>
    <w:rsid w:val="00DD3289"/>
    <w:rsid w:val="00DE21AB"/>
    <w:rsid w:val="00DE3AF4"/>
    <w:rsid w:val="00E106D6"/>
    <w:rsid w:val="00E12605"/>
    <w:rsid w:val="00E12E93"/>
    <w:rsid w:val="00E13CA7"/>
    <w:rsid w:val="00E17BCE"/>
    <w:rsid w:val="00E42327"/>
    <w:rsid w:val="00E56C5B"/>
    <w:rsid w:val="00E61E13"/>
    <w:rsid w:val="00E631FA"/>
    <w:rsid w:val="00E6329C"/>
    <w:rsid w:val="00E65587"/>
    <w:rsid w:val="00E67235"/>
    <w:rsid w:val="00E77440"/>
    <w:rsid w:val="00E84D6B"/>
    <w:rsid w:val="00E93A15"/>
    <w:rsid w:val="00E9784E"/>
    <w:rsid w:val="00EA7068"/>
    <w:rsid w:val="00EB13DF"/>
    <w:rsid w:val="00EC2BBF"/>
    <w:rsid w:val="00EC518D"/>
    <w:rsid w:val="00ED1E92"/>
    <w:rsid w:val="00ED379F"/>
    <w:rsid w:val="00EE364C"/>
    <w:rsid w:val="00EE6341"/>
    <w:rsid w:val="00EF6F62"/>
    <w:rsid w:val="00EF7415"/>
    <w:rsid w:val="00F21D1C"/>
    <w:rsid w:val="00F26213"/>
    <w:rsid w:val="00F33A97"/>
    <w:rsid w:val="00F4198C"/>
    <w:rsid w:val="00F75893"/>
    <w:rsid w:val="00F90209"/>
    <w:rsid w:val="00F908AA"/>
    <w:rsid w:val="00F94FDC"/>
    <w:rsid w:val="00FA1715"/>
    <w:rsid w:val="00FA5FC0"/>
    <w:rsid w:val="00FB3F71"/>
    <w:rsid w:val="00FB7AFC"/>
    <w:rsid w:val="00FC66C3"/>
    <w:rsid w:val="00FD41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D76D"/>
  <w15:docId w15:val="{4CEBEB38-03E6-493F-8C7C-AD05F31A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t-BR"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0"/>
      <w:szCs w:val="20"/>
      <w:lang w:eastAsia="pt-BR"/>
    </w:rPr>
  </w:style>
  <w:style w:type="paragraph" w:styleId="Ttulo1">
    <w:name w:val="heading 1"/>
    <w:basedOn w:val="Normal"/>
    <w:next w:val="Normal"/>
    <w:uiPriority w:val="9"/>
    <w:qFormat/>
    <w:pPr>
      <w:keepNext/>
      <w:keepLines/>
      <w:spacing w:before="360" w:after="80" w:line="276" w:lineRule="auto"/>
      <w:outlineLvl w:val="0"/>
    </w:pPr>
    <w:rPr>
      <w:rFonts w:ascii="Aptos Display" w:hAnsi="Aptos Display"/>
      <w:color w:val="0F4761"/>
      <w:kern w:val="3"/>
      <w:sz w:val="40"/>
      <w:szCs w:val="40"/>
      <w:lang w:eastAsia="en-US"/>
    </w:rPr>
  </w:style>
  <w:style w:type="paragraph" w:styleId="Ttulo2">
    <w:name w:val="heading 2"/>
    <w:basedOn w:val="Normal"/>
    <w:next w:val="Normal"/>
    <w:uiPriority w:val="9"/>
    <w:semiHidden/>
    <w:unhideWhenUsed/>
    <w:qFormat/>
    <w:pPr>
      <w:keepNext/>
      <w:keepLines/>
      <w:spacing w:before="160" w:after="80" w:line="276" w:lineRule="auto"/>
      <w:outlineLvl w:val="1"/>
    </w:pPr>
    <w:rPr>
      <w:rFonts w:ascii="Aptos Display" w:hAnsi="Aptos Display"/>
      <w:color w:val="0F4761"/>
      <w:kern w:val="3"/>
      <w:sz w:val="32"/>
      <w:szCs w:val="32"/>
      <w:lang w:eastAsia="en-US"/>
    </w:rPr>
  </w:style>
  <w:style w:type="paragraph" w:styleId="Ttulo3">
    <w:name w:val="heading 3"/>
    <w:basedOn w:val="Normal"/>
    <w:next w:val="Normal"/>
    <w:uiPriority w:val="9"/>
    <w:semiHidden/>
    <w:unhideWhenUsed/>
    <w:qFormat/>
    <w:pPr>
      <w:keepNext/>
      <w:keepLines/>
      <w:spacing w:before="160" w:after="80" w:line="276" w:lineRule="auto"/>
      <w:outlineLvl w:val="2"/>
    </w:pPr>
    <w:rPr>
      <w:rFonts w:ascii="Aptos" w:hAnsi="Aptos"/>
      <w:color w:val="0F4761"/>
      <w:kern w:val="3"/>
      <w:sz w:val="28"/>
      <w:szCs w:val="28"/>
      <w:lang w:eastAsia="en-US"/>
    </w:rPr>
  </w:style>
  <w:style w:type="paragraph" w:styleId="Ttulo4">
    <w:name w:val="heading 4"/>
    <w:basedOn w:val="Normal"/>
    <w:next w:val="Normal"/>
    <w:uiPriority w:val="9"/>
    <w:semiHidden/>
    <w:unhideWhenUsed/>
    <w:qFormat/>
    <w:pPr>
      <w:keepNext/>
      <w:keepLines/>
      <w:spacing w:before="80" w:after="40" w:line="276" w:lineRule="auto"/>
      <w:outlineLvl w:val="3"/>
    </w:pPr>
    <w:rPr>
      <w:rFonts w:ascii="Aptos" w:hAnsi="Aptos"/>
      <w:i/>
      <w:iCs/>
      <w:color w:val="0F4761"/>
      <w:kern w:val="3"/>
      <w:sz w:val="24"/>
      <w:szCs w:val="24"/>
      <w:lang w:eastAsia="en-US"/>
    </w:rPr>
  </w:style>
  <w:style w:type="paragraph" w:styleId="Ttulo5">
    <w:name w:val="heading 5"/>
    <w:basedOn w:val="Normal"/>
    <w:next w:val="Normal"/>
    <w:uiPriority w:val="9"/>
    <w:semiHidden/>
    <w:unhideWhenUsed/>
    <w:qFormat/>
    <w:pPr>
      <w:keepNext/>
      <w:keepLines/>
      <w:spacing w:before="80" w:after="40" w:line="276" w:lineRule="auto"/>
      <w:outlineLvl w:val="4"/>
    </w:pPr>
    <w:rPr>
      <w:rFonts w:ascii="Aptos" w:hAnsi="Aptos"/>
      <w:color w:val="0F4761"/>
      <w:kern w:val="3"/>
      <w:sz w:val="24"/>
      <w:szCs w:val="24"/>
      <w:lang w:eastAsia="en-US"/>
    </w:rPr>
  </w:style>
  <w:style w:type="paragraph" w:styleId="Ttulo6">
    <w:name w:val="heading 6"/>
    <w:basedOn w:val="Normal"/>
    <w:next w:val="Normal"/>
    <w:uiPriority w:val="9"/>
    <w:semiHidden/>
    <w:unhideWhenUsed/>
    <w:qFormat/>
    <w:pPr>
      <w:keepNext/>
      <w:keepLines/>
      <w:spacing w:before="40" w:line="276" w:lineRule="auto"/>
      <w:outlineLvl w:val="5"/>
    </w:pPr>
    <w:rPr>
      <w:rFonts w:ascii="Aptos" w:hAnsi="Aptos"/>
      <w:i/>
      <w:iCs/>
      <w:color w:val="595959"/>
      <w:kern w:val="3"/>
      <w:sz w:val="24"/>
      <w:szCs w:val="24"/>
      <w:lang w:eastAsia="en-US"/>
    </w:rPr>
  </w:style>
  <w:style w:type="paragraph" w:styleId="Ttulo7">
    <w:name w:val="heading 7"/>
    <w:basedOn w:val="Normal"/>
    <w:next w:val="Normal"/>
    <w:pPr>
      <w:keepNext/>
      <w:keepLines/>
      <w:spacing w:before="40" w:line="276" w:lineRule="auto"/>
      <w:outlineLvl w:val="6"/>
    </w:pPr>
    <w:rPr>
      <w:rFonts w:ascii="Aptos" w:hAnsi="Aptos"/>
      <w:color w:val="595959"/>
      <w:kern w:val="3"/>
      <w:sz w:val="24"/>
      <w:szCs w:val="24"/>
      <w:lang w:eastAsia="en-US"/>
    </w:rPr>
  </w:style>
  <w:style w:type="paragraph" w:styleId="Ttulo8">
    <w:name w:val="heading 8"/>
    <w:basedOn w:val="Normal"/>
    <w:next w:val="Normal"/>
    <w:pPr>
      <w:keepNext/>
      <w:keepLines/>
      <w:spacing w:line="276" w:lineRule="auto"/>
      <w:outlineLvl w:val="7"/>
    </w:pPr>
    <w:rPr>
      <w:rFonts w:ascii="Aptos" w:hAnsi="Aptos"/>
      <w:i/>
      <w:iCs/>
      <w:color w:val="272727"/>
      <w:kern w:val="3"/>
      <w:sz w:val="24"/>
      <w:szCs w:val="24"/>
      <w:lang w:eastAsia="en-US"/>
    </w:rPr>
  </w:style>
  <w:style w:type="paragraph" w:styleId="Ttulo9">
    <w:name w:val="heading 9"/>
    <w:basedOn w:val="Normal"/>
    <w:next w:val="Normal"/>
    <w:pPr>
      <w:keepNext/>
      <w:keepLines/>
      <w:spacing w:line="276" w:lineRule="auto"/>
      <w:outlineLvl w:val="8"/>
    </w:pPr>
    <w:rPr>
      <w:rFonts w:ascii="Aptos" w:hAnsi="Aptos"/>
      <w:color w:val="272727"/>
      <w:kern w:val="3"/>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rPr>
      <w:rFonts w:ascii="Aptos Display" w:eastAsia="Times New Roman" w:hAnsi="Aptos Display" w:cs="Times New Roman"/>
      <w:color w:val="0F4761"/>
      <w:sz w:val="40"/>
      <w:szCs w:val="40"/>
    </w:rPr>
  </w:style>
  <w:style w:type="character" w:customStyle="1" w:styleId="Ttulo2Char">
    <w:name w:val="Título 2 Char"/>
    <w:basedOn w:val="Fontepargpadro"/>
    <w:rPr>
      <w:rFonts w:ascii="Aptos Display" w:eastAsia="Times New Roman" w:hAnsi="Aptos Display" w:cs="Times New Roman"/>
      <w:color w:val="0F4761"/>
      <w:sz w:val="32"/>
      <w:szCs w:val="32"/>
    </w:rPr>
  </w:style>
  <w:style w:type="character" w:customStyle="1" w:styleId="Ttulo3Char">
    <w:name w:val="Título 3 Char"/>
    <w:basedOn w:val="Fontepargpadro"/>
    <w:rPr>
      <w:rFonts w:eastAsia="Times New Roman" w:cs="Times New Roman"/>
      <w:color w:val="0F4761"/>
      <w:sz w:val="28"/>
      <w:szCs w:val="28"/>
    </w:rPr>
  </w:style>
  <w:style w:type="character" w:customStyle="1" w:styleId="Ttulo4Char">
    <w:name w:val="Título 4 Char"/>
    <w:basedOn w:val="Fontepargpadro"/>
    <w:rPr>
      <w:rFonts w:eastAsia="Times New Roman" w:cs="Times New Roman"/>
      <w:i/>
      <w:iCs/>
      <w:color w:val="0F4761"/>
    </w:rPr>
  </w:style>
  <w:style w:type="character" w:customStyle="1" w:styleId="Ttulo5Char">
    <w:name w:val="Título 5 Char"/>
    <w:basedOn w:val="Fontepargpadro"/>
    <w:rPr>
      <w:rFonts w:eastAsia="Times New Roman" w:cs="Times New Roman"/>
      <w:color w:val="0F4761"/>
    </w:rPr>
  </w:style>
  <w:style w:type="character" w:customStyle="1" w:styleId="Ttulo6Char">
    <w:name w:val="Título 6 Char"/>
    <w:basedOn w:val="Fontepargpadro"/>
    <w:rPr>
      <w:rFonts w:eastAsia="Times New Roman" w:cs="Times New Roman"/>
      <w:i/>
      <w:iCs/>
      <w:color w:val="595959"/>
    </w:rPr>
  </w:style>
  <w:style w:type="character" w:customStyle="1" w:styleId="Ttulo7Char">
    <w:name w:val="Título 7 Char"/>
    <w:basedOn w:val="Fontepargpadro"/>
    <w:rPr>
      <w:rFonts w:eastAsia="Times New Roman" w:cs="Times New Roman"/>
      <w:color w:val="595959"/>
    </w:rPr>
  </w:style>
  <w:style w:type="character" w:customStyle="1" w:styleId="Ttulo8Char">
    <w:name w:val="Título 8 Char"/>
    <w:basedOn w:val="Fontepargpadro"/>
    <w:rPr>
      <w:rFonts w:eastAsia="Times New Roman" w:cs="Times New Roman"/>
      <w:i/>
      <w:iCs/>
      <w:color w:val="272727"/>
    </w:rPr>
  </w:style>
  <w:style w:type="character" w:customStyle="1" w:styleId="Ttulo9Char">
    <w:name w:val="Título 9 Char"/>
    <w:basedOn w:val="Fontepargpadro"/>
    <w:rPr>
      <w:rFonts w:eastAsia="Times New Roman" w:cs="Times New Roman"/>
      <w:color w:val="272727"/>
    </w:rPr>
  </w:style>
  <w:style w:type="paragraph" w:styleId="Ttulo">
    <w:name w:val="Title"/>
    <w:basedOn w:val="Normal"/>
    <w:next w:val="Normal"/>
    <w:uiPriority w:val="10"/>
    <w:qFormat/>
    <w:pPr>
      <w:spacing w:after="80"/>
    </w:pPr>
    <w:rPr>
      <w:rFonts w:ascii="Aptos Display" w:hAnsi="Aptos Display"/>
      <w:spacing w:val="-10"/>
      <w:kern w:val="3"/>
      <w:sz w:val="56"/>
      <w:szCs w:val="56"/>
      <w:lang w:eastAsia="en-US"/>
    </w:rPr>
  </w:style>
  <w:style w:type="character" w:customStyle="1" w:styleId="TtuloChar">
    <w:name w:val="Título Char"/>
    <w:basedOn w:val="Fontepargpadro"/>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pPr>
      <w:spacing w:after="160" w:line="276" w:lineRule="auto"/>
    </w:pPr>
    <w:rPr>
      <w:rFonts w:ascii="Aptos" w:hAnsi="Aptos"/>
      <w:color w:val="595959"/>
      <w:spacing w:val="15"/>
      <w:kern w:val="3"/>
      <w:sz w:val="28"/>
      <w:szCs w:val="28"/>
      <w:lang w:eastAsia="en-US"/>
    </w:rPr>
  </w:style>
  <w:style w:type="character" w:customStyle="1" w:styleId="SubttuloChar">
    <w:name w:val="Subtítulo Char"/>
    <w:basedOn w:val="Fontepargpadro"/>
    <w:rPr>
      <w:rFonts w:eastAsia="Times New Roman" w:cs="Times New Roman"/>
      <w:color w:val="595959"/>
      <w:spacing w:val="15"/>
      <w:sz w:val="28"/>
      <w:szCs w:val="28"/>
    </w:rPr>
  </w:style>
  <w:style w:type="paragraph" w:styleId="Citao">
    <w:name w:val="Quote"/>
    <w:basedOn w:val="Normal"/>
    <w:next w:val="Normal"/>
    <w:pPr>
      <w:spacing w:before="160" w:after="160" w:line="276" w:lineRule="auto"/>
      <w:jc w:val="center"/>
    </w:pPr>
    <w:rPr>
      <w:rFonts w:ascii="Aptos" w:eastAsia="Aptos" w:hAnsi="Aptos"/>
      <w:i/>
      <w:iCs/>
      <w:color w:val="404040"/>
      <w:kern w:val="3"/>
      <w:sz w:val="24"/>
      <w:szCs w:val="24"/>
      <w:lang w:eastAsia="en-US"/>
    </w:rPr>
  </w:style>
  <w:style w:type="character" w:customStyle="1" w:styleId="CitaoChar">
    <w:name w:val="Citação Char"/>
    <w:basedOn w:val="Fontepargpadro"/>
    <w:rPr>
      <w:i/>
      <w:iCs/>
      <w:color w:val="404040"/>
    </w:rPr>
  </w:style>
  <w:style w:type="paragraph" w:styleId="PargrafodaLista">
    <w:name w:val="List Paragraph"/>
    <w:basedOn w:val="Normal"/>
    <w:pPr>
      <w:spacing w:after="160" w:line="276" w:lineRule="auto"/>
      <w:ind w:left="720"/>
    </w:pPr>
    <w:rPr>
      <w:rFonts w:ascii="Aptos" w:eastAsia="Aptos" w:hAnsi="Aptos"/>
      <w:kern w:val="3"/>
      <w:sz w:val="24"/>
      <w:szCs w:val="24"/>
      <w:lang w:eastAsia="en-US"/>
    </w:rPr>
  </w:style>
  <w:style w:type="character" w:styleId="nfaseIntensa">
    <w:name w:val="Intense Emphasis"/>
    <w:basedOn w:val="Fontepargpadro"/>
    <w:rPr>
      <w:i/>
      <w:iCs/>
      <w:color w:val="0F4761"/>
    </w:rPr>
  </w:style>
  <w:style w:type="paragraph" w:styleId="CitaoIntensa">
    <w:name w:val="Intense Quote"/>
    <w:basedOn w:val="Normal"/>
    <w:next w:val="Normal"/>
    <w:pPr>
      <w:pBdr>
        <w:top w:val="single" w:sz="4" w:space="0" w:color="0F4761"/>
        <w:left w:val="single" w:sz="4" w:space="0" w:color="0F4761"/>
        <w:bottom w:val="single" w:sz="4" w:space="0" w:color="0F4761"/>
        <w:right w:val="single" w:sz="4" w:space="0" w:color="0F4761"/>
      </w:pBdr>
      <w:spacing w:before="360" w:after="360" w:line="276" w:lineRule="auto"/>
      <w:ind w:left="864" w:right="864"/>
      <w:jc w:val="center"/>
    </w:pPr>
    <w:rPr>
      <w:rFonts w:ascii="Aptos" w:eastAsia="Aptos" w:hAnsi="Aptos"/>
      <w:i/>
      <w:iCs/>
      <w:color w:val="0F4761"/>
      <w:kern w:val="3"/>
      <w:sz w:val="24"/>
      <w:szCs w:val="24"/>
      <w:lang w:eastAsia="en-US"/>
    </w:rPr>
  </w:style>
  <w:style w:type="character" w:customStyle="1" w:styleId="CitaoIntensaChar">
    <w:name w:val="Citação Intensa Char"/>
    <w:basedOn w:val="Fontepargpadro"/>
    <w:rPr>
      <w:i/>
      <w:iCs/>
      <w:color w:val="0F4761"/>
    </w:rPr>
  </w:style>
  <w:style w:type="character" w:styleId="RefernciaIntensa">
    <w:name w:val="Intense Reference"/>
    <w:basedOn w:val="Fontepargpadro"/>
    <w:rPr>
      <w:b/>
      <w:bCs/>
      <w:smallCaps/>
      <w:color w:val="0F4761"/>
      <w:spacing w:val="5"/>
    </w:rPr>
  </w:style>
  <w:style w:type="paragraph" w:styleId="Corpodetexto">
    <w:name w:val="Body Text"/>
    <w:basedOn w:val="Normal"/>
    <w:rPr>
      <w:rFonts w:ascii="TimesNewRoman" w:hAnsi="TimesNewRoman"/>
      <w:b/>
      <w:sz w:val="22"/>
    </w:rPr>
  </w:style>
  <w:style w:type="character" w:customStyle="1" w:styleId="CorpodetextoChar">
    <w:name w:val="Corpo de texto Char"/>
    <w:basedOn w:val="Fontepargpadro"/>
    <w:rPr>
      <w:rFonts w:ascii="TimesNewRoman" w:eastAsia="Times New Roman" w:hAnsi="TimesNewRoman" w:cs="Times New Roman"/>
      <w:b/>
      <w:kern w:val="0"/>
      <w:sz w:val="22"/>
      <w:szCs w:val="20"/>
      <w:lang w:eastAsia="pt-BR"/>
    </w:rPr>
  </w:style>
  <w:style w:type="paragraph" w:styleId="Cabealho">
    <w:name w:val="header"/>
    <w:basedOn w:val="Normal"/>
    <w:pPr>
      <w:tabs>
        <w:tab w:val="center" w:pos="4419"/>
        <w:tab w:val="right" w:pos="8838"/>
      </w:tabs>
    </w:pPr>
    <w:rPr>
      <w:sz w:val="24"/>
    </w:rPr>
  </w:style>
  <w:style w:type="character" w:customStyle="1" w:styleId="CabealhoChar">
    <w:name w:val="Cabeçalho Char"/>
    <w:basedOn w:val="Fontepargpadro"/>
    <w:rPr>
      <w:rFonts w:ascii="Times New Roman" w:eastAsia="Times New Roman" w:hAnsi="Times New Roman" w:cs="Times New Roman"/>
      <w:kern w:val="0"/>
      <w:szCs w:val="20"/>
      <w:lang w:eastAsia="pt-BR"/>
    </w:rPr>
  </w:style>
  <w:style w:type="paragraph" w:customStyle="1" w:styleId="WW-NormalWeb">
    <w:name w:val="WW-Normal (Web)"/>
    <w:basedOn w:val="Normal"/>
    <w:pPr>
      <w:spacing w:before="280" w:after="280" w:line="360" w:lineRule="auto"/>
      <w:jc w:val="both"/>
    </w:pPr>
    <w:rPr>
      <w:sz w:val="24"/>
    </w:rPr>
  </w:style>
  <w:style w:type="character" w:styleId="Nmerodepgina">
    <w:name w:val="page number"/>
    <w:basedOn w:val="Fontepargpadro"/>
  </w:style>
  <w:style w:type="paragraph" w:styleId="Legenda">
    <w:name w:val="caption"/>
    <w:basedOn w:val="Normal"/>
    <w:next w:val="Normal"/>
    <w:pPr>
      <w:jc w:val="center"/>
    </w:pPr>
    <w:rPr>
      <w:b/>
      <w:sz w:val="24"/>
    </w:rPr>
  </w:style>
  <w:style w:type="paragraph" w:customStyle="1" w:styleId="xl26">
    <w:name w:val="xl26"/>
    <w:basedOn w:val="Normal"/>
    <w:pPr>
      <w:spacing w:before="100" w:after="100"/>
    </w:pPr>
    <w:rPr>
      <w:rFonts w:ascii="Arial Narrow" w:hAnsi="Arial Narrow"/>
      <w:sz w:val="24"/>
      <w:szCs w:val="24"/>
    </w:rPr>
  </w:style>
  <w:style w:type="paragraph" w:customStyle="1" w:styleId="artigo">
    <w:name w:val="artigo"/>
    <w:basedOn w:val="Normal"/>
    <w:pPr>
      <w:spacing w:before="100" w:after="100"/>
    </w:pPr>
    <w:rPr>
      <w:rFonts w:ascii="Arial Unicode MS" w:eastAsia="Arial Unicode MS" w:hAnsi="Arial Unicode MS" w:cs="Arial Unicode MS"/>
      <w:sz w:val="24"/>
      <w:szCs w:val="24"/>
    </w:rPr>
  </w:style>
  <w:style w:type="paragraph" w:styleId="Rodap">
    <w:name w:val="footer"/>
    <w:basedOn w:val="Normal"/>
    <w:pPr>
      <w:tabs>
        <w:tab w:val="center" w:pos="4252"/>
        <w:tab w:val="right" w:pos="8504"/>
      </w:tabs>
    </w:pPr>
  </w:style>
  <w:style w:type="character" w:customStyle="1" w:styleId="RodapChar">
    <w:name w:val="Rodapé Char"/>
    <w:basedOn w:val="Fontepargpadro"/>
    <w:rPr>
      <w:rFonts w:ascii="Times New Roman" w:eastAsia="Times New Roman" w:hAnsi="Times New Roman" w:cs="Times New Roman"/>
      <w:kern w:val="0"/>
      <w:sz w:val="20"/>
      <w:szCs w:val="20"/>
      <w:lang w:eastAsia="pt-BR"/>
    </w:rPr>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eastAsia="Times New Roman" w:hAnsi="Tahoma" w:cs="Tahoma"/>
      <w:kern w:val="0"/>
      <w:sz w:val="16"/>
      <w:szCs w:val="16"/>
      <w:lang w:eastAsia="pt-BR"/>
    </w:rPr>
  </w:style>
  <w:style w:type="table" w:styleId="Tabelacomgrade">
    <w:name w:val="Table Grid"/>
    <w:basedOn w:val="Tabelanormal"/>
    <w:uiPriority w:val="39"/>
    <w:rsid w:val="00455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3" Type="http://schemas.openxmlformats.org/officeDocument/2006/relationships/oleObject" Target="file:///I:\2014%20-%202025%201&#186;%20incentiv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[2014 - 2025 1º incentivo.xlsx]Planilha2!Tabela dinâmica1</c:name>
    <c:fmtId val="-1"/>
  </c:pivotSource>
  <c:chart>
    <c:title>
      <c:tx>
        <c:rich>
          <a:bodyPr rot="0" spcFirstLastPara="1" vertOverflow="ellipsis" vert="horz" wrap="square" anchor="ctr" anchorCtr="1"/>
          <a:lstStyle/>
          <a:p>
            <a:pPr>
              <a:defRPr sz="1400" b="0" i="0" u="none" strike="noStrike" kern="1200" spc="0" baseline="0">
                <a:solidFill>
                  <a:srgbClr val="0070C0"/>
                </a:solidFill>
                <a:latin typeface="+mn-lt"/>
                <a:ea typeface="+mn-ea"/>
                <a:cs typeface="+mn-cs"/>
              </a:defRPr>
            </a:pPr>
            <a:r>
              <a:rPr lang="en-US" b="1">
                <a:solidFill>
                  <a:srgbClr val="0070C0"/>
                </a:solidFill>
              </a:rPr>
              <a:t>MUNICÍPIOS COM PRIMEIRO INCENTIVO - EVOLUÇÃO</a:t>
            </a:r>
          </a:p>
        </c:rich>
      </c:tx>
      <c:layout>
        <c:manualLayout>
          <c:xMode val="edge"/>
          <c:yMode val="edge"/>
          <c:x val="0.15818612666953899"/>
          <c:y val="4.76190476190476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70C0"/>
              </a:solidFill>
              <a:latin typeface="+mn-lt"/>
              <a:ea typeface="+mn-ea"/>
              <a:cs typeface="+mn-cs"/>
            </a:defRPr>
          </a:pPr>
          <a:endParaRPr lang="pt-BR"/>
        </a:p>
      </c:txPr>
    </c:title>
    <c:autoTitleDeleted val="0"/>
    <c:pivotFmts>
      <c:pivotFmt>
        <c:idx val="0"/>
        <c:spPr>
          <a:solidFill>
            <a:schemeClr val="accent1"/>
          </a:solidFill>
          <a:ln w="53975" cap="rnd">
            <a:solidFill>
              <a:schemeClr val="accent2">
                <a:lumMod val="75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53975" cap="rnd">
            <a:solidFill>
              <a:schemeClr val="accent2">
                <a:lumMod val="75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53975" cap="rnd">
            <a:solidFill>
              <a:schemeClr val="accent2">
                <a:lumMod val="75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0472067768780077E-2"/>
          <c:y val="0.1519047619047619"/>
          <c:w val="0.92367700590635993"/>
          <c:h val="0.73935814841326652"/>
        </c:manualLayout>
      </c:layout>
      <c:lineChart>
        <c:grouping val="standard"/>
        <c:varyColors val="0"/>
        <c:ser>
          <c:idx val="0"/>
          <c:order val="0"/>
          <c:tx>
            <c:strRef>
              <c:f>Planilha2!$B$3</c:f>
              <c:strCache>
                <c:ptCount val="1"/>
                <c:pt idx="0">
                  <c:v>Total</c:v>
                </c:pt>
              </c:strCache>
            </c:strRef>
          </c:tx>
          <c:spPr>
            <a:ln w="53975" cap="rnd">
              <a:solidFill>
                <a:schemeClr val="accent2">
                  <a:lumMod val="75000"/>
                </a:schemeClr>
              </a:solidFill>
              <a:round/>
            </a:ln>
            <a:effectLst/>
          </c:spPr>
          <c:marker>
            <c:symbol val="none"/>
          </c:marker>
          <c:cat>
            <c:strRef>
              <c:f>Planilha2!$A$4:$A$16</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strCache>
            </c:strRef>
          </c:cat>
          <c:val>
            <c:numRef>
              <c:f>Planilha2!$B$4:$B$16</c:f>
              <c:numCache>
                <c:formatCode>General</c:formatCode>
                <c:ptCount val="12"/>
                <c:pt idx="0">
                  <c:v>4</c:v>
                </c:pt>
                <c:pt idx="1">
                  <c:v>5</c:v>
                </c:pt>
                <c:pt idx="2">
                  <c:v>4</c:v>
                </c:pt>
                <c:pt idx="3">
                  <c:v>8</c:v>
                </c:pt>
                <c:pt idx="4">
                  <c:v>20</c:v>
                </c:pt>
                <c:pt idx="5">
                  <c:v>10</c:v>
                </c:pt>
                <c:pt idx="6">
                  <c:v>10</c:v>
                </c:pt>
                <c:pt idx="7">
                  <c:v>20</c:v>
                </c:pt>
                <c:pt idx="8">
                  <c:v>27</c:v>
                </c:pt>
                <c:pt idx="9">
                  <c:v>23</c:v>
                </c:pt>
                <c:pt idx="10">
                  <c:v>27</c:v>
                </c:pt>
                <c:pt idx="11">
                  <c:v>31</c:v>
                </c:pt>
              </c:numCache>
            </c:numRef>
          </c:val>
          <c:smooth val="1"/>
          <c:extLst>
            <c:ext xmlns:c16="http://schemas.microsoft.com/office/drawing/2014/chart" uri="{C3380CC4-5D6E-409C-BE32-E72D297353CC}">
              <c16:uniqueId val="{00000000-6EB0-4DB5-8928-530768BF82F3}"/>
            </c:ext>
          </c:extLst>
        </c:ser>
        <c:dLbls>
          <c:showLegendKey val="0"/>
          <c:showVal val="0"/>
          <c:showCatName val="0"/>
          <c:showSerName val="0"/>
          <c:showPercent val="0"/>
          <c:showBubbleSize val="0"/>
        </c:dLbls>
        <c:smooth val="0"/>
        <c:axId val="720211096"/>
        <c:axId val="720213976"/>
      </c:lineChart>
      <c:catAx>
        <c:axId val="720211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t-BR"/>
          </a:p>
        </c:txPr>
        <c:crossAx val="720213976"/>
        <c:crosses val="autoZero"/>
        <c:auto val="1"/>
        <c:lblAlgn val="ctr"/>
        <c:lblOffset val="100"/>
        <c:noMultiLvlLbl val="0"/>
      </c:catAx>
      <c:valAx>
        <c:axId val="720213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20211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Data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7FC0-7C63-471C-9B53-8AA19A64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7169</Words>
  <Characters>40936</Characters>
  <Application>Microsoft Office Word</Application>
  <DocSecurity>0</DocSecurity>
  <Lines>1705</Lines>
  <Paragraphs>1045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carlos amaral e silva</dc:creator>
  <cp:keywords/>
  <dc:description/>
  <cp:lastModifiedBy>silvio carlos amaral e silva</cp:lastModifiedBy>
  <cp:revision>2</cp:revision>
  <cp:lastPrinted>2026-02-25T11:24:00Z</cp:lastPrinted>
  <dcterms:created xsi:type="dcterms:W3CDTF">2026-03-06T08:50:00Z</dcterms:created>
  <dcterms:modified xsi:type="dcterms:W3CDTF">2026-03-06T08:50:00Z</dcterms:modified>
</cp:coreProperties>
</file>