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FB72" w14:textId="77777777" w:rsidR="00DD00A6" w:rsidRPr="001C6FB6" w:rsidRDefault="001C6FB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C6FB6"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DD00A6" w14:paraId="1697543D" w14:textId="77777777" w:rsidTr="00496686">
        <w:trPr>
          <w:trHeight w:val="4790"/>
        </w:trPr>
        <w:tc>
          <w:tcPr>
            <w:tcW w:w="10186" w:type="dxa"/>
          </w:tcPr>
          <w:p w14:paraId="576B08F9" w14:textId="77777777" w:rsidR="00DD00A6" w:rsidRDefault="00DD00A6" w:rsidP="001D3F94">
            <w:pPr>
              <w:rPr>
                <w:rFonts w:ascii="Century Gothic" w:hAnsi="Century Gothic"/>
                <w:b/>
                <w:bCs/>
                <w:color w:val="2F5496" w:themeColor="accent1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7A3D">
              <w:rPr>
                <w:rFonts w:ascii="Century Gothic" w:hAnsi="Century Gothic"/>
                <w:b/>
                <w:bCs/>
                <w:color w:val="2F5496" w:themeColor="accent1" w:themeShade="BF"/>
                <w:sz w:val="30"/>
                <w:szCs w:val="3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Declaração</w:t>
            </w:r>
            <w:r w:rsidRPr="00BD7A3D">
              <w:rPr>
                <w:rFonts w:ascii="Century Gothic" w:hAnsi="Century Gothic"/>
                <w:b/>
                <w:bCs/>
                <w:color w:val="2F5496" w:themeColor="accent1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Contador</w:t>
            </w:r>
          </w:p>
          <w:p w14:paraId="40441A04" w14:textId="77777777" w:rsidR="00DD00A6" w:rsidRPr="00BD7A3D" w:rsidRDefault="00DD00A6" w:rsidP="001D3F94">
            <w:pPr>
              <w:rPr>
                <w:rFonts w:ascii="Century Gothic" w:hAnsi="Century Gothic"/>
                <w:b/>
                <w:bCs/>
                <w:color w:val="2F5496" w:themeColor="accent1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BB2468" w14:textId="77777777" w:rsidR="00672848" w:rsidRPr="00672848" w:rsidRDefault="00672848" w:rsidP="00672848">
            <w:pPr>
              <w:jc w:val="both"/>
            </w:pPr>
            <w:r w:rsidRPr="00672848">
              <w:t>Esta declaração refere-se às demonstrações contábeis e suas notas explicativas de 31 de dezembro de 2025 da Superintendência do Desenvolvimento do Centro-Oeste - Sudeco. </w:t>
            </w:r>
          </w:p>
          <w:p w14:paraId="75706FD6" w14:textId="77777777" w:rsidR="00672848" w:rsidRPr="00672848" w:rsidRDefault="00672848" w:rsidP="00672848">
            <w:pPr>
              <w:jc w:val="both"/>
            </w:pPr>
            <w:r w:rsidRPr="00672848">
              <w:t>Esta declaração reflete a conformidade contábil das demonstrações contábeis encerradas em 31 de dezembro de 2025 e é pautada na </w:t>
            </w:r>
            <w:proofErr w:type="spellStart"/>
            <w:r w:rsidRPr="00672848">
              <w:t>Macrofunção</w:t>
            </w:r>
            <w:proofErr w:type="spellEnd"/>
            <w:r w:rsidRPr="00672848">
              <w:t> 020315 – Conformidade Contábil presente no Manual SIAFI – Sistema Integrado de Administração Financeira do Governo Federal. </w:t>
            </w:r>
          </w:p>
          <w:p w14:paraId="757F5E93" w14:textId="77777777" w:rsidR="00672848" w:rsidRPr="00672848" w:rsidRDefault="00672848" w:rsidP="00672848">
            <w:pPr>
              <w:jc w:val="both"/>
            </w:pPr>
            <w:r w:rsidRPr="00672848">
              <w:t>As demonstrações contábeis, Balanço Patrimonial, Demonstração de Variações Patrimoniais, Demonstração de Fluxo de Caixa, Balanço Orçamentário, Balanço Financeiro e suas notas explicativas, encerradas em 31 de dezembro de 2025, estão, em todos os aspectos relevantes, de acordo com a Lei 4.320/64, o Manual de Contabilidade Aplicada ao Setor Público e o Manual SIAFI, exceto quanto os assuntos mencionados a seguir: </w:t>
            </w:r>
          </w:p>
          <w:p w14:paraId="325C14BB" w14:textId="77777777" w:rsidR="00672848" w:rsidRPr="00672848" w:rsidRDefault="00672848" w:rsidP="00672848">
            <w:pPr>
              <w:jc w:val="both"/>
            </w:pPr>
            <w:r w:rsidRPr="00672848">
              <w:t> </w:t>
            </w:r>
          </w:p>
          <w:p w14:paraId="11940FFF" w14:textId="77777777" w:rsidR="00672848" w:rsidRPr="00672848" w:rsidRDefault="00672848" w:rsidP="00672848">
            <w:pPr>
              <w:jc w:val="both"/>
            </w:pPr>
            <w:r w:rsidRPr="00672848">
              <w:t>Ressalvas </w:t>
            </w:r>
          </w:p>
          <w:p w14:paraId="783656BE" w14:textId="77777777" w:rsidR="00672848" w:rsidRPr="00672848" w:rsidRDefault="00672848" w:rsidP="00672848">
            <w:pPr>
              <w:jc w:val="both"/>
            </w:pPr>
            <w:r w:rsidRPr="00672848">
              <w:t> </w:t>
            </w:r>
          </w:p>
          <w:p w14:paraId="57AA9E33" w14:textId="77777777" w:rsidR="00672848" w:rsidRPr="00672848" w:rsidRDefault="00672848" w:rsidP="00672848">
            <w:pPr>
              <w:jc w:val="both"/>
            </w:pPr>
            <w:r w:rsidRPr="00672848">
              <w:t>            Restrição        Descrição   </w:t>
            </w:r>
          </w:p>
          <w:p w14:paraId="4783E903" w14:textId="77777777" w:rsidR="00672848" w:rsidRPr="00672848" w:rsidRDefault="00672848" w:rsidP="00672848">
            <w:pPr>
              <w:jc w:val="both"/>
            </w:pPr>
            <w:r w:rsidRPr="00672848">
              <w:rPr>
                <w:lang w:val="pt-PT"/>
              </w:rPr>
              <w:t>            657</w:t>
            </w:r>
            <w:r w:rsidRPr="00672848">
              <w:tab/>
            </w:r>
            <w:r w:rsidRPr="00672848">
              <w:rPr>
                <w:lang w:val="pt-PT"/>
              </w:rPr>
              <w:t>            Convênios a aprovar com data expirada   </w:t>
            </w:r>
            <w:r w:rsidRPr="00672848">
              <w:t> </w:t>
            </w:r>
          </w:p>
          <w:p w14:paraId="2A8EF3CE" w14:textId="77777777" w:rsidR="00672848" w:rsidRPr="00672848" w:rsidRDefault="00672848" w:rsidP="00672848">
            <w:pPr>
              <w:jc w:val="both"/>
            </w:pPr>
            <w:r w:rsidRPr="00672848">
              <w:t> </w:t>
            </w:r>
          </w:p>
          <w:p w14:paraId="492BE5E6" w14:textId="77777777" w:rsidR="00672848" w:rsidRPr="00672848" w:rsidRDefault="00672848" w:rsidP="00672848">
            <w:pPr>
              <w:jc w:val="both"/>
            </w:pPr>
            <w:r w:rsidRPr="00672848">
              <w:rPr>
                <w:b/>
                <w:bCs/>
              </w:rPr>
              <w:t>Justificativas da permanência e providências a serem tomadas:</w:t>
            </w:r>
            <w:r w:rsidRPr="00672848">
              <w:t> </w:t>
            </w:r>
          </w:p>
          <w:p w14:paraId="341F8E02" w14:textId="77777777" w:rsidR="00672848" w:rsidRPr="00672848" w:rsidRDefault="00672848" w:rsidP="00672848">
            <w:pPr>
              <w:jc w:val="both"/>
            </w:pPr>
            <w:r w:rsidRPr="00672848">
              <w:t> </w:t>
            </w:r>
          </w:p>
          <w:p w14:paraId="3997BA52" w14:textId="77777777" w:rsidR="00672848" w:rsidRPr="00672848" w:rsidRDefault="00672848" w:rsidP="00672848">
            <w:pPr>
              <w:jc w:val="both"/>
            </w:pPr>
            <w:r w:rsidRPr="00672848">
              <w:t>Restrição 657 </w:t>
            </w:r>
          </w:p>
          <w:p w14:paraId="0CD39C3B" w14:textId="77777777" w:rsidR="00672848" w:rsidRPr="00672848" w:rsidRDefault="00672848" w:rsidP="00672848">
            <w:pPr>
              <w:jc w:val="both"/>
            </w:pPr>
            <w:r w:rsidRPr="00672848">
              <w:t> </w:t>
            </w:r>
          </w:p>
          <w:p w14:paraId="55EBA8C0" w14:textId="77777777" w:rsidR="00DD00A6" w:rsidRPr="00BD7A3D" w:rsidRDefault="00DD00A6" w:rsidP="001D3F94">
            <w:pPr>
              <w:ind w:left="720"/>
              <w:contextualSpacing/>
            </w:pPr>
          </w:p>
          <w:p w14:paraId="4CB5BFA4" w14:textId="77777777" w:rsidR="00DD00A6" w:rsidRPr="00BD7A3D" w:rsidRDefault="00DD00A6" w:rsidP="001D3F94">
            <w:pPr>
              <w:ind w:left="720"/>
              <w:contextualSpacing/>
            </w:pPr>
          </w:p>
          <w:p w14:paraId="7385D403" w14:textId="77777777" w:rsidR="00DD00A6" w:rsidRPr="00BD7A3D" w:rsidRDefault="00DD00A6" w:rsidP="001D3F94">
            <w:r w:rsidRPr="00BD7A3D">
              <w:rPr>
                <w:b/>
                <w:color w:val="385623" w:themeColor="accent6" w:themeShade="80"/>
              </w:rPr>
              <w:t>Justificativas da permanência e providências a serem tomadas:</w:t>
            </w:r>
          </w:p>
          <w:p w14:paraId="70236455" w14:textId="77777777" w:rsidR="00DD00A6" w:rsidRDefault="00DD00A6" w:rsidP="001D3F94"/>
          <w:p w14:paraId="18CD0ACA" w14:textId="77777777" w:rsidR="00DD00A6" w:rsidRDefault="00DD00A6" w:rsidP="001D3F94">
            <w:r w:rsidRPr="00BD7A3D">
              <w:t>Restrição 657</w:t>
            </w:r>
          </w:p>
          <w:tbl>
            <w:tblPr>
              <w:tblW w:w="9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3140"/>
              <w:gridCol w:w="2680"/>
            </w:tblGrid>
            <w:tr w:rsidR="00D63AA3" w14:paraId="4C3EC65E" w14:textId="77777777" w:rsidTr="00D63AA3">
              <w:trPr>
                <w:trHeight w:val="630"/>
              </w:trPr>
              <w:tc>
                <w:tcPr>
                  <w:tcW w:w="3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C0C0C0"/>
                  </w:tcBorders>
                  <w:shd w:val="clear" w:color="000000" w:fill="DAE9F8"/>
                  <w:vAlign w:val="center"/>
                  <w:hideMark/>
                </w:tcPr>
                <w:p w14:paraId="26CFE965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SUPERINT. DO DESENVOLVIMENTO DO CENTRO-OESTE </w:t>
                  </w: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nil"/>
                    <w:bottom w:val="single" w:sz="8" w:space="0" w:color="C0C0C0"/>
                    <w:right w:val="single" w:sz="8" w:space="0" w:color="C0C0C0"/>
                  </w:tcBorders>
                  <w:shd w:val="clear" w:color="000000" w:fill="C0E6F5"/>
                  <w:vAlign w:val="center"/>
                  <w:hideMark/>
                </w:tcPr>
                <w:p w14:paraId="11399565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Transferências Voluntárias Expiradas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/>
                    <w:left w:val="nil"/>
                    <w:bottom w:val="single" w:sz="8" w:space="0" w:color="C0C0C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69250507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812210103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</w:tr>
            <w:tr w:rsidR="00D63AA3" w14:paraId="1638B582" w14:textId="77777777" w:rsidTr="00D63AA3">
              <w:trPr>
                <w:trHeight w:val="450"/>
              </w:trPr>
              <w:tc>
                <w:tcPr>
                  <w:tcW w:w="3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C0C0C0"/>
                  </w:tcBorders>
                  <w:vAlign w:val="center"/>
                  <w:hideMark/>
                </w:tcPr>
                <w:p w14:paraId="1F4CE269" w14:textId="77777777" w:rsidR="00D63AA3" w:rsidRDefault="00D63AA3" w:rsidP="00D63AA3">
                  <w:pP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</w:p>
              </w:tc>
              <w:tc>
                <w:tcPr>
                  <w:tcW w:w="3140" w:type="dxa"/>
                  <w:vMerge w:val="restart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shd w:val="clear" w:color="000000" w:fill="C0E6F5"/>
                  <w:vAlign w:val="center"/>
                  <w:hideMark/>
                </w:tcPr>
                <w:p w14:paraId="63969CF3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SIAFI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24100912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CONVENIOS E INSTRUM CONGENERES A APROVAR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</w:tr>
            <w:tr w:rsidR="00D63AA3" w14:paraId="73DC509F" w14:textId="77777777" w:rsidTr="00D63AA3">
              <w:trPr>
                <w:trHeight w:val="315"/>
              </w:trPr>
              <w:tc>
                <w:tcPr>
                  <w:tcW w:w="3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C0C0C0"/>
                  </w:tcBorders>
                  <w:vAlign w:val="center"/>
                  <w:hideMark/>
                </w:tcPr>
                <w:p w14:paraId="1897F806" w14:textId="77777777" w:rsidR="00D63AA3" w:rsidRDefault="00D63AA3" w:rsidP="00D63AA3">
                  <w:pP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</w:p>
              </w:tc>
              <w:tc>
                <w:tcPr>
                  <w:tcW w:w="3140" w:type="dxa"/>
                  <w:vMerge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  <w:vAlign w:val="center"/>
                  <w:hideMark/>
                </w:tcPr>
                <w:p w14:paraId="1912AFB6" w14:textId="77777777" w:rsidR="00D63AA3" w:rsidRDefault="00D63AA3" w:rsidP="00D63AA3">
                  <w:pP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C0C0C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7CEB8F10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(em R$)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</w:tr>
            <w:tr w:rsidR="00D63AA3" w14:paraId="6CBE17BA" w14:textId="77777777" w:rsidTr="00D63AA3">
              <w:trPr>
                <w:trHeight w:val="315"/>
              </w:trPr>
              <w:tc>
                <w:tcPr>
                  <w:tcW w:w="3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C0C0C0"/>
                  </w:tcBorders>
                  <w:vAlign w:val="center"/>
                  <w:hideMark/>
                </w:tcPr>
                <w:p w14:paraId="660DCEAF" w14:textId="77777777" w:rsidR="00D63AA3" w:rsidRDefault="00D63AA3" w:rsidP="00D63AA3">
                  <w:pP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000000" w:fill="DAE9F8"/>
                  <w:vAlign w:val="center"/>
                  <w:hideMark/>
                </w:tcPr>
                <w:p w14:paraId="3ABEF135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CV326311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4" w:space="0" w:color="000000"/>
                  </w:tcBorders>
                  <w:shd w:val="clear" w:color="000000" w:fill="DAE9F8"/>
                  <w:vAlign w:val="center"/>
                  <w:hideMark/>
                </w:tcPr>
                <w:p w14:paraId="4A384BBB" w14:textId="77777777" w:rsidR="00D63AA3" w:rsidRDefault="00D63AA3" w:rsidP="00D63AA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7.499.596,32  </w:t>
                  </w:r>
                </w:p>
              </w:tc>
            </w:tr>
            <w:tr w:rsidR="00D63AA3" w14:paraId="429E03A9" w14:textId="77777777" w:rsidTr="00D63AA3">
              <w:trPr>
                <w:trHeight w:val="315"/>
              </w:trPr>
              <w:tc>
                <w:tcPr>
                  <w:tcW w:w="3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C0C0C0"/>
                  </w:tcBorders>
                  <w:vAlign w:val="center"/>
                  <w:hideMark/>
                </w:tcPr>
                <w:p w14:paraId="53A12FC2" w14:textId="77777777" w:rsidR="00D63AA3" w:rsidRDefault="00D63AA3" w:rsidP="00D63AA3">
                  <w:pP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000000" w:fill="DAE9F8"/>
                  <w:vAlign w:val="center"/>
                  <w:hideMark/>
                </w:tcPr>
                <w:p w14:paraId="69B2029C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CV602270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4" w:space="0" w:color="000000"/>
                  </w:tcBorders>
                  <w:shd w:val="clear" w:color="000000" w:fill="DAE9F8"/>
                  <w:vAlign w:val="center"/>
                  <w:hideMark/>
                </w:tcPr>
                <w:p w14:paraId="6D1B1268" w14:textId="77777777" w:rsidR="00D63AA3" w:rsidRDefault="00D63AA3" w:rsidP="00D63AA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2.067.862,46  </w:t>
                  </w:r>
                </w:p>
              </w:tc>
            </w:tr>
            <w:tr w:rsidR="00D63AA3" w14:paraId="79991E27" w14:textId="77777777" w:rsidTr="00D63AA3">
              <w:trPr>
                <w:trHeight w:val="315"/>
              </w:trPr>
              <w:tc>
                <w:tcPr>
                  <w:tcW w:w="3980" w:type="dxa"/>
                  <w:tcBorders>
                    <w:top w:val="single" w:sz="4" w:space="0" w:color="E8E8E8"/>
                    <w:left w:val="single" w:sz="4" w:space="0" w:color="000000"/>
                    <w:bottom w:val="single" w:sz="8" w:space="0" w:color="C0C0C0"/>
                    <w:right w:val="single" w:sz="8" w:space="0" w:color="C0C0C0"/>
                  </w:tcBorders>
                  <w:shd w:val="clear" w:color="000000" w:fill="DAE9F8"/>
                  <w:vAlign w:val="center"/>
                  <w:hideMark/>
                </w:tcPr>
                <w:p w14:paraId="42FF492E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Total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000000" w:fill="DAE9F8"/>
                  <w:vAlign w:val="center"/>
                  <w:hideMark/>
                </w:tcPr>
                <w:p w14:paraId="56A73AEF" w14:textId="77777777" w:rsidR="00D63AA3" w:rsidRDefault="00D63AA3" w:rsidP="00D63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4" w:space="0" w:color="000000"/>
                  </w:tcBorders>
                  <w:shd w:val="clear" w:color="000000" w:fill="DAE9F8"/>
                  <w:vAlign w:val="center"/>
                  <w:hideMark/>
                </w:tcPr>
                <w:p w14:paraId="688CB8C4" w14:textId="77777777" w:rsidR="00D63AA3" w:rsidRDefault="00D63AA3" w:rsidP="00D63AA3">
                  <w:pPr>
                    <w:jc w:val="right"/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5396E"/>
                      <w:sz w:val="16"/>
                      <w:szCs w:val="16"/>
                    </w:rPr>
                    <w:t>9.567.458,78 </w:t>
                  </w: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 </w:t>
                  </w:r>
                </w:p>
              </w:tc>
            </w:tr>
            <w:tr w:rsidR="00D63AA3" w14:paraId="20EF7074" w14:textId="77777777" w:rsidTr="00D63AA3">
              <w:trPr>
                <w:trHeight w:val="300"/>
              </w:trPr>
              <w:tc>
                <w:tcPr>
                  <w:tcW w:w="9800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vAlign w:val="center"/>
                  <w:hideMark/>
                </w:tcPr>
                <w:p w14:paraId="0226AE0A" w14:textId="77777777" w:rsidR="00D63AA3" w:rsidRDefault="00D63AA3" w:rsidP="00D63AA3">
                  <w:pP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5396E"/>
                      <w:sz w:val="16"/>
                      <w:szCs w:val="16"/>
                    </w:rPr>
                    <w:t>Restrição 657 – Convênios a aprovar com data expirada  </w:t>
                  </w:r>
                </w:p>
              </w:tc>
            </w:tr>
          </w:tbl>
          <w:p w14:paraId="178BE4DE" w14:textId="77777777" w:rsidR="00D63AA3" w:rsidRDefault="00D63AA3" w:rsidP="001D3F94"/>
          <w:p w14:paraId="31A70C4B" w14:textId="77777777" w:rsidR="00D63AA3" w:rsidRDefault="00D63AA3" w:rsidP="001D3F94"/>
          <w:p w14:paraId="2360AC47" w14:textId="77777777" w:rsidR="00D63AA3" w:rsidRDefault="00D63AA3" w:rsidP="001D3F94"/>
          <w:p w14:paraId="083BC92C" w14:textId="77777777" w:rsidR="003F5D40" w:rsidRDefault="003F5D40" w:rsidP="001D3F94"/>
          <w:p w14:paraId="68DC1444" w14:textId="77777777" w:rsidR="00D63AA3" w:rsidRDefault="00D63AA3" w:rsidP="001D3F94"/>
          <w:p w14:paraId="1E60048F" w14:textId="77777777" w:rsidR="00D63AA3" w:rsidRDefault="00D63AA3" w:rsidP="001D3F94"/>
          <w:p w14:paraId="44551381" w14:textId="77777777" w:rsidR="00D63AA3" w:rsidRDefault="00D63AA3" w:rsidP="001D3F94"/>
          <w:p w14:paraId="606B2175" w14:textId="77777777" w:rsidR="00D63AA3" w:rsidRPr="00BD7A3D" w:rsidRDefault="00D63AA3" w:rsidP="001D3F94"/>
          <w:p w14:paraId="0D23AF3E" w14:textId="77777777" w:rsidR="00DD00A6" w:rsidRPr="00BD7A3D" w:rsidRDefault="00DD00A6" w:rsidP="001D3F94"/>
          <w:p w14:paraId="5DC84A44" w14:textId="77777777" w:rsidR="00DD00A6" w:rsidRDefault="00DD00A6" w:rsidP="001D3F94">
            <w:pPr>
              <w:widowControl w:val="0"/>
              <w:tabs>
                <w:tab w:val="left" w:pos="945"/>
              </w:tabs>
              <w:autoSpaceDE w:val="0"/>
              <w:autoSpaceDN w:val="0"/>
              <w:ind w:left="809" w:right="119"/>
              <w:jc w:val="both"/>
              <w:rPr>
                <w:lang w:val="pt-PT"/>
              </w:rPr>
            </w:pPr>
          </w:p>
          <w:p w14:paraId="00FA5E92" w14:textId="77777777" w:rsidR="00EF75FC" w:rsidRDefault="00EF75FC" w:rsidP="001D3F94">
            <w:pPr>
              <w:widowControl w:val="0"/>
              <w:tabs>
                <w:tab w:val="left" w:pos="945"/>
              </w:tabs>
              <w:autoSpaceDE w:val="0"/>
              <w:autoSpaceDN w:val="0"/>
              <w:ind w:left="809" w:right="119"/>
              <w:jc w:val="both"/>
              <w:rPr>
                <w:lang w:val="pt-PT"/>
              </w:rPr>
            </w:pPr>
          </w:p>
          <w:p w14:paraId="53779018" w14:textId="77777777" w:rsidR="00EF75FC" w:rsidRDefault="00EF75FC" w:rsidP="001D3F94">
            <w:pPr>
              <w:widowControl w:val="0"/>
              <w:tabs>
                <w:tab w:val="left" w:pos="945"/>
              </w:tabs>
              <w:autoSpaceDE w:val="0"/>
              <w:autoSpaceDN w:val="0"/>
              <w:ind w:left="809" w:right="119"/>
              <w:jc w:val="both"/>
              <w:rPr>
                <w:lang w:val="pt-PT"/>
              </w:rPr>
            </w:pPr>
          </w:p>
          <w:p w14:paraId="47800666" w14:textId="15AEB927" w:rsidR="003F5D40" w:rsidRPr="003F5D40" w:rsidRDefault="003F5D40" w:rsidP="00D63AA3">
            <w:pPr>
              <w:widowControl w:val="0"/>
              <w:tabs>
                <w:tab w:val="left" w:pos="945"/>
              </w:tabs>
              <w:autoSpaceDE w:val="0"/>
              <w:autoSpaceDN w:val="0"/>
              <w:ind w:left="809" w:right="119"/>
              <w:jc w:val="both"/>
            </w:pPr>
            <w:r w:rsidRPr="003F5D40">
              <w:rPr>
                <w:lang w:val="pt-PT"/>
              </w:rPr>
              <w:t>Monitoramento via SEI (59800.002244/2023-59</w:t>
            </w:r>
            <w:r w:rsidR="00D63AA3">
              <w:rPr>
                <w:lang w:val="pt-PT"/>
              </w:rPr>
              <w:t xml:space="preserve"> </w:t>
            </w:r>
            <w:r w:rsidRPr="003F5D40">
              <w:rPr>
                <w:lang w:val="pt-PT"/>
              </w:rPr>
              <w:t>e</w:t>
            </w:r>
            <w:r w:rsidR="00D63AA3">
              <w:rPr>
                <w:lang w:val="pt-PT"/>
              </w:rPr>
              <w:t xml:space="preserve"> </w:t>
            </w:r>
            <w:r w:rsidRPr="003F5D40">
              <w:rPr>
                <w:lang w:val="pt-PT"/>
              </w:rPr>
              <w:t>59800.000805/2024-66) de processo específico para acompanhar as restrições contábeis de transferências voluntárias SIAFI, evidenciando os que estão expirados e com saldos pendentes, a fim de auxiliar a análise das áreas finalísticas para regularização de eventuais pendências. A Coordenação de Prestação de Contas está envidando esforços para a conclusão das análises da documentação. Dos 2 (dois) convênios SIAFI pendentes, 1 (um) foi aprovado a prestação de contas física, aguardando, portanto, a análise da prestação de contas financeira para emissão de parecer (602270) e a prestação de contas do convênio 326311 foi interrompid</w:t>
            </w:r>
            <w:r w:rsidR="00D63AA3">
              <w:rPr>
                <w:lang w:val="pt-PT"/>
              </w:rPr>
              <w:t>a</w:t>
            </w:r>
            <w:r w:rsidRPr="003F5D40">
              <w:rPr>
                <w:lang w:val="pt-PT"/>
              </w:rPr>
              <w:t xml:space="preserve"> pela </w:t>
            </w:r>
            <w:r>
              <w:fldChar w:fldCharType="begin"/>
            </w:r>
            <w:r>
              <w:instrText>HYPERLINK "https://portal.stf.jus.br/processos/detalhe.asp?incidente=6836121" \t "_blank"</w:instrText>
            </w:r>
            <w:r>
              <w:fldChar w:fldCharType="separate"/>
            </w:r>
            <w:r w:rsidRPr="003F5D40">
              <w:rPr>
                <w:rStyle w:val="Hyperlink"/>
                <w:lang w:val="pt-PT"/>
              </w:rPr>
              <w:t>Ação Cível Originária 3665/GO</w:t>
            </w:r>
            <w:r>
              <w:fldChar w:fldCharType="end"/>
            </w:r>
            <w:r w:rsidRPr="003F5D40">
              <w:rPr>
                <w:lang w:val="pt-PT"/>
              </w:rPr>
              <w:t>, que continua em curso no Supremo Tribunal Federal.</w:t>
            </w:r>
            <w:r w:rsidRPr="003F5D40">
              <w:t> </w:t>
            </w:r>
            <w:r w:rsidR="0089256D">
              <w:t xml:space="preserve">O saldo gerado nas contas de controle </w:t>
            </w:r>
            <w:r w:rsidR="001B7BCC">
              <w:t xml:space="preserve">(Convênios e Instrumentos Congêneres a Aprovar) </w:t>
            </w:r>
            <w:r w:rsidR="00E5189D">
              <w:t>des</w:t>
            </w:r>
            <w:r w:rsidR="0089256D" w:rsidRPr="0089256D">
              <w:t xml:space="preserve">tina-se ao registro e acompanhamento de </w:t>
            </w:r>
            <w:r w:rsidR="00E5189D" w:rsidRPr="00E5189D">
              <w:t xml:space="preserve">atos e fatos administrativos relevantes para fins de controle, transparência e evidenciação, os quais </w:t>
            </w:r>
            <w:r w:rsidR="00E5189D" w:rsidRPr="00E5189D">
              <w:rPr>
                <w:b/>
                <w:bCs/>
              </w:rPr>
              <w:t>não configuram ativos ou passivos patrimoniais</w:t>
            </w:r>
            <w:r w:rsidR="00E5189D" w:rsidRPr="00E5189D">
              <w:t>, nos termos das normas contábeis aplicadas ao setor público.</w:t>
            </w:r>
            <w:r w:rsidRPr="003F5D40">
              <w:t> </w:t>
            </w:r>
          </w:p>
          <w:p w14:paraId="18025E17" w14:textId="77855579" w:rsidR="00DD00A6" w:rsidRPr="00BD7A3D" w:rsidRDefault="00DD00A6" w:rsidP="001D3F94">
            <w:pPr>
              <w:widowControl w:val="0"/>
              <w:tabs>
                <w:tab w:val="left" w:pos="945"/>
              </w:tabs>
              <w:autoSpaceDE w:val="0"/>
              <w:autoSpaceDN w:val="0"/>
              <w:ind w:left="809" w:right="119"/>
              <w:jc w:val="both"/>
              <w:rPr>
                <w:lang w:val="pt-PT"/>
              </w:rPr>
            </w:pPr>
            <w:r w:rsidRPr="57436F24">
              <w:rPr>
                <w:color w:val="000000" w:themeColor="text1"/>
                <w:lang w:val="pt-PT"/>
              </w:rPr>
              <w:t>.</w:t>
            </w:r>
          </w:p>
          <w:p w14:paraId="2DE04C82" w14:textId="77777777" w:rsidR="00DD00A6" w:rsidRPr="00BD7A3D" w:rsidRDefault="00DD00A6" w:rsidP="001D3F94">
            <w:pPr>
              <w:spacing w:before="100" w:beforeAutospacing="1" w:after="100" w:afterAutospacing="1"/>
              <w:jc w:val="both"/>
              <w:rPr>
                <w:color w:val="F4B083" w:themeColor="accent2" w:themeTint="99"/>
              </w:rPr>
            </w:pPr>
          </w:p>
          <w:p w14:paraId="10E3DAE4" w14:textId="77777777" w:rsidR="00DD00A6" w:rsidRPr="00BD7A3D" w:rsidRDefault="00DD00A6" w:rsidP="001D3F94">
            <w:pPr>
              <w:rPr>
                <w:color w:val="385623" w:themeColor="accent6" w:themeShade="80"/>
              </w:rPr>
            </w:pPr>
          </w:p>
          <w:p w14:paraId="10511122" w14:textId="77777777" w:rsidR="00DD00A6" w:rsidRPr="00BD7A3D" w:rsidRDefault="00DD00A6" w:rsidP="001D3F94"/>
          <w:p w14:paraId="110AF097" w14:textId="5F8F31C5" w:rsidR="00DD00A6" w:rsidRPr="00BD7A3D" w:rsidRDefault="00DD00A6" w:rsidP="001D3F94">
            <w:pPr>
              <w:ind w:left="708"/>
              <w:jc w:val="right"/>
              <w:rPr>
                <w:b/>
                <w:bCs/>
              </w:rPr>
            </w:pPr>
            <w:r w:rsidRPr="57436F24">
              <w:rPr>
                <w:b/>
                <w:bCs/>
              </w:rPr>
              <w:t>Brasília, 31 de janeiro de 202</w:t>
            </w:r>
            <w:r w:rsidR="003F5D40">
              <w:rPr>
                <w:b/>
                <w:bCs/>
              </w:rPr>
              <w:t>6</w:t>
            </w:r>
            <w:r w:rsidRPr="57436F24">
              <w:rPr>
                <w:b/>
                <w:bCs/>
              </w:rPr>
              <w:t>.</w:t>
            </w:r>
          </w:p>
          <w:p w14:paraId="6BBC7CE9" w14:textId="77777777" w:rsidR="00DD00A6" w:rsidRPr="00BD7A3D" w:rsidRDefault="00DD00A6" w:rsidP="001D3F94">
            <w:pPr>
              <w:ind w:left="708"/>
              <w:jc w:val="center"/>
            </w:pPr>
          </w:p>
          <w:p w14:paraId="3910EF5B" w14:textId="77777777" w:rsidR="00DD00A6" w:rsidRPr="00BD7A3D" w:rsidRDefault="00DD00A6" w:rsidP="001D3F94">
            <w:pPr>
              <w:ind w:left="708"/>
              <w:jc w:val="center"/>
            </w:pPr>
            <w:r w:rsidRPr="00BD7A3D">
              <w:t>Carlos André do Carmo Silveira</w:t>
            </w:r>
          </w:p>
          <w:p w14:paraId="59BB4183" w14:textId="77777777" w:rsidR="00DD00A6" w:rsidRPr="00BD7A3D" w:rsidRDefault="00DD00A6" w:rsidP="001D3F94">
            <w:pPr>
              <w:ind w:left="708"/>
              <w:jc w:val="center"/>
            </w:pPr>
            <w:r w:rsidRPr="00BD7A3D">
              <w:t>CRC DF nº 021281/O-0</w:t>
            </w:r>
          </w:p>
          <w:p w14:paraId="7FCD150E" w14:textId="77777777" w:rsidR="00DD00A6" w:rsidRPr="00BD7A3D" w:rsidRDefault="00DD00A6" w:rsidP="001D3F94">
            <w:pPr>
              <w:ind w:left="708"/>
              <w:jc w:val="center"/>
            </w:pPr>
            <w:r w:rsidRPr="00BD7A3D">
              <w:t>Contador</w:t>
            </w:r>
          </w:p>
          <w:p w14:paraId="79ADAB73" w14:textId="77777777" w:rsidR="00DD00A6" w:rsidRDefault="00DD00A6" w:rsidP="001D3F94">
            <w:pPr>
              <w:spacing w:after="200" w:line="276" w:lineRule="auto"/>
              <w:jc w:val="both"/>
              <w:rPr>
                <w:rFonts w:ascii="Century Gothic" w:eastAsiaTheme="minorEastAsia" w:hAnsi="Century Gothic"/>
                <w:b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6346CE35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7605BE01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0A1C6208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0475C42E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06E4AB03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3298E5E2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60E3320C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3C50986B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01780C61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3BE16CD8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330069DC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74AFCAE9" w14:textId="77777777" w:rsidR="00DD00A6" w:rsidRDefault="00DD00A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44005B39" w14:textId="31E9E2D5" w:rsidR="001C6FB6" w:rsidRPr="001C6FB6" w:rsidRDefault="001C6FB6" w:rsidP="00B41634">
      <w:pPr>
        <w:widowControl w:val="0"/>
        <w:suppressAutoHyphens/>
        <w:autoSpaceDN w:val="0"/>
        <w:jc w:val="center"/>
        <w:textAlignment w:val="baseline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C6FB6"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as Explicativas às Demonstrações Contábeis da Superintendência </w:t>
      </w:r>
    </w:p>
    <w:p w14:paraId="5CB87E09" w14:textId="77777777" w:rsidR="001C6FB6" w:rsidRPr="001C6FB6" w:rsidRDefault="001C6FB6" w:rsidP="001C6FB6"/>
    <w:p w14:paraId="37F5977D" w14:textId="77777777" w:rsidR="000B3AF4" w:rsidRDefault="001C6FB6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bookmarkStart w:id="0" w:name="_Hlk125725539"/>
      <w:r w:rsidRPr="001C6FB6"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Conte</w:t>
      </w:r>
    </w:p>
    <w:p w14:paraId="52B13F40" w14:textId="77777777" w:rsidR="00496686" w:rsidRDefault="001C6FB6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C6FB6"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l - </w:t>
      </w:r>
      <w:r w:rsidRPr="001C6FB6">
        <w:rPr>
          <w:rFonts w:ascii="Century Gothic" w:eastAsiaTheme="minorEastAsia" w:hAnsi="Century Gothic"/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Unidade </w:t>
      </w:r>
    </w:p>
    <w:bookmarkEnd w:id="0"/>
    <w:p w14:paraId="27934ACA" w14:textId="77777777" w:rsidR="0027589C" w:rsidRDefault="0027589C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bCs/>
          <w:color w:val="8EAADB" w:themeColor="accent1" w:themeTint="99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B8A7E" w14:textId="0FCF87A4" w:rsidR="001C6FB6" w:rsidRPr="001C6FB6" w:rsidRDefault="001C6FB6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C6FB6">
        <w:rPr>
          <w:rFonts w:ascii="Century Gothic" w:eastAsiaTheme="minorEastAsia" w:hAnsi="Century Gothic"/>
          <w:b/>
          <w:bCs/>
          <w:color w:val="8EAADB" w:themeColor="accent1" w:themeTint="99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Contexto Operacional</w:t>
      </w:r>
      <w:r w:rsidRPr="001C6FB6">
        <w:rPr>
          <w:rFonts w:ascii="Century Gothic" w:eastAsiaTheme="minorEastAsia" w:hAnsi="Century Gothic"/>
          <w:color w:val="8EAADB" w:themeColor="accent1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C6FB6">
        <w:rPr>
          <w:rFonts w:ascii="Century Gothic" w:eastAsiaTheme="minorEastAsia" w:hAnsi="Century Gothic"/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Gestora 533018</w:t>
      </w:r>
    </w:p>
    <w:p w14:paraId="5A2CB9B8" w14:textId="77777777" w:rsidR="001C6FB6" w:rsidRPr="001C6FB6" w:rsidRDefault="001C6FB6" w:rsidP="001C6FB6">
      <w:pPr>
        <w:spacing w:after="200" w:line="276" w:lineRule="auto"/>
        <w:jc w:val="both"/>
        <w:rPr>
          <w:rFonts w:eastAsiaTheme="minorEastAsia"/>
        </w:rPr>
      </w:pPr>
    </w:p>
    <w:p w14:paraId="00DDBFA9" w14:textId="77777777" w:rsidR="001C6FB6" w:rsidRPr="001C6FB6" w:rsidRDefault="001C6FB6" w:rsidP="001C6FB6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1C6FB6">
        <w:rPr>
          <w:rFonts w:eastAsiaTheme="minorEastAsia"/>
        </w:rPr>
        <w:t>A Superintendência do Desenvolvimento do Centro-Oeste – Sudeco, criada pela Lei Complementar n° 129, de 8 de janeiro de 2009, regulamentada pelo Decreto n° 8.277, de 27 de junho de 2014 e pelo Decreto n° 8.890, de 27 de outubro de 2016, é uma autarquia com autonomia administrativa e financeira, integrante do Sistema de Planejamento e de Orçamento Federal, vinculada ao Ministério do Desenvolvimento Regional, com sede e foro em Brasília, Distrito Federal.</w:t>
      </w:r>
    </w:p>
    <w:p w14:paraId="560E5484" w14:textId="77777777" w:rsidR="001C6FB6" w:rsidRPr="001C6FB6" w:rsidRDefault="001C6FB6" w:rsidP="001C6FB6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1C6FB6">
        <w:rPr>
          <w:rFonts w:eastAsiaTheme="minorEastAsia"/>
        </w:rPr>
        <w:t>A Sudeco tem a finalidade de promover o desenvolvimento regional e compete à Superintendência definir objetivos e metas econômicas e sociais que levem ao desenvolvimento sustentável da Região Centro-Oeste.</w:t>
      </w:r>
    </w:p>
    <w:p w14:paraId="7ECD268A" w14:textId="77777777" w:rsidR="001C6FB6" w:rsidRPr="001C6FB6" w:rsidRDefault="001C6FB6" w:rsidP="001C6FB6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1C6FB6">
        <w:rPr>
          <w:rFonts w:eastAsiaTheme="minorEastAsia"/>
        </w:rPr>
        <w:t xml:space="preserve">Estas e outras informações relevantes a respeito da Superintendência do Centro-Oeste relacionadas com suas funções, estrutura, atividades e outras notícias podem ser encontradas no site </w:t>
      </w:r>
      <w:hyperlink r:id="rId10" w:history="1">
        <w:r w:rsidRPr="001C6FB6">
          <w:rPr>
            <w:rFonts w:eastAsiaTheme="minorEastAsia"/>
            <w:color w:val="0563C1" w:themeColor="hyperlink"/>
            <w:u w:val="single"/>
          </w:rPr>
          <w:t>https://www.gov.br/sudeco/pt-br</w:t>
        </w:r>
      </w:hyperlink>
    </w:p>
    <w:p w14:paraId="1F4C7897" w14:textId="77777777" w:rsidR="001C6FB6" w:rsidRDefault="001C6FB6" w:rsidP="001C6FB6">
      <w:pPr>
        <w:spacing w:after="200" w:line="276" w:lineRule="auto"/>
        <w:jc w:val="both"/>
        <w:rPr>
          <w:rFonts w:eastAsiaTheme="minorEastAsia"/>
        </w:rPr>
      </w:pPr>
    </w:p>
    <w:p w14:paraId="31F50F8D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3BB804F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4A1EC23A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4832E396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3E9ADF0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36CAABA7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0FAD5FA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23B60F9C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7B9CAFC0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783081D5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0EA390BE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46C8FB9E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1EDFC40E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442AB87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7405A10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5DD15C07" w14:textId="77777777" w:rsidR="00DD00A6" w:rsidRDefault="00DD00A6" w:rsidP="001C6FB6">
      <w:pPr>
        <w:spacing w:after="200" w:line="276" w:lineRule="auto"/>
        <w:jc w:val="both"/>
        <w:rPr>
          <w:rFonts w:eastAsiaTheme="minorEastAsia"/>
        </w:rPr>
      </w:pPr>
    </w:p>
    <w:p w14:paraId="68CF5DD7" w14:textId="77777777" w:rsidR="0043357A" w:rsidRDefault="0043357A" w:rsidP="001C6FB6">
      <w:pPr>
        <w:spacing w:after="200" w:line="276" w:lineRule="auto"/>
        <w:jc w:val="both"/>
        <w:rPr>
          <w:rFonts w:eastAsiaTheme="minorEastAsia"/>
        </w:rPr>
      </w:pPr>
    </w:p>
    <w:p w14:paraId="4919DBBC" w14:textId="51EB0D94" w:rsidR="001C6FB6" w:rsidRPr="001C6FB6" w:rsidRDefault="001C6FB6" w:rsidP="001C6FB6">
      <w:pPr>
        <w:shd w:val="clear" w:color="auto" w:fill="E2EFD9" w:themeFill="accent6" w:themeFillTint="33"/>
        <w:spacing w:after="200" w:line="276" w:lineRule="auto"/>
        <w:jc w:val="both"/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6FB6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Demonstrações Contábeis da Superintendência do Desenvolvimento do Centro-Oeste</w:t>
      </w:r>
      <w:r w:rsidR="00C7053B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F6AA2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C7053B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F6AA2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Órgão 53207</w:t>
      </w:r>
    </w:p>
    <w:tbl>
      <w:tblPr>
        <w:tblStyle w:val="TabelaSimples412"/>
        <w:tblW w:w="13121" w:type="dxa"/>
        <w:tblInd w:w="0" w:type="dxa"/>
        <w:tblLook w:val="04A0" w:firstRow="1" w:lastRow="0" w:firstColumn="1" w:lastColumn="0" w:noHBand="0" w:noVBand="1"/>
      </w:tblPr>
      <w:tblGrid>
        <w:gridCol w:w="10758"/>
        <w:gridCol w:w="581"/>
        <w:gridCol w:w="1543"/>
        <w:gridCol w:w="239"/>
      </w:tblGrid>
      <w:tr w:rsidR="00C04487" w:rsidRPr="00C04487" w14:paraId="5DA8614E" w14:textId="77777777" w:rsidTr="00F23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8" w:type="dxa"/>
            <w:noWrap/>
            <w:hideMark/>
          </w:tcPr>
          <w:p w14:paraId="2D4D1ABB" w14:textId="77777777" w:rsidR="00C04487" w:rsidRDefault="00C04487" w:rsidP="00C04487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4487">
              <w:rPr>
                <w:rFonts w:ascii="Arial" w:hAnsi="Arial" w:cs="Arial"/>
                <w:color w:val="2E74B5" w:themeColor="accent5" w:themeShade="B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Balanço</w:t>
            </w:r>
            <w:r w:rsidRPr="00C04487"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Patrimonial</w:t>
            </w:r>
          </w:p>
          <w:tbl>
            <w:tblPr>
              <w:tblW w:w="105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61"/>
              <w:gridCol w:w="2126"/>
              <w:gridCol w:w="1985"/>
              <w:gridCol w:w="160"/>
            </w:tblGrid>
            <w:tr w:rsidR="00812852" w:rsidRPr="00812852" w14:paraId="13D09E39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103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vAlign w:val="center"/>
                  <w:hideMark/>
                </w:tcPr>
                <w:p w14:paraId="6648D999" w14:textId="77777777" w:rsidR="00812852" w:rsidRPr="00812852" w:rsidRDefault="00812852" w:rsidP="00812852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ATIVO</w:t>
                  </w:r>
                </w:p>
              </w:tc>
            </w:tr>
            <w:tr w:rsidR="00812852" w:rsidRPr="00812852" w14:paraId="3F27A7BA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52A9CD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49070D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A02E93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</w:tr>
            <w:tr w:rsidR="00812852" w:rsidRPr="00812852" w14:paraId="29CBDF84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6F5A5AD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ATIVO CIRCULANTE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785AF25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23.525.887,14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5410F67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25.398.226,77</w:t>
                  </w:r>
                </w:p>
              </w:tc>
            </w:tr>
            <w:tr w:rsidR="00812852" w:rsidRPr="00812852" w14:paraId="766DB80A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4A8BD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Caixa e Equivalentes de Caixa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FE39C7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13.113.424,64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F711A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22.694.963,98</w:t>
                  </w:r>
                </w:p>
              </w:tc>
            </w:tr>
            <w:tr w:rsidR="00812852" w:rsidRPr="00812852" w14:paraId="1B933B73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A3A5F8D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Créditos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C70913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10.362.709,86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580DC6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2.653.510,15</w:t>
                  </w:r>
                </w:p>
              </w:tc>
            </w:tr>
            <w:tr w:rsidR="00812852" w:rsidRPr="00812852" w14:paraId="6C4F5F38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5C65D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Créditos de Transferências a Receber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BB083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3751F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12852" w:rsidRPr="00812852" w14:paraId="41F5DDC5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C04CAED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Créditos de Transferências a Receber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EE9A90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505937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12852" w:rsidRPr="00812852" w14:paraId="757C176B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499D3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Demais Créditos e Valores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2222B8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10.362.709,86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F9AECD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2.653.510,15</w:t>
                  </w:r>
                </w:p>
              </w:tc>
            </w:tr>
            <w:tr w:rsidR="00812852" w:rsidRPr="00812852" w14:paraId="08662A7E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49B49B3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Demais Créditos e Valores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4672C2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10.362.709,86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5166D2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2.653.510,15</w:t>
                  </w:r>
                </w:p>
              </w:tc>
            </w:tr>
            <w:tr w:rsidR="00812852" w:rsidRPr="00812852" w14:paraId="78983B2F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278D586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Investimentos e Aplicações Temporárias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A466E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0C4AA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12852" w:rsidRPr="00812852" w14:paraId="70C07C56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3237BEE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Estoques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35604B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49.752,64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5FEF31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49.752,64</w:t>
                  </w:r>
                </w:p>
              </w:tc>
            </w:tr>
            <w:tr w:rsidR="00812852" w:rsidRPr="00812852" w14:paraId="6B2AF1FC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236ED04C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ATIVO NÃO CIRCULANTE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6D39A7F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14.877.723,12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57EE471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14.745.991,00</w:t>
                  </w:r>
                </w:p>
              </w:tc>
            </w:tr>
            <w:tr w:rsidR="00812852" w:rsidRPr="00812852" w14:paraId="336BBDC5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9923134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Ativo Realizável a Longo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8767E0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4CD4F6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</w:tr>
            <w:tr w:rsidR="00812852" w:rsidRPr="00812852" w14:paraId="4F3E2CD6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5BED8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Créditos a Longo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B35DE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256FC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</w:tr>
            <w:tr w:rsidR="00812852" w:rsidRPr="00812852" w14:paraId="3765C6BF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F4AFE36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Demais Créditos e Valores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B0729B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CD94CD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</w:tr>
            <w:tr w:rsidR="00812852" w:rsidRPr="00812852" w14:paraId="4322C6E3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8663EE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Demais Créditos e Valores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B4736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BD383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10.042.149,53</w:t>
                  </w:r>
                </w:p>
              </w:tc>
            </w:tr>
            <w:tr w:rsidR="00812852" w:rsidRPr="00812852" w14:paraId="40CEEAEF" w14:textId="77777777" w:rsidTr="00812852">
              <w:trPr>
                <w:trHeight w:val="12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ABD85B8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3BFECA9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4E70350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6C77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462FA44F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D17B055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Imobilizado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0D4A11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1.474.338,69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834E4F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1.342.606,57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041C502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493C374A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CBF4896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1506CD2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56B9552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C4D3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C059D79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21DDB6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Bens Móveis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43620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1.474.338,69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15DC9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1.342.606,57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1BBC873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51F54949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E76FF8D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636A0D5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8C4F8B3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85C578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FD3A329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A09544E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Bens Móveis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2F4058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5.302.193,93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68614E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5.302.193,93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0DC55C8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04676BFB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5273D0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D5C126D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03BA8E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A8BF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7887AB96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A61DFB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(-) Depreciação/Amortização/Exaustão </w:t>
                  </w:r>
                  <w:proofErr w:type="spellStart"/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Acum</w:t>
                  </w:r>
                  <w:proofErr w:type="spellEnd"/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de Bens Móveis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D8D69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-3.827.855,24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AD1F5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-3.959.587,36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E99420D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658B1267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7CE828C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872DB73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9599329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F513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13D5ED3B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34DE37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(-) Redução ao Valor Recuperável de Bens Móveis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E1B40B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68E7E1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38797C3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5CD8F564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0FABEA9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E712525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5AAEEC8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74FB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B8E8FD9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EE7C618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CA74C67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92AE26A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CAB9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5E0AEBF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7315E2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Intangível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BF70F8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01CBCA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97E85D2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46193FE7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79C950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D0D0302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7392DA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A50C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4426C59A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B54C7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Softwares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428ED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6F081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D95BAAA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2A67469A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E77877A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A9527B0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720790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F150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0BBA3BF9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70C423C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Softwares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C55CBC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277F5F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3.361.234,90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F243962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4EB49800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29B6AF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F645A35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7E5651E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513C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5D5FEC9D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38289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(-) Amortização Acumulada de Softwares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7B0F7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0D087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D09D5E7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39FD5AD0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40519E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2BE9439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4490D20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8943DD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1FAB5268" w14:textId="77777777" w:rsidTr="00812852">
              <w:trPr>
                <w:trHeight w:val="8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91BC3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(-) Redução ao Valor Recuperável de Softwares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CEDB3D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1810C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4475596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79CA2864" w14:textId="77777777" w:rsidTr="00812852">
              <w:trPr>
                <w:trHeight w:val="12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A851D60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FC4AB3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6E83CE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6774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8131049" w14:textId="77777777" w:rsidTr="00812852">
              <w:trPr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5B7C8979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 DO ATIVO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53B2DE9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38.403.610,26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1013305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40.144.217,77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B312987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DB8479" w14:textId="77777777" w:rsidR="00812852" w:rsidRDefault="00812852" w:rsidP="00C04487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tbl>
            <w:tblPr>
              <w:tblW w:w="105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61"/>
              <w:gridCol w:w="2126"/>
              <w:gridCol w:w="1985"/>
              <w:gridCol w:w="160"/>
            </w:tblGrid>
            <w:tr w:rsidR="00812852" w:rsidRPr="00812852" w14:paraId="0E288A18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103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vAlign w:val="center"/>
                  <w:hideMark/>
                </w:tcPr>
                <w:p w14:paraId="27D0BE7D" w14:textId="77777777" w:rsidR="00812852" w:rsidRPr="00812852" w:rsidRDefault="00812852" w:rsidP="00812852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PASSIVO</w:t>
                  </w:r>
                </w:p>
              </w:tc>
            </w:tr>
            <w:tr w:rsidR="00812852" w:rsidRPr="00812852" w14:paraId="20112673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46758A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17F929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BE856A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</w:tr>
            <w:tr w:rsidR="00812852" w:rsidRPr="00812852" w14:paraId="06B8D7FA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4CFCD5AE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PASSIVO CIRCULANTE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1A9E4E2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285.505.356,68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4627FA4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273.561.070,73</w:t>
                  </w:r>
                </w:p>
              </w:tc>
            </w:tr>
            <w:tr w:rsidR="00812852" w:rsidRPr="00812852" w14:paraId="4888F7AB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423A0E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Obrigações Trab., Prev. e Assist. a Pagar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BA19A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712.039,70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7805F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769.946,26</w:t>
                  </w:r>
                </w:p>
              </w:tc>
            </w:tr>
            <w:tr w:rsidR="00812852" w:rsidRPr="00812852" w14:paraId="5592FE2C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9924465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Empréstimos e Financiamentos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B56B86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8ECF58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12852" w:rsidRPr="00812852" w14:paraId="48E3ACBF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2DD38D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Fornecedores e Contas a Pagar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197B7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2.810.797,13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CA2B41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3.145.235,08</w:t>
                  </w:r>
                </w:p>
              </w:tc>
            </w:tr>
            <w:tr w:rsidR="00812852" w:rsidRPr="00812852" w14:paraId="5C74928B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16705C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Obrigações Fiscais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855C72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DC65340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12852" w:rsidRPr="00812852" w14:paraId="509A590A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F26C59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Transferências Fiscais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77560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70.395.866,29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2BFD1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53.876.448,84</w:t>
                  </w:r>
                </w:p>
              </w:tc>
            </w:tr>
            <w:tr w:rsidR="00812852" w:rsidRPr="00812852" w14:paraId="5A3CA8C1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56B91C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Provisões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608574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9089B5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12852" w:rsidRPr="00812852" w14:paraId="23AE5FD2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422E50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Demais Obrigações a Curto Prazo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B9337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211.586.653,56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F8CBC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215.769.440,55</w:t>
                  </w:r>
                </w:p>
              </w:tc>
            </w:tr>
            <w:tr w:rsidR="00812852" w:rsidRPr="00812852" w14:paraId="2B3B2A7B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39EBC8C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BB44F1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F4A94C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12852" w:rsidRPr="00812852" w14:paraId="5A607C86" w14:textId="77777777" w:rsidTr="00812852">
              <w:trPr>
                <w:gridAfter w:val="1"/>
                <w:wAfter w:w="160" w:type="dxa"/>
                <w:trHeight w:val="20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5B0E5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 DO PASSIVO EXIGÍVEL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41DE9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285.505.356,68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064A6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273.561.070,73</w:t>
                  </w:r>
                </w:p>
              </w:tc>
            </w:tr>
            <w:tr w:rsidR="00812852" w:rsidRPr="00812852" w14:paraId="0FE0A4AC" w14:textId="77777777" w:rsidTr="00812852">
              <w:trPr>
                <w:gridAfter w:val="1"/>
                <w:wAfter w:w="160" w:type="dxa"/>
                <w:trHeight w:val="458"/>
              </w:trPr>
              <w:tc>
                <w:tcPr>
                  <w:tcW w:w="1037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vAlign w:val="center"/>
                  <w:hideMark/>
                </w:tcPr>
                <w:p w14:paraId="4296023D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PATRIMÔNIO LÍQUIDO</w:t>
                  </w:r>
                </w:p>
              </w:tc>
            </w:tr>
            <w:tr w:rsidR="00812852" w:rsidRPr="00812852" w14:paraId="0A67FF4A" w14:textId="77777777" w:rsidTr="00812852">
              <w:trPr>
                <w:trHeight w:val="40"/>
              </w:trPr>
              <w:tc>
                <w:tcPr>
                  <w:tcW w:w="10372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1A0B0A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64D15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6FFEE495" w14:textId="77777777" w:rsidTr="00812852">
              <w:trPr>
                <w:trHeight w:val="160"/>
              </w:trPr>
              <w:tc>
                <w:tcPr>
                  <w:tcW w:w="6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B9797F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6DF25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B5865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A5AFF3E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10A87F5C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941A06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B70F40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D0F77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B396AE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93D1E6D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B2AA080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Patrimônio Social e Capital Social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D5C0B3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F26359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7E28CB7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1F65C5AD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8C4FC2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80B86F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D44ACBC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3725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19BCD13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E5D4A6D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Adiantamentos para Futuro Aumento de Capital (AFAC)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BFD037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7C1F6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8CDFE27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5B5A4577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117208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F46BD1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7D11F74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B087E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347B124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127C7F0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Reservas de Capital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E2E16A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927138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B24F13E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4DFEAB62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0636ED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1A03A3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AE669C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6008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470445F6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01A9DD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Ajustes de Avaliação Patrimonial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DE664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06168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79AC1A9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54DBD8E2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9FCD8D8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4178E3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6B7B33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6319A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4D0DE018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11C3F4E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Reservas de Lucros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3B547B7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C8CE9A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4EDACE0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297692D0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85AE6F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25A6672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118F46A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5478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76A4DD0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4EAFDF1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Demais Reservas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1CF23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F854F3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83D015E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68ACC724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437F62A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1EB5550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C34D6C5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20356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0238DBD0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760A86A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Resultados Acumulados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229B968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-247.101.746,42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5BAAEE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-233.416.852,96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5D407B8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13C78968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A55765B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BAA58F4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123559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77099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26A064E8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8EF1CF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Resultado do Exercício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36324D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-13.980.958,46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348B44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-63.214.199,72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4CF7AA3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3E3471F9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24BD9C4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2EE2AF6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5F31BD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F3C2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2DD6761F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D053F4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Resultados de Exercícios Anteriores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D5AC271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-233.416.852,96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DE255EC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-180.721.843,24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F0715A6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5FB19893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77E3D8F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10C5690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161B452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4F77BF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533FF639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373677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Ajustes de Exercícios Anteriores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313EC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296.065,00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4175EA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10.519.190,00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65558E4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4205F95C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7D5C8EA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F899B8A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D20D181" w14:textId="77777777" w:rsidR="00812852" w:rsidRPr="00812852" w:rsidRDefault="00812852" w:rsidP="0081285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2099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32900B19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A3C17A9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(-) Ações / Cotas em Tesouraria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E64950B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3B6C182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52A4B1B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2654AB97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B069213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61ED47F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7CACDB4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2236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21B655D5" w14:textId="77777777" w:rsidTr="00812852">
              <w:trPr>
                <w:trHeight w:val="120"/>
              </w:trPr>
              <w:tc>
                <w:tcPr>
                  <w:tcW w:w="6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194787CA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 DO PATRIMÔNIO LÍQUIDO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6831123E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-247.101.746,42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AE9F8"/>
                  <w:hideMark/>
                </w:tcPr>
                <w:p w14:paraId="3D95C7C3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-233.416.852,96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61D6B9E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2852" w:rsidRPr="00812852" w14:paraId="6DD4FEBF" w14:textId="77777777" w:rsidTr="00812852">
              <w:trPr>
                <w:trHeight w:val="80"/>
              </w:trPr>
              <w:tc>
                <w:tcPr>
                  <w:tcW w:w="6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07802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CC45B7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9B4689" w14:textId="77777777" w:rsidR="00812852" w:rsidRPr="00812852" w:rsidRDefault="00812852" w:rsidP="0081285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EDD36D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852" w:rsidRPr="00812852" w14:paraId="6CD8144F" w14:textId="77777777" w:rsidTr="00812852">
              <w:trPr>
                <w:trHeight w:val="60"/>
              </w:trPr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26C925E9" w14:textId="77777777" w:rsidR="00812852" w:rsidRPr="00812852" w:rsidRDefault="00812852" w:rsidP="0081285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 DO PASSIVO E PATRIMÔNIO LÍQUIDO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0DC01CD6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38.403.610,26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1E1EF245" w14:textId="77777777" w:rsidR="00812852" w:rsidRPr="00812852" w:rsidRDefault="00812852" w:rsidP="0081285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8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40.144.217,77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4410135" w14:textId="77777777" w:rsidR="00812852" w:rsidRPr="00812852" w:rsidRDefault="00812852" w:rsidP="0081285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9FE744" w14:textId="679B5C47" w:rsidR="009A08F0" w:rsidRPr="00C04487" w:rsidRDefault="009A08F0" w:rsidP="00C044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dxa"/>
            <w:noWrap/>
          </w:tcPr>
          <w:p w14:paraId="707813E3" w14:textId="77777777" w:rsidR="00C04487" w:rsidRPr="00C04487" w:rsidRDefault="00C04487" w:rsidP="00C04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noWrap/>
          </w:tcPr>
          <w:p w14:paraId="499FD2CA" w14:textId="77777777" w:rsidR="00C04487" w:rsidRPr="00C04487" w:rsidRDefault="00C04487" w:rsidP="00C04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noWrap/>
          </w:tcPr>
          <w:p w14:paraId="13667BCF" w14:textId="77777777" w:rsidR="00C04487" w:rsidRPr="00C04487" w:rsidRDefault="00C04487" w:rsidP="00C04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AD2A7" w14:textId="7635CB4C" w:rsidR="00C04487" w:rsidRDefault="00023122" w:rsidP="00C04487">
      <w:pPr>
        <w:spacing w:line="256" w:lineRule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740154C8" w:rsidRPr="00C04487">
        <w:rPr>
          <w:sz w:val="16"/>
          <w:szCs w:val="16"/>
        </w:rPr>
        <w:t xml:space="preserve">Fonte: SIAFI (em R$) em </w:t>
      </w:r>
      <w:r w:rsidR="0015330F">
        <w:rPr>
          <w:sz w:val="16"/>
          <w:szCs w:val="16"/>
        </w:rPr>
        <w:t>21</w:t>
      </w:r>
      <w:r w:rsidR="740154C8" w:rsidRPr="00C04487">
        <w:rPr>
          <w:sz w:val="16"/>
          <w:szCs w:val="16"/>
        </w:rPr>
        <w:t>.01.202</w:t>
      </w:r>
      <w:r>
        <w:rPr>
          <w:sz w:val="16"/>
          <w:szCs w:val="16"/>
        </w:rPr>
        <w:t>6</w:t>
      </w:r>
    </w:p>
    <w:p w14:paraId="596B4068" w14:textId="77777777" w:rsidR="001E7858" w:rsidRPr="00C04487" w:rsidRDefault="001E7858" w:rsidP="001E7858">
      <w:pPr>
        <w:shd w:val="clear" w:color="auto" w:fill="DEEAF6" w:themeFill="accent5" w:themeFillTint="33"/>
        <w:spacing w:line="256" w:lineRule="auto"/>
        <w:rPr>
          <w:rFonts w:ascii="Century Gothic" w:hAnsi="Century Gothic"/>
          <w:b/>
          <w:sz w:val="20"/>
          <w:szCs w:val="20"/>
        </w:rPr>
      </w:pPr>
      <w:r w:rsidRPr="00C04487">
        <w:rPr>
          <w:rFonts w:ascii="Century Gothic" w:hAnsi="Century Gothic"/>
          <w:b/>
          <w:sz w:val="20"/>
          <w:szCs w:val="20"/>
        </w:rPr>
        <w:lastRenderedPageBreak/>
        <w:t>Quadro de Ativos e Passivos Financeiros e Permanentes</w:t>
      </w:r>
    </w:p>
    <w:tbl>
      <w:tblPr>
        <w:tblW w:w="10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1428"/>
        <w:gridCol w:w="1449"/>
        <w:gridCol w:w="2320"/>
        <w:gridCol w:w="1369"/>
        <w:gridCol w:w="1371"/>
        <w:gridCol w:w="151"/>
      </w:tblGrid>
      <w:tr w:rsidR="00136741" w14:paraId="1A4D00F4" w14:textId="77777777" w:rsidTr="00136741">
        <w:trPr>
          <w:gridAfter w:val="1"/>
          <w:wAfter w:w="151" w:type="dxa"/>
          <w:trHeight w:val="624"/>
        </w:trPr>
        <w:tc>
          <w:tcPr>
            <w:tcW w:w="5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7E33785F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ATIVO</w:t>
            </w:r>
          </w:p>
        </w:tc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179DC2F5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PASSIVO</w:t>
            </w:r>
          </w:p>
        </w:tc>
      </w:tr>
      <w:tr w:rsidR="00136741" w14:paraId="34A80456" w14:textId="77777777" w:rsidTr="00136741">
        <w:trPr>
          <w:trHeight w:val="30"/>
        </w:trPr>
        <w:tc>
          <w:tcPr>
            <w:tcW w:w="5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6337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EEE6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D70D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6741" w14:paraId="56D658F4" w14:textId="77777777" w:rsidTr="00136741">
        <w:trPr>
          <w:trHeight w:val="61"/>
        </w:trPr>
        <w:tc>
          <w:tcPr>
            <w:tcW w:w="5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1F53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82F4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8F47" w14:textId="77777777" w:rsidR="00136741" w:rsidRDefault="00136741">
            <w:pPr>
              <w:rPr>
                <w:sz w:val="20"/>
                <w:szCs w:val="20"/>
              </w:rPr>
            </w:pPr>
          </w:p>
        </w:tc>
      </w:tr>
      <w:tr w:rsidR="00136741" w14:paraId="7602A4D7" w14:textId="77777777" w:rsidTr="00136741">
        <w:trPr>
          <w:trHeight w:val="3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F7163" w14:textId="77777777" w:rsidR="00136741" w:rsidRDefault="00136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DE09E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FEC3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0783A" w14:textId="77777777" w:rsidR="00136741" w:rsidRDefault="00136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1066F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0C777" w14:textId="77777777" w:rsidR="00136741" w:rsidRDefault="0013674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1" w:type="dxa"/>
            <w:vAlign w:val="center"/>
            <w:hideMark/>
          </w:tcPr>
          <w:p w14:paraId="4890CC83" w14:textId="77777777" w:rsidR="00136741" w:rsidRDefault="00136741">
            <w:pPr>
              <w:rPr>
                <w:sz w:val="20"/>
                <w:szCs w:val="20"/>
              </w:rPr>
            </w:pPr>
          </w:p>
        </w:tc>
      </w:tr>
      <w:tr w:rsidR="00136741" w14:paraId="5404A5C6" w14:textId="77777777" w:rsidTr="00136741">
        <w:trPr>
          <w:trHeight w:val="305"/>
        </w:trPr>
        <w:tc>
          <w:tcPr>
            <w:tcW w:w="2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E7AB17B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ATIVO FINANCEIRO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3F7B2BF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13.115.724,91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09114E9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22.697.264,25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8DC3272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PASSIVO FINANCEIRO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2880660" w14:textId="40A7586A" w:rsidR="00136741" w:rsidRDefault="007622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22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7622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7622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034,32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76944E0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525.610.224,29</w:t>
            </w:r>
          </w:p>
        </w:tc>
        <w:tc>
          <w:tcPr>
            <w:tcW w:w="151" w:type="dxa"/>
            <w:vAlign w:val="center"/>
            <w:hideMark/>
          </w:tcPr>
          <w:p w14:paraId="5C842176" w14:textId="77777777" w:rsidR="00136741" w:rsidRDefault="00136741">
            <w:pPr>
              <w:rPr>
                <w:sz w:val="20"/>
                <w:szCs w:val="20"/>
              </w:rPr>
            </w:pPr>
          </w:p>
        </w:tc>
      </w:tr>
      <w:tr w:rsidR="00136741" w14:paraId="37F0C4BA" w14:textId="77777777" w:rsidTr="00136741">
        <w:trPr>
          <w:trHeight w:val="305"/>
        </w:trPr>
        <w:tc>
          <w:tcPr>
            <w:tcW w:w="2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588B13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ATIVO PERMANENTE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C3231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25.287.885,35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7E56EC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17.446.953,52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D95C66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PASSIVO PERMANENTE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BA8587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210.946.424,18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16908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215.225.941,28</w:t>
            </w:r>
          </w:p>
        </w:tc>
        <w:tc>
          <w:tcPr>
            <w:tcW w:w="151" w:type="dxa"/>
            <w:vAlign w:val="center"/>
            <w:hideMark/>
          </w:tcPr>
          <w:p w14:paraId="79471B57" w14:textId="77777777" w:rsidR="00136741" w:rsidRDefault="00136741">
            <w:pPr>
              <w:rPr>
                <w:sz w:val="20"/>
                <w:szCs w:val="20"/>
              </w:rPr>
            </w:pPr>
          </w:p>
        </w:tc>
      </w:tr>
      <w:tr w:rsidR="00136741" w14:paraId="1825094A" w14:textId="77777777" w:rsidTr="00136741">
        <w:trPr>
          <w:trHeight w:val="30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2AB7F19B" w14:textId="77777777" w:rsidR="00136741" w:rsidRDefault="0013674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 PATRIMONIAL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6DBC9F92" w14:textId="5361F1F6" w:rsidR="00136741" w:rsidRDefault="0088630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6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886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886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848,24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7842A330" w14:textId="77777777" w:rsidR="00136741" w:rsidRDefault="0013674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700.691.947,80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2F7B7215" w14:textId="77777777" w:rsidR="00136741" w:rsidRDefault="001367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2DD45D08" w14:textId="77777777" w:rsidR="00136741" w:rsidRDefault="001367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5E6A2"/>
            <w:hideMark/>
          </w:tcPr>
          <w:p w14:paraId="4701C7BC" w14:textId="77777777" w:rsidR="00136741" w:rsidRDefault="001367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dxa"/>
            <w:vAlign w:val="center"/>
            <w:hideMark/>
          </w:tcPr>
          <w:p w14:paraId="2A584A3F" w14:textId="77777777" w:rsidR="00136741" w:rsidRDefault="00136741">
            <w:pPr>
              <w:rPr>
                <w:sz w:val="20"/>
                <w:szCs w:val="20"/>
              </w:rPr>
            </w:pPr>
          </w:p>
        </w:tc>
      </w:tr>
    </w:tbl>
    <w:p w14:paraId="3CE3B259" w14:textId="6FBD6F15" w:rsidR="001E7858" w:rsidRDefault="001E7858" w:rsidP="00C04487">
      <w:pPr>
        <w:spacing w:line="256" w:lineRule="auto"/>
        <w:rPr>
          <w:sz w:val="16"/>
          <w:szCs w:val="16"/>
        </w:rPr>
      </w:pPr>
    </w:p>
    <w:p w14:paraId="696A52F7" w14:textId="77777777" w:rsidR="001E7858" w:rsidRDefault="001E7858" w:rsidP="00C04487">
      <w:pPr>
        <w:spacing w:line="256" w:lineRule="auto"/>
        <w:rPr>
          <w:sz w:val="16"/>
          <w:szCs w:val="16"/>
        </w:rPr>
      </w:pPr>
    </w:p>
    <w:p w14:paraId="189F1DA6" w14:textId="77777777" w:rsidR="000602A6" w:rsidRDefault="000602A6" w:rsidP="00C04487">
      <w:pPr>
        <w:spacing w:line="256" w:lineRule="auto"/>
        <w:rPr>
          <w:sz w:val="16"/>
          <w:szCs w:val="16"/>
        </w:rPr>
      </w:pPr>
    </w:p>
    <w:p w14:paraId="1B009033" w14:textId="77777777" w:rsidR="00DA79E1" w:rsidRPr="00C04487" w:rsidRDefault="00DA79E1" w:rsidP="00DA79E1">
      <w:pPr>
        <w:shd w:val="clear" w:color="auto" w:fill="DEEAF6" w:themeFill="accent5" w:themeFillTint="33"/>
        <w:spacing w:line="256" w:lineRule="auto"/>
        <w:rPr>
          <w:rFonts w:ascii="Century Gothic" w:hAnsi="Century Gothic"/>
          <w:b/>
          <w:sz w:val="20"/>
          <w:szCs w:val="20"/>
        </w:rPr>
      </w:pPr>
      <w:r w:rsidRPr="00C04487">
        <w:rPr>
          <w:rFonts w:ascii="Century Gothic" w:hAnsi="Century Gothic"/>
          <w:b/>
          <w:sz w:val="20"/>
          <w:szCs w:val="20"/>
        </w:rPr>
        <w:t xml:space="preserve">Quadro de Compensações </w:t>
      </w:r>
    </w:p>
    <w:p w14:paraId="3D5BC098" w14:textId="19AC72B9" w:rsidR="00DA79E1" w:rsidRDefault="00DA79E1" w:rsidP="00C04487">
      <w:pPr>
        <w:spacing w:line="256" w:lineRule="auto"/>
        <w:rPr>
          <w:sz w:val="16"/>
          <w:szCs w:val="16"/>
        </w:rPr>
      </w:pPr>
      <w:r w:rsidRPr="00DA79E1">
        <w:rPr>
          <w:noProof/>
        </w:rPr>
        <w:drawing>
          <wp:inline distT="0" distB="0" distL="0" distR="0" wp14:anchorId="719C333D" wp14:editId="2CCD5D94">
            <wp:extent cx="6682661" cy="1574358"/>
            <wp:effectExtent l="0" t="0" r="4445" b="6985"/>
            <wp:docPr id="193864318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0" cy="15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90E8" w14:textId="77777777" w:rsidR="001E7858" w:rsidRDefault="001E7858" w:rsidP="00C04487">
      <w:pPr>
        <w:spacing w:line="256" w:lineRule="auto"/>
        <w:rPr>
          <w:sz w:val="16"/>
          <w:szCs w:val="16"/>
        </w:rPr>
      </w:pPr>
    </w:p>
    <w:tbl>
      <w:tblPr>
        <w:tblStyle w:val="TabelaSimples412"/>
        <w:tblW w:w="10456" w:type="dxa"/>
        <w:tblInd w:w="0" w:type="dxa"/>
        <w:tblLook w:val="04A0" w:firstRow="1" w:lastRow="0" w:firstColumn="1" w:lastColumn="0" w:noHBand="0" w:noVBand="1"/>
      </w:tblPr>
      <w:tblGrid>
        <w:gridCol w:w="8080"/>
        <w:gridCol w:w="320"/>
        <w:gridCol w:w="2056"/>
      </w:tblGrid>
      <w:tr w:rsidR="00EA6C25" w:rsidRPr="00C04487" w14:paraId="77386E12" w14:textId="77777777" w:rsidTr="0099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9CC2E5" w:themeFill="accent5" w:themeFillTint="99"/>
          </w:tcPr>
          <w:p w14:paraId="34A4CE51" w14:textId="77777777" w:rsidR="00EA6C25" w:rsidRPr="00C04487" w:rsidRDefault="00EA6C25" w:rsidP="0092733B">
            <w:r w:rsidRPr="009004A9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Demonstrativo do Superávit/Déficit Financeiro Apurado no Balanço Patrimonial</w:t>
            </w:r>
          </w:p>
        </w:tc>
        <w:tc>
          <w:tcPr>
            <w:tcW w:w="320" w:type="dxa"/>
          </w:tcPr>
          <w:p w14:paraId="318BCFF8" w14:textId="77777777" w:rsidR="00EA6C25" w:rsidRPr="00C04487" w:rsidRDefault="00EA6C25" w:rsidP="0092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056" w:type="dxa"/>
          </w:tcPr>
          <w:p w14:paraId="5BB62F10" w14:textId="77777777" w:rsidR="00EA6C25" w:rsidRDefault="00EA6C25" w:rsidP="0092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075A7771" w14:textId="77777777" w:rsidR="00EA6C25" w:rsidRDefault="00EA6C25" w:rsidP="00C04487">
      <w:pPr>
        <w:spacing w:line="256" w:lineRule="auto"/>
        <w:rPr>
          <w:sz w:val="16"/>
          <w:szCs w:val="16"/>
        </w:rPr>
      </w:pPr>
    </w:p>
    <w:tbl>
      <w:tblPr>
        <w:tblW w:w="10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9"/>
        <w:gridCol w:w="4844"/>
        <w:gridCol w:w="171"/>
      </w:tblGrid>
      <w:tr w:rsidR="00EA6C25" w:rsidRPr="00EA6C25" w14:paraId="2B94C370" w14:textId="77777777" w:rsidTr="00991FE6">
        <w:trPr>
          <w:gridAfter w:val="1"/>
          <w:wAfter w:w="171" w:type="dxa"/>
          <w:trHeight w:val="629"/>
        </w:trPr>
        <w:tc>
          <w:tcPr>
            <w:tcW w:w="5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8718B69" w14:textId="77777777" w:rsidR="00EA6C25" w:rsidRPr="00EA6C25" w:rsidRDefault="00EA6C25" w:rsidP="00EA6C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DESTINAÇÃO DE RECURSOS</w:t>
            </w:r>
          </w:p>
        </w:tc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6FE0F11" w14:textId="77777777" w:rsidR="00EA6C25" w:rsidRPr="00EA6C25" w:rsidRDefault="00EA6C25" w:rsidP="00EA6C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SUPERAVIT/DEFICT FINANCEIRO</w:t>
            </w:r>
          </w:p>
        </w:tc>
      </w:tr>
      <w:tr w:rsidR="00EA6C25" w:rsidRPr="00EA6C25" w14:paraId="25B7CCB2" w14:textId="77777777" w:rsidTr="00991FE6">
        <w:trPr>
          <w:trHeight w:val="27"/>
        </w:trPr>
        <w:tc>
          <w:tcPr>
            <w:tcW w:w="5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A6560" w14:textId="77777777" w:rsidR="00EA6C25" w:rsidRPr="00EA6C25" w:rsidRDefault="00EA6C25" w:rsidP="00EA6C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C480" w14:textId="77777777" w:rsidR="00EA6C25" w:rsidRPr="00EA6C25" w:rsidRDefault="00EA6C25" w:rsidP="00EA6C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5E48" w14:textId="77777777" w:rsidR="00EA6C25" w:rsidRPr="00EA6C25" w:rsidRDefault="00EA6C25" w:rsidP="00EA6C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A6C25" w:rsidRPr="00EA6C25" w14:paraId="73A41A2A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3488A8" w14:textId="77777777" w:rsidR="00EA6C25" w:rsidRPr="00EA6C25" w:rsidRDefault="00EA6C25" w:rsidP="00EA6C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Recursos Não Vinculados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6B4D27" w14:textId="28C1AD27" w:rsidR="00EA6C25" w:rsidRPr="00EA6C25" w:rsidRDefault="00EA6C25" w:rsidP="00EA6C2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1B2CC2" w:rsidRP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</w:t>
            </w:r>
            <w:r w:rsid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B2CC2" w:rsidRP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344</w:t>
            </w:r>
            <w:r w:rsid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B2CC2" w:rsidRP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717,46</w:t>
            </w:r>
          </w:p>
        </w:tc>
        <w:tc>
          <w:tcPr>
            <w:tcW w:w="171" w:type="dxa"/>
            <w:vAlign w:val="center"/>
            <w:hideMark/>
          </w:tcPr>
          <w:p w14:paraId="107BACE2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1D56FA2C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98CA2B5" w14:textId="44FD3CF0" w:rsidR="00EA6C25" w:rsidRPr="00EA6C25" w:rsidRDefault="001B2CC2" w:rsidP="00EA6C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2C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Recursos Vinculados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34AF7DC" w14:textId="09F7CDD8" w:rsidR="00EA6C25" w:rsidRPr="00EA6C25" w:rsidRDefault="00EA6C25" w:rsidP="00EA6C2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4D670B" w:rsidRPr="004D67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  <w:r w:rsidR="00FE62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4D670B" w:rsidRPr="004D67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786</w:t>
            </w:r>
            <w:r w:rsidR="00FE62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4D670B" w:rsidRPr="004D67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591,95</w:t>
            </w:r>
          </w:p>
        </w:tc>
        <w:tc>
          <w:tcPr>
            <w:tcW w:w="171" w:type="dxa"/>
            <w:vAlign w:val="center"/>
            <w:hideMark/>
          </w:tcPr>
          <w:p w14:paraId="0E138160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73A6BFC0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C8299A" w14:textId="77777777" w:rsidR="00EA6C25" w:rsidRPr="00EA6C25" w:rsidRDefault="00EA6C25" w:rsidP="00EA6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Seguridade Social (Exceto Previdência)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F0B497" w14:textId="77777777" w:rsidR="00EA6C25" w:rsidRPr="00EA6C25" w:rsidRDefault="00EA6C25" w:rsidP="00EA6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>1.539,89</w:t>
            </w:r>
          </w:p>
        </w:tc>
        <w:tc>
          <w:tcPr>
            <w:tcW w:w="171" w:type="dxa"/>
            <w:vAlign w:val="center"/>
            <w:hideMark/>
          </w:tcPr>
          <w:p w14:paraId="4E4CCECF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56A3D985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5F171FCF" w14:textId="77777777" w:rsidR="00EA6C25" w:rsidRPr="00EA6C25" w:rsidRDefault="00EA6C25" w:rsidP="00EA6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Previdência Social (RPPS)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52C3A2B" w14:textId="77777777" w:rsidR="00EA6C25" w:rsidRPr="00EA6C25" w:rsidRDefault="00EA6C25" w:rsidP="00EA6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" w:type="dxa"/>
            <w:vAlign w:val="center"/>
            <w:hideMark/>
          </w:tcPr>
          <w:p w14:paraId="5CC041A9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10162CF6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DC9716" w14:textId="77777777" w:rsidR="00EA6C25" w:rsidRPr="00EA6C25" w:rsidRDefault="00EA6C25" w:rsidP="00EA6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Dívida Pública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9D03AE" w14:textId="542F97D1" w:rsidR="00EA6C25" w:rsidRPr="00EA6C25" w:rsidRDefault="00EA6C25" w:rsidP="00EA6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915DD" w:rsidRPr="00B915D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B915D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B915DD" w:rsidRPr="00B915DD">
              <w:rPr>
                <w:rFonts w:ascii="Arial" w:hAnsi="Arial" w:cs="Arial"/>
                <w:color w:val="000000"/>
                <w:sz w:val="16"/>
                <w:szCs w:val="16"/>
              </w:rPr>
              <w:t>062</w:t>
            </w:r>
            <w:r w:rsidR="00B915D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B915DD" w:rsidRPr="00B915DD">
              <w:rPr>
                <w:rFonts w:ascii="Arial" w:hAnsi="Arial" w:cs="Arial"/>
                <w:color w:val="000000"/>
                <w:sz w:val="16"/>
                <w:szCs w:val="16"/>
              </w:rPr>
              <w:t>405,82</w:t>
            </w:r>
          </w:p>
        </w:tc>
        <w:tc>
          <w:tcPr>
            <w:tcW w:w="171" w:type="dxa"/>
            <w:vAlign w:val="center"/>
            <w:hideMark/>
          </w:tcPr>
          <w:p w14:paraId="1DA2F824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1A92B2EB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DC78F77" w14:textId="77777777" w:rsidR="00EA6C25" w:rsidRPr="00EA6C25" w:rsidRDefault="00EA6C25" w:rsidP="00EA6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Fundos, Órgãos e Programas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BD7A79E" w14:textId="1BA59E7B" w:rsidR="00EA6C25" w:rsidRPr="00EA6C25" w:rsidRDefault="00EA6C25" w:rsidP="00EA6C2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E3B50" w:rsidRPr="000E3B5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0E3B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0E3B50" w:rsidRPr="000E3B50">
              <w:rPr>
                <w:rFonts w:ascii="Arial" w:hAnsi="Arial" w:cs="Arial"/>
                <w:color w:val="000000"/>
                <w:sz w:val="16"/>
                <w:szCs w:val="16"/>
              </w:rPr>
              <w:t>725</w:t>
            </w:r>
            <w:r w:rsidR="000E3B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0E3B50" w:rsidRPr="000E3B50">
              <w:rPr>
                <w:rFonts w:ascii="Arial" w:hAnsi="Arial" w:cs="Arial"/>
                <w:color w:val="000000"/>
                <w:sz w:val="16"/>
                <w:szCs w:val="16"/>
              </w:rPr>
              <w:t>726,02</w:t>
            </w:r>
          </w:p>
        </w:tc>
        <w:tc>
          <w:tcPr>
            <w:tcW w:w="171" w:type="dxa"/>
            <w:vAlign w:val="center"/>
            <w:hideMark/>
          </w:tcPr>
          <w:p w14:paraId="0B4614A5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  <w:tr w:rsidR="00EA6C25" w:rsidRPr="00EA6C25" w14:paraId="46EA076F" w14:textId="77777777" w:rsidTr="00991FE6">
        <w:trPr>
          <w:trHeight w:val="279"/>
        </w:trPr>
        <w:tc>
          <w:tcPr>
            <w:tcW w:w="5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08E6A4F6" w14:textId="77777777" w:rsidR="00EA6C25" w:rsidRPr="00EA6C25" w:rsidRDefault="00EA6C25" w:rsidP="00EA6C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1F0C8"/>
            <w:hideMark/>
          </w:tcPr>
          <w:p w14:paraId="13531EB4" w14:textId="45A07175" w:rsidR="00EA6C25" w:rsidRPr="00EA6C25" w:rsidRDefault="00EA6C25" w:rsidP="00EA6C2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6C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61308A" w:rsidRPr="006130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</w:t>
            </w:r>
            <w:r w:rsidR="006130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61308A" w:rsidRPr="006130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</w:t>
            </w:r>
            <w:r w:rsidR="006130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61308A" w:rsidRPr="006130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309,41</w:t>
            </w:r>
          </w:p>
        </w:tc>
        <w:tc>
          <w:tcPr>
            <w:tcW w:w="171" w:type="dxa"/>
            <w:vAlign w:val="center"/>
            <w:hideMark/>
          </w:tcPr>
          <w:p w14:paraId="76CD8EBE" w14:textId="77777777" w:rsidR="00EA6C25" w:rsidRPr="00EA6C25" w:rsidRDefault="00EA6C25" w:rsidP="00EA6C25">
            <w:pPr>
              <w:rPr>
                <w:sz w:val="20"/>
                <w:szCs w:val="20"/>
              </w:rPr>
            </w:pPr>
          </w:p>
        </w:tc>
      </w:tr>
    </w:tbl>
    <w:p w14:paraId="24061001" w14:textId="203D8CD2" w:rsidR="00C04487" w:rsidRPr="00C04487" w:rsidRDefault="740154C8" w:rsidP="00C04487">
      <w:pPr>
        <w:spacing w:line="256" w:lineRule="auto"/>
        <w:rPr>
          <w:sz w:val="18"/>
          <w:szCs w:val="18"/>
        </w:rPr>
      </w:pPr>
      <w:r w:rsidRPr="00C04487">
        <w:rPr>
          <w:sz w:val="18"/>
          <w:szCs w:val="18"/>
        </w:rPr>
        <w:t xml:space="preserve">Fonte: SIAFI (em R$) em </w:t>
      </w:r>
      <w:r w:rsidR="0061308A">
        <w:rPr>
          <w:sz w:val="18"/>
          <w:szCs w:val="18"/>
        </w:rPr>
        <w:t>21</w:t>
      </w:r>
      <w:r w:rsidRPr="00C04487">
        <w:rPr>
          <w:sz w:val="18"/>
          <w:szCs w:val="18"/>
        </w:rPr>
        <w:t>.01.202</w:t>
      </w:r>
      <w:r w:rsidR="00EA6C25">
        <w:rPr>
          <w:sz w:val="18"/>
          <w:szCs w:val="18"/>
        </w:rPr>
        <w:t>6</w:t>
      </w:r>
    </w:p>
    <w:p w14:paraId="17A0B4DB" w14:textId="77777777" w:rsidR="00C04487" w:rsidRDefault="00C04487" w:rsidP="00C04487">
      <w:pPr>
        <w:spacing w:line="256" w:lineRule="auto"/>
        <w:rPr>
          <w:sz w:val="18"/>
          <w:szCs w:val="18"/>
        </w:rPr>
      </w:pPr>
    </w:p>
    <w:p w14:paraId="7F6CFD85" w14:textId="77777777" w:rsidR="00DD00A6" w:rsidRDefault="00DD00A6" w:rsidP="00C04487">
      <w:pPr>
        <w:spacing w:line="256" w:lineRule="auto"/>
        <w:rPr>
          <w:sz w:val="18"/>
          <w:szCs w:val="18"/>
        </w:rPr>
      </w:pPr>
    </w:p>
    <w:p w14:paraId="1C4A8C2D" w14:textId="77777777" w:rsidR="00DD00A6" w:rsidRDefault="00DD00A6" w:rsidP="00C04487">
      <w:pPr>
        <w:spacing w:line="256" w:lineRule="auto"/>
        <w:rPr>
          <w:sz w:val="18"/>
          <w:szCs w:val="18"/>
        </w:rPr>
      </w:pPr>
    </w:p>
    <w:p w14:paraId="438AE856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75174E0B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72F8562B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1A79239B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23FD064D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2E230E75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03695DB6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3FB7AD46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1DE19EF3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30EF0B37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2F47C560" w14:textId="77777777" w:rsidR="00D13DB1" w:rsidRDefault="00D13DB1" w:rsidP="00C04487">
      <w:pPr>
        <w:spacing w:line="256" w:lineRule="auto"/>
        <w:rPr>
          <w:sz w:val="18"/>
          <w:szCs w:val="18"/>
        </w:rPr>
      </w:pPr>
    </w:p>
    <w:p w14:paraId="19591B2E" w14:textId="77777777" w:rsidR="0043357A" w:rsidRDefault="0043357A" w:rsidP="00C04487">
      <w:pPr>
        <w:spacing w:line="256" w:lineRule="auto"/>
        <w:rPr>
          <w:sz w:val="18"/>
          <w:szCs w:val="18"/>
        </w:rPr>
      </w:pPr>
    </w:p>
    <w:p w14:paraId="63EDA061" w14:textId="77777777" w:rsidR="00EA6C25" w:rsidRPr="00C04487" w:rsidRDefault="00EA6C25" w:rsidP="00C04487">
      <w:pPr>
        <w:spacing w:line="256" w:lineRule="auto"/>
        <w:rPr>
          <w:sz w:val="18"/>
          <w:szCs w:val="18"/>
        </w:rPr>
      </w:pPr>
    </w:p>
    <w:tbl>
      <w:tblPr>
        <w:tblStyle w:val="TabelaSimples413"/>
        <w:tblW w:w="13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48"/>
        <w:gridCol w:w="762"/>
        <w:gridCol w:w="656"/>
        <w:gridCol w:w="1479"/>
      </w:tblGrid>
      <w:tr w:rsidR="00422E98" w:rsidRPr="00422E98" w14:paraId="34DD8553" w14:textId="77777777" w:rsidTr="0099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noWrap/>
          </w:tcPr>
          <w:p w14:paraId="34E47224" w14:textId="77777777" w:rsidR="00422E98" w:rsidRDefault="00422E98" w:rsidP="00422E98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2E98">
              <w:rPr>
                <w:rFonts w:ascii="Arial" w:hAnsi="Arial" w:cs="Arial"/>
                <w:color w:val="2E74B5" w:themeColor="accent5" w:themeShade="BF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Demonstração</w:t>
            </w:r>
            <w:r w:rsidRPr="00422E98"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das Variações Patrimoniais  </w:t>
            </w:r>
          </w:p>
          <w:p w14:paraId="34171DD9" w14:textId="77777777" w:rsidR="00B668AD" w:rsidRPr="00422E98" w:rsidRDefault="00422E98" w:rsidP="00422E98">
            <w:pPr>
              <w:rPr>
                <w:b w:val="0"/>
                <w:bCs w:val="0"/>
              </w:rPr>
            </w:pPr>
            <w:r w:rsidRPr="00422E98">
              <w:t xml:space="preserve">   </w:t>
            </w:r>
          </w:p>
          <w:tbl>
            <w:tblPr>
              <w:tblW w:w="102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38"/>
              <w:gridCol w:w="1761"/>
              <w:gridCol w:w="1765"/>
              <w:gridCol w:w="188"/>
            </w:tblGrid>
            <w:tr w:rsidR="00B668AD" w:rsidRPr="00B668AD" w14:paraId="500D8431" w14:textId="77777777" w:rsidTr="00991FE6">
              <w:trPr>
                <w:gridAfter w:val="1"/>
                <w:wAfter w:w="188" w:type="dxa"/>
                <w:trHeight w:val="458"/>
              </w:trPr>
              <w:tc>
                <w:tcPr>
                  <w:tcW w:w="10064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6C9EC"/>
                  <w:vAlign w:val="center"/>
                  <w:hideMark/>
                </w:tcPr>
                <w:p w14:paraId="75E0E712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VARIAÇÕES PATRIMONIAIS QUANTITATIVAS</w:t>
                  </w:r>
                </w:p>
              </w:tc>
            </w:tr>
            <w:tr w:rsidR="00B668AD" w:rsidRPr="00B668AD" w14:paraId="6D2DBEF2" w14:textId="77777777" w:rsidTr="00991FE6">
              <w:trPr>
                <w:trHeight w:val="20"/>
              </w:trPr>
              <w:tc>
                <w:tcPr>
                  <w:tcW w:w="10064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951FF2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76014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68AD" w:rsidRPr="00B668AD" w14:paraId="073060F2" w14:textId="77777777" w:rsidTr="00991FE6">
              <w:trPr>
                <w:trHeight w:val="46"/>
              </w:trPr>
              <w:tc>
                <w:tcPr>
                  <w:tcW w:w="10064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034865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D158C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37ABFAA3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3E985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289B4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997EE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2A1661A0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3BF52B8E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5BBB0BF1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VARIAÇÕES PATRIMONIAIS AUMENTATIVAS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31C5F66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201.144.871,57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128A2C0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206.667.593,84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59C6D563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8331952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794B257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Variações Patrimoniais Aumentativas Financeiras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E8A7F9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870.155,37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24D580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1.136.919,31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C363F9C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7A05D885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5F0381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Juros e Encargos de Mora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1645D9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829BCE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3.607,34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299FFEFC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976966D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D505163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Remuneração de Depósitos Bancários e Aplicações Financeiras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D4F3289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870.155,37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2527702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1.133.311,97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0AC34E9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ED660A3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75C4E4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Transferências e Delegações Recebidas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0F2AE2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143.867.339,71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AECE197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179.061.800,56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0C972E42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49BDC185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1460BB5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Transferências Intragovernamentais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73BE4F7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143.867.339,71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FCB92C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179.061.800,56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FCA94DC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94E4743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B5E010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Valorização e Ganhos c/ Ativos e Desincorporação de Passivos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6189FF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27.804.595,10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BF7E0B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2.971.788,52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F74A798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7254A8E0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B10B566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Ganhos com Incorporação de Ativos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B0BDEA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7.544.452,42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16962E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1.126.053,49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53049854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6850D543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DF9BD3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Ganhos com Desincorporação de Passivos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69D0A3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20.260.142,68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75AEAB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1.845.735,03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4BAAB77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220333A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0124DCD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Outras Variações Patrimoniais Aumentativas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93F5882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28.602.781,39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E33656B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23.497.085,45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44C69A74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7CC18FB7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59FECD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Diversas Variações Patrimoniais Aumentativas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F90EA4C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28.602.781,39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7927C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23.497.085,45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73F79950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E8AA9B7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28B350D9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VARIAÇÕES PATRIMONIAIS DIMINUTIVAS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023167EE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215.125.830,03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3C6CD9CC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269.881.793,56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6EC33C4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447F112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89D9E35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Pessoal e Encargos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1CB3117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11.958.443,37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B27376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12.327.339,39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A84D0B8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998E484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F80B4B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Remuneração a Pessoal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D6083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9.480.473,38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06539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9.778.245,43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77C19C5F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6E75FF07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9838D78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Encargos Patronais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6D7158E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1.600.931,90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4629DB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1.584.476,49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764920A3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975EE99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C5AC73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Benefícios a Pessoal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7589D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877.038,09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35398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964.617,47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1EC834D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4094DD2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C4F4451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Benefícios Previdenciários e Assistenciais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7FC9E03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42.172,32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146909D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41.675,33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2B26A15E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F2F580A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FB2D61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Outros Benefícios Previdenciários e Assistenciais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08D602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42.172,32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06B04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41.675,33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47A4FA9E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E1299DE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6514CE6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Uso de Bens, Serviços e Consumo de Capital Fixo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800088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15.659.876,28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4539EA0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14.848.187,02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6F91E77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761C5292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A59CEE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Uso de Material de Consumo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825B02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11.746,96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EA420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89.418,68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AF2F7E2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44F6D2AF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7989118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Serviços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303087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15.483.796,44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6692A7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14.438.705,44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B8E80FB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5BE4BEF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BFD5193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Depreciação, Amortização e Exaustão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2F519D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164.332,88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5ACC60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320.062,90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05F5EA2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456C5A67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073FCED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Variações Patrimoniais Diminutivas Financeiras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CBAAF3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31.812,27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0DFD34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28.750,64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45B82B92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67663AA6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8D4FD81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Juros e Encargos de Mora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0E20C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31.812,27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0BF66B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28.750,64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58F919F9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7664412A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7E4E04C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Transferências e Delegações Concedidas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27DB65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174.419.102,29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BC86B8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195.014.658,14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42D166DF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5DA1D5B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F24E562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Transferências Intragovernamentais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80EDFE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50.540.273,47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36F9D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59.098.274,52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E1AD13F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71E2523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BA4D9C4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Transferências Intergovernamentais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E430667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123.878.828,82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C595ADD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135.916.383,62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5AFF81A9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BDF51F8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83630A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Desvalorização e Perda de Ativos e Incorporação de Passivos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7B60BC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12.902.519,61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3AC79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47.544.850,54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706D326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4C4E4E1D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1583F8F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Incorporação de Passivos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18B07B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12.574.776,22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DB41594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46.198.270,54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0ACB2A6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52784A87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179722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Desincorporação de Ativos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B0DE31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327.743,39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CCFCC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1.346.580,00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90A7D5D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3BFDB249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BCFEC8A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Tributárias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2B25F9F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80.118,66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00B2969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76.332,50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37406209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0FF9D76D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AD6B25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Impostos, Taxas e Contribuições de Melhoria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F42F01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47.317,36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BBF48F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45.439,92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44A1D875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38CC5B0E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ECA18AE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Contribuições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A21D23C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32.801,30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E8B078F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30.892,58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6ADE8E4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4EB8C85A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CDF4F7" w14:textId="77777777" w:rsidR="00B668AD" w:rsidRPr="00B668AD" w:rsidRDefault="00B668AD" w:rsidP="00B668A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Outras Variações Patrimoniais Diminutivas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3B6926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31.785,23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C3D79DF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1D793A28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10E20B6F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1EB0AE6" w14:textId="77777777" w:rsidR="00B668AD" w:rsidRPr="00B668AD" w:rsidRDefault="00B668AD" w:rsidP="00B668A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Diversas Variações Patrimoniais Diminutivas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10DEA1A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31.785,23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DDACB67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6DB9EDBB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1FE6" w:rsidRPr="00B668AD" w14:paraId="394BC004" w14:textId="77777777" w:rsidTr="00991FE6">
              <w:trPr>
                <w:trHeight w:val="288"/>
              </w:trPr>
              <w:tc>
                <w:tcPr>
                  <w:tcW w:w="653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4ADD5566" w14:textId="77777777" w:rsidR="00B668AD" w:rsidRPr="00B668AD" w:rsidRDefault="00B668AD" w:rsidP="00B668A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RESULTADO PATRIMONIAL DO PERÍODO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28220D1D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-13.980.958,46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A6C9EC"/>
                  <w:hideMark/>
                </w:tcPr>
                <w:p w14:paraId="3D5DC9F5" w14:textId="77777777" w:rsidR="00B668AD" w:rsidRPr="00B668AD" w:rsidRDefault="00B668AD" w:rsidP="00B668A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68A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-63.214.199,72</w:t>
                  </w:r>
                </w:p>
              </w:tc>
              <w:tc>
                <w:tcPr>
                  <w:tcW w:w="188" w:type="dxa"/>
                  <w:vAlign w:val="center"/>
                  <w:hideMark/>
                </w:tcPr>
                <w:p w14:paraId="52198D3A" w14:textId="77777777" w:rsidR="00B668AD" w:rsidRPr="00B668AD" w:rsidRDefault="00B668AD" w:rsidP="00B668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32C431" w14:textId="4AD4A879" w:rsidR="00B668AD" w:rsidRPr="00B668AD" w:rsidRDefault="00B668AD" w:rsidP="00B668AD">
            <w:pPr>
              <w:spacing w:line="256" w:lineRule="auto"/>
              <w:rPr>
                <w:b w:val="0"/>
                <w:bCs w:val="0"/>
                <w:spacing w:val="10"/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68AD">
              <w:rPr>
                <w:b w:val="0"/>
                <w:bCs w:val="0"/>
                <w:sz w:val="18"/>
                <w:szCs w:val="18"/>
              </w:rPr>
              <w:t xml:space="preserve">Fonte: SIAFI (em R$) em </w:t>
            </w:r>
            <w:r w:rsidR="001153A3">
              <w:rPr>
                <w:b w:val="0"/>
                <w:bCs w:val="0"/>
                <w:sz w:val="18"/>
                <w:szCs w:val="18"/>
              </w:rPr>
              <w:t>21</w:t>
            </w:r>
            <w:r w:rsidRPr="00B668AD">
              <w:rPr>
                <w:b w:val="0"/>
                <w:bCs w:val="0"/>
                <w:sz w:val="18"/>
                <w:szCs w:val="18"/>
              </w:rPr>
              <w:t>.01.2026</w:t>
            </w:r>
          </w:p>
          <w:p w14:paraId="3AFB8F11" w14:textId="291502A4" w:rsidR="00422E98" w:rsidRPr="00422E98" w:rsidRDefault="00422E98" w:rsidP="00B668AD">
            <w:pPr>
              <w:ind w:right="-464"/>
            </w:pPr>
            <w:r w:rsidRPr="00422E98">
              <w:t xml:space="preserve">            </w:t>
            </w:r>
          </w:p>
        </w:tc>
        <w:tc>
          <w:tcPr>
            <w:tcW w:w="762" w:type="dxa"/>
            <w:noWrap/>
            <w:hideMark/>
          </w:tcPr>
          <w:p w14:paraId="5FAC5DA9" w14:textId="77777777" w:rsidR="00422E98" w:rsidRPr="00422E98" w:rsidRDefault="00422E98" w:rsidP="00422E98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6" w:type="dxa"/>
            <w:noWrap/>
          </w:tcPr>
          <w:p w14:paraId="7291F81B" w14:textId="77777777" w:rsidR="00422E98" w:rsidRPr="00422E98" w:rsidRDefault="00422E98" w:rsidP="0042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14:paraId="64E80A3C" w14:textId="77777777" w:rsidR="00422E98" w:rsidRPr="00422E98" w:rsidRDefault="00422E98" w:rsidP="0042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65252" w14:textId="77777777" w:rsidR="001C6FB6" w:rsidRPr="001C6FB6" w:rsidRDefault="001C6FB6" w:rsidP="001C6FB6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sectPr w:rsidR="001C6FB6" w:rsidRPr="001C6FB6" w:rsidSect="001D3F94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Simples414"/>
        <w:tblW w:w="24021" w:type="dxa"/>
        <w:tblInd w:w="0" w:type="dxa"/>
        <w:tblLook w:val="04A0" w:firstRow="1" w:lastRow="0" w:firstColumn="1" w:lastColumn="0" w:noHBand="0" w:noVBand="1"/>
      </w:tblPr>
      <w:tblGrid>
        <w:gridCol w:w="15136"/>
        <w:gridCol w:w="1307"/>
        <w:gridCol w:w="1668"/>
        <w:gridCol w:w="1607"/>
        <w:gridCol w:w="1607"/>
        <w:gridCol w:w="1389"/>
        <w:gridCol w:w="1307"/>
      </w:tblGrid>
      <w:tr w:rsidR="002B02A5" w:rsidRPr="002B02A5" w14:paraId="5CC54D72" w14:textId="77777777" w:rsidTr="001D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0" w:type="dxa"/>
            <w:noWrap/>
          </w:tcPr>
          <w:p w14:paraId="5E3E89A6" w14:textId="77777777" w:rsidR="002B02A5" w:rsidRDefault="002B02A5" w:rsidP="003269A7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9A2">
              <w:rPr>
                <w:rFonts w:ascii="Arial" w:hAnsi="Arial" w:cs="Arial"/>
                <w:b w:val="0"/>
                <w:bCs w:val="0"/>
                <w:color w:val="2E74B5" w:themeColor="accent5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Balanço</w:t>
            </w:r>
            <w:r w:rsidRPr="001D59A2"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Orçamentário</w:t>
            </w:r>
          </w:p>
          <w:p w14:paraId="72AF6414" w14:textId="77777777" w:rsidR="003269A7" w:rsidRDefault="003269A7" w:rsidP="003269A7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tbl>
            <w:tblPr>
              <w:tblW w:w="149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56"/>
              <w:gridCol w:w="2100"/>
              <w:gridCol w:w="2572"/>
              <w:gridCol w:w="2408"/>
              <w:gridCol w:w="2199"/>
              <w:gridCol w:w="175"/>
            </w:tblGrid>
            <w:tr w:rsidR="003269A7" w:rsidRPr="003269A7" w14:paraId="5DFDF9B5" w14:textId="77777777" w:rsidTr="003269A7">
              <w:trPr>
                <w:gridAfter w:val="1"/>
                <w:wAfter w:w="175" w:type="dxa"/>
                <w:trHeight w:val="534"/>
              </w:trPr>
              <w:tc>
                <w:tcPr>
                  <w:tcW w:w="14735" w:type="dxa"/>
                  <w:gridSpan w:val="5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2B5B05E5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RECEITA</w:t>
                  </w:r>
                </w:p>
              </w:tc>
            </w:tr>
            <w:tr w:rsidR="003269A7" w:rsidRPr="003269A7" w14:paraId="4D63B19F" w14:textId="77777777" w:rsidTr="003269A7">
              <w:trPr>
                <w:trHeight w:val="24"/>
              </w:trPr>
              <w:tc>
                <w:tcPr>
                  <w:tcW w:w="14735" w:type="dxa"/>
                  <w:gridSpan w:val="5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617496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C2848B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69A7" w:rsidRPr="003269A7" w14:paraId="13EAEA8A" w14:textId="77777777" w:rsidTr="003269A7">
              <w:trPr>
                <w:trHeight w:val="54"/>
              </w:trPr>
              <w:tc>
                <w:tcPr>
                  <w:tcW w:w="14735" w:type="dxa"/>
                  <w:gridSpan w:val="5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A1F49C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1C1F6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6B6F3BD6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vAlign w:val="center"/>
                  <w:hideMark/>
                </w:tcPr>
                <w:p w14:paraId="36346063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RECEITAS ORÇAMENTÁRIAS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vAlign w:val="center"/>
                  <w:hideMark/>
                </w:tcPr>
                <w:p w14:paraId="12628EE8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PREVISÃO INICIAL</w:t>
                  </w:r>
                </w:p>
              </w:tc>
              <w:tc>
                <w:tcPr>
                  <w:tcW w:w="2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vAlign w:val="center"/>
                  <w:hideMark/>
                </w:tcPr>
                <w:p w14:paraId="6A11250F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PREVISÃO ATUALIZADA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vAlign w:val="center"/>
                  <w:hideMark/>
                </w:tcPr>
                <w:p w14:paraId="2EC794EE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RECEITAS REALIZADAS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vAlign w:val="center"/>
                  <w:hideMark/>
                </w:tcPr>
                <w:p w14:paraId="39A93831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SALDO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2BDD7F73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6BD74CDB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5577183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RECEITAS CORRENTES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6AA704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3A31F4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3F3B072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21.270.147,56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6C4F488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19.596.606,56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0CE5ED8F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6A2FC66E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AC5975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Receita Patrimonial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F0A690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1.214.195,00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32999D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1.214.195,00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E3BD175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864.754,81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7DF62E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-349.440,19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0FE1F2E4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1F23CABB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5DC4D3E" w14:textId="77777777" w:rsidR="003269A7" w:rsidRPr="003269A7" w:rsidRDefault="003269A7" w:rsidP="003269A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Valores Mobiliários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F8C10DA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1.214.195,00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B6F400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1.214.195,00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5F93027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864.754,81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3B9248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-349.440,19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10BC3401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387C47D1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251C89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Outras Receitas Correntes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C47AE1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459.346,00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AACBAD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459.346,00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547FB2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20.405.392,75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B38CF5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19.946.046,75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67335CCE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5AAB3F67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2DBF5DE" w14:textId="77777777" w:rsidR="003269A7" w:rsidRPr="003269A7" w:rsidRDefault="003269A7" w:rsidP="003269A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Demais Receitas Correntes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B74106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459.346,00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EA70A13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459.346,00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93A6AF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20.405.392,75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1278849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19.946.046,75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74A435A7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2D2D9E4F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AC3672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SUBTOTAL DAS RECEITAS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B1A00F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5647FA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140434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21.270.147,56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F23C8D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19.596.606,56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7F0991DC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26112108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A1EFA11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SUBTOTAL COM REFINANCIAMENTO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16C2EF3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E51F2C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8DB6F3F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21.270.147,56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5478B24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19.596.606,56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34B1DA51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1DED89F7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2CEDF2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DÉFICIT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B1460A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D8C17B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8348FA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74.525.806,15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9368A0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74.525.806,15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422198BE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6B0AA975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3CD29382" w14:textId="77777777" w:rsidR="003269A7" w:rsidRPr="003269A7" w:rsidRDefault="003269A7" w:rsidP="003269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7571C6B4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5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28E0D77C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1.673.541,00</w:t>
                  </w:r>
                </w:p>
              </w:tc>
              <w:tc>
                <w:tcPr>
                  <w:tcW w:w="24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54B77FB2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95.795.953,71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1EAAACBA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94.122.412,71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14B125FA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734CEC6A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313CBD7" w14:textId="77777777" w:rsidR="003269A7" w:rsidRPr="003269A7" w:rsidRDefault="003269A7" w:rsidP="003269A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CRÉDITOS ADICIONAIS ABERTOS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97FC4F4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5B3BA47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-17.102.628,00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AFE168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0B2FFA1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17.102.628,00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3E057B03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3CB8B9C1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916A5E7" w14:textId="77777777" w:rsidR="003269A7" w:rsidRPr="003269A7" w:rsidRDefault="003269A7" w:rsidP="003269A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Superávit Financeiro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4E77173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F81D25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830284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042EE9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068879E3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076D3E08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5BAF51C" w14:textId="77777777" w:rsidR="003269A7" w:rsidRPr="003269A7" w:rsidRDefault="003269A7" w:rsidP="003269A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Excesso de Arrecadação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059FE6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78176FB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CBE528D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71BD1E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42711631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9A7" w:rsidRPr="003269A7" w14:paraId="095A6319" w14:textId="77777777" w:rsidTr="003269A7">
              <w:trPr>
                <w:trHeight w:val="314"/>
              </w:trPr>
              <w:tc>
                <w:tcPr>
                  <w:tcW w:w="5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04F15F6C" w14:textId="77777777" w:rsidR="003269A7" w:rsidRPr="003269A7" w:rsidRDefault="003269A7" w:rsidP="003269A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Créditos Cancelados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AE673A6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5EF70BC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-17.102.628,00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DC4B670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E97ADDF" w14:textId="77777777" w:rsidR="003269A7" w:rsidRPr="003269A7" w:rsidRDefault="003269A7" w:rsidP="003269A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269A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" w:type="dxa"/>
                  <w:vAlign w:val="center"/>
                  <w:hideMark/>
                </w:tcPr>
                <w:p w14:paraId="5BF60CEA" w14:textId="77777777" w:rsidR="003269A7" w:rsidRPr="003269A7" w:rsidRDefault="003269A7" w:rsidP="003269A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EDBB59" w14:textId="77777777" w:rsidR="003269A7" w:rsidRDefault="003269A7" w:rsidP="003269A7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449511" w14:textId="101CB887" w:rsidR="003269A7" w:rsidRPr="001D59A2" w:rsidRDefault="003269A7" w:rsidP="003269A7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32335D" w14:textId="77777777" w:rsidR="0043357A" w:rsidRPr="001D59A2" w:rsidRDefault="0043357A" w:rsidP="002B02A5">
            <w:pPr>
              <w:rPr>
                <w:rFonts w:ascii="Century Gothic" w:hAnsi="Century Gothic" w:cs="Arial"/>
                <w:b w:val="0"/>
                <w:bCs w:val="0"/>
              </w:rPr>
            </w:pPr>
          </w:p>
          <w:p w14:paraId="47809ED8" w14:textId="77777777" w:rsidR="00991FE6" w:rsidRDefault="00991FE6" w:rsidP="002B02A5">
            <w:pPr>
              <w:rPr>
                <w:rFonts w:ascii="Century Gothic" w:hAnsi="Century Gothic" w:cs="Arial"/>
              </w:rPr>
            </w:pPr>
          </w:p>
          <w:p w14:paraId="29E91984" w14:textId="77777777" w:rsidR="001D59A2" w:rsidRDefault="001D59A2" w:rsidP="002B02A5">
            <w:pPr>
              <w:rPr>
                <w:rFonts w:ascii="Century Gothic" w:hAnsi="Century Gothic" w:cs="Arial"/>
              </w:rPr>
            </w:pPr>
          </w:p>
          <w:p w14:paraId="6FD0902E" w14:textId="77777777" w:rsidR="001D59A2" w:rsidRDefault="001D59A2" w:rsidP="002B02A5">
            <w:pPr>
              <w:rPr>
                <w:rFonts w:ascii="Century Gothic" w:hAnsi="Century Gothic" w:cs="Arial"/>
              </w:rPr>
            </w:pPr>
          </w:p>
          <w:p w14:paraId="194A52A8" w14:textId="77777777" w:rsidR="001D59A2" w:rsidRDefault="001D59A2" w:rsidP="002B02A5">
            <w:pPr>
              <w:rPr>
                <w:rFonts w:ascii="Century Gothic" w:hAnsi="Century Gothic" w:cs="Arial"/>
              </w:rPr>
            </w:pPr>
          </w:p>
          <w:p w14:paraId="7F54AB67" w14:textId="77777777" w:rsidR="001D59A2" w:rsidRDefault="001D59A2" w:rsidP="002B02A5">
            <w:pPr>
              <w:rPr>
                <w:rFonts w:ascii="Century Gothic" w:hAnsi="Century Gothic" w:cs="Arial"/>
              </w:rPr>
            </w:pPr>
          </w:p>
          <w:p w14:paraId="3E2D959D" w14:textId="77777777" w:rsidR="001D59A2" w:rsidRDefault="001D59A2" w:rsidP="002B02A5">
            <w:pPr>
              <w:rPr>
                <w:rFonts w:ascii="Century Gothic" w:hAnsi="Century Gothic" w:cs="Arial"/>
              </w:rPr>
            </w:pPr>
          </w:p>
          <w:p w14:paraId="73A71457" w14:textId="7DAFB863" w:rsidR="002B02A5" w:rsidRPr="001D59A2" w:rsidRDefault="002B02A5" w:rsidP="002B02A5">
            <w:pPr>
              <w:rPr>
                <w:rFonts w:ascii="Arial" w:hAnsi="Arial" w:cs="Arial"/>
                <w:b w:val="0"/>
                <w:bCs w:val="0"/>
              </w:rPr>
            </w:pPr>
            <w:r w:rsidRPr="001D59A2">
              <w:rPr>
                <w:rFonts w:ascii="Century Gothic" w:hAnsi="Century Gothic" w:cs="Arial"/>
                <w:b w:val="0"/>
                <w:bCs w:val="0"/>
              </w:rPr>
              <w:lastRenderedPageBreak/>
              <w:t xml:space="preserve">               </w:t>
            </w:r>
          </w:p>
        </w:tc>
        <w:tc>
          <w:tcPr>
            <w:tcW w:w="1490" w:type="dxa"/>
          </w:tcPr>
          <w:p w14:paraId="5328BF91" w14:textId="17F1E0BE" w:rsidR="6EC4AEE2" w:rsidRDefault="6EC4AEE2" w:rsidP="6EC4A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14:paraId="662321C6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hideMark/>
          </w:tcPr>
          <w:p w14:paraId="6CD38D8E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hideMark/>
          </w:tcPr>
          <w:p w14:paraId="0AEA7E9E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61083AF4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13CA8E64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W w:w="15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8"/>
        <w:gridCol w:w="1595"/>
        <w:gridCol w:w="1591"/>
        <w:gridCol w:w="1572"/>
        <w:gridCol w:w="1591"/>
        <w:gridCol w:w="1543"/>
        <w:gridCol w:w="1500"/>
        <w:gridCol w:w="176"/>
      </w:tblGrid>
      <w:tr w:rsidR="001D59A2" w:rsidRPr="001D59A2" w14:paraId="434FC691" w14:textId="77777777" w:rsidTr="001D59A2">
        <w:trPr>
          <w:gridAfter w:val="1"/>
          <w:wAfter w:w="176" w:type="dxa"/>
          <w:trHeight w:val="574"/>
        </w:trPr>
        <w:tc>
          <w:tcPr>
            <w:tcW w:w="148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9725C67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</w:t>
            </w:r>
          </w:p>
        </w:tc>
      </w:tr>
      <w:tr w:rsidR="001D59A2" w:rsidRPr="001D59A2" w14:paraId="6399B4BA" w14:textId="77777777" w:rsidTr="001D59A2">
        <w:trPr>
          <w:trHeight w:val="26"/>
        </w:trPr>
        <w:tc>
          <w:tcPr>
            <w:tcW w:w="1483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78C6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2471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59A2" w:rsidRPr="001D59A2" w14:paraId="54E4BF5F" w14:textId="77777777" w:rsidTr="001D59A2">
        <w:trPr>
          <w:trHeight w:val="58"/>
        </w:trPr>
        <w:tc>
          <w:tcPr>
            <w:tcW w:w="1483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2DD2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9A80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38ECA099" w14:textId="77777777" w:rsidTr="0031100B">
        <w:trPr>
          <w:trHeight w:val="780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668E730E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ORÇAMENTÁRIAS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1E0DC9F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DOTAÇÃO INICIAL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2A7C6EE5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DOTAÇÃO ATUALIZADA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2B70457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EMPENHADAS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422E2A1D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LIQUIDADAS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00127056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PAGAS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5E6C3688" w14:textId="77777777" w:rsidR="001D59A2" w:rsidRPr="001D59A2" w:rsidRDefault="001D59A2" w:rsidP="001D59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 DA DOTAÇÃO</w:t>
            </w:r>
          </w:p>
        </w:tc>
        <w:tc>
          <w:tcPr>
            <w:tcW w:w="176" w:type="dxa"/>
            <w:vAlign w:val="center"/>
            <w:hideMark/>
          </w:tcPr>
          <w:p w14:paraId="7874EE73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234AA7F4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8D9D9EF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88A8330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40.907.447,00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4D7885A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38.215.163,00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B96BC37" w14:textId="29455D54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1020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</w:t>
            </w:r>
            <w:r w:rsidR="00C46A2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099.026,99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0BF4374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26.984.293,28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48B78D4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25.387.054,44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5A745FE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4.625.066,84</w:t>
            </w:r>
          </w:p>
        </w:tc>
        <w:tc>
          <w:tcPr>
            <w:tcW w:w="176" w:type="dxa"/>
            <w:vAlign w:val="center"/>
            <w:hideMark/>
          </w:tcPr>
          <w:p w14:paraId="6D34F291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23B76A4F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9F81D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Pessoal e Encargos Sociais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50140D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12.242.639,00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1E144F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13.493.603,00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FE0686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13.442.217,99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D04C5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11.410.314,50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BCB4FC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10.391.843,85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7802F6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51.385,01</w:t>
            </w:r>
          </w:p>
        </w:tc>
        <w:tc>
          <w:tcPr>
            <w:tcW w:w="176" w:type="dxa"/>
            <w:vAlign w:val="center"/>
            <w:hideMark/>
          </w:tcPr>
          <w:p w14:paraId="061661ED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06DA1B53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4E762ECB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Juros e Encargos da Dívida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6EDF046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11276EB2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0CE5E29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7FF06E9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DB90572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E129001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vAlign w:val="center"/>
            <w:hideMark/>
          </w:tcPr>
          <w:p w14:paraId="792B2291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4E9EB539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57025C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Outras Despesas Correntes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028101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28.664.808,00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BC753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24.721.560,00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BA8B53" w14:textId="2C3638D9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4F71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4.656.8</w:t>
            </w:r>
            <w:r w:rsidR="003110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4F71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7FD6A2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15.573.978,78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59B268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14.995.210,59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1E2A67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4.573.681,83</w:t>
            </w:r>
          </w:p>
        </w:tc>
        <w:tc>
          <w:tcPr>
            <w:tcW w:w="176" w:type="dxa"/>
            <w:vAlign w:val="center"/>
            <w:hideMark/>
          </w:tcPr>
          <w:p w14:paraId="3A4D9D77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7E7BC9F8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399B2120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F52A52A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67.807.075,00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096FC3E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53.396.731,00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6B57DB5E" w14:textId="7F542035" w:rsidR="001D59A2" w:rsidRPr="001D59A2" w:rsidRDefault="004F715B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49.397.251,00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2487A74D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0329FC15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hideMark/>
          </w:tcPr>
          <w:p w14:paraId="7CB87390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-8.809.126,55</w:t>
            </w:r>
          </w:p>
        </w:tc>
        <w:tc>
          <w:tcPr>
            <w:tcW w:w="176" w:type="dxa"/>
            <w:vAlign w:val="center"/>
            <w:hideMark/>
          </w:tcPr>
          <w:p w14:paraId="4B365586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C46A28" w:rsidRPr="001D59A2" w14:paraId="401895CB" w14:textId="77777777" w:rsidTr="0031100B">
        <w:trPr>
          <w:trHeight w:val="337"/>
        </w:trPr>
        <w:tc>
          <w:tcPr>
            <w:tcW w:w="5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003C8E" w14:textId="77777777" w:rsidR="001D59A2" w:rsidRPr="001D59A2" w:rsidRDefault="001D59A2" w:rsidP="001D59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Investimentos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201165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67.807.075,00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480244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53.396.731,00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BDBD8" w14:textId="3FEAF646" w:rsidR="001D59A2" w:rsidRPr="001D59A2" w:rsidRDefault="004F715B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49.397.251,00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DD1F3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EC2115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DF93F" w14:textId="77777777" w:rsidR="001D59A2" w:rsidRPr="001D59A2" w:rsidRDefault="001D59A2" w:rsidP="001D59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-8.809.126,55</w:t>
            </w:r>
          </w:p>
        </w:tc>
        <w:tc>
          <w:tcPr>
            <w:tcW w:w="176" w:type="dxa"/>
            <w:vAlign w:val="center"/>
            <w:hideMark/>
          </w:tcPr>
          <w:p w14:paraId="5D0FBED3" w14:textId="77777777" w:rsidR="001D59A2" w:rsidRPr="001D59A2" w:rsidRDefault="001D59A2" w:rsidP="001D59A2">
            <w:pPr>
              <w:rPr>
                <w:sz w:val="20"/>
                <w:szCs w:val="20"/>
              </w:rPr>
            </w:pPr>
          </w:p>
        </w:tc>
      </w:tr>
      <w:tr w:rsidR="0031100B" w:rsidRPr="001D59A2" w14:paraId="71212FEB" w14:textId="77777777" w:rsidTr="0031100B">
        <w:trPr>
          <w:trHeight w:val="337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0A37713B" w14:textId="77777777" w:rsidR="0031100B" w:rsidRPr="001D59A2" w:rsidRDefault="0031100B" w:rsidP="003110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 DAS DESPESAS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0BFF87CE" w14:textId="1A613788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08.714.522,00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6509931F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91.611.894,00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3B5DE953" w14:textId="1A200D39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87.496.369</w:t>
            </w: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1CCCDF8F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28.451.057,92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7AA93295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26.853.819,08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hideMark/>
          </w:tcPr>
          <w:p w14:paraId="480682D4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-4.184.059,71</w:t>
            </w:r>
          </w:p>
        </w:tc>
        <w:tc>
          <w:tcPr>
            <w:tcW w:w="176" w:type="dxa"/>
            <w:vAlign w:val="center"/>
            <w:hideMark/>
          </w:tcPr>
          <w:p w14:paraId="3CD5CCDE" w14:textId="77777777" w:rsidR="0031100B" w:rsidRPr="001D59A2" w:rsidRDefault="0031100B" w:rsidP="0031100B">
            <w:pPr>
              <w:rPr>
                <w:sz w:val="20"/>
                <w:szCs w:val="20"/>
              </w:rPr>
            </w:pPr>
          </w:p>
        </w:tc>
      </w:tr>
      <w:tr w:rsidR="0031100B" w:rsidRPr="001D59A2" w14:paraId="67312999" w14:textId="77777777" w:rsidTr="0031100B">
        <w:trPr>
          <w:trHeight w:val="337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21385152" w14:textId="77777777" w:rsidR="0031100B" w:rsidRPr="001D59A2" w:rsidRDefault="0031100B" w:rsidP="003110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 COM REFINANCIAMENTO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08946F83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108.714.522,00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4186BB53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91.611.894,00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68CD249C" w14:textId="1701FABA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87.496.369</w:t>
            </w: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21025D20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28.451.057,92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72BB500A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26.853.819,08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1F0C8"/>
            <w:hideMark/>
          </w:tcPr>
          <w:p w14:paraId="16FA9169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-4.184.059,71</w:t>
            </w:r>
          </w:p>
        </w:tc>
        <w:tc>
          <w:tcPr>
            <w:tcW w:w="176" w:type="dxa"/>
            <w:vAlign w:val="center"/>
            <w:hideMark/>
          </w:tcPr>
          <w:p w14:paraId="25A933B3" w14:textId="77777777" w:rsidR="0031100B" w:rsidRPr="001D59A2" w:rsidRDefault="0031100B" w:rsidP="0031100B">
            <w:pPr>
              <w:rPr>
                <w:sz w:val="20"/>
                <w:szCs w:val="20"/>
              </w:rPr>
            </w:pPr>
          </w:p>
        </w:tc>
      </w:tr>
      <w:tr w:rsidR="0031100B" w:rsidRPr="001D59A2" w14:paraId="265A0AF2" w14:textId="77777777" w:rsidTr="0031100B">
        <w:trPr>
          <w:trHeight w:val="337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415CF09" w14:textId="77777777" w:rsidR="0031100B" w:rsidRPr="001D59A2" w:rsidRDefault="0031100B" w:rsidP="003110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3B48129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108.714.522,00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ECBC329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91.611.894,00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A0AB763" w14:textId="1A97DA95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87.496.369</w:t>
            </w: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82A3358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28.451.057,92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600A3C4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26.853.819,08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1976627" w14:textId="77777777" w:rsidR="0031100B" w:rsidRPr="001D59A2" w:rsidRDefault="0031100B" w:rsidP="0031100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5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-4.184.059,71</w:t>
            </w:r>
          </w:p>
        </w:tc>
        <w:tc>
          <w:tcPr>
            <w:tcW w:w="176" w:type="dxa"/>
            <w:vAlign w:val="center"/>
            <w:hideMark/>
          </w:tcPr>
          <w:p w14:paraId="3836B8BD" w14:textId="77777777" w:rsidR="0031100B" w:rsidRPr="001D59A2" w:rsidRDefault="0031100B" w:rsidP="0031100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Simples414"/>
        <w:tblW w:w="24287" w:type="dxa"/>
        <w:tblInd w:w="0" w:type="dxa"/>
        <w:tblLook w:val="04A0" w:firstRow="1" w:lastRow="0" w:firstColumn="1" w:lastColumn="0" w:noHBand="0" w:noVBand="1"/>
      </w:tblPr>
      <w:tblGrid>
        <w:gridCol w:w="15096"/>
        <w:gridCol w:w="1460"/>
        <w:gridCol w:w="1668"/>
        <w:gridCol w:w="1607"/>
        <w:gridCol w:w="1607"/>
        <w:gridCol w:w="1389"/>
        <w:gridCol w:w="1460"/>
      </w:tblGrid>
      <w:tr w:rsidR="002B02A5" w:rsidRPr="002B02A5" w14:paraId="2441C2FC" w14:textId="77777777" w:rsidTr="00B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6" w:type="dxa"/>
            <w:noWrap/>
          </w:tcPr>
          <w:p w14:paraId="1CECD8FF" w14:textId="77777777" w:rsidR="002B02A5" w:rsidRDefault="002B02A5" w:rsidP="002B02A5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W w:w="14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50"/>
              <w:gridCol w:w="1564"/>
              <w:gridCol w:w="507"/>
              <w:gridCol w:w="1178"/>
              <w:gridCol w:w="736"/>
              <w:gridCol w:w="1362"/>
              <w:gridCol w:w="552"/>
              <w:gridCol w:w="1428"/>
              <w:gridCol w:w="657"/>
              <w:gridCol w:w="1086"/>
              <w:gridCol w:w="146"/>
              <w:gridCol w:w="378"/>
              <w:gridCol w:w="1872"/>
              <w:gridCol w:w="173"/>
            </w:tblGrid>
            <w:tr w:rsidR="001D59A2" w:rsidRPr="001D59A2" w14:paraId="17858B00" w14:textId="77777777" w:rsidTr="00B47406">
              <w:trPr>
                <w:gridAfter w:val="1"/>
                <w:wAfter w:w="173" w:type="dxa"/>
                <w:trHeight w:val="236"/>
              </w:trPr>
              <w:tc>
                <w:tcPr>
                  <w:tcW w:w="14647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13B7F9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ANEXO 1 - DEMONSTRATIVO DE EXECUÇÃO DOS RESTOS A PAGAR NÃO PROCESSADOS</w:t>
                  </w:r>
                </w:p>
              </w:tc>
            </w:tr>
            <w:tr w:rsidR="001D59A2" w:rsidRPr="001D59A2" w14:paraId="4648564B" w14:textId="77777777" w:rsidTr="00B47406">
              <w:trPr>
                <w:gridAfter w:val="1"/>
                <w:wAfter w:w="173" w:type="dxa"/>
                <w:trHeight w:val="485"/>
              </w:trPr>
              <w:tc>
                <w:tcPr>
                  <w:tcW w:w="321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793233AC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ORÇAMENTÁRIAS</w:t>
                  </w:r>
                </w:p>
              </w:tc>
              <w:tc>
                <w:tcPr>
                  <w:tcW w:w="208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15F541ED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INSCRITOS EM EXERCÍCIOS ANTERIORES</w:t>
                  </w:r>
                </w:p>
              </w:tc>
              <w:tc>
                <w:tcPr>
                  <w:tcW w:w="192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7CEEDF0F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INSCRITOS EM 31 DE DEZEMBRO DO EXERCÍCIO ANTERIOR</w:t>
                  </w:r>
                </w:p>
              </w:tc>
              <w:tc>
                <w:tcPr>
                  <w:tcW w:w="192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72F04AF7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LIQUIDADOS</w:t>
                  </w:r>
                </w:p>
              </w:tc>
              <w:tc>
                <w:tcPr>
                  <w:tcW w:w="210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0778E423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PAGOS</w:t>
                  </w:r>
                </w:p>
              </w:tc>
              <w:tc>
                <w:tcPr>
                  <w:tcW w:w="150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43D4D6AD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CANCELADOS</w:t>
                  </w:r>
                </w:p>
              </w:tc>
              <w:tc>
                <w:tcPr>
                  <w:tcW w:w="18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573C7B05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SALDO</w:t>
                  </w:r>
                </w:p>
              </w:tc>
            </w:tr>
            <w:tr w:rsidR="001D59A2" w:rsidRPr="001D59A2" w14:paraId="6E08ED3B" w14:textId="77777777" w:rsidTr="00B47406">
              <w:trPr>
                <w:trHeight w:val="22"/>
              </w:trPr>
              <w:tc>
                <w:tcPr>
                  <w:tcW w:w="321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234F2A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8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A0E8E1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12EBC9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EC5502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0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862983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F33CC3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6EEB32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1954A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59A2" w:rsidRPr="001D59A2" w14:paraId="2E7F0B38" w14:textId="77777777" w:rsidTr="00B47406">
              <w:trPr>
                <w:trHeight w:val="622"/>
              </w:trPr>
              <w:tc>
                <w:tcPr>
                  <w:tcW w:w="321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81D6DC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8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1C9B72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846957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C9EB12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0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4C01C8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ED333E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3A658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14920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25C4867C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ADE3ED4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CORRENTES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B1D42E7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1.070.283,16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9C635F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3.944.756,59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69D09FB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2.781.013,21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194AD2F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2.374.934,75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FC4DD75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699.053,22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E70B53B" w14:textId="36501D6A" w:rsidR="001D59A2" w:rsidRPr="001D59A2" w:rsidRDefault="005A4933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A4933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="008E072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5A4933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605</w:t>
                  </w:r>
                  <w:r w:rsidR="008E072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5A4933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255,87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74E58FA4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4758177A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F67F8EB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Pessoal e Encargos Sociais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2C54036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259.290,83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43D46BC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503.533,64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CF8272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CC3BD6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2205449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259.290,83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4E62AA" w14:textId="6F1C54AB" w:rsidR="001D59A2" w:rsidRPr="001D59A2" w:rsidRDefault="008E0720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072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8E072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824,47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032BEE0D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3D086F06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9898A5A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Juros e Encargos da Dívida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8D5FCF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6A15C1E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757D585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FA73B5D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D9D35C7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324E8B7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3A006AA8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31601B4B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98084F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Outras Despesas Correntes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E836AFB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810.992,33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AC066F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3.441.222,95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C7FB5DA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2.781.013,21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A704AC2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2.374.934,75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F0B0CC" w14:textId="08B77034" w:rsidR="001D59A2" w:rsidRPr="001D59A2" w:rsidRDefault="000053CD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53C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0053C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849,13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BB3E0E" w14:textId="7835722B" w:rsidR="001D59A2" w:rsidRPr="001D59A2" w:rsidRDefault="009E519E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E519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9E519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9E519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431,4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56485E8D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5C438462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F03DE71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DE CAPITAL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27978DA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353.461.395,69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91E414C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108.798.659,40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8BBF559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120.773.723,06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DC03105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89.184.706,65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12576EB" w14:textId="54EE3331" w:rsidR="001D59A2" w:rsidRPr="001D59A2" w:rsidRDefault="004B5ABD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303,41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54FD0A4" w14:textId="1BF4DF46" w:rsidR="001D59A2" w:rsidRPr="001D59A2" w:rsidRDefault="00B6567C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330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045,03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3203F10E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424A41D5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3A8114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Investimentos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76936A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353.461.395,69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02175B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108.798.659,40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46F3B3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120.773.723,06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FFD466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89.184.706,65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8413A2" w14:textId="03D9A2EA" w:rsidR="001D59A2" w:rsidRPr="001D59A2" w:rsidRDefault="004B5ABD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4B5AB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303,41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F2321A" w14:textId="2D29D814" w:rsidR="001D59A2" w:rsidRPr="001D59A2" w:rsidRDefault="00B6567C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330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B6567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045,03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0778D9DA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105E5277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5CC66B7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Inversões Financeiras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D8D4841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019D449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9F1B2EF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86A606D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4021B21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FD77942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0853C2A1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4703A5F5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8E46A5" w14:textId="77777777" w:rsidR="001D59A2" w:rsidRPr="001D59A2" w:rsidRDefault="001D59A2" w:rsidP="001D59A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Amortização da Dívida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38F040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658596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EC2D07D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C53522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943E82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C2EBD18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08192095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59A2" w:rsidRPr="001D59A2" w14:paraId="5785610E" w14:textId="77777777" w:rsidTr="00B47406">
              <w:trPr>
                <w:trHeight w:val="236"/>
              </w:trPr>
              <w:tc>
                <w:tcPr>
                  <w:tcW w:w="32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720279D3" w14:textId="77777777" w:rsidR="001D59A2" w:rsidRPr="001D59A2" w:rsidRDefault="001D59A2" w:rsidP="001D59A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64087AFA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354.531.678,85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462B53E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112.743.415,99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49CFDEFE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123.554.736,27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46AA9D73" w14:textId="77777777" w:rsidR="001D59A2" w:rsidRPr="001D59A2" w:rsidRDefault="001D59A2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59A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91.559.641,40</w:t>
                  </w:r>
                </w:p>
              </w:tc>
              <w:tc>
                <w:tcPr>
                  <w:tcW w:w="150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1A672331" w14:textId="4B86353C" w:rsidR="001D59A2" w:rsidRPr="001D59A2" w:rsidRDefault="008F1860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F186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8F186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377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8F186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152,54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01BDBD2F" w14:textId="1EF3B1E4" w:rsidR="001D59A2" w:rsidRPr="001D59A2" w:rsidRDefault="00883C26" w:rsidP="001D59A2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3C2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333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883C2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338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r w:rsidRPr="00883C2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300,9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3" w:type="dxa"/>
                  <w:vAlign w:val="center"/>
                  <w:hideMark/>
                </w:tcPr>
                <w:p w14:paraId="670F7842" w14:textId="77777777" w:rsidR="001D59A2" w:rsidRPr="001D59A2" w:rsidRDefault="001D59A2" w:rsidP="001D59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2A95547D" w14:textId="77777777" w:rsidTr="00B47406">
              <w:trPr>
                <w:gridAfter w:val="4"/>
                <w:wAfter w:w="2476" w:type="dxa"/>
                <w:trHeight w:val="199"/>
              </w:trPr>
              <w:tc>
                <w:tcPr>
                  <w:tcW w:w="1234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BFAE7A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ANEXO 2 - DEMONSTRATIVO DE EXECUÇÃO RESTOS A PAGAR PROCESSADOS E NAO PROCESSADOS LIQUIDADOS</w:t>
                  </w:r>
                </w:p>
              </w:tc>
            </w:tr>
            <w:tr w:rsidR="00B47406" w:rsidRPr="00B47406" w14:paraId="393146D1" w14:textId="77777777" w:rsidTr="00B47406">
              <w:trPr>
                <w:gridAfter w:val="4"/>
                <w:wAfter w:w="2476" w:type="dxa"/>
                <w:trHeight w:val="458"/>
              </w:trPr>
              <w:tc>
                <w:tcPr>
                  <w:tcW w:w="2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3DD714E7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ORÇAMENTÁRIAS</w:t>
                  </w: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7F49C56B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INSCRITOS EM EXERCÍCIOS ANTERIORES</w:t>
                  </w:r>
                </w:p>
              </w:tc>
              <w:tc>
                <w:tcPr>
                  <w:tcW w:w="169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4C27A277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INSCRITOS EM 31 DE DEZEMBRO DO EXERCÍCIO ANTERIOR</w:t>
                  </w:r>
                </w:p>
              </w:tc>
              <w:tc>
                <w:tcPr>
                  <w:tcW w:w="211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27908E2B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PAGOS</w:t>
                  </w:r>
                </w:p>
              </w:tc>
              <w:tc>
                <w:tcPr>
                  <w:tcW w:w="199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6FAAC06A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CANCELADOS</w:t>
                  </w:r>
                </w:p>
              </w:tc>
              <w:tc>
                <w:tcPr>
                  <w:tcW w:w="17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04A49693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SALDO</w:t>
                  </w:r>
                </w:p>
              </w:tc>
            </w:tr>
            <w:tr w:rsidR="00B47406" w:rsidRPr="00B47406" w14:paraId="26B55854" w14:textId="77777777" w:rsidTr="00B47406">
              <w:trPr>
                <w:gridAfter w:val="3"/>
                <w:wAfter w:w="2440" w:type="dxa"/>
                <w:trHeight w:val="19"/>
              </w:trPr>
              <w:tc>
                <w:tcPr>
                  <w:tcW w:w="2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76895B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804233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7865B6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1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E2C006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9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ED75E7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D102F3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AEA8F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7406" w:rsidRPr="00B47406" w14:paraId="0E61BDAE" w14:textId="77777777" w:rsidTr="00B47406">
              <w:trPr>
                <w:gridAfter w:val="3"/>
                <w:wAfter w:w="2440" w:type="dxa"/>
                <w:trHeight w:val="402"/>
              </w:trPr>
              <w:tc>
                <w:tcPr>
                  <w:tcW w:w="2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0A42F8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B7DD44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B043E3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1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290833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9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2C50DE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5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2711F0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8145C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46A28BC4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6B66EC9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CORRENTES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FC5062A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34.245,93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48A3760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1.772.594,34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57B279B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1.486.811,88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0AB34F5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31B7810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320.028,39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FD9EE94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60AF32B1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4D8BC89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Pessoal e Encargos Sociais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9C5C7E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28.833,63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92FDF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1.072.471,48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2537FC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1.072.471,48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E176D1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98199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28.833,63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19FA96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56F6B486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C38A736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Juros e Encargos da Dívida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473A692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3CA14B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A899CFA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57FD42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69BB00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DBD01B0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7E09559C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784E9F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Outras Despesas Correntes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6D10B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5.412,30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2705FC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700.122,86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1D75A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414.340,40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37711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FA6F00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291.194,76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E813635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4BCD1943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7263104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DESPESAS DE CAPITAL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F333D4C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13.778.321,40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BC35418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42.749.592,28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F7DDB22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12.475.493,92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A4C8CF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3.405.849,36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5C8522B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40.646.570,40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1051A41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0DCA254B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64EFD87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Investimentos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60E3E1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13.778.321,40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1325A6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42.749.592,28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0983556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12.475.493,92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A42EA9A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3.405.849,36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42EDEEC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40.646.570,40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52B00C9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1BB634E6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F0574E8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Inversões Financeiras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F62A6C6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6A4C022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96BE020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A81E43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41C3152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89D0ADA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50D1B96C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181E04" w14:textId="77777777" w:rsidR="00B47406" w:rsidRPr="00B47406" w:rsidRDefault="00B47406" w:rsidP="00B4740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Amortização da Dívida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445DB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CBFC4A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9A6F50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AD0E0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0004B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9C11F12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7406" w:rsidRPr="00B47406" w14:paraId="3E5E05AA" w14:textId="77777777" w:rsidTr="00B47406">
              <w:trPr>
                <w:gridAfter w:val="3"/>
                <w:wAfter w:w="2440" w:type="dxa"/>
                <w:trHeight w:val="199"/>
              </w:trPr>
              <w:tc>
                <w:tcPr>
                  <w:tcW w:w="265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18C353CE" w14:textId="77777777" w:rsidR="00B47406" w:rsidRPr="00B47406" w:rsidRDefault="00B47406" w:rsidP="00B4740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1872CB13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13.812.567,33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06E5451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44.522.186,62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249824C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13.962.305,80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7BC79A3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3.405.849,36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3742B77" w14:textId="77777777" w:rsidR="00B47406" w:rsidRPr="00B47406" w:rsidRDefault="00B47406" w:rsidP="00B4740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474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40.966.598,79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AB434E6" w14:textId="77777777" w:rsidR="00B47406" w:rsidRPr="00B47406" w:rsidRDefault="00B47406" w:rsidP="00B4740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1CD4046" w14:textId="7245891F" w:rsidR="00B47406" w:rsidRDefault="00B47406" w:rsidP="00B47406">
            <w:pPr>
              <w:spacing w:line="254" w:lineRule="auto"/>
              <w:rPr>
                <w:b w:val="0"/>
                <w:bCs w:val="0"/>
                <w:sz w:val="18"/>
                <w:szCs w:val="18"/>
              </w:rPr>
            </w:pPr>
            <w:r w:rsidRPr="002B02A5">
              <w:rPr>
                <w:sz w:val="18"/>
                <w:szCs w:val="18"/>
              </w:rPr>
              <w:t xml:space="preserve">Fonte: SIAFI (em R$) em </w:t>
            </w:r>
            <w:r w:rsidR="00892E47">
              <w:rPr>
                <w:sz w:val="18"/>
                <w:szCs w:val="18"/>
              </w:rPr>
              <w:t>21</w:t>
            </w:r>
            <w:r w:rsidRPr="002B02A5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787CA384" w14:textId="77777777" w:rsidR="00B47406" w:rsidRDefault="00B47406" w:rsidP="00B47406">
            <w:pPr>
              <w:spacing w:line="254" w:lineRule="auto"/>
              <w:rPr>
                <w:b w:val="0"/>
                <w:bCs w:val="0"/>
                <w:sz w:val="18"/>
                <w:szCs w:val="18"/>
              </w:rPr>
            </w:pPr>
          </w:p>
          <w:p w14:paraId="0F45EEA0" w14:textId="77777777" w:rsidR="00B47406" w:rsidRDefault="00B47406" w:rsidP="00B47406">
            <w:pPr>
              <w:spacing w:line="254" w:lineRule="auto"/>
              <w:rPr>
                <w:b w:val="0"/>
                <w:bCs w:val="0"/>
                <w:sz w:val="18"/>
                <w:szCs w:val="18"/>
              </w:rPr>
            </w:pPr>
          </w:p>
          <w:p w14:paraId="45AA470A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2C98B2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521F47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747F44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C42FDB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2E4D29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F45BA1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66FBEE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D35320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C87C6F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B2DC10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29743C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8A12BB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88485E" w14:textId="77777777" w:rsidR="0077732E" w:rsidRDefault="0077732E" w:rsidP="0077732E">
            <w:pPr>
              <w:rPr>
                <w:rFonts w:ascii="Arial" w:hAnsi="Arial" w:cs="Arial"/>
                <w:b w:val="0"/>
                <w:bCs w:val="0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DAED02" w14:textId="7B4CFF42" w:rsidR="0077732E" w:rsidRDefault="0077732E" w:rsidP="0077732E">
            <w:pPr>
              <w:rPr>
                <w:b w:val="0"/>
                <w:bCs w:val="0"/>
              </w:rPr>
            </w:pPr>
            <w:r w:rsidRPr="00CC0741">
              <w:rPr>
                <w:rFonts w:ascii="Arial" w:hAnsi="Arial" w:cs="Arial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Balanço</w:t>
            </w:r>
            <w:r w:rsidRPr="00CC0741">
              <w:rPr>
                <w:color w:val="2E74B5" w:themeColor="accent5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0741">
              <w:rPr>
                <w:rFonts w:ascii="Arial" w:hAnsi="Arial" w:cs="Arial"/>
                <w:color w:val="2E74B5" w:themeColor="accent5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Financeiro</w:t>
            </w:r>
            <w:r w:rsidRPr="00CC0741">
              <w:t xml:space="preserve"> </w:t>
            </w:r>
          </w:p>
          <w:p w14:paraId="1B802893" w14:textId="77777777" w:rsidR="00B47406" w:rsidRDefault="00B47406" w:rsidP="00B47406">
            <w:pPr>
              <w:spacing w:line="254" w:lineRule="auto"/>
              <w:rPr>
                <w:sz w:val="18"/>
                <w:szCs w:val="18"/>
              </w:rPr>
            </w:pPr>
          </w:p>
          <w:p w14:paraId="41595BA2" w14:textId="0BCC385F" w:rsidR="0077732E" w:rsidRDefault="0077732E" w:rsidP="00B47406">
            <w:pPr>
              <w:spacing w:line="254" w:lineRule="auto"/>
              <w:rPr>
                <w:b w:val="0"/>
                <w:bCs w:val="0"/>
                <w:sz w:val="18"/>
                <w:szCs w:val="18"/>
              </w:rPr>
            </w:pPr>
            <w:r w:rsidRPr="0077732E">
              <w:rPr>
                <w:noProof/>
                <w:sz w:val="18"/>
                <w:szCs w:val="18"/>
              </w:rPr>
              <w:drawing>
                <wp:inline distT="0" distB="0" distL="0" distR="0" wp14:anchorId="1FFDE2D4" wp14:editId="22D96B7A">
                  <wp:extent cx="9447948" cy="4468633"/>
                  <wp:effectExtent l="0" t="0" r="1270" b="8255"/>
                  <wp:docPr id="165301638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500" cy="447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3F8A1" w14:textId="7C4ED838" w:rsidR="0077732E" w:rsidRPr="00CC0741" w:rsidRDefault="0077732E" w:rsidP="0077732E">
            <w:pPr>
              <w:spacing w:line="256" w:lineRule="auto"/>
              <w:rPr>
                <w:sz w:val="18"/>
                <w:szCs w:val="18"/>
              </w:rPr>
            </w:pPr>
            <w:r w:rsidRPr="00CC0741">
              <w:rPr>
                <w:sz w:val="18"/>
                <w:szCs w:val="18"/>
              </w:rPr>
              <w:t xml:space="preserve">Fonte: SIAFI (em R$) em </w:t>
            </w:r>
            <w:r w:rsidR="003B6493">
              <w:rPr>
                <w:sz w:val="18"/>
                <w:szCs w:val="18"/>
              </w:rPr>
              <w:t>21</w:t>
            </w:r>
            <w:r w:rsidRPr="00CC0741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2D80CD0A" w14:textId="77777777" w:rsidR="00B47406" w:rsidRDefault="00B47406" w:rsidP="00B47406">
            <w:pPr>
              <w:spacing w:line="254" w:lineRule="auto"/>
              <w:rPr>
                <w:b w:val="0"/>
                <w:bCs w:val="0"/>
                <w:sz w:val="18"/>
                <w:szCs w:val="18"/>
              </w:rPr>
            </w:pPr>
          </w:p>
          <w:p w14:paraId="235AC588" w14:textId="0F99AA88" w:rsidR="001D59A2" w:rsidRPr="002B02A5" w:rsidRDefault="001D59A2" w:rsidP="00B47406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8B4A02F" w14:textId="176FC67A" w:rsidR="6EC4AEE2" w:rsidRDefault="6EC4AEE2" w:rsidP="6EC4A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68" w:type="dxa"/>
            <w:noWrap/>
            <w:hideMark/>
          </w:tcPr>
          <w:p w14:paraId="230B3C4E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hideMark/>
          </w:tcPr>
          <w:p w14:paraId="01154A7E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hideMark/>
          </w:tcPr>
          <w:p w14:paraId="28D76232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69DEE843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27813E5A" w14:textId="77777777" w:rsidR="002B02A5" w:rsidRPr="002B02A5" w:rsidRDefault="002B02A5" w:rsidP="002B0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5478ED" w14:textId="3BE1A771" w:rsidR="001C6FB6" w:rsidRPr="001C6FB6" w:rsidRDefault="001C6FB6" w:rsidP="001C6FB6">
      <w:pPr>
        <w:rPr>
          <w:rFonts w:ascii="Century Gothic" w:eastAsiaTheme="minorEastAsia" w:hAnsi="Century Gothic"/>
          <w:b/>
          <w:color w:val="385623" w:themeColor="accent6" w:themeShade="80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C6FB6" w:rsidRPr="001C6FB6" w:rsidSect="001D3F9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elaSimples416"/>
        <w:tblW w:w="14610" w:type="dxa"/>
        <w:tblInd w:w="0" w:type="dxa"/>
        <w:tblLook w:val="04A0" w:firstRow="1" w:lastRow="0" w:firstColumn="1" w:lastColumn="0" w:noHBand="0" w:noVBand="1"/>
      </w:tblPr>
      <w:tblGrid>
        <w:gridCol w:w="11182"/>
        <w:gridCol w:w="1714"/>
        <w:gridCol w:w="1714"/>
      </w:tblGrid>
      <w:tr w:rsidR="00E55E98" w:rsidRPr="00E55E98" w14:paraId="1DE6FABA" w14:textId="77777777" w:rsidTr="00D07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2" w:type="dxa"/>
            <w:noWrap/>
          </w:tcPr>
          <w:p w14:paraId="2C5658F0" w14:textId="77777777" w:rsidR="00E55E98" w:rsidRPr="00E55E98" w:rsidRDefault="00E55E98" w:rsidP="00E55E98">
            <w:pPr>
              <w:rPr>
                <w:rFonts w:ascii="Century Gothic" w:hAnsi="Century Gothic"/>
                <w:color w:val="2E74B5" w:themeColor="accent5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E98">
              <w:rPr>
                <w:rFonts w:ascii="Century Gothic" w:hAnsi="Century Gothic"/>
                <w:color w:val="2E74B5" w:themeColor="accent5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Demonstrações</w:t>
            </w:r>
            <w:r w:rsidRPr="00E55E98">
              <w:rPr>
                <w:rFonts w:ascii="Century Gothic" w:hAnsi="Century Gothic"/>
                <w:color w:val="2E74B5" w:themeColor="accent5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dos Fluxos de Caixa </w:t>
            </w:r>
          </w:p>
          <w:p w14:paraId="079EACA2" w14:textId="77777777" w:rsidR="00E55E98" w:rsidRPr="00E55E98" w:rsidRDefault="00E55E98" w:rsidP="00E55E98">
            <w:pPr>
              <w:rPr>
                <w:rFonts w:ascii="Century Gothic" w:hAnsi="Century Gothic"/>
                <w:color w:val="4472C4" w:themeColor="accen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tbl>
            <w:tblPr>
              <w:tblW w:w="100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84"/>
              <w:gridCol w:w="1829"/>
              <w:gridCol w:w="168"/>
            </w:tblGrid>
            <w:tr w:rsidR="00D07A70" w:rsidRPr="00D07A70" w14:paraId="6BB11D7A" w14:textId="77777777" w:rsidTr="00D07A70">
              <w:trPr>
                <w:gridAfter w:val="1"/>
                <w:wAfter w:w="168" w:type="dxa"/>
                <w:trHeight w:val="458"/>
              </w:trPr>
              <w:tc>
                <w:tcPr>
                  <w:tcW w:w="63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19F0432D" w14:textId="77777777" w:rsidR="00D07A70" w:rsidRPr="00D07A70" w:rsidRDefault="00D07A70" w:rsidP="00D07A70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314DC621" w14:textId="77777777" w:rsidR="00D07A70" w:rsidRPr="00D07A70" w:rsidRDefault="00D07A70" w:rsidP="00D07A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0E6F5"/>
                  <w:vAlign w:val="center"/>
                  <w:hideMark/>
                </w:tcPr>
                <w:p w14:paraId="0FB69CFC" w14:textId="77777777" w:rsidR="00D07A70" w:rsidRPr="00D07A70" w:rsidRDefault="00D07A70" w:rsidP="00D07A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2024</w:t>
                  </w:r>
                </w:p>
              </w:tc>
            </w:tr>
            <w:tr w:rsidR="00D07A70" w:rsidRPr="00D07A70" w14:paraId="0C96727C" w14:textId="77777777" w:rsidTr="00D07A70">
              <w:trPr>
                <w:trHeight w:val="265"/>
              </w:trPr>
              <w:tc>
                <w:tcPr>
                  <w:tcW w:w="63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C4B86D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E3DEAE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E26BB7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B0F4A" w14:textId="77777777" w:rsidR="00D07A70" w:rsidRPr="00D07A70" w:rsidRDefault="00D07A70" w:rsidP="00D07A7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07A70" w:rsidRPr="00D07A70" w14:paraId="70B41836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02B2C868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FLUXOS DE CAIXA DAS ATIVIDADES OPERACIONAIS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1FBEEA97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-8.959.716,85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7A3A6E28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11.236.976,61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EA0FA6E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F3D5D6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811D00B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INGRESSOS OPERACIONAIS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E671CB8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173.418.311,54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4C5C02D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202.306.927,85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316A1F3E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459BABE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34DDA9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Receita Patrimonial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285A70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864.754,81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223D74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669C46EC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8649B7B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15DD580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Remuneração das Disponibilidades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7D47E79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E049BC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1.141.400,26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1DA225A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22168F21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AD8DC8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Outras Receitas Derivadas e Originárias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25122A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20.405.392,75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36AD4D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7.498.872,26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4A326DC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5A7D0B4D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67DAA39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Outros Ingressos Operacionais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DF8204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152.148.163,98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2FA256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193.666.655,33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71796DFA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3D1BB7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277001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Ingressos Extraorçamentários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00807A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83.435,63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4D7EF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15.719,25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440BCD59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65811CD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0112F19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Cancelamento de Obrigações do Exercício Anterior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E48C9BE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9705B03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1.959,00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56604586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0F56F462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AFC36F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Transferências Financeiras Recebidas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E94A9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143.867.339,71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E092AC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179.061.800,56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7267B350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3436472A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5EA11DF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Arrecadação de Outra Unidade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FBC4950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8.197.388,64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5556FD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14.587.176,52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39B01C31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216ADE7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54D50D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DESEMBOLSOS OPERACIONAIS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7E0F7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-182.378.028,39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2332F9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-191.069.951,24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42675AE4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7061143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B1A3EED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Pessoal e Demais Despesas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8ECD2E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-26.313.707,87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064BD38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-24.536.757,43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33BBCF22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80A611B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D10B42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Administração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4A9CD99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-26.313.707,87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4152A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-24.534.798,43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020BC17C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0D911CD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13BFEFB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(+/-) Ordens Bancárias não Sacadas - Cartão de Pagamento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5B1E08A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3FFE38E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-1.959,00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AC974C3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5767315E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0BCF81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Transferências Concedidas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243D3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-105.440.235,92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4D270B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-107.419.160,69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EDFB673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936EF16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CDDC9F4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Intergovernamentais Concedidas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3995135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-97.366.609,54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BCD479B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-102.907.315,27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4D40C79F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2BC2027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7EEE0A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A Estados e/ou Distrito Federal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F7EE7AD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-45.652.972,69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8A9CDC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-21.282.930,50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0AB06291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51204838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E51BAB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A Municípios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C634EC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-51.713.636,85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8D30CF3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-81.624.384,77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33A4B77F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1DF3B8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E7F7850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Intragovernamentais Concedidas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378B73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-1.507.633,91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ED9450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-1.554.495,42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415FC396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6BD7F27C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BFB119E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Outras Transferências Concedidas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29DFABF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-6.565.992,47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4D62810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-2.957.350,00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6CB99CC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1B65293B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7E74E8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Outros Desembolsos Operacionais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57DDD8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-50.624.084,60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E68115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-59.114.033,12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62F2E5C2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711402FC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2EB898A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Dispêndios Extraorçamentários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108231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-83.435,63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036E66C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-15.719,25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35329893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3A4D8C65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7C3779B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Transferências Financeiras Concedidas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D04B1B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-50.540.273,47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DDFD7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-59.098.274,52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5C51699D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3E72223E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C0FC8CC" w14:textId="77777777" w:rsidR="00D07A70" w:rsidRPr="00D07A70" w:rsidRDefault="00D07A70" w:rsidP="00D07A70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Demais Pagamentos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1497063D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-375,50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00D71A9F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-39,35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5724EBAD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4216CAB4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3B987406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FLUXOS DE CAIXA DAS ATIVIDADES DE INVESTIMENTO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62A7D94D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-621.822,49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5C4857FB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-1.483.096,91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5E641F6F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5524705E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F6B2C03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DESEMBOLSOS DE INVESTIMENTO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4D845A03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-621.822,49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697E06B8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-1.483.096,91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22D4B4AF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649632D2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F7BB55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Aquisição de Ativo Não Circulante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DAAF6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86EDB0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-414.469,96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72593D6B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7FB7B906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7128935A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       Outros Desembolsos de Investimentos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3CA9E792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-621.822,49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E8E8E8"/>
                  <w:hideMark/>
                </w:tcPr>
                <w:p w14:paraId="5D2599E3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-1.068.626,95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068D8F1B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2BF0E3E9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4642208D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GERAÇÃO LÍQUIDA DE CAIXA E EQUIVALENTES DE CAIXA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71E7A759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-9.581.539,34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5F0BF14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9.753.879,70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6833F2A7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65C580A3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5364230E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CAIXA E EQUIVALENTES DE CAIXA INICIAL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43A1BFE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22.694.963,98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1F0C8"/>
                  <w:hideMark/>
                </w:tcPr>
                <w:p w14:paraId="2F4AF4E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12.941.084,28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69A122EB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7A70" w:rsidRPr="00D07A70" w14:paraId="06CE9D3E" w14:textId="77777777" w:rsidTr="00D07A70">
              <w:trPr>
                <w:trHeight w:val="265"/>
              </w:trPr>
              <w:tc>
                <w:tcPr>
                  <w:tcW w:w="63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64E4E34D" w14:textId="77777777" w:rsidR="00D07A70" w:rsidRPr="00D07A70" w:rsidRDefault="00D07A70" w:rsidP="00D07A7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CAIXA E EQUIVALENTE DE CAIXA FINAL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3BF0E501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13.113.424,64</w:t>
                  </w:r>
                </w:p>
              </w:tc>
              <w:tc>
                <w:tcPr>
                  <w:tcW w:w="182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C0E6F5"/>
                  <w:hideMark/>
                </w:tcPr>
                <w:p w14:paraId="238E1DA6" w14:textId="77777777" w:rsidR="00D07A70" w:rsidRPr="00D07A70" w:rsidRDefault="00D07A70" w:rsidP="00D07A7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A7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22.694.963,98</w:t>
                  </w:r>
                </w:p>
              </w:tc>
              <w:tc>
                <w:tcPr>
                  <w:tcW w:w="168" w:type="dxa"/>
                  <w:vAlign w:val="center"/>
                  <w:hideMark/>
                </w:tcPr>
                <w:p w14:paraId="1E142B52" w14:textId="77777777" w:rsidR="00D07A70" w:rsidRPr="00D07A70" w:rsidRDefault="00D07A70" w:rsidP="00D07A7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B958DF" w14:textId="06BD94A9" w:rsidR="00D07A70" w:rsidRPr="00D07A70" w:rsidRDefault="00D07A70" w:rsidP="00D07A70">
            <w:pPr>
              <w:spacing w:line="256" w:lineRule="auto"/>
              <w:rPr>
                <w:color w:val="538135" w:themeColor="accent6" w:themeShade="BF"/>
                <w:sz w:val="20"/>
                <w:szCs w:val="20"/>
              </w:rPr>
            </w:pPr>
            <w:r w:rsidRPr="00D07A70">
              <w:rPr>
                <w:sz w:val="20"/>
                <w:szCs w:val="20"/>
              </w:rPr>
              <w:t xml:space="preserve">Fonte: SIAFI (em R$) em </w:t>
            </w:r>
            <w:r w:rsidR="0066361D">
              <w:rPr>
                <w:sz w:val="20"/>
                <w:szCs w:val="20"/>
              </w:rPr>
              <w:t>21</w:t>
            </w:r>
            <w:r w:rsidRPr="00D07A70">
              <w:rPr>
                <w:sz w:val="20"/>
                <w:szCs w:val="20"/>
              </w:rPr>
              <w:t>.01.2026</w:t>
            </w:r>
          </w:p>
          <w:p w14:paraId="6D51743A" w14:textId="77777777" w:rsidR="00E55E98" w:rsidRDefault="00E55E98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30D13A14" w14:textId="77777777" w:rsidR="00D07A70" w:rsidRDefault="00D07A70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58588810" w14:textId="77777777" w:rsidR="00D07A70" w:rsidRDefault="00D07A70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660B56CB" w14:textId="77777777" w:rsidR="00D07A70" w:rsidRDefault="00D07A70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10C25D89" w14:textId="77777777" w:rsidR="00D07A70" w:rsidRDefault="00D07A70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6D9F2888" w14:textId="77777777" w:rsidR="00D07A70" w:rsidRDefault="00D07A70" w:rsidP="00E55E98">
            <w:pPr>
              <w:rPr>
                <w:rFonts w:ascii="Century Gothic" w:hAnsi="Century Gothic"/>
                <w:b w:val="0"/>
                <w:bCs w:val="0"/>
                <w:color w:val="2E74B5" w:themeColor="accent5" w:themeShade="BF"/>
              </w:rPr>
            </w:pPr>
          </w:p>
          <w:p w14:paraId="54B2FCCC" w14:textId="77777777" w:rsidR="00D07A70" w:rsidRPr="00E55E98" w:rsidRDefault="00D07A70" w:rsidP="00E55E98">
            <w:pPr>
              <w:rPr>
                <w:rFonts w:ascii="Century Gothic" w:hAnsi="Century Gothic"/>
                <w:color w:val="2E74B5" w:themeColor="accent5" w:themeShade="BF"/>
              </w:rPr>
            </w:pPr>
          </w:p>
          <w:p w14:paraId="68E4C9CE" w14:textId="77777777" w:rsidR="00E55E98" w:rsidRPr="00E55E98" w:rsidRDefault="00E55E98" w:rsidP="00E55E98">
            <w:pPr>
              <w:rPr>
                <w:rFonts w:ascii="Century Gothic" w:hAnsi="Century Gothic"/>
              </w:rPr>
            </w:pPr>
          </w:p>
        </w:tc>
        <w:tc>
          <w:tcPr>
            <w:tcW w:w="1714" w:type="dxa"/>
            <w:noWrap/>
          </w:tcPr>
          <w:p w14:paraId="2C1EE40A" w14:textId="77777777" w:rsidR="00E55E98" w:rsidRPr="00E55E98" w:rsidRDefault="00E55E98" w:rsidP="00E55E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noWrap/>
          </w:tcPr>
          <w:p w14:paraId="381F254E" w14:textId="77777777" w:rsidR="00E55E98" w:rsidRPr="00E55E98" w:rsidRDefault="00E55E98" w:rsidP="00E55E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74D4A" w14:textId="77777777" w:rsidR="00E55E98" w:rsidRPr="00E55E98" w:rsidRDefault="00E55E98" w:rsidP="00E55E98">
      <w:pPr>
        <w:spacing w:line="256" w:lineRule="auto"/>
      </w:pPr>
    </w:p>
    <w:p w14:paraId="2555D4D9" w14:textId="77777777" w:rsidR="001C6FB6" w:rsidRDefault="001C6FB6" w:rsidP="001C6FB6">
      <w:pPr>
        <w:spacing w:line="256" w:lineRule="auto"/>
      </w:pPr>
    </w:p>
    <w:p w14:paraId="47B25932" w14:textId="77777777" w:rsidR="0066361D" w:rsidRDefault="0066361D" w:rsidP="001C6FB6">
      <w:pPr>
        <w:spacing w:line="256" w:lineRule="auto"/>
      </w:pPr>
    </w:p>
    <w:p w14:paraId="09E33270" w14:textId="77777777" w:rsidR="00DD00A6" w:rsidRDefault="00DD00A6" w:rsidP="001C6FB6">
      <w:pPr>
        <w:spacing w:line="256" w:lineRule="auto"/>
      </w:pPr>
    </w:p>
    <w:p w14:paraId="2068D6CF" w14:textId="77777777" w:rsidR="001C6FB6" w:rsidRPr="001C6FB6" w:rsidRDefault="001C6FB6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6FB6">
        <w:rPr>
          <w:rFonts w:ascii="Century Gothic" w:eastAsiaTheme="minorEastAsia" w:hAnsi="Century Gothic"/>
          <w:b/>
          <w:bCs/>
          <w:color w:val="385623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NOTAS EXPLICATIVAS</w:t>
      </w:r>
    </w:p>
    <w:p w14:paraId="71057C4B" w14:textId="77777777" w:rsidR="001C6FB6" w:rsidRPr="001C6FB6" w:rsidRDefault="001C6FB6" w:rsidP="001C6FB6">
      <w:pPr>
        <w:spacing w:after="200" w:line="276" w:lineRule="auto"/>
        <w:jc w:val="both"/>
        <w:rPr>
          <w:rFonts w:ascii="Century Gothic" w:eastAsiaTheme="minorEastAsia" w:hAnsi="Century Gothic"/>
          <w:b/>
          <w:color w:val="385623" w:themeColor="accent6" w:themeShade="80"/>
          <w:sz w:val="28"/>
          <w:szCs w:val="28"/>
        </w:rPr>
      </w:pPr>
    </w:p>
    <w:p w14:paraId="7A7E32D1" w14:textId="77777777" w:rsidR="001C6FB6" w:rsidRPr="001C6FB6" w:rsidRDefault="001C6FB6" w:rsidP="001C6FB6">
      <w:pPr>
        <w:spacing w:after="200" w:line="276" w:lineRule="auto"/>
        <w:ind w:left="708"/>
        <w:jc w:val="both"/>
        <w:rPr>
          <w:rFonts w:ascii="Century Gothic" w:eastAsiaTheme="minorEastAsia" w:hAnsi="Century Gothic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6FB6">
        <w:rPr>
          <w:rFonts w:ascii="Century Gothic" w:eastAsiaTheme="minorEastAsia" w:hAnsi="Century Gothic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Base de Preparação das Demonstrações e das Práticas Contábeis</w:t>
      </w:r>
    </w:p>
    <w:p w14:paraId="56707994" w14:textId="77777777" w:rsidR="001C6FB6" w:rsidRPr="001C6FB6" w:rsidRDefault="001C6FB6" w:rsidP="001C6FB6">
      <w:pPr>
        <w:spacing w:after="200" w:line="276" w:lineRule="auto"/>
        <w:jc w:val="both"/>
        <w:rPr>
          <w:rFonts w:eastAsiaTheme="minorEastAsia"/>
        </w:rPr>
      </w:pPr>
    </w:p>
    <w:p w14:paraId="33F51422" w14:textId="2F8151F4" w:rsidR="001C6FB6" w:rsidRPr="001C6FB6" w:rsidRDefault="001C6FB6" w:rsidP="001C6FB6">
      <w:pPr>
        <w:spacing w:after="200" w:line="276" w:lineRule="auto"/>
        <w:jc w:val="both"/>
        <w:rPr>
          <w:rFonts w:eastAsiaTheme="minorEastAsia"/>
        </w:rPr>
      </w:pPr>
      <w:r w:rsidRPr="001C6FB6">
        <w:rPr>
          <w:rFonts w:eastAsiaTheme="minorEastAsia"/>
        </w:rPr>
        <w:t>As Demonstrações Contábeis – DCON da Superintendência do Desenvolvimento do Centro-Oeste</w:t>
      </w:r>
      <w:r w:rsidR="0051192E">
        <w:rPr>
          <w:rFonts w:eastAsiaTheme="minorEastAsia"/>
        </w:rPr>
        <w:t xml:space="preserve"> </w:t>
      </w:r>
      <w:r w:rsidRPr="001C6FB6">
        <w:rPr>
          <w:rFonts w:eastAsiaTheme="minorEastAsia"/>
        </w:rPr>
        <w:t>foram elaboradas em conformidade com as normas contábeis aplicadas ao setor público, em especial, da Lei nº 4.320/64, do Decreto-Lei nº 200/1967, do Decreto nº 93.872/1986, da Lei Complementar nº 101/2001 e da Lei nº 10.180/2001. E em consonância, também, as Normas Brasileiras de Contabilidade Aplicadas ao Setor Público (NBC TSP) do Conselho Federal de Contabilidade (CFC), as normas e orientações do Órgão Central de Contabilidade da União, especialmente, o Manual de Contabilidade Aplicado ao Setor Público – MCASP e o Manual SIAFI, da Secretaria do Tesouro Nacional (ME/STN).</w:t>
      </w:r>
    </w:p>
    <w:p w14:paraId="5C122F5F" w14:textId="05B019BA" w:rsidR="001C6FB6" w:rsidRPr="001C6FB6" w:rsidRDefault="001C6FB6" w:rsidP="001C6FB6">
      <w:pPr>
        <w:spacing w:after="200" w:line="276" w:lineRule="auto"/>
        <w:jc w:val="both"/>
        <w:rPr>
          <w:rFonts w:eastAsiaTheme="minorEastAsia"/>
        </w:rPr>
      </w:pPr>
      <w:r w:rsidRPr="001C6FB6">
        <w:rPr>
          <w:rFonts w:eastAsiaTheme="minorEastAsia"/>
        </w:rPr>
        <w:t>As DCON foram levantadas a partir das informações do Sistema Integrado de Administração Financeira do Governo Federal (SIAFI), e tiveram como escopo as informações consolidadas das contas contábeis da Sudeco</w:t>
      </w:r>
      <w:r w:rsidR="00293C63">
        <w:rPr>
          <w:rFonts w:eastAsiaTheme="minorEastAsia"/>
        </w:rPr>
        <w:t xml:space="preserve"> </w:t>
      </w:r>
      <w:r w:rsidR="00462897">
        <w:rPr>
          <w:rFonts w:eastAsiaTheme="minorEastAsia"/>
        </w:rPr>
        <w:t>em nível de Órgão</w:t>
      </w:r>
      <w:r w:rsidRPr="001C6FB6">
        <w:rPr>
          <w:rFonts w:eastAsiaTheme="minorEastAsia"/>
        </w:rPr>
        <w:t xml:space="preserve">. </w:t>
      </w:r>
    </w:p>
    <w:p w14:paraId="40B0333E" w14:textId="77777777" w:rsidR="001C6FB6" w:rsidRPr="001C6FB6" w:rsidRDefault="001C6FB6" w:rsidP="001C6FB6">
      <w:pPr>
        <w:spacing w:after="200" w:line="276" w:lineRule="auto"/>
        <w:jc w:val="both"/>
        <w:rPr>
          <w:rFonts w:eastAsiaTheme="minorEastAsia"/>
        </w:rPr>
      </w:pPr>
      <w:r w:rsidRPr="001C6FB6">
        <w:rPr>
          <w:rFonts w:eastAsiaTheme="minorEastAsia"/>
        </w:rPr>
        <w:t>As estruturas e a composição das Demonstrações Contábeis estão de acordo com o padrão da contabilidade aplicada ao setor público brasileiro e são compostas por:</w:t>
      </w:r>
    </w:p>
    <w:p w14:paraId="42AAA24C" w14:textId="77777777" w:rsidR="001C6FB6" w:rsidRPr="001C6FB6" w:rsidRDefault="001C6FB6" w:rsidP="001C6F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>Balanço Patrimonial (BP):</w:t>
      </w:r>
    </w:p>
    <w:p w14:paraId="2721101B" w14:textId="77777777" w:rsidR="001C6FB6" w:rsidRPr="001C6FB6" w:rsidRDefault="001C6FB6" w:rsidP="001C6F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>Demonstração das Variações Patrimoniais (DVP);</w:t>
      </w:r>
    </w:p>
    <w:p w14:paraId="3A73B520" w14:textId="77777777" w:rsidR="001C6FB6" w:rsidRPr="001C6FB6" w:rsidRDefault="001C6FB6" w:rsidP="001C6F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>Balanço Orçamentário (BO);</w:t>
      </w:r>
    </w:p>
    <w:p w14:paraId="03F853E3" w14:textId="77777777" w:rsidR="001C6FB6" w:rsidRPr="001C6FB6" w:rsidRDefault="001C6FB6" w:rsidP="001C6F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>Balanço Financeiro (BF);</w:t>
      </w:r>
    </w:p>
    <w:p w14:paraId="68B6D4F9" w14:textId="77777777" w:rsidR="001C6FB6" w:rsidRPr="001C6FB6" w:rsidRDefault="001C6FB6" w:rsidP="001C6F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>Demonstração dos Fluxos de Caixa (DFC);</w:t>
      </w:r>
    </w:p>
    <w:p w14:paraId="4915466C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503B81A3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color w:val="000000"/>
          <w:kern w:val="3"/>
          <w:lang w:eastAsia="zh-CN" w:bidi="hi-IN"/>
        </w:rPr>
        <w:t>O uso do conceito de conta única, derivado do princípio de unidade de tesouraria (conforme art.1° e 2° do Decreto n° 93.782/1986), exige que todas as receitas e as despesas, orçamentárias e extraorçamentárias, sejam controladas na conta única.</w:t>
      </w:r>
    </w:p>
    <w:p w14:paraId="15E93358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2E636460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360E9390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683FC93C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7217FF66" w14:textId="77777777" w:rsidR="001C6FB6" w:rsidRPr="001C6FB6" w:rsidRDefault="001C6FB6" w:rsidP="001C6FB6">
      <w:pPr>
        <w:widowControl w:val="0"/>
        <w:shd w:val="clear" w:color="auto" w:fill="FFFFFF" w:themeFill="background1"/>
        <w:suppressAutoHyphens/>
        <w:autoSpaceDN w:val="0"/>
        <w:ind w:left="708"/>
        <w:jc w:val="both"/>
        <w:textAlignment w:val="baseline"/>
        <w:rPr>
          <w:rFonts w:ascii="Century Gothic" w:eastAsia="SimSun" w:hAnsi="Century Gothic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6FB6">
        <w:rPr>
          <w:rFonts w:ascii="Century Gothic" w:eastAsia="SimSun" w:hAnsi="Century Gothic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Resumo dos Principais Critérios e Políticas Contábeis</w:t>
      </w:r>
    </w:p>
    <w:p w14:paraId="1DADEEE2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385623" w:themeColor="accent6" w:themeShade="80"/>
          <w:kern w:val="3"/>
          <w:lang w:eastAsia="zh-CN" w:bidi="hi-IN"/>
        </w:rPr>
      </w:pPr>
    </w:p>
    <w:p w14:paraId="34B20D46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2DB4009C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color w:val="000000"/>
          <w:kern w:val="3"/>
          <w:lang w:eastAsia="zh-CN" w:bidi="hi-IN"/>
        </w:rPr>
        <w:t>São apresentados, a seguir, os principais critérios e políticas contábeis adotados tendo em consideração as opções e premissas do modelo da contabilidade aplicada ao setor público.</w:t>
      </w:r>
    </w:p>
    <w:p w14:paraId="6D8833C4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1D36D0E7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5AF8FA91" w14:textId="77777777" w:rsidR="001C6FB6" w:rsidRPr="001C6FB6" w:rsidRDefault="001C6FB6" w:rsidP="001C6FB6">
      <w:pPr>
        <w:widowControl w:val="0"/>
        <w:suppressAutoHyphens/>
        <w:autoSpaceDN w:val="0"/>
        <w:ind w:left="1800"/>
        <w:jc w:val="both"/>
        <w:textAlignment w:val="baseline"/>
        <w:rPr>
          <w:rFonts w:eastAsia="SimSun"/>
          <w:b/>
          <w:color w:val="000000"/>
          <w:kern w:val="3"/>
          <w:lang w:eastAsia="zh-CN" w:bidi="hi-IN"/>
        </w:rPr>
      </w:pPr>
    </w:p>
    <w:p w14:paraId="1CB185EA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Moeda funcional -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A moeda funcional é o Real.</w:t>
      </w:r>
    </w:p>
    <w:p w14:paraId="616B1170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Caixa e equivalentes de caixa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- Incluem dinheiro em caixa, conta única, demais depósitos </w:t>
      </w:r>
      <w:r w:rsidRPr="001C6FB6">
        <w:rPr>
          <w:rFonts w:eastAsia="SimSun"/>
          <w:color w:val="000000"/>
          <w:kern w:val="3"/>
          <w:lang w:eastAsia="zh-CN" w:bidi="hi-IN"/>
        </w:rPr>
        <w:lastRenderedPageBreak/>
        <w:t>bancários e aplicações de liquidez imediata. Os valores são mensurados e avaliados pelo valor de custo e, quando aplicável, são acrescidos dos rendimentos auferidos até a data das demonstrações contábeis.</w:t>
      </w:r>
    </w:p>
    <w:p w14:paraId="6388CEB3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 xml:space="preserve">Demais Créditos e Valores a Curto Prazo - </w:t>
      </w:r>
      <w:r w:rsidRPr="001C6FB6">
        <w:rPr>
          <w:rFonts w:eastAsia="SimSun"/>
          <w:color w:val="000000"/>
          <w:kern w:val="3"/>
          <w:lang w:eastAsia="zh-CN" w:bidi="hi-IN"/>
        </w:rPr>
        <w:t>Compreendem os direitos a receber a curto prazo    relacionados, principalmente, com: (i) créditos tributários;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ii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>) créditos não tributários;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iii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>) dívida ativa;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iv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 xml:space="preserve">) transferências concedidas; (v) adiantamentos; e (vi) valores a compensar. Os valores são mensurados e avaliados pelo valor original, acrescido das atualizações monetárias e juros. </w:t>
      </w:r>
    </w:p>
    <w:p w14:paraId="126EA124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 xml:space="preserve">Estoques 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– Compreendem o almoxarifado. Na entrada, esses bens são avaliados pelo valor de aquisição. </w:t>
      </w:r>
    </w:p>
    <w:p w14:paraId="39289C13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Ativo realizável a longo prazo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- Compreendem os direitos a receber a longo prazo principalmente com dívida ativa. Os valores são avaliados e mensurados pelo valor original.</w:t>
      </w:r>
    </w:p>
    <w:p w14:paraId="65F84F01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Imobilizado –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O imobilizado é composto pelos bens móveis. É reconhecido inicialmente com base no valor de aquisição. Após o reconhecimento inicial, ficam sujeitos à depreciação, amortização ou exaustão (quando tiverem vida útil definida), bem como à redução ao valor recuperável e à reavaliação. Os gastos posteriores à aquisição, construção ou produção são incorporados ao valor do imobilizado desde que tais gastos aumentem a vida útil do bem e sejam capazes de gerar benefícios econômicos futuros. Se os gastos não gerarem tais benefícios, eles são reconhecidos diretamente como variações patrimoniais diminutivas do período.</w:t>
      </w:r>
    </w:p>
    <w:p w14:paraId="01FBCBDC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 xml:space="preserve">Intangível </w:t>
      </w:r>
      <w:r w:rsidRPr="001C6FB6">
        <w:rPr>
          <w:rFonts w:eastAsia="SimSun"/>
          <w:color w:val="000000"/>
          <w:kern w:val="3"/>
          <w:lang w:eastAsia="zh-CN" w:bidi="hi-IN"/>
        </w:rPr>
        <w:t>– Os direitos que tenham por objeto bens incorpóreos, destinados à manutenção da atividade pública ou exercidos com essa finalidade, são mensurados ou avaliados com base no valor de aquisição ou de produção, deduzido o saldo da respectiva conta de amortização acumulada (quando tiverem vida útil definida) e o montante acumulado de quaisquer perdas do valor que tenham sofrido ao longo de sua vida útil por redução ao valor recuperável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impairment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>).</w:t>
      </w:r>
    </w:p>
    <w:p w14:paraId="33C85904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Depreciação, amortização e exaustão de bens móveis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- A base de cálculo para a depreciação, a amortização e a exaustão é o custo do ativo imobilizado, compreendendo tanto os custos diretos como os indiretos. O método de cálculo dos encargos de depreciação para os bens móveis é o das quotas constantes. Como regra geral, a depreciação dos bens móveis deve ser iniciada a partir do primeiro dia do mês seguinte à data da colocação do bem em utilização. Porém, quando o valor do bem adquirido e o valor da depreciação no primeiro mês sejam relevantes, admite-se, em caráter de exceção, o cômputo da depreciação em fração menor do que um mês.</w:t>
      </w:r>
    </w:p>
    <w:p w14:paraId="280BBABC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Passivos circulantes e não circulantes -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As obrigações são evidenciadas por valores conhecidos ou calculáveis, acrescidos, quando aplicável, dos correspondentes encargos das variações monetárias ocorridas até a data das demonstrações contábeis. Os passivos circulante e não circulante apresentam a seguinte divisão: (i) obrigações trabalhistas, previdenciárias e assistenciais;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ii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>) fornecedores e contas a pagar e (</w:t>
      </w:r>
      <w:proofErr w:type="spellStart"/>
      <w:r w:rsidRPr="001C6FB6">
        <w:rPr>
          <w:rFonts w:eastAsia="SimSun"/>
          <w:color w:val="000000"/>
          <w:kern w:val="3"/>
          <w:lang w:eastAsia="zh-CN" w:bidi="hi-IN"/>
        </w:rPr>
        <w:t>iii</w:t>
      </w:r>
      <w:proofErr w:type="spellEnd"/>
      <w:r w:rsidRPr="001C6FB6">
        <w:rPr>
          <w:rFonts w:eastAsia="SimSun"/>
          <w:color w:val="000000"/>
          <w:kern w:val="3"/>
          <w:lang w:eastAsia="zh-CN" w:bidi="hi-IN"/>
        </w:rPr>
        <w:t xml:space="preserve">) demais obrigações. </w:t>
      </w:r>
    </w:p>
    <w:p w14:paraId="65078554" w14:textId="77777777" w:rsidR="001C6FB6" w:rsidRPr="001C6FB6" w:rsidRDefault="001C6FB6" w:rsidP="001C6FB6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Apuração do Resultado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– Nas demonstrações contábeis são apurados os seguintes resultados:</w:t>
      </w:r>
    </w:p>
    <w:p w14:paraId="6C92C8D8" w14:textId="77777777" w:rsidR="001C6FB6" w:rsidRPr="001C6FB6" w:rsidRDefault="001C6FB6" w:rsidP="001C6FB6">
      <w:pPr>
        <w:widowControl w:val="0"/>
        <w:numPr>
          <w:ilvl w:val="2"/>
          <w:numId w:val="2"/>
        </w:num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  <w:r w:rsidRPr="001C6FB6">
        <w:rPr>
          <w:rFonts w:eastAsia="SimSun"/>
          <w:b/>
          <w:color w:val="000000"/>
          <w:kern w:val="3"/>
          <w:lang w:eastAsia="zh-CN" w:bidi="hi-IN"/>
        </w:rPr>
        <w:t>Resultado Patrimonial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é apresentado na Demonstração das Variações Patrimoniais e se dá pelo encerramento das contas de Variações Patrimoniais Aumentativas e Variações Patrimoniais Diminutivas, em contrapartida a uma conta de apuração. Após a apuração, o resultado é transferido para conta de Superávit/Déficit do Exercício. </w:t>
      </w:r>
    </w:p>
    <w:p w14:paraId="563004CC" w14:textId="77777777" w:rsidR="001C6FB6" w:rsidRPr="001C6FB6" w:rsidRDefault="001C6FB6" w:rsidP="001C6FB6">
      <w:pPr>
        <w:widowControl w:val="0"/>
        <w:numPr>
          <w:ilvl w:val="2"/>
          <w:numId w:val="2"/>
        </w:num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  <w:r w:rsidRPr="001C6FB6">
        <w:rPr>
          <w:rFonts w:eastAsia="SimSun"/>
          <w:b/>
          <w:bCs/>
          <w:color w:val="000000"/>
          <w:kern w:val="3"/>
          <w:lang w:eastAsia="zh-CN" w:bidi="hi-IN"/>
        </w:rPr>
        <w:t>Resultado Orçamentário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representa o confronto entre as receitas orçamentárias realizadas e as despesas orçamentárias empenhadas. O </w:t>
      </w:r>
      <w:r w:rsidRPr="001C6FB6">
        <w:rPr>
          <w:rFonts w:eastAsia="SimSun"/>
          <w:color w:val="000000"/>
          <w:kern w:val="3"/>
          <w:lang w:eastAsia="zh-CN" w:bidi="hi-IN"/>
        </w:rPr>
        <w:lastRenderedPageBreak/>
        <w:t>superávit/déficit é apresentado no Balanço Orçamentário. O regime orçamentário da União segue a Lei n° 4.320/1964, em que pertencem ao exercício financeiro as receitas nele arrecadadas e as despesas nele legalmente empenhadas.</w:t>
      </w:r>
    </w:p>
    <w:p w14:paraId="0B34E98B" w14:textId="77777777" w:rsidR="001C6FB6" w:rsidRPr="001C6FB6" w:rsidRDefault="001C6FB6" w:rsidP="001C6FB6">
      <w:pPr>
        <w:widowControl w:val="0"/>
        <w:numPr>
          <w:ilvl w:val="2"/>
          <w:numId w:val="2"/>
        </w:numPr>
        <w:suppressAutoHyphens/>
        <w:autoSpaceDN w:val="0"/>
        <w:jc w:val="both"/>
        <w:textAlignment w:val="baseline"/>
        <w:rPr>
          <w:rFonts w:ascii="Cambria" w:eastAsia="Calibri" w:hAnsi="Cambria" w:cs="Calibri"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No Balanço Financeiro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ou na Demonstração do Fluxo de Caixa é apurado o </w:t>
      </w:r>
      <w:r w:rsidRPr="001C6FB6">
        <w:rPr>
          <w:rFonts w:eastAsia="SimSun"/>
          <w:b/>
          <w:bCs/>
          <w:color w:val="000000"/>
          <w:kern w:val="3"/>
          <w:lang w:eastAsia="zh-CN" w:bidi="hi-IN"/>
        </w:rPr>
        <w:t>Resultado Financeiro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confrontando o Saldo Atual de Caixa e Equivalência de Caixa menos o Saldo Anterior, se for positivo será um Superávit Financeiro caso contrário um Déficit Financeiro. Esta apuração no Resultado Financeiro não se confunde com a apuração feito no Balanço Patrimonial entre os Ativos Financeiros menos os Passivos Financeiros, este se superávit é inclusive fonte para abertura de créditos adicionais.</w:t>
      </w:r>
    </w:p>
    <w:p w14:paraId="07F02E66" w14:textId="77777777" w:rsidR="001C6FB6" w:rsidRPr="001C6FB6" w:rsidRDefault="001C6FB6" w:rsidP="001C6FB6">
      <w:pPr>
        <w:widowControl w:val="0"/>
        <w:suppressAutoHyphens/>
        <w:autoSpaceDN w:val="0"/>
        <w:ind w:left="2124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2430BBAC" w14:textId="77777777" w:rsidR="001C6FB6" w:rsidRPr="001C6FB6" w:rsidRDefault="001C6FB6" w:rsidP="001C6FB6">
      <w:pPr>
        <w:widowControl w:val="0"/>
        <w:suppressAutoHyphens/>
        <w:autoSpaceDN w:val="0"/>
        <w:ind w:left="2124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</w:p>
    <w:p w14:paraId="7C9C8D4C" w14:textId="77777777" w:rsidR="001C6FB6" w:rsidRPr="001C6FB6" w:rsidRDefault="001C6FB6" w:rsidP="001C6FB6">
      <w:pPr>
        <w:widowControl w:val="0"/>
        <w:suppressAutoHyphens/>
        <w:autoSpaceDN w:val="0"/>
        <w:ind w:left="2124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</w:p>
    <w:p w14:paraId="1CE59852" w14:textId="77777777" w:rsidR="001C6FB6" w:rsidRPr="001C6FB6" w:rsidRDefault="001C6FB6" w:rsidP="001C6FB6">
      <w:pPr>
        <w:widowControl w:val="0"/>
        <w:suppressAutoHyphens/>
        <w:autoSpaceDN w:val="0"/>
        <w:ind w:left="1080"/>
        <w:jc w:val="both"/>
        <w:textAlignment w:val="baseline"/>
        <w:rPr>
          <w:rFonts w:eastAsia="Calibri"/>
          <w:color w:val="000000"/>
          <w:kern w:val="3"/>
          <w:lang w:eastAsia="zh-CN" w:bidi="hi-IN"/>
        </w:rPr>
      </w:pPr>
    </w:p>
    <w:p w14:paraId="2F113112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6FB6">
        <w:rPr>
          <w:rFonts w:ascii="Century Gothic" w:eastAsia="SimSun" w:hAnsi="Century Gothic"/>
          <w:bCs/>
          <w:color w:val="385623" w:themeColor="accent6" w:themeShade="80"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Plano de Implantação dos Procedimentos Contábeis Patrimoniais </w:t>
      </w:r>
    </w:p>
    <w:p w14:paraId="41944A9E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p w14:paraId="70FF6962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p w14:paraId="117ADA94" w14:textId="6E16FDE3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color w:val="000000"/>
          <w:kern w:val="3"/>
          <w:lang w:eastAsia="zh-CN" w:bidi="hi-IN"/>
        </w:rPr>
        <w:t xml:space="preserve">A Portaria STN nº </w:t>
      </w:r>
      <w:r w:rsidR="008F4609">
        <w:rPr>
          <w:rFonts w:eastAsia="SimSun"/>
          <w:color w:val="000000"/>
          <w:kern w:val="3"/>
          <w:lang w:eastAsia="zh-CN" w:bidi="hi-IN"/>
        </w:rPr>
        <w:t>1569/2023</w:t>
      </w:r>
      <w:r w:rsidRPr="001C6FB6">
        <w:rPr>
          <w:rFonts w:eastAsia="SimSun"/>
          <w:color w:val="000000"/>
          <w:kern w:val="3"/>
          <w:lang w:eastAsia="zh-CN" w:bidi="hi-IN"/>
        </w:rPr>
        <w:t xml:space="preserve"> dispõe sobre os prazos limites de adoção dos procedimentos contábeis patrimoniais aplicáveis aos entes da Federação. Na referida portaria foi aprovado o Plano de Implantação dos Procedimentos Contábeis Patrimoniais (PIPCP), estando os procedimentos definidos na Portaria STN nº 634/2013, e as regras aplicáveis descritas no MCASP. </w:t>
      </w:r>
    </w:p>
    <w:p w14:paraId="31200A8D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79205F82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69FCFC41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29663789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spacing w:val="10"/>
          <w:kern w:val="3"/>
          <w:sz w:val="28"/>
          <w:szCs w:val="28"/>
          <w:lang w:eastAsia="zh-CN" w:bidi="hi-I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 w:rsidRPr="001C6FB6">
        <w:rPr>
          <w:rFonts w:ascii="Century Gothic" w:eastAsia="SimSun" w:hAnsi="Century Gothic"/>
          <w:b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Notas Explicativas</w:t>
      </w:r>
      <w:r w:rsidRPr="001C6FB6">
        <w:rPr>
          <w:rFonts w:ascii="Century Gothic" w:eastAsia="SimSun" w:hAnsi="Century Gothic"/>
          <w:bCs/>
          <w:kern w:val="3"/>
          <w:sz w:val="28"/>
          <w:szCs w:val="28"/>
          <w:lang w:eastAsia="zh-CN" w:bidi="hi-I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C6FB6">
        <w:rPr>
          <w:rFonts w:ascii="Century Gothic" w:eastAsia="SimSun" w:hAnsi="Century Gothic"/>
          <w:b/>
          <w:bCs/>
          <w:spacing w:val="10"/>
          <w:kern w:val="3"/>
          <w:sz w:val="28"/>
          <w:szCs w:val="28"/>
          <w:lang w:eastAsia="zh-CN" w:bidi="hi-I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das Demonstrações Contábeis</w:t>
      </w:r>
    </w:p>
    <w:p w14:paraId="516D4827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ED7D31" w:themeColor="accent2"/>
          <w:kern w:val="3"/>
          <w:lang w:eastAsia="zh-CN" w:bidi="hi-IN"/>
        </w:rPr>
      </w:pPr>
    </w:p>
    <w:p w14:paraId="6875E1A6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ED7D31" w:themeColor="accent2"/>
          <w:kern w:val="3"/>
          <w:lang w:eastAsia="zh-CN" w:bidi="hi-IN"/>
        </w:rPr>
      </w:pPr>
    </w:p>
    <w:p w14:paraId="0D5E8336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  <w:t>Nota 1 – Caixa e Equivalentes de Caixa</w:t>
      </w:r>
    </w:p>
    <w:p w14:paraId="112E25F0" w14:textId="77777777" w:rsidR="00E42066" w:rsidRPr="001C6FB6" w:rsidRDefault="00E4206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</w:pPr>
    </w:p>
    <w:p w14:paraId="0ADA0253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O item Caixa e Equivalentes de Caixa é composta pela Conta Única para atender a despesas com vinculação de pagamento de órgãos pertencentes ao orçamento fiscal e da seguridade social, demais depósitos bancários e aplicações de liquidez imediata.</w:t>
      </w:r>
    </w:p>
    <w:p w14:paraId="6897E81E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 xml:space="preserve"> </w:t>
      </w:r>
    </w:p>
    <w:p w14:paraId="26B0A90E" w14:textId="16813256" w:rsidR="001C6FB6" w:rsidRPr="001C6FB6" w:rsidRDefault="001C6FB6" w:rsidP="001C6FB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/>
        </w:rPr>
      </w:pPr>
      <w:r w:rsidRPr="001C6FB6">
        <w:rPr>
          <w:rFonts w:eastAsiaTheme="minorEastAsia"/>
        </w:rPr>
        <w:t xml:space="preserve">Tendo em vista o Decreto nº </w:t>
      </w:r>
      <w:r w:rsidR="008F4609">
        <w:rPr>
          <w:rFonts w:eastAsiaTheme="minorEastAsia"/>
        </w:rPr>
        <w:t>10.152</w:t>
      </w:r>
      <w:r w:rsidRPr="001C6FB6">
        <w:rPr>
          <w:rFonts w:eastAsiaTheme="minorEastAsia"/>
        </w:rPr>
        <w:t>/201</w:t>
      </w:r>
      <w:r w:rsidR="008F4609">
        <w:rPr>
          <w:rFonts w:eastAsiaTheme="minorEastAsia"/>
        </w:rPr>
        <w:t>9</w:t>
      </w:r>
      <w:r w:rsidRPr="001C6FB6">
        <w:rPr>
          <w:rFonts w:eastAsiaTheme="minorEastAsia"/>
        </w:rPr>
        <w:t xml:space="preserve"> e observada a IN STN Nº 04/2004 fica autorizada pela Secretaria do Tesouro Nacional a aplicação financeira na Conta Única do Tesouro Nacional, mediante registro específico no SIAFI, dos valores registrados em Limite de Saque com Vinculação de Pagamento, decorrentes da arrecadação no ano corrente e em exercícios anteriores de reembolsos de recursos do </w:t>
      </w:r>
      <w:r w:rsidR="00312B2C">
        <w:rPr>
          <w:rFonts w:eastAsiaTheme="minorEastAsia"/>
        </w:rPr>
        <w:t>Fundo d</w:t>
      </w:r>
      <w:r w:rsidR="00125422">
        <w:rPr>
          <w:rFonts w:eastAsiaTheme="minorEastAsia"/>
        </w:rPr>
        <w:t xml:space="preserve">e Desenvolvimento do Centro-Oeste - </w:t>
      </w:r>
      <w:r w:rsidRPr="001C6FB6">
        <w:rPr>
          <w:rFonts w:eastAsiaTheme="minorEastAsia"/>
        </w:rPr>
        <w:t xml:space="preserve">FDCO referentes a operação com empresas. Os recursos aplicados são receitas próprias referentes aos 2% previstos nas liberações  do FDCO e as receitas de aplicações financeiras. </w:t>
      </w:r>
    </w:p>
    <w:p w14:paraId="625255FA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43DC21A6" w14:textId="4A77CACF" w:rsidR="00F565D0" w:rsidRPr="001C6FB6" w:rsidRDefault="00F565D0" w:rsidP="00F565D0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>
        <w:rPr>
          <w:rFonts w:eastAsia="SimSun"/>
          <w:bCs/>
          <w:color w:val="000000"/>
          <w:kern w:val="3"/>
          <w:lang w:eastAsia="zh-CN" w:bidi="hi-IN"/>
        </w:rPr>
        <w:t>Os recursos em Caixa e Equivalente de Caixa, no Órgão</w:t>
      </w:r>
      <w:r w:rsidR="004501FD">
        <w:rPr>
          <w:rFonts w:eastAsia="SimSun"/>
          <w:bCs/>
          <w:color w:val="000000"/>
          <w:kern w:val="3"/>
          <w:lang w:eastAsia="zh-CN" w:bidi="hi-IN"/>
        </w:rPr>
        <w:t xml:space="preserve"> 53207</w:t>
      </w:r>
      <w:r>
        <w:rPr>
          <w:rFonts w:eastAsia="SimSun"/>
          <w:bCs/>
          <w:color w:val="000000"/>
          <w:kern w:val="3"/>
          <w:lang w:eastAsia="zh-CN" w:bidi="hi-IN"/>
        </w:rPr>
        <w:t>, são compostos por recursos aplicados na conta única e na conta limite de saque.</w:t>
      </w:r>
    </w:p>
    <w:p w14:paraId="0BB93423" w14:textId="072C4F60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Vide a seguir sua composição:</w:t>
      </w:r>
    </w:p>
    <w:p w14:paraId="1A3A8E38" w14:textId="77777777" w:rsidR="008F4609" w:rsidRPr="001C6FB6" w:rsidRDefault="008F4609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5B11CDCC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5510F5F5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color w:val="000000"/>
          <w:kern w:val="3"/>
          <w:lang w:eastAsia="zh-CN" w:bidi="hi-IN"/>
        </w:rPr>
        <w:lastRenderedPageBreak/>
        <w:t>Tabela – Caixa e Equivalentes de Caixa (em R$)</w:t>
      </w:r>
    </w:p>
    <w:tbl>
      <w:tblPr>
        <w:tblW w:w="9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877"/>
        <w:gridCol w:w="1832"/>
      </w:tblGrid>
      <w:tr w:rsidR="0019552D" w14:paraId="2EEB6231" w14:textId="77777777" w:rsidTr="0019552D">
        <w:trPr>
          <w:trHeight w:val="460"/>
        </w:trPr>
        <w:tc>
          <w:tcPr>
            <w:tcW w:w="5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2F9DDC67" w14:textId="77777777" w:rsidR="0019552D" w:rsidRDefault="0019552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7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561D2E10" w14:textId="77777777" w:rsidR="0019552D" w:rsidRDefault="001955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31/12/2024</w:t>
            </w:r>
          </w:p>
        </w:tc>
        <w:tc>
          <w:tcPr>
            <w:tcW w:w="183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387D0311" w14:textId="77777777" w:rsidR="0019552D" w:rsidRDefault="001955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31/12/2025</w:t>
            </w:r>
          </w:p>
        </w:tc>
      </w:tr>
      <w:tr w:rsidR="0019552D" w14:paraId="6B74CCDC" w14:textId="77777777" w:rsidTr="0019552D">
        <w:trPr>
          <w:trHeight w:val="460"/>
        </w:trPr>
        <w:tc>
          <w:tcPr>
            <w:tcW w:w="5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722C26D" w14:textId="77777777" w:rsidR="0019552D" w:rsidRDefault="001955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CTU – Recursos da Conta Única Aplicados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B899429" w14:textId="77777777" w:rsidR="0019552D" w:rsidRDefault="0019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10.616.144,84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805A416" w14:textId="77777777" w:rsidR="0019552D" w:rsidRDefault="0019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10.552.139,05</w:t>
            </w:r>
          </w:p>
        </w:tc>
      </w:tr>
      <w:tr w:rsidR="0019552D" w14:paraId="021D4831" w14:textId="77777777" w:rsidTr="0019552D">
        <w:trPr>
          <w:trHeight w:val="460"/>
        </w:trPr>
        <w:tc>
          <w:tcPr>
            <w:tcW w:w="5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AE41133" w14:textId="77777777" w:rsidR="0019552D" w:rsidRDefault="001955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Limite de Saque com Vinculação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OFSS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A74C658" w14:textId="4C9A3CAE" w:rsidR="0019552D" w:rsidRDefault="00B21C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F92271">
              <w:rPr>
                <w:rFonts w:ascii="Arial" w:hAnsi="Arial" w:cs="Arial"/>
                <w:color w:val="000000" w:themeColor="text1"/>
                <w:sz w:val="16"/>
                <w:szCs w:val="16"/>
              </w:rPr>
              <w:t>.290.552,12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CE9D857" w14:textId="77777777" w:rsidR="0019552D" w:rsidRDefault="0019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1.619.761,35</w:t>
            </w:r>
          </w:p>
        </w:tc>
      </w:tr>
      <w:tr w:rsidR="0019552D" w14:paraId="5D51173B" w14:textId="77777777" w:rsidTr="0019552D">
        <w:trPr>
          <w:trHeight w:val="460"/>
        </w:trPr>
        <w:tc>
          <w:tcPr>
            <w:tcW w:w="5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8673753" w14:textId="77777777" w:rsidR="0019552D" w:rsidRDefault="001955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Limite de Saque com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Vincul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Ordem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Pgto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AC2357B" w14:textId="27B0B0C4" w:rsidR="0019552D" w:rsidRDefault="00F379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788.267,02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78AA7B8" w14:textId="77777777" w:rsidR="0019552D" w:rsidRDefault="0019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941.524,24</w:t>
            </w:r>
          </w:p>
        </w:tc>
      </w:tr>
      <w:tr w:rsidR="0019552D" w14:paraId="7DAB0180" w14:textId="77777777" w:rsidTr="0019552D">
        <w:trPr>
          <w:trHeight w:val="460"/>
        </w:trPr>
        <w:tc>
          <w:tcPr>
            <w:tcW w:w="5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AF52707" w14:textId="06933ACE" w:rsidR="0019552D" w:rsidRPr="0019552D" w:rsidRDefault="001955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55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4E1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9E6DCEE" w14:textId="77777777" w:rsidR="0019552D" w:rsidRPr="0019552D" w:rsidRDefault="001955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552D">
              <w:rPr>
                <w:rFonts w:ascii="Arial" w:hAnsi="Arial" w:cs="Arial"/>
                <w:b/>
                <w:bCs/>
                <w:sz w:val="18"/>
                <w:szCs w:val="18"/>
              </w:rPr>
              <w:t>22.694.963,98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28B688CE" w14:textId="77777777" w:rsidR="0019552D" w:rsidRPr="0019552D" w:rsidRDefault="0019552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552D">
              <w:rPr>
                <w:rFonts w:ascii="Arial" w:hAnsi="Arial" w:cs="Arial"/>
                <w:b/>
                <w:bCs/>
                <w:sz w:val="18"/>
                <w:szCs w:val="18"/>
              </w:rPr>
              <w:t>13.113.424,64</w:t>
            </w:r>
          </w:p>
        </w:tc>
      </w:tr>
    </w:tbl>
    <w:p w14:paraId="3DAC505A" w14:textId="5943AFC6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sz w:val="20"/>
          <w:szCs w:val="20"/>
          <w:lang w:eastAsia="zh-CN" w:bidi="hi-IN"/>
        </w:rPr>
      </w:pPr>
      <w:r w:rsidRPr="001C6FB6">
        <w:rPr>
          <w:rFonts w:eastAsia="SimSun"/>
          <w:color w:val="000000"/>
          <w:kern w:val="3"/>
          <w:sz w:val="20"/>
          <w:szCs w:val="20"/>
          <w:lang w:eastAsia="zh-CN" w:bidi="hi-IN"/>
        </w:rPr>
        <w:t>Fonte: Siafi</w:t>
      </w:r>
    </w:p>
    <w:p w14:paraId="4A4C9C3D" w14:textId="77777777" w:rsidR="0019552D" w:rsidRPr="001C6FB6" w:rsidRDefault="0019552D" w:rsidP="001C6FB6">
      <w:pPr>
        <w:widowControl w:val="0"/>
        <w:suppressAutoHyphens/>
        <w:autoSpaceDN w:val="0"/>
        <w:jc w:val="both"/>
        <w:rPr>
          <w:rFonts w:eastAsia="Calibri"/>
          <w:color w:val="000000"/>
          <w:kern w:val="3"/>
          <w:lang w:eastAsia="zh-CN" w:bidi="hi-IN"/>
        </w:rPr>
      </w:pPr>
    </w:p>
    <w:p w14:paraId="0B2FF6E3" w14:textId="77777777" w:rsidR="001C6FB6" w:rsidRPr="001C6FB6" w:rsidRDefault="001C6FB6" w:rsidP="001C6FB6">
      <w:pPr>
        <w:widowControl w:val="0"/>
        <w:suppressAutoHyphens/>
        <w:autoSpaceDN w:val="0"/>
        <w:jc w:val="both"/>
        <w:rPr>
          <w:rFonts w:eastAsia="Calibri"/>
          <w:color w:val="000000"/>
          <w:kern w:val="3"/>
          <w:lang w:eastAsia="zh-CN" w:bidi="hi-IN"/>
        </w:rPr>
      </w:pPr>
      <w:r w:rsidRPr="001C6FB6">
        <w:rPr>
          <w:rFonts w:eastAsia="Calibri"/>
          <w:color w:val="000000"/>
          <w:kern w:val="3"/>
          <w:lang w:eastAsia="zh-CN" w:bidi="hi-IN"/>
        </w:rPr>
        <w:t>A conta Caixa e Equivalentes de Caixa é apresentada no Balanço Patrimonial, no Balanço Financeiro e na Demonstração dos Fluxos de Caixa.</w:t>
      </w:r>
    </w:p>
    <w:p w14:paraId="4A1F2A65" w14:textId="77777777" w:rsidR="001C6FB6" w:rsidRPr="001C6FB6" w:rsidRDefault="001C6FB6" w:rsidP="001C6FB6">
      <w:pPr>
        <w:widowControl w:val="0"/>
        <w:suppressAutoHyphens/>
        <w:autoSpaceDN w:val="0"/>
        <w:jc w:val="both"/>
        <w:rPr>
          <w:rFonts w:eastAsia="SimSun"/>
          <w:color w:val="000000"/>
          <w:kern w:val="3"/>
          <w:lang w:eastAsia="zh-CN" w:bidi="hi-IN"/>
        </w:rPr>
      </w:pPr>
    </w:p>
    <w:p w14:paraId="28AA4CEB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</w:p>
    <w:p w14:paraId="05AEDB31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p w14:paraId="201B9A94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  <w:t>Nota 2 – Demais Créditos e Valores de Curto Prazo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2266"/>
        <w:gridCol w:w="2266"/>
      </w:tblGrid>
      <w:tr w:rsidR="00AA4E1D" w14:paraId="62BE4929" w14:textId="77777777" w:rsidTr="00AA4E1D">
        <w:trPr>
          <w:trHeight w:val="457"/>
        </w:trPr>
        <w:tc>
          <w:tcPr>
            <w:tcW w:w="46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272CCC94" w14:textId="77777777" w:rsidR="00AA4E1D" w:rsidRDefault="00AA4E1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6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CB1234D" w14:textId="77777777" w:rsidR="00AA4E1D" w:rsidRDefault="00AA4E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31/12/2024</w:t>
            </w:r>
          </w:p>
        </w:tc>
        <w:tc>
          <w:tcPr>
            <w:tcW w:w="226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32A44380" w14:textId="77777777" w:rsidR="00AA4E1D" w:rsidRDefault="00AA4E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31/12/2025</w:t>
            </w:r>
          </w:p>
        </w:tc>
      </w:tr>
      <w:tr w:rsidR="00AA4E1D" w14:paraId="6A832080" w14:textId="77777777" w:rsidTr="00AA4E1D">
        <w:trPr>
          <w:trHeight w:val="457"/>
        </w:trPr>
        <w:tc>
          <w:tcPr>
            <w:tcW w:w="46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909848F" w14:textId="77777777" w:rsidR="00AA4E1D" w:rsidRDefault="00AA4E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Adiantamentos Concedidos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D2F338C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50.605,85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6D95448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537.695,97</w:t>
            </w:r>
          </w:p>
        </w:tc>
      </w:tr>
      <w:tr w:rsidR="00AA4E1D" w14:paraId="2B0B6DFC" w14:textId="77777777" w:rsidTr="00AA4E1D">
        <w:trPr>
          <w:trHeight w:val="457"/>
        </w:trPr>
        <w:tc>
          <w:tcPr>
            <w:tcW w:w="46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382C03E" w14:textId="77777777" w:rsidR="00AA4E1D" w:rsidRDefault="00AA4E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Créditos por Danos ao Patrimônio                                               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A15DA07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236.971,03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359E74F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236.971,03</w:t>
            </w:r>
          </w:p>
        </w:tc>
      </w:tr>
      <w:tr w:rsidR="00AA4E1D" w14:paraId="58A62FE2" w14:textId="77777777" w:rsidTr="00AA4E1D">
        <w:trPr>
          <w:trHeight w:val="457"/>
        </w:trPr>
        <w:tc>
          <w:tcPr>
            <w:tcW w:w="46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0871D6F" w14:textId="77777777" w:rsidR="00AA4E1D" w:rsidRDefault="00AA4E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Outros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A Rec. E Valores a CP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OFSS               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A8110B5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2.363.633,00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46A9A17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9.585.742,59</w:t>
            </w:r>
          </w:p>
        </w:tc>
      </w:tr>
      <w:tr w:rsidR="00AA4E1D" w14:paraId="005843C9" w14:textId="77777777" w:rsidTr="00AA4E1D">
        <w:trPr>
          <w:trHeight w:val="457"/>
        </w:trPr>
        <w:tc>
          <w:tcPr>
            <w:tcW w:w="46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A87CE89" w14:textId="77777777" w:rsidR="00AA4E1D" w:rsidRDefault="00AA4E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Tributos a Recuperar/Compensar                                                    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70B4B04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749AC00" w14:textId="77777777" w:rsidR="00AA4E1D" w:rsidRDefault="00AA4E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2.300,27</w:t>
            </w:r>
          </w:p>
        </w:tc>
      </w:tr>
      <w:tr w:rsidR="00AA4E1D" w14:paraId="06190B78" w14:textId="77777777" w:rsidTr="00AA4E1D">
        <w:trPr>
          <w:trHeight w:val="457"/>
        </w:trPr>
        <w:tc>
          <w:tcPr>
            <w:tcW w:w="469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552D29F2" w14:textId="77777777" w:rsidR="00AA4E1D" w:rsidRDefault="00AA4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0AEFE09" w14:textId="77777777" w:rsidR="00AA4E1D" w:rsidRDefault="00AA4E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2.653.510,15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14546E52" w14:textId="77777777" w:rsidR="00AA4E1D" w:rsidRDefault="00AA4E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10.362.709,86</w:t>
            </w:r>
          </w:p>
        </w:tc>
      </w:tr>
    </w:tbl>
    <w:p w14:paraId="7F012695" w14:textId="132029E8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  <w:r w:rsidRPr="001C6FB6"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  <w:t>Fonte: SIAFI</w:t>
      </w:r>
    </w:p>
    <w:p w14:paraId="6A320BC7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</w:p>
    <w:p w14:paraId="1CFAAFA1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</w:p>
    <w:p w14:paraId="16A23F87" w14:textId="46045D23" w:rsidR="00F61071" w:rsidRDefault="0677C09B" w:rsidP="6EC4AEE2">
      <w:pPr>
        <w:widowControl w:val="0"/>
        <w:suppressAutoHyphens/>
        <w:autoSpaceDN w:val="0"/>
        <w:jc w:val="both"/>
        <w:textAlignment w:val="baseline"/>
        <w:rPr>
          <w:kern w:val="3"/>
        </w:rPr>
      </w:pPr>
      <w:r w:rsidRPr="6EC4AEE2">
        <w:rPr>
          <w:color w:val="000000" w:themeColor="text1"/>
        </w:rPr>
        <w:t xml:space="preserve">Os Demais Créditos a Curto Prazo, inseridos no grupo de Créditos a Curto Prazo, compreendem </w:t>
      </w:r>
      <w:r w:rsidR="004F0206">
        <w:rPr>
          <w:color w:val="000000" w:themeColor="text1"/>
        </w:rPr>
        <w:t>92,5</w:t>
      </w:r>
      <w:r w:rsidRPr="6EC4AEE2">
        <w:rPr>
          <w:color w:val="000000" w:themeColor="text1"/>
        </w:rPr>
        <w:t>% em Adiantamentos de Termo de Execução Descentralizada</w:t>
      </w:r>
      <w:r w:rsidR="004F0206">
        <w:rPr>
          <w:color w:val="000000" w:themeColor="text1"/>
        </w:rPr>
        <w:t xml:space="preserve"> e </w:t>
      </w:r>
      <w:r w:rsidR="00D82AA6">
        <w:rPr>
          <w:color w:val="000000" w:themeColor="text1"/>
        </w:rPr>
        <w:t>Remuneração Recursos Aplicados na CTU a Receber</w:t>
      </w:r>
      <w:r w:rsidR="00F25CA6">
        <w:rPr>
          <w:color w:val="000000" w:themeColor="text1"/>
        </w:rPr>
        <w:t xml:space="preserve"> </w:t>
      </w:r>
      <w:r w:rsidRPr="6EC4AEE2">
        <w:rPr>
          <w:color w:val="000000" w:themeColor="text1"/>
        </w:rPr>
        <w:t xml:space="preserve">e os demais </w:t>
      </w:r>
      <w:r w:rsidR="004F0206">
        <w:rPr>
          <w:color w:val="000000" w:themeColor="text1"/>
        </w:rPr>
        <w:t>7,5</w:t>
      </w:r>
      <w:r w:rsidRPr="6EC4AEE2">
        <w:rPr>
          <w:color w:val="000000" w:themeColor="text1"/>
        </w:rPr>
        <w:t>% são compostos por Adiantamentos Concedidos, Créditos por Danos ao Patrimônio e Tributos a Recuperar/Compensar</w:t>
      </w:r>
      <w:r w:rsidR="00D82AA6">
        <w:rPr>
          <w:color w:val="000000" w:themeColor="text1"/>
        </w:rPr>
        <w:t>.</w:t>
      </w:r>
    </w:p>
    <w:p w14:paraId="57DBD602" w14:textId="412A80F6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ab/>
      </w:r>
    </w:p>
    <w:p w14:paraId="27ADEF6F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  <w:t>Nota 3 – Demais Créditos e Valores de Longo Prazo</w:t>
      </w:r>
    </w:p>
    <w:tbl>
      <w:tblPr>
        <w:tblW w:w="9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1"/>
        <w:gridCol w:w="2278"/>
        <w:gridCol w:w="2278"/>
      </w:tblGrid>
      <w:tr w:rsidR="000D6D9F" w14:paraId="6BCB61D1" w14:textId="77777777" w:rsidTr="000D6D9F">
        <w:trPr>
          <w:trHeight w:val="575"/>
        </w:trPr>
        <w:tc>
          <w:tcPr>
            <w:tcW w:w="47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74D7980E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DF15989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31/12/2024</w:t>
            </w:r>
          </w:p>
        </w:tc>
        <w:tc>
          <w:tcPr>
            <w:tcW w:w="227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F048766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31/12/2025</w:t>
            </w:r>
          </w:p>
        </w:tc>
      </w:tr>
      <w:tr w:rsidR="000D6D9F" w14:paraId="677C3621" w14:textId="77777777" w:rsidTr="000D6D9F">
        <w:trPr>
          <w:trHeight w:val="575"/>
        </w:trPr>
        <w:tc>
          <w:tcPr>
            <w:tcW w:w="47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474823D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Créditos por Danos ao Patrimônio</w:t>
            </w:r>
            <w:r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18"/>
                <w:szCs w:val="18"/>
              </w:rPr>
              <w:t>Decisão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TCU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4B54CFB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10.042.149,53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A57058A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10.042.149,53</w:t>
            </w:r>
          </w:p>
        </w:tc>
      </w:tr>
      <w:tr w:rsidR="000D6D9F" w14:paraId="0E1DEE67" w14:textId="77777777" w:rsidTr="000D6D9F">
        <w:trPr>
          <w:trHeight w:val="575"/>
        </w:trPr>
        <w:tc>
          <w:tcPr>
            <w:tcW w:w="47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23357644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5506E638" w14:textId="77777777" w:rsidR="000D6D9F" w:rsidRDefault="000D6D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10.042.149,53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4BAD22E" w14:textId="77777777" w:rsidR="000D6D9F" w:rsidRDefault="000D6D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10.042.149,53</w:t>
            </w:r>
          </w:p>
        </w:tc>
      </w:tr>
    </w:tbl>
    <w:p w14:paraId="6D4EC40A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  <w:r w:rsidRPr="001C6FB6"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  <w:t>Fonte: SIAFI</w:t>
      </w:r>
    </w:p>
    <w:p w14:paraId="01C3AC32" w14:textId="72B919A6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p w14:paraId="6B174626" w14:textId="3F248A8A" w:rsidR="09652053" w:rsidRDefault="09652053" w:rsidP="6EC4AEE2">
      <w:pPr>
        <w:widowControl w:val="0"/>
        <w:jc w:val="both"/>
      </w:pPr>
      <w:r w:rsidRPr="6EC4AEE2">
        <w:rPr>
          <w:color w:val="000000" w:themeColor="text1"/>
        </w:rPr>
        <w:t xml:space="preserve">Os Demais Créditos e Valores de Longo Prazo </w:t>
      </w:r>
      <w:r w:rsidR="00D82AA6">
        <w:rPr>
          <w:color w:val="000000" w:themeColor="text1"/>
        </w:rPr>
        <w:t xml:space="preserve">derivado dos Créditos a Receber por Falta/Irregularidade de </w:t>
      </w:r>
      <w:r w:rsidR="00F25CA6">
        <w:rPr>
          <w:color w:val="000000" w:themeColor="text1"/>
        </w:rPr>
        <w:t>co</w:t>
      </w:r>
      <w:r w:rsidR="00D82AA6">
        <w:rPr>
          <w:color w:val="000000" w:themeColor="text1"/>
        </w:rPr>
        <w:t xml:space="preserve">mprovação manteve-se o mesmo valor </w:t>
      </w:r>
      <w:r w:rsidRPr="6EC4AEE2">
        <w:rPr>
          <w:color w:val="000000" w:themeColor="text1"/>
        </w:rPr>
        <w:t>no ano de 202</w:t>
      </w:r>
      <w:r w:rsidR="00D82AA6">
        <w:rPr>
          <w:color w:val="000000" w:themeColor="text1"/>
        </w:rPr>
        <w:t>5</w:t>
      </w:r>
      <w:r w:rsidRPr="6EC4AEE2">
        <w:rPr>
          <w:color w:val="000000" w:themeColor="text1"/>
        </w:rPr>
        <w:t xml:space="preserve">. Este </w:t>
      </w:r>
      <w:r w:rsidR="00F25CA6">
        <w:rPr>
          <w:color w:val="000000" w:themeColor="text1"/>
        </w:rPr>
        <w:t>valor mensurado</w:t>
      </w:r>
      <w:r w:rsidRPr="6EC4AEE2">
        <w:rPr>
          <w:color w:val="000000" w:themeColor="text1"/>
        </w:rPr>
        <w:t xml:space="preserve"> decorre de danos ao patrimônio apurados em Tomadas de Contas Especial, cujas contas foram consideradas irregulares pelo Tribunal de Contas da União, resultando em imposição de débito</w:t>
      </w:r>
      <w:r w:rsidR="00F25CA6">
        <w:rPr>
          <w:color w:val="000000" w:themeColor="text1"/>
        </w:rPr>
        <w:t>s</w:t>
      </w:r>
      <w:r w:rsidRPr="6EC4AEE2">
        <w:rPr>
          <w:color w:val="000000" w:themeColor="text1"/>
        </w:rPr>
        <w:t xml:space="preserve"> ao</w:t>
      </w:r>
      <w:r w:rsidR="00F25CA6">
        <w:rPr>
          <w:color w:val="000000" w:themeColor="text1"/>
        </w:rPr>
        <w:t>s</w:t>
      </w:r>
      <w:r w:rsidRPr="6EC4AEE2">
        <w:rPr>
          <w:color w:val="000000" w:themeColor="text1"/>
        </w:rPr>
        <w:t xml:space="preserve"> responsáve</w:t>
      </w:r>
      <w:r w:rsidR="00F25CA6">
        <w:rPr>
          <w:color w:val="000000" w:themeColor="text1"/>
        </w:rPr>
        <w:t>is</w:t>
      </w:r>
      <w:r w:rsidRPr="6EC4AEE2">
        <w:rPr>
          <w:color w:val="000000" w:themeColor="text1"/>
        </w:rPr>
        <w:t>.</w:t>
      </w:r>
    </w:p>
    <w:p w14:paraId="26DE3346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color w:val="000000" w:themeColor="text1"/>
          <w:kern w:val="3"/>
          <w:lang w:eastAsia="zh-CN" w:bidi="hi-IN"/>
        </w:rPr>
        <w:lastRenderedPageBreak/>
        <w:t>Nota 4 – Imobilizado</w:t>
      </w:r>
    </w:p>
    <w:p w14:paraId="3561C578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p w14:paraId="772F4CD3" w14:textId="4F1ACF31" w:rsidR="6C2C62C8" w:rsidRDefault="6C2C62C8" w:rsidP="6EC4AEE2">
      <w:pPr>
        <w:widowControl w:val="0"/>
        <w:jc w:val="both"/>
      </w:pPr>
      <w:r w:rsidRPr="6EC4AEE2">
        <w:rPr>
          <w:color w:val="000000" w:themeColor="text1"/>
        </w:rPr>
        <w:t>O valor nominal de bens móveis registrados em 31/12/202</w:t>
      </w:r>
      <w:r w:rsidR="006A2987">
        <w:rPr>
          <w:color w:val="000000" w:themeColor="text1"/>
        </w:rPr>
        <w:t>5</w:t>
      </w:r>
      <w:r w:rsidRPr="6EC4AEE2">
        <w:rPr>
          <w:color w:val="000000" w:themeColor="text1"/>
        </w:rPr>
        <w:t xml:space="preserve"> equivale a R$ 5,3 milhões e o valor contábil líquido R$ 1,</w:t>
      </w:r>
      <w:r w:rsidR="006A2987">
        <w:rPr>
          <w:color w:val="000000" w:themeColor="text1"/>
        </w:rPr>
        <w:t>47</w:t>
      </w:r>
      <w:r w:rsidRPr="6EC4AEE2">
        <w:rPr>
          <w:color w:val="000000" w:themeColor="text1"/>
        </w:rPr>
        <w:t xml:space="preserve"> milhão e distribuídos em itens patrimoniais conforme a tabela a seguir.</w:t>
      </w:r>
    </w:p>
    <w:p w14:paraId="49D1C35E" w14:textId="77777777" w:rsidR="00CE4E60" w:rsidRDefault="00CE4E60" w:rsidP="6EC4AEE2">
      <w:pPr>
        <w:widowControl w:val="0"/>
        <w:jc w:val="both"/>
        <w:rPr>
          <w:rFonts w:eastAsia="SimSun"/>
          <w:color w:val="000000" w:themeColor="text1"/>
          <w:lang w:eastAsia="zh-CN" w:bidi="hi-IN"/>
        </w:rPr>
      </w:pPr>
    </w:p>
    <w:p w14:paraId="7070F072" w14:textId="77777777" w:rsidR="006A2987" w:rsidRDefault="006A2987" w:rsidP="6EC4AEE2">
      <w:pPr>
        <w:widowControl w:val="0"/>
        <w:jc w:val="both"/>
        <w:rPr>
          <w:rFonts w:eastAsia="SimSun"/>
          <w:color w:val="000000" w:themeColor="text1"/>
          <w:lang w:eastAsia="zh-CN" w:bidi="hi-IN"/>
        </w:rPr>
      </w:pPr>
    </w:p>
    <w:p w14:paraId="01EFC7D7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Tabela Bens Móveis – Composição (em R$)</w:t>
      </w:r>
    </w:p>
    <w:tbl>
      <w:tblPr>
        <w:tblW w:w="9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6"/>
        <w:gridCol w:w="2279"/>
        <w:gridCol w:w="2279"/>
      </w:tblGrid>
      <w:tr w:rsidR="000D6D9F" w14:paraId="287A46B1" w14:textId="77777777" w:rsidTr="000D6D9F">
        <w:trPr>
          <w:trHeight w:val="433"/>
        </w:trPr>
        <w:tc>
          <w:tcPr>
            <w:tcW w:w="52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60300807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2DB0E516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31/12/2024</w:t>
            </w:r>
          </w:p>
        </w:tc>
        <w:tc>
          <w:tcPr>
            <w:tcW w:w="227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6515016" w14:textId="77777777" w:rsidR="000D6D9F" w:rsidRDefault="000D6D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31/12/2025</w:t>
            </w:r>
          </w:p>
        </w:tc>
      </w:tr>
      <w:tr w:rsidR="000D6D9F" w14:paraId="4845FE5C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5F6C0F3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Máquinas, Aparelhos, Equipamentos e Ferramentas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6552384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189.004,87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B402E88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189.004,87</w:t>
            </w:r>
          </w:p>
        </w:tc>
      </w:tr>
      <w:tr w:rsidR="000D6D9F" w14:paraId="7CD1D5B4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03BD8ED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Bens de Informática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2FDDD34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3.744.894,95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01BFD50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3.744.894,95</w:t>
            </w:r>
          </w:p>
        </w:tc>
      </w:tr>
      <w:tr w:rsidR="000D6D9F" w14:paraId="01DBC5F7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9004D1C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Móveis e Utensílios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B9AE23F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833.382,63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FE651C5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833.382,63</w:t>
            </w:r>
          </w:p>
        </w:tc>
      </w:tr>
      <w:tr w:rsidR="000D6D9F" w14:paraId="5E6E262A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7464E93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Material Cultural, Educacional e de Comunicação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F413FF0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49.604,99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53E9F32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49.604,99</w:t>
            </w:r>
          </w:p>
        </w:tc>
      </w:tr>
      <w:tr w:rsidR="000D6D9F" w14:paraId="59531B7E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2BB13C4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Veículos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DF21F5F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39.352,61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CAA38D4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39.352,61</w:t>
            </w:r>
          </w:p>
        </w:tc>
      </w:tr>
      <w:tr w:rsidR="000D6D9F" w14:paraId="687D57ED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452A1FD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Demais Bens Móveis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11D525B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445.803,88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CED5907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445.803,88</w:t>
            </w:r>
          </w:p>
        </w:tc>
      </w:tr>
      <w:tr w:rsidR="000D6D9F" w14:paraId="7C16BF4A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BA31F00" w14:textId="77777777" w:rsidR="000D6D9F" w:rsidRDefault="000D6D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Depreciação / Amortização Acumulada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BE91F2A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-3.959.587,36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95D51C5" w14:textId="77777777" w:rsidR="000D6D9F" w:rsidRDefault="000D6D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-3.827.855,24</w:t>
            </w:r>
          </w:p>
        </w:tc>
      </w:tr>
      <w:tr w:rsidR="000D6D9F" w14:paraId="028237ED" w14:textId="77777777" w:rsidTr="000D6D9F">
        <w:trPr>
          <w:trHeight w:val="433"/>
        </w:trPr>
        <w:tc>
          <w:tcPr>
            <w:tcW w:w="528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0FB57A17" w14:textId="77777777" w:rsidR="000D6D9F" w:rsidRPr="000D6D9F" w:rsidRDefault="000D6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D9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0196FBD" w14:textId="77777777" w:rsidR="000D6D9F" w:rsidRPr="000D6D9F" w:rsidRDefault="000D6D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D9F">
              <w:rPr>
                <w:rFonts w:ascii="Arial" w:hAnsi="Arial" w:cs="Arial"/>
                <w:b/>
                <w:bCs/>
                <w:sz w:val="18"/>
                <w:szCs w:val="18"/>
              </w:rPr>
              <w:t>1.342.456,57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2AE08605" w14:textId="77777777" w:rsidR="000D6D9F" w:rsidRPr="000D6D9F" w:rsidRDefault="000D6D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D9F">
              <w:rPr>
                <w:rFonts w:ascii="Arial" w:hAnsi="Arial" w:cs="Arial"/>
                <w:b/>
                <w:bCs/>
                <w:sz w:val="18"/>
                <w:szCs w:val="18"/>
              </w:rPr>
              <w:t>1.474.188,69</w:t>
            </w:r>
          </w:p>
        </w:tc>
      </w:tr>
    </w:tbl>
    <w:p w14:paraId="1E0EA26B" w14:textId="77777777" w:rsidR="001C6FB6" w:rsidRPr="00E12DDD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</w:pPr>
      <w:r w:rsidRPr="00E12DDD">
        <w:rPr>
          <w:rFonts w:eastAsia="SimSun"/>
          <w:bCs/>
          <w:color w:val="000000"/>
          <w:kern w:val="3"/>
          <w:sz w:val="20"/>
          <w:szCs w:val="20"/>
          <w:lang w:eastAsia="zh-CN" w:bidi="hi-IN"/>
        </w:rPr>
        <w:t>Fonte: Siafi</w:t>
      </w:r>
    </w:p>
    <w:p w14:paraId="3279AF26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01411B33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39BD3790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489FAD9E" w14:textId="71E40FB0" w:rsidR="0E7BD565" w:rsidRDefault="0E7BD565" w:rsidP="6EC4AEE2">
      <w:pPr>
        <w:widowControl w:val="0"/>
        <w:jc w:val="both"/>
        <w:rPr>
          <w:color w:val="000000" w:themeColor="text1"/>
        </w:rPr>
      </w:pPr>
      <w:r w:rsidRPr="6EC4AEE2">
        <w:rPr>
          <w:color w:val="000000" w:themeColor="text1"/>
        </w:rPr>
        <w:t>No exercício de 202</w:t>
      </w:r>
      <w:r w:rsidR="000146FF">
        <w:rPr>
          <w:color w:val="000000" w:themeColor="text1"/>
        </w:rPr>
        <w:t>5</w:t>
      </w:r>
      <w:r w:rsidRPr="6EC4AEE2">
        <w:rPr>
          <w:color w:val="000000" w:themeColor="text1"/>
        </w:rPr>
        <w:t xml:space="preserve"> houve um</w:t>
      </w:r>
      <w:r w:rsidR="000146FF">
        <w:rPr>
          <w:color w:val="000000" w:themeColor="text1"/>
        </w:rPr>
        <w:t>a</w:t>
      </w:r>
      <w:r w:rsidRPr="6EC4AEE2">
        <w:rPr>
          <w:color w:val="000000" w:themeColor="text1"/>
        </w:rPr>
        <w:t xml:space="preserve"> </w:t>
      </w:r>
      <w:r w:rsidR="000146FF">
        <w:rPr>
          <w:color w:val="000000" w:themeColor="text1"/>
        </w:rPr>
        <w:t>redução de 9,9% no valor da depreciação acumulada decorrente de apuração especial de implantação do sistema SIADS</w:t>
      </w:r>
      <w:r w:rsidR="005643C2">
        <w:rPr>
          <w:color w:val="000000" w:themeColor="text1"/>
        </w:rPr>
        <w:t>, devido a inconsistências no próprio sistema</w:t>
      </w:r>
      <w:r w:rsidR="000146FF">
        <w:rPr>
          <w:color w:val="000000" w:themeColor="text1"/>
        </w:rPr>
        <w:t>. Segue</w:t>
      </w:r>
      <w:r w:rsidR="00B34833">
        <w:rPr>
          <w:color w:val="000000" w:themeColor="text1"/>
        </w:rPr>
        <w:t>,</w:t>
      </w:r>
      <w:r w:rsidR="000146FF">
        <w:rPr>
          <w:color w:val="000000" w:themeColor="text1"/>
        </w:rPr>
        <w:t xml:space="preserve"> </w:t>
      </w:r>
      <w:r w:rsidR="00B34833">
        <w:rPr>
          <w:color w:val="000000" w:themeColor="text1"/>
        </w:rPr>
        <w:t xml:space="preserve">abaixo, </w:t>
      </w:r>
      <w:r w:rsidRPr="6EC4AEE2">
        <w:rPr>
          <w:color w:val="000000" w:themeColor="text1"/>
        </w:rPr>
        <w:t>total de bens móveis influenciado na sua maior parte pela aquisição de itens de equipamentos de tecnologia da informação e comunicação conforme observada na tabela abaixo</w:t>
      </w:r>
      <w:r w:rsidR="008575C9">
        <w:rPr>
          <w:color w:val="000000" w:themeColor="text1"/>
        </w:rPr>
        <w:t>:</w:t>
      </w:r>
    </w:p>
    <w:p w14:paraId="4AE8D8E9" w14:textId="77777777" w:rsidR="008575C9" w:rsidRDefault="008575C9" w:rsidP="6EC4AEE2">
      <w:pPr>
        <w:widowControl w:val="0"/>
        <w:jc w:val="both"/>
        <w:rPr>
          <w:color w:val="000000" w:themeColor="text1"/>
        </w:rPr>
      </w:pPr>
    </w:p>
    <w:tbl>
      <w:tblPr>
        <w:tblW w:w="10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918"/>
        <w:gridCol w:w="1107"/>
        <w:gridCol w:w="1125"/>
        <w:gridCol w:w="1227"/>
        <w:gridCol w:w="1126"/>
        <w:gridCol w:w="1125"/>
        <w:gridCol w:w="1227"/>
        <w:gridCol w:w="1126"/>
      </w:tblGrid>
      <w:tr w:rsidR="00140B09" w:rsidRPr="00140B09" w14:paraId="0439016D" w14:textId="77777777" w:rsidTr="00140B09">
        <w:trPr>
          <w:trHeight w:val="303"/>
        </w:trPr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51A828CA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3B31A340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A50AE3B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40B09" w:rsidRPr="00140B09" w14:paraId="6811EFB0" w14:textId="77777777" w:rsidTr="00516EFB">
        <w:trPr>
          <w:trHeight w:val="658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19F86CF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6A792CAD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Vida Útil(anos)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45B3C6BC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Residual(%)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1CDBE4A1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Custo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3ADEAF2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Deprec.Acum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0BF273FE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 Líquido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6F587E4F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Custo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30F28EE4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Deprec.Acum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46093C6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 Líquido</w:t>
            </w:r>
          </w:p>
        </w:tc>
      </w:tr>
      <w:tr w:rsidR="00140B09" w:rsidRPr="00140B09" w14:paraId="7086F5E0" w14:textId="77777777" w:rsidTr="00516EFB">
        <w:trPr>
          <w:trHeight w:val="575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3252E33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Aparelhos de Medição e Orientação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46A064A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27FFB5B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2DAADE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4.938,80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5A4F04B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-2.345,56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4757D8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2.593,24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A5CBC91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4.938,80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2BAE66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-1.607,46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7270F69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3.331,34</w:t>
            </w:r>
          </w:p>
        </w:tc>
      </w:tr>
      <w:tr w:rsidR="00140B09" w:rsidRPr="00140B09" w14:paraId="7FCAAE55" w14:textId="77777777" w:rsidTr="00516EFB">
        <w:trPr>
          <w:trHeight w:val="774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37E33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Aparelhos e Equipamentos de Comunicação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D2CB1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844AF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FEB3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172.986,13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00170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-121.123,33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3F8B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51.862,80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1B7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172.986,13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034D3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-127.163,70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72EC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45.822,43</w:t>
            </w:r>
          </w:p>
        </w:tc>
      </w:tr>
      <w:tr w:rsidR="00140B09" w:rsidRPr="00140B09" w14:paraId="0D50454F" w14:textId="77777777" w:rsidTr="00516EFB">
        <w:trPr>
          <w:trHeight w:val="774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D8EEE4A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Equipamentos de Proteção, Segurança e Socorro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F5846A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89B503B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961BFE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680,78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60CAE6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-479,4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F8C88C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201,38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D690E51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680,78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2571E3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-321,3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32E967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359,48</w:t>
            </w:r>
          </w:p>
        </w:tc>
      </w:tr>
      <w:tr w:rsidR="00140B09" w:rsidRPr="00140B09" w14:paraId="53F71D61" w14:textId="77777777" w:rsidTr="00516EFB">
        <w:trPr>
          <w:trHeight w:val="774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7F9089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Máquinas e Equipamentos Energéticos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8B162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9DFBB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8EEA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9A30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-21,09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08D07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126,91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F0993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F49E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-9,99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32CB7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138,01</w:t>
            </w:r>
          </w:p>
        </w:tc>
      </w:tr>
      <w:tr w:rsidR="00140B09" w:rsidRPr="00140B09" w14:paraId="01CEEC85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A2EF538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Máquinas e Equipamentos Gráficos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6823D2A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D71233D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861B0BB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4.155,72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6C5BA0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-1.697,76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A7F161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2.457,96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87FE90B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4.155,72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E1C1FA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-1.518,60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7F7A056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2.637,12</w:t>
            </w:r>
          </w:p>
        </w:tc>
      </w:tr>
      <w:tr w:rsidR="00140B09" w:rsidRPr="00140B09" w14:paraId="4CECE62F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5465A8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 xml:space="preserve">Máquinas, Utensílios e </w:t>
            </w: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Equipamentos Diversos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D8D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795C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A0627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6.095,44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E09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-3362,00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77D5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2.733,44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1379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6.095,44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DAD4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-3949,09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CB94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2.146,35</w:t>
            </w:r>
          </w:p>
        </w:tc>
      </w:tr>
      <w:tr w:rsidR="00140B09" w:rsidRPr="00140B09" w14:paraId="17DDCC6B" w14:textId="77777777" w:rsidTr="00516EFB">
        <w:trPr>
          <w:trHeight w:val="774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747698C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Equipamentos de Tecnologia da Inform. E Comunicação/TIC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9A8FCD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2F8D444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EF420D3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3.744.894,95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69C1CB1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-2.714.115,84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E05643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1.030.779,11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FE1F7A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3.744.894,95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AE7B16B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-2.838.355,29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58E1C3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906.539,66</w:t>
            </w:r>
          </w:p>
        </w:tc>
      </w:tr>
      <w:tr w:rsidR="00140B09" w:rsidRPr="00140B09" w14:paraId="371B442B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F7D533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Aparelhos e Utensílios Domésticos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E56F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0C05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D4D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23.978,67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468D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-8.296,13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7A15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15.682,54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4F27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23.978,67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604F0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-10.013,99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838E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13.964,68</w:t>
            </w:r>
          </w:p>
        </w:tc>
      </w:tr>
      <w:tr w:rsidR="00140B09" w:rsidRPr="00140B09" w14:paraId="633EF006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C12E816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Máquinas e Utensílios de Escritório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C5E4BE3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89230A2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B60A9B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65BBCDA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-360,00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868DC3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9D464A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426F3A7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-363,00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55E06F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37,00</w:t>
            </w:r>
          </w:p>
        </w:tc>
      </w:tr>
      <w:tr w:rsidR="00140B09" w:rsidRPr="00140B09" w14:paraId="2822BA20" w14:textId="77777777" w:rsidTr="00516EFB">
        <w:trPr>
          <w:trHeight w:val="428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8B0767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Mobiliário em Geral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9923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ABFAF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9E9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809.003,96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4CD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-686.526,29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97DA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122.477,67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081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809.003,96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162C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-463.263,20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82366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345.740,76</w:t>
            </w:r>
          </w:p>
        </w:tc>
      </w:tr>
      <w:tr w:rsidR="00140B09" w:rsidRPr="00140B09" w14:paraId="10FBEE5D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574B2EB2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Coleções e Materiais Bibliográficos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A4B510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6708F1A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72EA13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242,94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2EB09A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-137,36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DDF1E1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105,58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39350D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242,94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35924B09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-119,18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85571C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123,76</w:t>
            </w:r>
          </w:p>
        </w:tc>
      </w:tr>
      <w:tr w:rsidR="00140B09" w:rsidRPr="00140B09" w14:paraId="002C6022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F4294C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Equipamentos para Áudio, Vídeos e Fotos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1556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5E14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21D4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49.362,05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EC5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-34.132,11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A7A0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15.229,94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90D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49.362,05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C7A72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-22.387,05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2484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26.975,00</w:t>
            </w:r>
          </w:p>
        </w:tc>
      </w:tr>
      <w:tr w:rsidR="00140B09" w:rsidRPr="00140B09" w14:paraId="541EBCF4" w14:textId="77777777" w:rsidTr="00516EFB">
        <w:trPr>
          <w:trHeight w:val="491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170A7A2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Veículos em Geral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9DBBCEF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DEBDED7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CD0928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712,31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893311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-264,34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1D03C83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447,97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5CAE6E0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712,31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ABF762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-166,92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E259DA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545,39</w:t>
            </w:r>
          </w:p>
        </w:tc>
      </w:tr>
      <w:tr w:rsidR="00140B09" w:rsidRPr="00140B09" w14:paraId="74C87E5B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43C4F1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Veículos de Tração Mecânica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72565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7759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95B2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38.790,30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A2456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-22.110,30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0A9D1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16.680,00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FA810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38.790,30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78A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-22.304,25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648ED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16.486,05</w:t>
            </w:r>
          </w:p>
        </w:tc>
      </w:tr>
      <w:tr w:rsidR="00140B09" w:rsidRPr="00140B09" w14:paraId="547C1564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4AA4685D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Peças Não Incorporáveis a Imóveis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204482A4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F5492A9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A8B495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425.273,28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7C8A6B3E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-364.615,85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65413064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60.657,43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0EA6ABC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425.273,28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C0D722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-336.312,22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AE23E47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88.961,06</w:t>
            </w:r>
          </w:p>
        </w:tc>
      </w:tr>
      <w:tr w:rsidR="00140B09" w:rsidRPr="00140B09" w14:paraId="7BACF4BC" w14:textId="77777777" w:rsidTr="00516EFB">
        <w:trPr>
          <w:trHeight w:val="586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4D70E0" w14:textId="77777777" w:rsidR="00140B09" w:rsidRPr="00140B09" w:rsidRDefault="00140B09" w:rsidP="00140B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Material de Uso Duradouro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00928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C1DD3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0D669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20.530,60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3ACF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2E7A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20.530,60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E8E78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20.530,60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7B6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69773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B09">
              <w:rPr>
                <w:rFonts w:ascii="Arial" w:hAnsi="Arial" w:cs="Arial"/>
                <w:color w:val="000000"/>
                <w:sz w:val="16"/>
                <w:szCs w:val="16"/>
              </w:rPr>
              <w:t>20.530,60</w:t>
            </w:r>
          </w:p>
        </w:tc>
      </w:tr>
      <w:tr w:rsidR="00140B09" w:rsidRPr="00140B09" w14:paraId="20CB86D4" w14:textId="77777777" w:rsidTr="00516EFB">
        <w:trPr>
          <w:trHeight w:val="417"/>
        </w:trPr>
        <w:tc>
          <w:tcPr>
            <w:tcW w:w="35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3535C7F5" w14:textId="77777777" w:rsidR="00140B09" w:rsidRPr="00140B09" w:rsidRDefault="00140B09" w:rsidP="00140B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6B44DEFD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5.302.193,93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4C2B79B5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-3.959.587,36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3AE900E0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1.342.606,57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17D36F56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5.302.193,93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2563078B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-3.827.855,24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6325160B" w14:textId="77777777" w:rsidR="00140B09" w:rsidRPr="00140B09" w:rsidRDefault="00140B09" w:rsidP="00140B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09">
              <w:rPr>
                <w:rFonts w:ascii="Arial" w:hAnsi="Arial" w:cs="Arial"/>
                <w:b/>
                <w:bCs/>
                <w:sz w:val="16"/>
                <w:szCs w:val="16"/>
              </w:rPr>
              <w:t>1.474.338,69</w:t>
            </w:r>
          </w:p>
        </w:tc>
      </w:tr>
    </w:tbl>
    <w:p w14:paraId="4DA12A40" w14:textId="3D6AE8DE" w:rsidR="00516EFB" w:rsidRPr="00E12DDD" w:rsidRDefault="00516EFB" w:rsidP="00516EFB">
      <w:pPr>
        <w:widowControl w:val="0"/>
        <w:jc w:val="both"/>
        <w:rPr>
          <w:sz w:val="20"/>
          <w:szCs w:val="20"/>
        </w:rPr>
      </w:pPr>
      <w:r w:rsidRPr="00E12DDD">
        <w:rPr>
          <w:color w:val="000000" w:themeColor="text1"/>
          <w:sz w:val="20"/>
          <w:szCs w:val="20"/>
        </w:rPr>
        <w:t>Fonte: Siaf</w:t>
      </w:r>
      <w:r w:rsidR="00E12DDD" w:rsidRPr="00E12DDD">
        <w:rPr>
          <w:color w:val="000000" w:themeColor="text1"/>
          <w:sz w:val="20"/>
          <w:szCs w:val="20"/>
        </w:rPr>
        <w:t>i</w:t>
      </w:r>
    </w:p>
    <w:p w14:paraId="7200BC8B" w14:textId="77777777" w:rsidR="008575C9" w:rsidRDefault="008575C9" w:rsidP="6EC4AEE2">
      <w:pPr>
        <w:widowControl w:val="0"/>
        <w:jc w:val="both"/>
      </w:pPr>
    </w:p>
    <w:tbl>
      <w:tblPr>
        <w:tblW w:w="8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6"/>
        <w:gridCol w:w="4067"/>
      </w:tblGrid>
      <w:tr w:rsidR="0058354A" w14:paraId="40F43D0C" w14:textId="77777777" w:rsidTr="0058354A">
        <w:trPr>
          <w:trHeight w:val="586"/>
        </w:trPr>
        <w:tc>
          <w:tcPr>
            <w:tcW w:w="8833" w:type="dxa"/>
            <w:gridSpan w:val="2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20142C4D" w14:textId="77777777" w:rsidR="0058354A" w:rsidRPr="0058354A" w:rsidRDefault="0058354A" w:rsidP="005835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54A">
              <w:rPr>
                <w:rFonts w:ascii="Arial" w:hAnsi="Arial" w:cs="Arial"/>
                <w:b/>
                <w:bCs/>
                <w:sz w:val="20"/>
                <w:szCs w:val="20"/>
              </w:rPr>
              <w:t>Depreciação de bens móveis</w:t>
            </w:r>
          </w:p>
        </w:tc>
      </w:tr>
      <w:tr w:rsidR="0058354A" w14:paraId="6D0069EB" w14:textId="77777777" w:rsidTr="0058354A">
        <w:trPr>
          <w:trHeight w:val="615"/>
        </w:trPr>
        <w:tc>
          <w:tcPr>
            <w:tcW w:w="8833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4D6BC3D" w14:textId="77777777" w:rsidR="0058354A" w:rsidRPr="0058354A" w:rsidRDefault="0058354A" w:rsidP="005835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54A">
              <w:rPr>
                <w:rFonts w:ascii="Arial" w:hAnsi="Arial" w:cs="Arial"/>
                <w:b/>
                <w:bCs/>
                <w:sz w:val="20"/>
                <w:szCs w:val="20"/>
              </w:rPr>
              <w:t>(R$ em milhões)</w:t>
            </w:r>
          </w:p>
        </w:tc>
      </w:tr>
      <w:tr w:rsidR="0058354A" w14:paraId="1A456DBE" w14:textId="77777777" w:rsidTr="0058354A">
        <w:trPr>
          <w:trHeight w:val="586"/>
        </w:trPr>
        <w:tc>
          <w:tcPr>
            <w:tcW w:w="4766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C1F0C8"/>
            <w:noWrap/>
            <w:vAlign w:val="center"/>
            <w:hideMark/>
          </w:tcPr>
          <w:p w14:paraId="43EC3CA7" w14:textId="77777777" w:rsidR="0058354A" w:rsidRDefault="0058354A" w:rsidP="005835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Bens Móveis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C1F0C8"/>
            <w:noWrap/>
            <w:vAlign w:val="center"/>
            <w:hideMark/>
          </w:tcPr>
          <w:p w14:paraId="58DFBC3E" w14:textId="77777777" w:rsidR="0058354A" w:rsidRDefault="0058354A" w:rsidP="005835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Depreciação</w:t>
            </w:r>
          </w:p>
        </w:tc>
      </w:tr>
      <w:tr w:rsidR="0058354A" w14:paraId="1E891E79" w14:textId="77777777" w:rsidTr="0058354A">
        <w:trPr>
          <w:trHeight w:val="615"/>
        </w:trPr>
        <w:tc>
          <w:tcPr>
            <w:tcW w:w="47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48FD5FB" w14:textId="77777777" w:rsidR="0058354A" w:rsidRDefault="0058354A" w:rsidP="005835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R$ 5,3 milhões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D10F4B8" w14:textId="77777777" w:rsidR="0058354A" w:rsidRDefault="0058354A" w:rsidP="005835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72,20%</w:t>
            </w:r>
          </w:p>
        </w:tc>
      </w:tr>
    </w:tbl>
    <w:p w14:paraId="005C03C3" w14:textId="77777777" w:rsidR="0058354A" w:rsidRDefault="0058354A" w:rsidP="6EC4AEE2">
      <w:pPr>
        <w:widowControl w:val="0"/>
        <w:jc w:val="both"/>
      </w:pPr>
    </w:p>
    <w:p w14:paraId="7E547C38" w14:textId="77777777" w:rsidR="00764FB5" w:rsidRDefault="00764FB5" w:rsidP="001C6FB6">
      <w:pPr>
        <w:spacing w:after="200" w:line="276" w:lineRule="auto"/>
        <w:jc w:val="both"/>
        <w:rPr>
          <w:rFonts w:eastAsiaTheme="minorEastAsia"/>
        </w:rPr>
      </w:pPr>
    </w:p>
    <w:p w14:paraId="0DF811D4" w14:textId="18B4DA38" w:rsidR="5420805F" w:rsidRDefault="5420805F" w:rsidP="6EC4AEE2">
      <w:pPr>
        <w:spacing w:after="200" w:line="276" w:lineRule="auto"/>
        <w:jc w:val="both"/>
        <w:rPr>
          <w:color w:val="000000" w:themeColor="text1"/>
        </w:rPr>
      </w:pPr>
      <w:r w:rsidRPr="6EC4AEE2">
        <w:rPr>
          <w:color w:val="000000" w:themeColor="text1"/>
        </w:rPr>
        <w:t>Todo o imobilizado é registrado pelo SIADS – Sistema Integrado de Administração de Serviços, que permite o registro e o cálculo automático da depreciação de bens permanentes e amplia a automação do registro contábil, ao possibilitar que o ato e fato das ações administrativas sejam registrados no SIAFI em tempo real. O atual sistema de patrimônio atende às necessidades do setor de patrimônio na elaboração do Relatório de Movimentação de Bens Móveis – RMB, esse método provocou uma redução nos ativos em 7</w:t>
      </w:r>
      <w:r w:rsidR="00516EFB">
        <w:rPr>
          <w:color w:val="000000" w:themeColor="text1"/>
        </w:rPr>
        <w:t>2,20</w:t>
      </w:r>
      <w:r w:rsidRPr="6EC4AEE2">
        <w:rPr>
          <w:color w:val="000000" w:themeColor="text1"/>
        </w:rPr>
        <w:t>%.</w:t>
      </w:r>
    </w:p>
    <w:p w14:paraId="4654457E" w14:textId="77777777" w:rsidR="00682957" w:rsidRDefault="00682957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</w:p>
    <w:p w14:paraId="3C4047EA" w14:textId="77777777" w:rsidR="0058354A" w:rsidRDefault="0058354A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</w:p>
    <w:p w14:paraId="5381DF85" w14:textId="77777777" w:rsidR="0058354A" w:rsidRDefault="0058354A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</w:p>
    <w:p w14:paraId="2B00E445" w14:textId="77777777" w:rsidR="0058354A" w:rsidRDefault="0058354A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</w:p>
    <w:p w14:paraId="2C900516" w14:textId="5023958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kern w:val="3"/>
          <w:lang w:eastAsia="zh-CN" w:bidi="hi-IN"/>
        </w:rPr>
        <w:lastRenderedPageBreak/>
        <w:t>Nota 5 – Intangível</w:t>
      </w:r>
    </w:p>
    <w:p w14:paraId="2C1FDF28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ED7D31" w:themeColor="accent2"/>
          <w:kern w:val="3"/>
          <w:lang w:eastAsia="zh-CN" w:bidi="hi-IN"/>
        </w:rPr>
      </w:pPr>
    </w:p>
    <w:p w14:paraId="4728E5AA" w14:textId="5AD70A30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1C6FB6">
        <w:rPr>
          <w:rFonts w:eastAsia="SimSun"/>
          <w:color w:val="000000" w:themeColor="text1"/>
          <w:kern w:val="3"/>
          <w:lang w:eastAsia="zh-CN" w:bidi="hi-IN"/>
        </w:rPr>
        <w:t>O Ativo Intangível, em 31/12/202</w:t>
      </w:r>
      <w:r w:rsidR="007B6953">
        <w:rPr>
          <w:rFonts w:eastAsia="SimSun"/>
          <w:color w:val="000000" w:themeColor="text1"/>
          <w:kern w:val="3"/>
          <w:lang w:eastAsia="zh-CN" w:bidi="hi-IN"/>
        </w:rPr>
        <w:t>5</w:t>
      </w:r>
      <w:r w:rsidRPr="001C6FB6">
        <w:rPr>
          <w:rFonts w:eastAsia="SimSun"/>
          <w:color w:val="000000" w:themeColor="text1"/>
          <w:kern w:val="3"/>
          <w:lang w:eastAsia="zh-CN" w:bidi="hi-IN"/>
        </w:rPr>
        <w:t>, totalizava R$ 3,3</w:t>
      </w:r>
      <w:r w:rsidR="79023594" w:rsidRPr="001C6FB6">
        <w:rPr>
          <w:rFonts w:eastAsia="SimSun"/>
          <w:color w:val="000000" w:themeColor="text1"/>
          <w:kern w:val="3"/>
          <w:lang w:eastAsia="zh-CN" w:bidi="hi-IN"/>
        </w:rPr>
        <w:t>6</w:t>
      </w:r>
      <w:r w:rsidRPr="001C6FB6">
        <w:rPr>
          <w:rFonts w:eastAsia="SimSun"/>
          <w:color w:val="000000" w:themeColor="text1"/>
          <w:kern w:val="3"/>
          <w:lang w:eastAsia="zh-CN" w:bidi="hi-IN"/>
        </w:rPr>
        <w:t xml:space="preserve"> milhões e está distribuído conforme a tabela a seguir:</w:t>
      </w:r>
    </w:p>
    <w:p w14:paraId="06FF75B1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1152ACFE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Tabela - Intangível – Composição (em R$)</w:t>
      </w:r>
    </w:p>
    <w:tbl>
      <w:tblPr>
        <w:tblW w:w="9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2537"/>
        <w:gridCol w:w="2537"/>
      </w:tblGrid>
      <w:tr w:rsidR="00CC022A" w14:paraId="6790F1F8" w14:textId="77777777" w:rsidTr="00CC022A">
        <w:trPr>
          <w:trHeight w:val="521"/>
        </w:trPr>
        <w:tc>
          <w:tcPr>
            <w:tcW w:w="44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hideMark/>
          </w:tcPr>
          <w:p w14:paraId="22FBD287" w14:textId="77777777" w:rsidR="00CC022A" w:rsidRDefault="00CC02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31C859A3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31/12/2024</w:t>
            </w:r>
          </w:p>
        </w:tc>
        <w:tc>
          <w:tcPr>
            <w:tcW w:w="25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6E239ED3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31/12/2025</w:t>
            </w:r>
          </w:p>
        </w:tc>
      </w:tr>
      <w:tr w:rsidR="00CC022A" w14:paraId="1485B1B6" w14:textId="77777777" w:rsidTr="00CC022A">
        <w:trPr>
          <w:trHeight w:val="521"/>
        </w:trPr>
        <w:tc>
          <w:tcPr>
            <w:tcW w:w="44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E9FB7E5" w14:textId="77777777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Software com Vida Útil Definida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05EAF40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178.984,90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B75E2AC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178.984,90</w:t>
            </w:r>
          </w:p>
        </w:tc>
      </w:tr>
      <w:tr w:rsidR="00CC022A" w14:paraId="71181206" w14:textId="77777777" w:rsidTr="00CC022A">
        <w:trPr>
          <w:trHeight w:val="521"/>
        </w:trPr>
        <w:tc>
          <w:tcPr>
            <w:tcW w:w="44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7FF42B2" w14:textId="77777777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Software com Vida Útil Indefinida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6AE8D9E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3.182.250,00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17BAFE8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3.182.250,00</w:t>
            </w:r>
          </w:p>
        </w:tc>
      </w:tr>
      <w:tr w:rsidR="00CC022A" w14:paraId="7BC129E9" w14:textId="77777777" w:rsidTr="00CC022A">
        <w:trPr>
          <w:trHeight w:val="521"/>
        </w:trPr>
        <w:tc>
          <w:tcPr>
            <w:tcW w:w="44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378599B" w14:textId="77777777" w:rsidR="00CC022A" w:rsidRPr="00CC022A" w:rsidRDefault="00CC02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B1258A9" w14:textId="77777777" w:rsidR="00CC022A" w:rsidRP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3.361.234,90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9E044EF" w14:textId="77777777" w:rsidR="00CC022A" w:rsidRP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3.361.234,90</w:t>
            </w:r>
          </w:p>
        </w:tc>
      </w:tr>
    </w:tbl>
    <w:p w14:paraId="24F6DF8D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Fonte: Siafi</w:t>
      </w:r>
    </w:p>
    <w:p w14:paraId="0B0414B3" w14:textId="77777777" w:rsidR="00CC022A" w:rsidRPr="001C6FB6" w:rsidRDefault="00CC022A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643F5056" w14:textId="3F3B144D" w:rsidR="1B367259" w:rsidRDefault="1B367259" w:rsidP="6EC4AEE2">
      <w:pPr>
        <w:widowControl w:val="0"/>
        <w:jc w:val="both"/>
        <w:rPr>
          <w:color w:val="000000" w:themeColor="text1"/>
        </w:rPr>
      </w:pPr>
      <w:r w:rsidRPr="6EC4AEE2">
        <w:rPr>
          <w:color w:val="000000" w:themeColor="text1"/>
        </w:rPr>
        <w:t>Em 202</w:t>
      </w:r>
      <w:r w:rsidR="0092733B">
        <w:rPr>
          <w:color w:val="000000" w:themeColor="text1"/>
        </w:rPr>
        <w:t>5</w:t>
      </w:r>
      <w:r w:rsidRPr="6EC4AEE2">
        <w:rPr>
          <w:color w:val="000000" w:themeColor="text1"/>
        </w:rPr>
        <w:t xml:space="preserve"> </w:t>
      </w:r>
      <w:r w:rsidR="0092733B">
        <w:rPr>
          <w:color w:val="000000" w:themeColor="text1"/>
        </w:rPr>
        <w:t xml:space="preserve">não </w:t>
      </w:r>
      <w:r w:rsidRPr="6EC4AEE2">
        <w:rPr>
          <w:color w:val="000000" w:themeColor="text1"/>
        </w:rPr>
        <w:t xml:space="preserve">houve </w:t>
      </w:r>
      <w:r w:rsidR="0092733B">
        <w:rPr>
          <w:color w:val="000000" w:themeColor="text1"/>
        </w:rPr>
        <w:t>alteração</w:t>
      </w:r>
      <w:r w:rsidRPr="6EC4AEE2">
        <w:rPr>
          <w:color w:val="000000" w:themeColor="text1"/>
        </w:rPr>
        <w:t xml:space="preserve"> na movimentação no Intangível. Estão distribuídos como: softwares com vida útil definida, sujeitos à amortização, e de vida útil indefinida.</w:t>
      </w:r>
      <w:r w:rsidRPr="6EC4AEE2">
        <w:rPr>
          <w:rFonts w:ascii="Arial" w:eastAsia="Arial" w:hAnsi="Arial" w:cs="Arial"/>
          <w:color w:val="000000" w:themeColor="text1"/>
          <w:sz w:val="12"/>
          <w:szCs w:val="12"/>
        </w:rPr>
        <w:t xml:space="preserve"> </w:t>
      </w:r>
      <w:r w:rsidRPr="6EC4AEE2">
        <w:rPr>
          <w:color w:val="000000" w:themeColor="text1"/>
        </w:rPr>
        <w:t>Frisamos que não houve a amortização desses itens o que causa uma superavaliação do Ativo na unidade.</w:t>
      </w:r>
    </w:p>
    <w:p w14:paraId="562DDC91" w14:textId="606ED1B3" w:rsidR="6EC4AEE2" w:rsidRDefault="6EC4AEE2" w:rsidP="6EC4AEE2">
      <w:pPr>
        <w:widowControl w:val="0"/>
        <w:jc w:val="both"/>
        <w:rPr>
          <w:color w:val="000000" w:themeColor="text1"/>
        </w:rPr>
      </w:pPr>
    </w:p>
    <w:p w14:paraId="06621F11" w14:textId="7B800DB7" w:rsidR="6EC4AEE2" w:rsidRDefault="6EC4AEE2" w:rsidP="6EC4AEE2">
      <w:pPr>
        <w:widowControl w:val="0"/>
        <w:jc w:val="both"/>
        <w:rPr>
          <w:rFonts w:eastAsia="SimSun"/>
          <w:color w:val="000000" w:themeColor="text1"/>
          <w:lang w:eastAsia="zh-CN" w:bidi="hi-IN"/>
        </w:rPr>
      </w:pPr>
    </w:p>
    <w:p w14:paraId="2F294210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kern w:val="3"/>
          <w:lang w:eastAsia="zh-CN" w:bidi="hi-IN"/>
        </w:rPr>
      </w:pPr>
      <w:r w:rsidRPr="001C6FB6">
        <w:rPr>
          <w:rFonts w:ascii="Century Gothic" w:eastAsia="SimSun" w:hAnsi="Century Gothic"/>
          <w:b/>
          <w:bCs/>
          <w:kern w:val="3"/>
          <w:lang w:eastAsia="zh-CN" w:bidi="hi-IN"/>
        </w:rPr>
        <w:t xml:space="preserve">Nota 6 – Passivo </w:t>
      </w:r>
    </w:p>
    <w:p w14:paraId="5CD81F46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BDD6EE" w:themeColor="accent5" w:themeTint="66"/>
          <w:kern w:val="3"/>
          <w:lang w:eastAsia="zh-CN" w:bidi="hi-IN"/>
        </w:rPr>
      </w:pPr>
    </w:p>
    <w:p w14:paraId="6A34BADC" w14:textId="354930A9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/>
          <w:b/>
          <w:bCs/>
          <w:color w:val="BDD6EE" w:themeColor="accent5" w:themeTint="66"/>
          <w:kern w:val="3"/>
          <w:lang w:eastAsia="zh-CN" w:bidi="hi-IN"/>
        </w:rPr>
      </w:pPr>
      <w:r w:rsidRPr="6EC4AEE2">
        <w:rPr>
          <w:rFonts w:eastAsia="SimSun"/>
          <w:kern w:val="3"/>
          <w:lang w:eastAsia="zh-CN" w:bidi="hi-IN"/>
        </w:rPr>
        <w:t xml:space="preserve">A conta do Passivo </w:t>
      </w:r>
      <w:r w:rsidR="232E900A" w:rsidRPr="6EC4AEE2">
        <w:rPr>
          <w:rFonts w:eastAsia="SimSun"/>
          <w:kern w:val="3"/>
          <w:lang w:eastAsia="zh-CN" w:bidi="hi-IN"/>
        </w:rPr>
        <w:t xml:space="preserve">do </w:t>
      </w:r>
      <w:r w:rsidR="74648666" w:rsidRPr="6EC4AEE2">
        <w:rPr>
          <w:rFonts w:eastAsia="SimSun"/>
          <w:kern w:val="3"/>
          <w:lang w:eastAsia="zh-CN" w:bidi="hi-IN"/>
        </w:rPr>
        <w:t>Órgão 53207</w:t>
      </w:r>
      <w:r w:rsidR="5B29C4B8" w:rsidRPr="6EC4AEE2">
        <w:rPr>
          <w:rFonts w:eastAsia="SimSun"/>
          <w:kern w:val="3"/>
          <w:lang w:eastAsia="zh-CN" w:bidi="hi-IN"/>
        </w:rPr>
        <w:t xml:space="preserve"> </w:t>
      </w:r>
      <w:r w:rsidRPr="6EC4AEE2">
        <w:rPr>
          <w:rFonts w:eastAsia="SimSun"/>
          <w:kern w:val="3"/>
          <w:lang w:eastAsia="zh-CN" w:bidi="hi-IN"/>
        </w:rPr>
        <w:t>é formada na sua totalidade por contas de Passivo Circulante, composta conforme a tabela abaixo:</w:t>
      </w:r>
    </w:p>
    <w:p w14:paraId="03F1827C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2072"/>
        <w:gridCol w:w="2072"/>
        <w:gridCol w:w="809"/>
      </w:tblGrid>
      <w:tr w:rsidR="00CC022A" w14:paraId="78D0CAE6" w14:textId="77777777" w:rsidTr="00CC022A">
        <w:trPr>
          <w:trHeight w:val="379"/>
        </w:trPr>
        <w:tc>
          <w:tcPr>
            <w:tcW w:w="4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5CA335F5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PASSIVO CIRCULANTE</w:t>
            </w:r>
          </w:p>
        </w:tc>
        <w:tc>
          <w:tcPr>
            <w:tcW w:w="207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C59E5EC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31/12/2024</w:t>
            </w:r>
          </w:p>
        </w:tc>
        <w:tc>
          <w:tcPr>
            <w:tcW w:w="207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1FD67A7C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31/12/2025</w:t>
            </w:r>
          </w:p>
        </w:tc>
        <w:tc>
          <w:tcPr>
            <w:tcW w:w="8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0225A252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AH(%)</w:t>
            </w:r>
          </w:p>
        </w:tc>
      </w:tr>
      <w:tr w:rsidR="00CC022A" w14:paraId="61E2A789" w14:textId="77777777" w:rsidTr="00CC022A">
        <w:trPr>
          <w:trHeight w:val="596"/>
        </w:trPr>
        <w:tc>
          <w:tcPr>
            <w:tcW w:w="46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D04D2B6" w14:textId="60BBAC7F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Obrigações Trabalh.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Previd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e Assist. a Curto Prazo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D149C4F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769.946,26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ABD56D8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712.039,70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CB975A3" w14:textId="77777777" w:rsidR="00CC022A" w:rsidRDefault="00CC02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-7,52%</w:t>
            </w:r>
          </w:p>
        </w:tc>
      </w:tr>
      <w:tr w:rsidR="00CC022A" w14:paraId="51600492" w14:textId="77777777" w:rsidTr="00CC022A">
        <w:trPr>
          <w:trHeight w:val="596"/>
        </w:trPr>
        <w:tc>
          <w:tcPr>
            <w:tcW w:w="46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F420AE2" w14:textId="77777777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Fornecedores e Contas a Pagar a Curto Prazo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3A87152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3.145.235,08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0101BDF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2.810.797,13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0A25FB" w14:textId="531C384D" w:rsidR="00CC022A" w:rsidRDefault="00CC02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-10,6</w:t>
            </w:r>
            <w:r w:rsidR="009D76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C022A" w14:paraId="785C91B1" w14:textId="77777777" w:rsidTr="00CC022A">
        <w:trPr>
          <w:trHeight w:val="379"/>
        </w:trPr>
        <w:tc>
          <w:tcPr>
            <w:tcW w:w="46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B9C2E93" w14:textId="77777777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Transferências Fiscais a Curto Prazo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1B3BFED" w14:textId="10F18970" w:rsidR="00CC022A" w:rsidRDefault="00C173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53</w:t>
            </w:r>
            <w:r w:rsidR="00195CD0">
              <w:rPr>
                <w:rFonts w:ascii="Arial" w:hAnsi="Arial" w:cs="Arial"/>
                <w:color w:val="000000" w:themeColor="text1"/>
                <w:sz w:val="18"/>
                <w:szCs w:val="18"/>
              </w:rPr>
              <w:t>.876.448,84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7D6D11F" w14:textId="46D9C0FA" w:rsidR="00CC022A" w:rsidRDefault="00195C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70.</w:t>
            </w:r>
            <w:r w:rsidR="00661FE7">
              <w:rPr>
                <w:rFonts w:ascii="Arial" w:hAnsi="Arial" w:cs="Arial"/>
                <w:color w:val="000000" w:themeColor="text1"/>
                <w:sz w:val="18"/>
                <w:szCs w:val="18"/>
              </w:rPr>
              <w:t>395.866,29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7216CEE" w14:textId="42F3F74D" w:rsidR="00CC022A" w:rsidRDefault="00EC32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30,66</w:t>
            </w:r>
            <w:r w:rsidR="00CC022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C022A" w14:paraId="4151F87C" w14:textId="77777777" w:rsidTr="00CC022A">
        <w:trPr>
          <w:trHeight w:val="379"/>
        </w:trPr>
        <w:tc>
          <w:tcPr>
            <w:tcW w:w="46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24E2C17" w14:textId="77777777" w:rsidR="00CC022A" w:rsidRDefault="00CC022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Demais Obrigações a Curto Prazo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BFE1A56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215.769.440,55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E4546FC" w14:textId="77777777" w:rsidR="00CC022A" w:rsidRDefault="00CC02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210.946.424,17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C1010D" w14:textId="2DD6195D" w:rsidR="00CC022A" w:rsidRDefault="009D76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CC022A">
              <w:rPr>
                <w:rFonts w:ascii="Arial" w:hAnsi="Arial" w:cs="Arial"/>
                <w:color w:val="000000"/>
                <w:sz w:val="18"/>
                <w:szCs w:val="18"/>
              </w:rPr>
              <w:t>2,24%</w:t>
            </w:r>
          </w:p>
        </w:tc>
      </w:tr>
      <w:tr w:rsidR="00CC022A" w14:paraId="356BD9EF" w14:textId="77777777" w:rsidTr="00CC022A">
        <w:trPr>
          <w:trHeight w:val="379"/>
        </w:trPr>
        <w:tc>
          <w:tcPr>
            <w:tcW w:w="46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0B67FB3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A15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44DA78D" w14:textId="2475EB96" w:rsid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D76AA">
              <w:rPr>
                <w:rFonts w:ascii="Arial" w:hAnsi="Arial" w:cs="Arial"/>
                <w:b/>
                <w:bCs/>
                <w:sz w:val="18"/>
                <w:szCs w:val="18"/>
              </w:rPr>
              <w:t>73.561.070,73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6221CEE6" w14:textId="02805D88" w:rsid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D76AA">
              <w:rPr>
                <w:rFonts w:ascii="Arial" w:hAnsi="Arial" w:cs="Arial"/>
                <w:b/>
                <w:bCs/>
                <w:sz w:val="18"/>
                <w:szCs w:val="18"/>
              </w:rPr>
              <w:t>84.865.127,29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460B2A8A" w14:textId="5CD1CBD1" w:rsidR="00CC022A" w:rsidRDefault="009D7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4,13</w:t>
            </w:r>
            <w:r w:rsidR="00CC02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p w14:paraId="0411E71B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  <w:r w:rsidRPr="001C6FB6">
        <w:rPr>
          <w:rFonts w:eastAsia="SimSun"/>
          <w:bCs/>
          <w:color w:val="000000"/>
          <w:kern w:val="3"/>
          <w:lang w:eastAsia="zh-CN" w:bidi="hi-IN"/>
        </w:rPr>
        <w:t>Fonte: SIAFI (em R$)</w:t>
      </w:r>
    </w:p>
    <w:p w14:paraId="3DDB9C7F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SimSun"/>
          <w:bCs/>
          <w:color w:val="000000"/>
          <w:kern w:val="3"/>
          <w:lang w:eastAsia="zh-CN" w:bidi="hi-IN"/>
        </w:rPr>
      </w:pPr>
    </w:p>
    <w:p w14:paraId="68A6CDEC" w14:textId="77777777" w:rsidR="00412740" w:rsidRDefault="00412740" w:rsidP="001C6FB6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color w:val="000000" w:themeColor="text1"/>
          <w:kern w:val="3"/>
          <w:sz w:val="10"/>
          <w:szCs w:val="10"/>
          <w:lang w:eastAsia="zh-CN" w:bidi="hi-IN"/>
        </w:rPr>
      </w:pPr>
    </w:p>
    <w:p w14:paraId="12FFA3D1" w14:textId="6CEBC918" w:rsidR="57FEAC24" w:rsidRDefault="57FEAC24" w:rsidP="6EC4AEE2">
      <w:pPr>
        <w:widowControl w:val="0"/>
        <w:jc w:val="both"/>
        <w:rPr>
          <w:color w:val="000000" w:themeColor="text1"/>
        </w:rPr>
      </w:pPr>
      <w:r w:rsidRPr="6EC4AEE2">
        <w:rPr>
          <w:color w:val="000000" w:themeColor="text1"/>
        </w:rPr>
        <w:t>O valor registrado nas Obrigações Trabalhistas corresponde à reserva para pagamento de salários, férias e encargos sociais, destacando-se que inclui os valores da folha de pagamento referente ao mês de dezembro, a ser paga no primeiro dia útil de janeiro.</w:t>
      </w:r>
    </w:p>
    <w:p w14:paraId="75B23786" w14:textId="649A6C7E" w:rsidR="57FEAC24" w:rsidRDefault="57FEAC24" w:rsidP="6EC4AEE2">
      <w:pPr>
        <w:widowControl w:val="0"/>
        <w:jc w:val="both"/>
        <w:rPr>
          <w:color w:val="000000" w:themeColor="text1"/>
        </w:rPr>
      </w:pPr>
      <w:r w:rsidRPr="6EC4AEE2">
        <w:rPr>
          <w:color w:val="000000" w:themeColor="text1"/>
        </w:rPr>
        <w:t xml:space="preserve">A conta Fornecedores e Contas a Pagar apresentou um saldo de R$ </w:t>
      </w:r>
      <w:r w:rsidR="008B1D25">
        <w:rPr>
          <w:color w:val="000000" w:themeColor="text1"/>
        </w:rPr>
        <w:t>2,81</w:t>
      </w:r>
      <w:r w:rsidRPr="6EC4AEE2">
        <w:rPr>
          <w:color w:val="000000" w:themeColor="text1"/>
        </w:rPr>
        <w:t xml:space="preserve"> milhões, representando um decréscimo de </w:t>
      </w:r>
      <w:r w:rsidR="008B1D25">
        <w:rPr>
          <w:color w:val="000000" w:themeColor="text1"/>
        </w:rPr>
        <w:t>10,63</w:t>
      </w:r>
      <w:r w:rsidRPr="6EC4AEE2">
        <w:rPr>
          <w:color w:val="000000" w:themeColor="text1"/>
        </w:rPr>
        <w:t>% decorrente de pagamentos de empenhos de serviços prestados pela Caixa Econômica Federal, na figura de Mandatária da União por força dos Contratos de Prestação de Serviços. Transferências Fiscais a Curto Prazo e Demais Obrigações a Curto Prazo compõem-se de contas Transferências Discricionárias a Pagar e Transferências Financeiras a Comprovar – TED, correspondendo a 98,</w:t>
      </w:r>
      <w:r w:rsidR="003A5E7F">
        <w:rPr>
          <w:color w:val="000000" w:themeColor="text1"/>
        </w:rPr>
        <w:t>57</w:t>
      </w:r>
      <w:r w:rsidRPr="6EC4AEE2">
        <w:rPr>
          <w:color w:val="000000" w:themeColor="text1"/>
        </w:rPr>
        <w:t>% do Passivo Circulante.</w:t>
      </w:r>
    </w:p>
    <w:p w14:paraId="47BA30AF" w14:textId="15D25C53" w:rsidR="6EC4AEE2" w:rsidRDefault="6EC4AEE2" w:rsidP="6EC4AEE2">
      <w:pPr>
        <w:widowControl w:val="0"/>
        <w:jc w:val="both"/>
        <w:rPr>
          <w:rFonts w:eastAsia="SimSun"/>
          <w:lang w:eastAsia="zh-CN" w:bidi="hi-IN"/>
        </w:rPr>
      </w:pPr>
    </w:p>
    <w:p w14:paraId="5F8D917D" w14:textId="77777777" w:rsidR="00F84A72" w:rsidRPr="001C6FB6" w:rsidRDefault="00F84A72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color w:val="9CC2E5" w:themeColor="accent5" w:themeTint="99"/>
          <w:kern w:val="3"/>
          <w:lang w:eastAsia="zh-CN" w:bidi="hi-IN"/>
        </w:rPr>
      </w:pPr>
    </w:p>
    <w:p w14:paraId="18BD628C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kern w:val="3"/>
          <w:lang w:eastAsia="zh-CN" w:bidi="hi-IN"/>
        </w:rPr>
      </w:pPr>
      <w:r w:rsidRPr="001C6FB6">
        <w:rPr>
          <w:rFonts w:ascii="Century Gothic" w:eastAsia="Calibri" w:hAnsi="Century Gothic"/>
          <w:b/>
          <w:kern w:val="3"/>
          <w:lang w:eastAsia="zh-CN" w:bidi="hi-IN"/>
        </w:rPr>
        <w:lastRenderedPageBreak/>
        <w:t>Nota 7 – Resultado Patrimonial</w:t>
      </w:r>
    </w:p>
    <w:p w14:paraId="347A4989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color w:val="9CC2E5" w:themeColor="accent5" w:themeTint="99"/>
          <w:kern w:val="3"/>
          <w:lang w:eastAsia="zh-CN" w:bidi="hi-IN"/>
        </w:rPr>
      </w:pPr>
    </w:p>
    <w:p w14:paraId="5263DAD8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18"/>
          <w:szCs w:val="18"/>
          <w:lang w:eastAsia="zh-CN" w:bidi="hi-IN"/>
        </w:rPr>
      </w:pPr>
      <w:r w:rsidRPr="001C6FB6">
        <w:rPr>
          <w:rFonts w:eastAsia="Calibri"/>
          <w:kern w:val="3"/>
          <w:sz w:val="18"/>
          <w:szCs w:val="18"/>
          <w:lang w:eastAsia="zh-CN" w:bidi="hi-IN"/>
        </w:rPr>
        <w:t>Composição em Reais</w:t>
      </w:r>
    </w:p>
    <w:tbl>
      <w:tblPr>
        <w:tblW w:w="8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2310"/>
        <w:gridCol w:w="2310"/>
        <w:gridCol w:w="1143"/>
      </w:tblGrid>
      <w:tr w:rsidR="00CC022A" w14:paraId="3039818B" w14:textId="77777777" w:rsidTr="00CC022A">
        <w:trPr>
          <w:trHeight w:val="839"/>
        </w:trPr>
        <w:tc>
          <w:tcPr>
            <w:tcW w:w="29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hideMark/>
          </w:tcPr>
          <w:p w14:paraId="4F9745F8" w14:textId="77777777" w:rsidR="00CC022A" w:rsidRDefault="00CC02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96416E1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31/12/2024</w:t>
            </w:r>
          </w:p>
        </w:tc>
        <w:tc>
          <w:tcPr>
            <w:tcW w:w="231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FCEA323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31/12/2025</w:t>
            </w:r>
          </w:p>
        </w:tc>
        <w:tc>
          <w:tcPr>
            <w:tcW w:w="11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055530B0" w14:textId="77777777" w:rsidR="00CC022A" w:rsidRDefault="00CC02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AH(%)</w:t>
            </w:r>
          </w:p>
        </w:tc>
      </w:tr>
      <w:tr w:rsidR="00CC022A" w14:paraId="692C047A" w14:textId="77777777" w:rsidTr="00CC022A">
        <w:trPr>
          <w:trHeight w:val="839"/>
        </w:trPr>
        <w:tc>
          <w:tcPr>
            <w:tcW w:w="29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292B6E6A" w14:textId="77777777" w:rsidR="00CC022A" w:rsidRPr="00CC022A" w:rsidRDefault="00CC02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Resultado do Exercício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0237A5D7" w14:textId="77777777" w:rsidR="00CC022A" w:rsidRP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-63.214.199,72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2BE1C79A" w14:textId="77777777" w:rsidR="00CC022A" w:rsidRPr="00CC022A" w:rsidRDefault="00CC02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-13.980.958,46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vAlign w:val="center"/>
            <w:hideMark/>
          </w:tcPr>
          <w:p w14:paraId="0FB33605" w14:textId="77777777" w:rsidR="00CC022A" w:rsidRPr="00CC022A" w:rsidRDefault="00CC02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22A">
              <w:rPr>
                <w:rFonts w:ascii="Arial" w:hAnsi="Arial" w:cs="Arial"/>
                <w:b/>
                <w:bCs/>
                <w:sz w:val="18"/>
                <w:szCs w:val="18"/>
              </w:rPr>
              <w:t>-77,88</w:t>
            </w:r>
          </w:p>
        </w:tc>
      </w:tr>
    </w:tbl>
    <w:p w14:paraId="2034DD17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0"/>
          <w:szCs w:val="20"/>
          <w:lang w:eastAsia="zh-CN" w:bidi="hi-IN"/>
        </w:rPr>
      </w:pPr>
      <w:r w:rsidRPr="001C6FB6">
        <w:rPr>
          <w:rFonts w:eastAsia="Calibri"/>
          <w:kern w:val="3"/>
          <w:sz w:val="20"/>
          <w:szCs w:val="20"/>
          <w:lang w:eastAsia="zh-CN" w:bidi="hi-IN"/>
        </w:rPr>
        <w:t>Fonte: Siafi</w:t>
      </w:r>
    </w:p>
    <w:p w14:paraId="78C6FB30" w14:textId="77777777" w:rsidR="004E3A28" w:rsidRDefault="004E3A28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0"/>
          <w:szCs w:val="20"/>
          <w:lang w:eastAsia="zh-CN" w:bidi="hi-IN"/>
        </w:rPr>
      </w:pPr>
    </w:p>
    <w:tbl>
      <w:tblPr>
        <w:tblW w:w="8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92"/>
        <w:gridCol w:w="1992"/>
        <w:gridCol w:w="985"/>
      </w:tblGrid>
      <w:tr w:rsidR="004E3A28" w14:paraId="3DC71075" w14:textId="77777777" w:rsidTr="004E3A28">
        <w:trPr>
          <w:trHeight w:val="427"/>
        </w:trPr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8722534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Variações Patrimoniais Quantitativas</w:t>
            </w:r>
          </w:p>
        </w:tc>
        <w:tc>
          <w:tcPr>
            <w:tcW w:w="199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5E0A15CE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31/12/2024</w:t>
            </w:r>
          </w:p>
        </w:tc>
        <w:tc>
          <w:tcPr>
            <w:tcW w:w="199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3F3587A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31/12/2025</w:t>
            </w:r>
          </w:p>
        </w:tc>
        <w:tc>
          <w:tcPr>
            <w:tcW w:w="9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69961596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AH(%)</w:t>
            </w:r>
          </w:p>
        </w:tc>
      </w:tr>
      <w:tr w:rsidR="004E3A28" w14:paraId="60181CD3" w14:textId="77777777" w:rsidTr="004E3A28">
        <w:trPr>
          <w:trHeight w:val="427"/>
        </w:trPr>
        <w:tc>
          <w:tcPr>
            <w:tcW w:w="37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18CF20BD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Variações Patrimoniais Aumentativas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5D27AA08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206.667,593,84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55B2D7A9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201.144.871,57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vAlign w:val="center"/>
            <w:hideMark/>
          </w:tcPr>
          <w:p w14:paraId="490857AB" w14:textId="77777777" w:rsidR="004E3A28" w:rsidRDefault="004E3A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-2,67%</w:t>
            </w:r>
          </w:p>
        </w:tc>
      </w:tr>
      <w:tr w:rsidR="004E3A28" w14:paraId="6A3175EC" w14:textId="77777777" w:rsidTr="004E3A28">
        <w:trPr>
          <w:trHeight w:val="427"/>
        </w:trPr>
        <w:tc>
          <w:tcPr>
            <w:tcW w:w="37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1816C576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Variações Patrimoniais Diminutivas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3CA20E8B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269.881.793,56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3014B9B2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215.125.830,03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2624BB48" w14:textId="77777777" w:rsidR="004E3A28" w:rsidRDefault="004E3A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-20,29%</w:t>
            </w:r>
          </w:p>
        </w:tc>
      </w:tr>
      <w:tr w:rsidR="004E3A28" w14:paraId="0288E762" w14:textId="77777777" w:rsidTr="004E3A28">
        <w:trPr>
          <w:trHeight w:val="427"/>
        </w:trPr>
        <w:tc>
          <w:tcPr>
            <w:tcW w:w="37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0685C47E" w14:textId="77777777" w:rsidR="004E3A28" w:rsidRDefault="004E3A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Resultado Patrimonial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54CFBC83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-63.214.199,72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07FC3E8" w14:textId="77777777" w:rsidR="004E3A28" w:rsidRDefault="004E3A2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-13.980.958,46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008B7EB7" w14:textId="77777777" w:rsidR="004E3A28" w:rsidRDefault="004E3A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-77,88%</w:t>
            </w:r>
          </w:p>
        </w:tc>
      </w:tr>
    </w:tbl>
    <w:p w14:paraId="7305FFCB" w14:textId="77777777" w:rsidR="004E3A28" w:rsidRPr="001C6FB6" w:rsidRDefault="004E3A28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0"/>
          <w:szCs w:val="20"/>
          <w:lang w:eastAsia="zh-CN" w:bidi="hi-IN"/>
        </w:rPr>
      </w:pPr>
    </w:p>
    <w:p w14:paraId="2712738E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color w:val="9CC2E5" w:themeColor="accent5" w:themeTint="99"/>
          <w:kern w:val="3"/>
          <w:lang w:eastAsia="zh-CN" w:bidi="hi-IN"/>
        </w:rPr>
      </w:pPr>
    </w:p>
    <w:p w14:paraId="4AC7A757" w14:textId="77777777" w:rsidR="001C6FB6" w:rsidRPr="001C6FB6" w:rsidRDefault="001C6FB6" w:rsidP="6EC4AEE2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bCs/>
          <w:color w:val="9CC2E5" w:themeColor="accent5" w:themeTint="99"/>
          <w:kern w:val="3"/>
          <w:lang w:eastAsia="zh-CN" w:bidi="hi-IN"/>
        </w:rPr>
      </w:pPr>
    </w:p>
    <w:tbl>
      <w:tblPr>
        <w:tblW w:w="10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6"/>
        <w:gridCol w:w="1556"/>
        <w:gridCol w:w="988"/>
        <w:gridCol w:w="1556"/>
        <w:gridCol w:w="990"/>
      </w:tblGrid>
      <w:tr w:rsidR="00E12DDD" w14:paraId="29F9B1D9" w14:textId="77777777" w:rsidTr="00E12DDD">
        <w:trPr>
          <w:trHeight w:val="421"/>
        </w:trPr>
        <w:tc>
          <w:tcPr>
            <w:tcW w:w="103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41B3CE2F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VARIAÇÕES PATRIMONIAIS QUANTITATIVAS</w:t>
            </w:r>
          </w:p>
        </w:tc>
      </w:tr>
      <w:tr w:rsidR="00E12DDD" w14:paraId="13D7967C" w14:textId="77777777" w:rsidTr="00E12DDD">
        <w:trPr>
          <w:trHeight w:val="316"/>
        </w:trPr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8A453" w14:textId="77777777" w:rsidR="00E12DDD" w:rsidRDefault="00E12D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503D5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0C9A3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 (%)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44216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837F5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AH (%)</w:t>
            </w:r>
          </w:p>
        </w:tc>
      </w:tr>
      <w:tr w:rsidR="00E12DDD" w14:paraId="4A39C646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50B4DCC7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VARIAÇÕES PATRIMONIAIS AUMENTATIVAS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45868DF1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206.667.593,84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5600339C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60C8D870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201.144.871,57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142428B1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-2,67%</w:t>
            </w:r>
          </w:p>
        </w:tc>
      </w:tr>
      <w:tr w:rsidR="00E12DDD" w14:paraId="7228ADF2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5783935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Variações Patrimoniais Aumentativas Financeiras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0376E90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1.136.919,31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99948A7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48850D4D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870.155,37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35C2C9F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-23,46%</w:t>
            </w:r>
          </w:p>
        </w:tc>
      </w:tr>
      <w:tr w:rsidR="00E12DDD" w14:paraId="134E413F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6031E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Transferências e Delegações Recebidas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26673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179.061.800,56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1075F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71,52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486D4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143.867.339,71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53926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-19,65%</w:t>
            </w:r>
          </w:p>
        </w:tc>
      </w:tr>
      <w:tr w:rsidR="00E12DDD" w14:paraId="0D5F498B" w14:textId="77777777" w:rsidTr="00E12DDD">
        <w:trPr>
          <w:trHeight w:val="406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C29CA94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Valorização e Ganhos c/ Ativos e Desincorporação de Passivos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A4D6E8D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2.971.788,52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796E871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360335B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27.804.595,10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4C9F1116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835,62%</w:t>
            </w:r>
          </w:p>
        </w:tc>
      </w:tr>
      <w:tr w:rsidR="00E12DDD" w14:paraId="140B1C0C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51717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Outras Variações Patrimoniais Aumentativas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38CAC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23.497.085,45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8689E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24FD6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28.602.781,39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DA7CD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21,73%</w:t>
            </w:r>
          </w:p>
        </w:tc>
      </w:tr>
      <w:tr w:rsidR="00E12DDD" w14:paraId="654FC07A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093FB129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VARIAÇÕES PATRIMONIAIS DIMINUTIVAS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6B7C193B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269.881.793,56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12E0D423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5637052D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215.125.830,03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17CE6D9C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-20,29%</w:t>
            </w:r>
          </w:p>
        </w:tc>
      </w:tr>
      <w:tr w:rsidR="00E12DDD" w14:paraId="14F178CF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F97FB1C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Pessoal e Encargos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44894580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12.327.339,39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613C21A8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5AE401EC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11.958.443,37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82A970B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-2,99%</w:t>
            </w:r>
          </w:p>
        </w:tc>
      </w:tr>
      <w:tr w:rsidR="00E12DDD" w14:paraId="233347D6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461C3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Benefícios Previdenciários e Assistenciais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73109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41.675,33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0ECC7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86537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42.172,32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F9711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1,19%</w:t>
            </w:r>
          </w:p>
        </w:tc>
      </w:tr>
      <w:tr w:rsidR="00E12DDD" w14:paraId="17546DF3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1579C5C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Uso de Bens, Serviços e Consumo de Capital Fixo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9163111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14.848.187,02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3652323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5A01990B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15.659.876,28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A591A59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5,47%</w:t>
            </w:r>
          </w:p>
        </w:tc>
      </w:tr>
      <w:tr w:rsidR="00E12DDD" w14:paraId="6C3772E2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ABDCC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Variações Patrimoniais Diminutivas Financeiras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00FA1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28.750,64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46922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2086E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31.812,27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A3DF3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10,65%</w:t>
            </w:r>
          </w:p>
        </w:tc>
      </w:tr>
      <w:tr w:rsidR="00E12DDD" w14:paraId="6A59B36F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63F3F9D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Transferências e Delegações Concedidas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63783915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195.014.658,14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632CCAC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5E2A77F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174.419.102,29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534071C7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-10,56%</w:t>
            </w:r>
          </w:p>
        </w:tc>
      </w:tr>
      <w:tr w:rsidR="00E12DDD" w14:paraId="3182B0FA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5A8DB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Desvalorização e Perda de Ativos e Incorporação de Passivos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B92E2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47.544.850,54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E99DB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13169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12.902.519,61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17498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-72,86%</w:t>
            </w:r>
          </w:p>
        </w:tc>
      </w:tr>
      <w:tr w:rsidR="00E12DDD" w14:paraId="40129D85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DCC44C7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Tributárias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0777DF5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76.332,50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327D6A1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4A61A1EC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80.118,66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E8DC6DC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4,96%</w:t>
            </w:r>
          </w:p>
        </w:tc>
      </w:tr>
      <w:tr w:rsidR="00E12DDD" w14:paraId="792C47FC" w14:textId="77777777" w:rsidTr="00E12DDD">
        <w:trPr>
          <w:trHeight w:val="343"/>
        </w:trPr>
        <w:tc>
          <w:tcPr>
            <w:tcW w:w="5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1C89E" w14:textId="77777777" w:rsidR="00E12DDD" w:rsidRDefault="00E12D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Outras Variações Patrimoniais Diminutivas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A0BF3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925C0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9DA45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31.785,23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75749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E12DDD" w14:paraId="21CB206C" w14:textId="77777777" w:rsidTr="00E12DDD">
        <w:trPr>
          <w:trHeight w:val="343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32D27ECA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RESULTADO PATRIMONIAL DO PERÍODO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5056E91E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-63.214.199,72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313A06A8" w14:textId="77777777" w:rsidR="00E12DDD" w:rsidRDefault="00E12D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1A1E1DF2" w14:textId="77777777" w:rsidR="00E12DDD" w:rsidRDefault="00E12D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-13.980.958,46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106F8843" w14:textId="590C61DA" w:rsidR="00E12DDD" w:rsidRDefault="002F1C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-77,88</w:t>
            </w:r>
            <w:r w:rsidR="00E12D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14:paraId="263B3E81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ascii="Century Gothic" w:eastAsia="Calibri" w:hAnsi="Century Gothic"/>
          <w:b/>
          <w:color w:val="9CC2E5" w:themeColor="accent5" w:themeTint="99"/>
          <w:kern w:val="3"/>
          <w:lang w:eastAsia="zh-CN" w:bidi="hi-IN"/>
        </w:rPr>
      </w:pPr>
    </w:p>
    <w:p w14:paraId="49D99CA6" w14:textId="30930435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  <w:r w:rsidRPr="001C6FB6">
        <w:rPr>
          <w:rFonts w:eastAsia="Calibri"/>
          <w:kern w:val="3"/>
          <w:lang w:eastAsia="zh-CN" w:bidi="hi-IN"/>
        </w:rPr>
        <w:t>O resultado patrimonial de 202</w:t>
      </w:r>
      <w:r w:rsidR="00205F5E">
        <w:rPr>
          <w:rFonts w:eastAsia="Calibri"/>
          <w:kern w:val="3"/>
          <w:lang w:eastAsia="zh-CN" w:bidi="hi-IN"/>
        </w:rPr>
        <w:t>5</w:t>
      </w:r>
      <w:r w:rsidRPr="001C6FB6">
        <w:rPr>
          <w:rFonts w:eastAsia="Calibri"/>
          <w:kern w:val="3"/>
          <w:lang w:eastAsia="zh-CN" w:bidi="hi-IN"/>
        </w:rPr>
        <w:t xml:space="preserve"> teve </w:t>
      </w:r>
      <w:r w:rsidR="4FD47CC1">
        <w:rPr>
          <w:rFonts w:eastAsia="Calibri"/>
          <w:kern w:val="3"/>
          <w:lang w:eastAsia="zh-CN" w:bidi="hi-IN"/>
        </w:rPr>
        <w:t>um</w:t>
      </w:r>
      <w:r w:rsidR="65325FEF">
        <w:rPr>
          <w:rFonts w:eastAsia="Calibri"/>
          <w:kern w:val="3"/>
          <w:lang w:eastAsia="zh-CN" w:bidi="hi-IN"/>
        </w:rPr>
        <w:t xml:space="preserve"> aumento </w:t>
      </w:r>
      <w:r w:rsidR="002F1CE9">
        <w:rPr>
          <w:rFonts w:eastAsia="Calibri"/>
          <w:kern w:val="3"/>
          <w:lang w:eastAsia="zh-CN" w:bidi="hi-IN"/>
        </w:rPr>
        <w:t>em</w:t>
      </w:r>
      <w:r w:rsidR="65325FEF">
        <w:rPr>
          <w:rFonts w:eastAsia="Calibri"/>
          <w:kern w:val="3"/>
          <w:lang w:eastAsia="zh-CN" w:bidi="hi-IN"/>
        </w:rPr>
        <w:t xml:space="preserve"> </w:t>
      </w:r>
      <w:r w:rsidR="002F1CE9">
        <w:rPr>
          <w:rFonts w:eastAsia="Calibri"/>
          <w:kern w:val="3"/>
          <w:lang w:eastAsia="zh-CN" w:bidi="hi-IN"/>
        </w:rPr>
        <w:t>77,88</w:t>
      </w:r>
      <w:r w:rsidR="65325FEF">
        <w:rPr>
          <w:rFonts w:eastAsia="Calibri"/>
          <w:kern w:val="3"/>
          <w:lang w:eastAsia="zh-CN" w:bidi="hi-IN"/>
        </w:rPr>
        <w:t>% em relação a</w:t>
      </w:r>
      <w:r w:rsidRPr="001C6FB6">
        <w:rPr>
          <w:rFonts w:eastAsia="Calibri"/>
          <w:kern w:val="3"/>
          <w:lang w:eastAsia="zh-CN" w:bidi="hi-IN"/>
        </w:rPr>
        <w:t xml:space="preserve"> 202</w:t>
      </w:r>
      <w:r w:rsidR="00205F5E">
        <w:rPr>
          <w:rFonts w:eastAsia="Calibri"/>
          <w:kern w:val="3"/>
          <w:lang w:eastAsia="zh-CN" w:bidi="hi-IN"/>
        </w:rPr>
        <w:t>4</w:t>
      </w:r>
      <w:r w:rsidRPr="001C6FB6">
        <w:rPr>
          <w:rFonts w:eastAsia="Calibri"/>
          <w:kern w:val="3"/>
          <w:lang w:eastAsia="zh-CN" w:bidi="hi-IN"/>
        </w:rPr>
        <w:t xml:space="preserve">. A apuração do resultado patrimonial implica a confrontação das Variações Patrimoniais Aumentativas – VPA e das Variações Patrimoniais Diminutivas – VPD. </w:t>
      </w:r>
    </w:p>
    <w:p w14:paraId="3C5B7894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</w:p>
    <w:p w14:paraId="1C2D8B4D" w14:textId="3110B785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  <w:r w:rsidRPr="001C6FB6">
        <w:rPr>
          <w:rFonts w:eastAsia="Calibri"/>
          <w:kern w:val="3"/>
          <w:lang w:eastAsia="zh-CN" w:bidi="hi-IN"/>
        </w:rPr>
        <w:t>Dentre as contas da VPA, o item mais significativo foi Transferências e Delegações Recebidas, especialmente as Transferências In</w:t>
      </w:r>
      <w:r w:rsidR="00087BCF">
        <w:rPr>
          <w:rFonts w:eastAsia="Calibri"/>
          <w:kern w:val="3"/>
          <w:lang w:eastAsia="zh-CN" w:bidi="hi-IN"/>
        </w:rPr>
        <w:t>t</w:t>
      </w:r>
      <w:r w:rsidRPr="001C6FB6">
        <w:rPr>
          <w:rFonts w:eastAsia="Calibri"/>
          <w:kern w:val="3"/>
          <w:lang w:eastAsia="zh-CN" w:bidi="hi-IN"/>
        </w:rPr>
        <w:t xml:space="preserve">ragovernamentais de R$ </w:t>
      </w:r>
      <w:r w:rsidR="0ED1EAAF" w:rsidRPr="001C6FB6">
        <w:rPr>
          <w:rFonts w:eastAsia="Calibri"/>
          <w:kern w:val="3"/>
          <w:lang w:eastAsia="zh-CN" w:bidi="hi-IN"/>
        </w:rPr>
        <w:t>1</w:t>
      </w:r>
      <w:r w:rsidR="00F906E7">
        <w:rPr>
          <w:rFonts w:eastAsia="Calibri"/>
          <w:kern w:val="3"/>
          <w:lang w:eastAsia="zh-CN" w:bidi="hi-IN"/>
        </w:rPr>
        <w:t>43</w:t>
      </w:r>
      <w:r w:rsidRPr="001C6FB6">
        <w:rPr>
          <w:rFonts w:eastAsia="Calibri"/>
          <w:kern w:val="3"/>
          <w:lang w:eastAsia="zh-CN" w:bidi="hi-IN"/>
        </w:rPr>
        <w:t xml:space="preserve"> milhões, que representou </w:t>
      </w:r>
      <w:r w:rsidR="00EB7B67">
        <w:rPr>
          <w:rFonts w:eastAsia="Calibri"/>
          <w:kern w:val="3"/>
          <w:lang w:eastAsia="zh-CN" w:bidi="hi-IN"/>
        </w:rPr>
        <w:t>71,52</w:t>
      </w:r>
      <w:r w:rsidRPr="001C6FB6">
        <w:rPr>
          <w:rFonts w:eastAsia="Calibri"/>
          <w:kern w:val="3"/>
          <w:lang w:eastAsia="zh-CN" w:bidi="hi-IN"/>
        </w:rPr>
        <w:t xml:space="preserve">% correspondente ao </w:t>
      </w:r>
      <w:r w:rsidRPr="001C6FB6">
        <w:rPr>
          <w:rFonts w:eastAsia="Calibri"/>
          <w:kern w:val="3"/>
          <w:lang w:eastAsia="zh-CN" w:bidi="hi-IN"/>
        </w:rPr>
        <w:lastRenderedPageBreak/>
        <w:t xml:space="preserve">montante de R$ </w:t>
      </w:r>
      <w:r w:rsidR="002D4DA1">
        <w:rPr>
          <w:rFonts w:eastAsia="Calibri"/>
          <w:kern w:val="3"/>
          <w:lang w:eastAsia="zh-CN" w:bidi="hi-IN"/>
        </w:rPr>
        <w:t>201,14</w:t>
      </w:r>
      <w:r w:rsidRPr="001C6FB6">
        <w:rPr>
          <w:rFonts w:eastAsia="Calibri"/>
          <w:kern w:val="3"/>
          <w:lang w:eastAsia="zh-CN" w:bidi="hi-IN"/>
        </w:rPr>
        <w:t xml:space="preserve"> milhões das variações decorrentes das transferências financeiras relativas à execução orçamentária e valores recebidos para pagamento de restos a pagar (recursos extraorçamentários).</w:t>
      </w:r>
      <w:r w:rsidR="31971D2D">
        <w:rPr>
          <w:rFonts w:eastAsia="Calibri"/>
          <w:kern w:val="3"/>
          <w:lang w:eastAsia="zh-CN" w:bidi="hi-IN"/>
        </w:rPr>
        <w:t xml:space="preserve"> </w:t>
      </w:r>
      <w:r w:rsidR="469CE0BD">
        <w:rPr>
          <w:rFonts w:eastAsia="Calibri"/>
          <w:kern w:val="3"/>
          <w:lang w:eastAsia="zh-CN" w:bidi="hi-IN"/>
        </w:rPr>
        <w:t>Outras V</w:t>
      </w:r>
      <w:r w:rsidR="4CE5EE61">
        <w:rPr>
          <w:rFonts w:eastAsia="Calibri"/>
          <w:kern w:val="3"/>
          <w:lang w:eastAsia="zh-CN" w:bidi="hi-IN"/>
        </w:rPr>
        <w:t>ariações Patri</w:t>
      </w:r>
      <w:r w:rsidR="0D737AA0">
        <w:rPr>
          <w:rFonts w:eastAsia="Calibri"/>
          <w:kern w:val="3"/>
          <w:lang w:eastAsia="zh-CN" w:bidi="hi-IN"/>
        </w:rPr>
        <w:t>moniais Aumentativas financeiras</w:t>
      </w:r>
      <w:r w:rsidR="51731C86">
        <w:rPr>
          <w:rFonts w:eastAsia="Calibri"/>
          <w:kern w:val="3"/>
          <w:lang w:eastAsia="zh-CN" w:bidi="hi-IN"/>
        </w:rPr>
        <w:t xml:space="preserve"> correspondem a</w:t>
      </w:r>
      <w:r w:rsidR="0EA72A0E">
        <w:rPr>
          <w:rFonts w:eastAsia="Calibri"/>
          <w:kern w:val="3"/>
          <w:lang w:eastAsia="zh-CN" w:bidi="hi-IN"/>
        </w:rPr>
        <w:t>s</w:t>
      </w:r>
      <w:r w:rsidR="51731C86">
        <w:rPr>
          <w:rFonts w:eastAsia="Calibri"/>
          <w:kern w:val="3"/>
          <w:lang w:eastAsia="zh-CN" w:bidi="hi-IN"/>
        </w:rPr>
        <w:t xml:space="preserve"> </w:t>
      </w:r>
      <w:r w:rsidR="7CBB2215">
        <w:rPr>
          <w:rFonts w:eastAsia="Calibri"/>
          <w:kern w:val="3"/>
          <w:lang w:eastAsia="zh-CN" w:bidi="hi-IN"/>
        </w:rPr>
        <w:t xml:space="preserve">Indenizações, restituição e </w:t>
      </w:r>
      <w:r w:rsidR="005F2A39">
        <w:rPr>
          <w:rFonts w:eastAsia="Calibri"/>
          <w:kern w:val="3"/>
          <w:lang w:eastAsia="zh-CN" w:bidi="hi-IN"/>
        </w:rPr>
        <w:t xml:space="preserve">ressarcimento e </w:t>
      </w:r>
      <w:r w:rsidR="2AFC3791">
        <w:rPr>
          <w:rFonts w:eastAsia="Calibri"/>
          <w:kern w:val="3"/>
          <w:lang w:eastAsia="zh-CN" w:bidi="hi-IN"/>
        </w:rPr>
        <w:t>a</w:t>
      </w:r>
      <w:r w:rsidR="7CBB2215">
        <w:rPr>
          <w:rFonts w:eastAsia="Calibri"/>
          <w:kern w:val="3"/>
          <w:lang w:eastAsia="zh-CN" w:bidi="hi-IN"/>
        </w:rPr>
        <w:t xml:space="preserve"> </w:t>
      </w:r>
      <w:r w:rsidR="7FF3D6F0">
        <w:rPr>
          <w:rFonts w:eastAsia="Calibri"/>
          <w:kern w:val="3"/>
          <w:lang w:eastAsia="zh-CN" w:bidi="hi-IN"/>
        </w:rPr>
        <w:t>VPA Decorrente de Fatores Geradores Diversos</w:t>
      </w:r>
      <w:r w:rsidR="07EBA530">
        <w:rPr>
          <w:rFonts w:eastAsia="Calibri"/>
          <w:kern w:val="3"/>
          <w:lang w:eastAsia="zh-CN" w:bidi="hi-IN"/>
        </w:rPr>
        <w:t xml:space="preserve">, que </w:t>
      </w:r>
      <w:r w:rsidR="72D22B27">
        <w:rPr>
          <w:rFonts w:eastAsia="Calibri"/>
          <w:kern w:val="3"/>
          <w:lang w:eastAsia="zh-CN" w:bidi="hi-IN"/>
        </w:rPr>
        <w:t xml:space="preserve">representou um crescimento de aproximadamente de </w:t>
      </w:r>
      <w:r w:rsidR="005F2A39">
        <w:rPr>
          <w:rFonts w:eastAsia="Calibri"/>
          <w:kern w:val="3"/>
          <w:lang w:eastAsia="zh-CN" w:bidi="hi-IN"/>
        </w:rPr>
        <w:t>21,73</w:t>
      </w:r>
      <w:r w:rsidR="72D22B27">
        <w:rPr>
          <w:rFonts w:eastAsia="Calibri"/>
          <w:kern w:val="3"/>
          <w:lang w:eastAsia="zh-CN" w:bidi="hi-IN"/>
        </w:rPr>
        <w:t>%.</w:t>
      </w:r>
      <w:r w:rsidR="00241FBF">
        <w:rPr>
          <w:rFonts w:eastAsia="Calibri"/>
          <w:kern w:val="3"/>
          <w:lang w:eastAsia="zh-CN" w:bidi="hi-IN"/>
        </w:rPr>
        <w:t xml:space="preserve"> A </w:t>
      </w:r>
      <w:r w:rsidR="00241FBF" w:rsidRPr="00241FBF">
        <w:rPr>
          <w:rFonts w:eastAsia="Calibri"/>
          <w:kern w:val="3"/>
          <w:lang w:eastAsia="zh-CN" w:bidi="hi-IN"/>
        </w:rPr>
        <w:t>Valorização e Ganhos c/ Ativos e Desincorporação de Passivos</w:t>
      </w:r>
      <w:r w:rsidR="00241FBF">
        <w:rPr>
          <w:rFonts w:eastAsia="Calibri"/>
          <w:kern w:val="3"/>
          <w:lang w:eastAsia="zh-CN" w:bidi="hi-IN"/>
        </w:rPr>
        <w:t xml:space="preserve"> teve um aumento em 835,62% em 2025 devido aos repasses financeiros efetuados por meio de TEDs  (Ganhos de Ativo) e baixas contábeis de comprovação de TEDs recebidas e devoluções financeiras (</w:t>
      </w:r>
      <w:r w:rsidR="00241FBF" w:rsidRPr="00241FBF">
        <w:rPr>
          <w:rFonts w:eastAsia="Calibri"/>
          <w:kern w:val="3"/>
          <w:lang w:eastAsia="zh-CN" w:bidi="hi-IN"/>
        </w:rPr>
        <w:t>Desincorporação de Passivos</w:t>
      </w:r>
      <w:r w:rsidR="00241FBF">
        <w:rPr>
          <w:rFonts w:eastAsia="Calibri"/>
          <w:kern w:val="3"/>
          <w:lang w:eastAsia="zh-CN" w:bidi="hi-IN"/>
        </w:rPr>
        <w:t xml:space="preserve">).  </w:t>
      </w:r>
    </w:p>
    <w:p w14:paraId="1A45D208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color w:val="335175"/>
          <w:shd w:val="clear" w:color="auto" w:fill="F6FBFE"/>
        </w:rPr>
      </w:pPr>
    </w:p>
    <w:p w14:paraId="03973435" w14:textId="11158928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  <w:r w:rsidRPr="001C6FB6">
        <w:rPr>
          <w:rFonts w:eastAsia="Calibri"/>
          <w:kern w:val="3"/>
          <w:lang w:eastAsia="zh-CN" w:bidi="hi-IN"/>
        </w:rPr>
        <w:t xml:space="preserve">Entre as despesas de VPD no valor total de R$ </w:t>
      </w:r>
      <w:r w:rsidR="14AE9302">
        <w:rPr>
          <w:rFonts w:eastAsia="Calibri"/>
          <w:kern w:val="3"/>
          <w:lang w:eastAsia="zh-CN" w:bidi="hi-IN"/>
        </w:rPr>
        <w:t>2</w:t>
      </w:r>
      <w:r w:rsidR="005F2A39">
        <w:rPr>
          <w:rFonts w:eastAsia="Calibri"/>
          <w:kern w:val="3"/>
          <w:lang w:eastAsia="zh-CN" w:bidi="hi-IN"/>
        </w:rPr>
        <w:t>15,12</w:t>
      </w:r>
      <w:r w:rsidRPr="001C6FB6">
        <w:rPr>
          <w:rFonts w:eastAsia="Calibri"/>
          <w:kern w:val="3"/>
          <w:lang w:eastAsia="zh-CN" w:bidi="hi-IN"/>
        </w:rPr>
        <w:t xml:space="preserve"> milhões, destaca-se o item de Transferências e Delegações Concedi</w:t>
      </w:r>
      <w:r w:rsidR="14AE9302">
        <w:rPr>
          <w:rFonts w:eastAsia="Calibri"/>
          <w:kern w:val="3"/>
          <w:lang w:eastAsia="zh-CN" w:bidi="hi-IN"/>
        </w:rPr>
        <w:t>d</w:t>
      </w:r>
      <w:r w:rsidRPr="001C6FB6">
        <w:rPr>
          <w:rFonts w:eastAsia="Calibri"/>
          <w:kern w:val="3"/>
          <w:lang w:eastAsia="zh-CN" w:bidi="hi-IN"/>
        </w:rPr>
        <w:t xml:space="preserve">as como o maior montante. As Transferências Intragovernamentais Concedidas totalizam aproximadamente R$ </w:t>
      </w:r>
      <w:r w:rsidR="005F2A39">
        <w:rPr>
          <w:rFonts w:eastAsia="Calibri"/>
          <w:kern w:val="3"/>
          <w:lang w:eastAsia="zh-CN" w:bidi="hi-IN"/>
        </w:rPr>
        <w:t>50,54</w:t>
      </w:r>
      <w:r w:rsidRPr="001C6FB6">
        <w:rPr>
          <w:rFonts w:eastAsia="Calibri"/>
          <w:kern w:val="3"/>
          <w:lang w:eastAsia="zh-CN" w:bidi="hi-IN"/>
        </w:rPr>
        <w:t xml:space="preserve"> milhões, enquanto as Transferências Intergovernamentais Concedidas totalizam cerca de R$ </w:t>
      </w:r>
      <w:r w:rsidR="6AD42A73">
        <w:rPr>
          <w:rFonts w:eastAsia="Calibri"/>
          <w:kern w:val="3"/>
          <w:lang w:eastAsia="zh-CN" w:bidi="hi-IN"/>
        </w:rPr>
        <w:t>1</w:t>
      </w:r>
      <w:r w:rsidR="007F742F">
        <w:rPr>
          <w:rFonts w:eastAsia="Calibri"/>
          <w:kern w:val="3"/>
          <w:lang w:eastAsia="zh-CN" w:bidi="hi-IN"/>
        </w:rPr>
        <w:t>23,87</w:t>
      </w:r>
      <w:r w:rsidRPr="001C6FB6">
        <w:rPr>
          <w:rFonts w:eastAsia="Calibri"/>
          <w:kern w:val="3"/>
          <w:lang w:eastAsia="zh-CN" w:bidi="hi-IN"/>
        </w:rPr>
        <w:t xml:space="preserve"> milhões. Em termos percentuais, essas transferências representam </w:t>
      </w:r>
      <w:r w:rsidR="007F742F">
        <w:rPr>
          <w:rFonts w:eastAsia="Calibri"/>
          <w:kern w:val="3"/>
          <w:lang w:eastAsia="zh-CN" w:bidi="hi-IN"/>
        </w:rPr>
        <w:t>81,08</w:t>
      </w:r>
      <w:r w:rsidRPr="001C6FB6">
        <w:rPr>
          <w:rFonts w:eastAsia="Calibri"/>
          <w:kern w:val="3"/>
          <w:lang w:eastAsia="zh-CN" w:bidi="hi-IN"/>
        </w:rPr>
        <w:t>% das Variações Patrimoniais Diminutivas.</w:t>
      </w:r>
    </w:p>
    <w:p w14:paraId="5ABA8AAD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</w:p>
    <w:p w14:paraId="4166FC3E" w14:textId="5DB2D7E1" w:rsidR="001C6FB6" w:rsidRPr="001C6FB6" w:rsidRDefault="611B8B1D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  <w:r w:rsidRPr="001C6FB6">
        <w:rPr>
          <w:rFonts w:eastAsia="Calibri"/>
          <w:kern w:val="3"/>
          <w:lang w:eastAsia="zh-CN" w:bidi="hi-IN"/>
        </w:rPr>
        <w:t xml:space="preserve">Conforme demonstrado no Balanço Patrimonial, </w:t>
      </w:r>
      <w:r w:rsidR="00CD0718">
        <w:rPr>
          <w:rFonts w:eastAsia="Calibri"/>
          <w:kern w:val="3"/>
          <w:lang w:eastAsia="zh-CN" w:bidi="hi-IN"/>
        </w:rPr>
        <w:t>o Órgão 53207</w:t>
      </w:r>
      <w:r w:rsidRPr="001C6FB6">
        <w:rPr>
          <w:rFonts w:eastAsia="Calibri"/>
          <w:kern w:val="3"/>
          <w:lang w:eastAsia="zh-CN" w:bidi="hi-IN"/>
        </w:rPr>
        <w:t xml:space="preserve"> encerrou o exercício de 202</w:t>
      </w:r>
      <w:r w:rsidR="00087BCF">
        <w:rPr>
          <w:rFonts w:eastAsia="Calibri"/>
          <w:kern w:val="3"/>
          <w:lang w:eastAsia="zh-CN" w:bidi="hi-IN"/>
        </w:rPr>
        <w:t>5</w:t>
      </w:r>
      <w:r w:rsidRPr="001C6FB6">
        <w:rPr>
          <w:rFonts w:eastAsia="Calibri"/>
          <w:kern w:val="3"/>
          <w:lang w:eastAsia="zh-CN" w:bidi="hi-IN"/>
        </w:rPr>
        <w:t xml:space="preserve"> com um patrimônio líquido negativo (passivo a descoberto) da ordem de R$ </w:t>
      </w:r>
      <w:r w:rsidR="67BC3E31" w:rsidRPr="001C6FB6">
        <w:rPr>
          <w:rFonts w:eastAsia="Calibri"/>
          <w:kern w:val="3"/>
          <w:lang w:eastAsia="zh-CN" w:bidi="hi-IN"/>
        </w:rPr>
        <w:t>2</w:t>
      </w:r>
      <w:r w:rsidR="007F742F">
        <w:rPr>
          <w:rFonts w:eastAsia="Calibri"/>
          <w:kern w:val="3"/>
          <w:lang w:eastAsia="zh-CN" w:bidi="hi-IN"/>
        </w:rPr>
        <w:t>47,10</w:t>
      </w:r>
      <w:r w:rsidRPr="001C6FB6">
        <w:rPr>
          <w:rFonts w:eastAsia="Calibri"/>
          <w:kern w:val="3"/>
          <w:lang w:eastAsia="zh-CN" w:bidi="hi-IN"/>
        </w:rPr>
        <w:t xml:space="preserve"> milhões de reais.</w:t>
      </w:r>
    </w:p>
    <w:p w14:paraId="26E7B7DB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</w:p>
    <w:p w14:paraId="22852487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lang w:eastAsia="zh-CN" w:bidi="hi-IN"/>
        </w:rPr>
      </w:pPr>
      <w:r w:rsidRPr="001C6FB6">
        <w:rPr>
          <w:rFonts w:eastAsia="Calibri"/>
          <w:kern w:val="3"/>
          <w:lang w:eastAsia="zh-CN" w:bidi="hi-IN"/>
        </w:rPr>
        <w:t>Com relação as transferências e delegações recebidas e concedidas elas são resultado da programação financeira do exercício e para pagamento de restos a pagar, e varia de um ano para outro de acordo com a lei orçamentária anual e os limites definidos no decreto de programação financeira.</w:t>
      </w:r>
    </w:p>
    <w:p w14:paraId="68D70BF5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p w14:paraId="4C9ED710" w14:textId="77777777" w:rsidR="00291824" w:rsidRDefault="00291824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p w14:paraId="0AA39D06" w14:textId="3B6EB6E1" w:rsidR="00291824" w:rsidRDefault="00291824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  <w:r>
        <w:rPr>
          <w:rFonts w:eastAsia="Calibri"/>
          <w:b/>
          <w:kern w:val="3"/>
          <w:lang w:eastAsia="zh-CN" w:bidi="hi-IN"/>
        </w:rPr>
        <w:t xml:space="preserve">Nota </w:t>
      </w:r>
      <w:r w:rsidR="00AA3C5C">
        <w:rPr>
          <w:rFonts w:eastAsia="Calibri"/>
          <w:b/>
          <w:kern w:val="3"/>
          <w:lang w:eastAsia="zh-CN" w:bidi="hi-IN"/>
        </w:rPr>
        <w:t>8 – Balanço Orçamentário</w:t>
      </w:r>
    </w:p>
    <w:p w14:paraId="1534CE90" w14:textId="77777777" w:rsidR="00AA3C5C" w:rsidRDefault="00AA3C5C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p w14:paraId="1CF2A9B2" w14:textId="77777777" w:rsidR="001C6FB6" w:rsidRP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p w14:paraId="2464D686" w14:textId="73E6EBEA" w:rsidR="001C6FB6" w:rsidRPr="00B2639D" w:rsidRDefault="000D5219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Cs/>
          <w:kern w:val="3"/>
          <w:lang w:eastAsia="zh-CN" w:bidi="hi-IN"/>
        </w:rPr>
      </w:pPr>
      <w:r>
        <w:rPr>
          <w:rFonts w:eastAsia="Calibri"/>
          <w:bCs/>
          <w:kern w:val="3"/>
          <w:lang w:eastAsia="zh-CN" w:bidi="hi-IN"/>
        </w:rPr>
        <w:t>O Balanço Orçamentário mostra as receitas e despesas do orçamento</w:t>
      </w:r>
      <w:r w:rsidR="00342424">
        <w:rPr>
          <w:rFonts w:eastAsia="Calibri"/>
          <w:bCs/>
          <w:kern w:val="3"/>
          <w:lang w:eastAsia="zh-CN" w:bidi="hi-IN"/>
        </w:rPr>
        <w:t>, comparando a dotação inicial, atualizada e suas alterações c</w:t>
      </w:r>
      <w:r w:rsidR="00E91CE0">
        <w:rPr>
          <w:rFonts w:eastAsia="Calibri"/>
          <w:bCs/>
          <w:kern w:val="3"/>
          <w:lang w:eastAsia="zh-CN" w:bidi="hi-IN"/>
        </w:rPr>
        <w:t xml:space="preserve">om a execução. Além disso, também </w:t>
      </w:r>
      <w:r w:rsidR="00A41B2B">
        <w:rPr>
          <w:rFonts w:eastAsia="Calibri"/>
          <w:bCs/>
          <w:kern w:val="3"/>
          <w:lang w:eastAsia="zh-CN" w:bidi="hi-IN"/>
        </w:rPr>
        <w:t>evidencia as receitas (</w:t>
      </w:r>
      <w:r w:rsidR="008F7AE7">
        <w:rPr>
          <w:rFonts w:eastAsia="Calibri"/>
          <w:bCs/>
          <w:kern w:val="3"/>
          <w:lang w:eastAsia="zh-CN" w:bidi="hi-IN"/>
        </w:rPr>
        <w:t>estimativas de entradas orçamentárias)</w:t>
      </w:r>
      <w:r w:rsidR="008263A7">
        <w:rPr>
          <w:rFonts w:eastAsia="Calibri"/>
          <w:bCs/>
          <w:kern w:val="3"/>
          <w:lang w:eastAsia="zh-CN" w:bidi="hi-IN"/>
        </w:rPr>
        <w:t xml:space="preserve"> previstas e sua arrecadação. A comparação entre a </w:t>
      </w:r>
      <w:r w:rsidR="00B50033">
        <w:rPr>
          <w:rFonts w:eastAsia="Calibri"/>
          <w:bCs/>
          <w:kern w:val="3"/>
          <w:lang w:eastAsia="zh-CN" w:bidi="hi-IN"/>
        </w:rPr>
        <w:t>execução das despesas e a realização das receitas</w:t>
      </w:r>
      <w:r w:rsidR="0062748A">
        <w:rPr>
          <w:rFonts w:eastAsia="Calibri"/>
          <w:bCs/>
          <w:kern w:val="3"/>
          <w:lang w:eastAsia="zh-CN" w:bidi="hi-IN"/>
        </w:rPr>
        <w:t xml:space="preserve"> demonstra o resultado orçamentário</w:t>
      </w:r>
      <w:r w:rsidR="0032706B">
        <w:rPr>
          <w:rFonts w:eastAsia="Calibri"/>
          <w:bCs/>
          <w:kern w:val="3"/>
          <w:lang w:eastAsia="zh-CN" w:bidi="hi-IN"/>
        </w:rPr>
        <w:t>. Os anexos também mostram a execução dos Restos a Pagar.</w:t>
      </w:r>
    </w:p>
    <w:p w14:paraId="4B86A9BF" w14:textId="77777777" w:rsidR="001C6FB6" w:rsidRDefault="001C6FB6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928"/>
        <w:gridCol w:w="2239"/>
        <w:gridCol w:w="1658"/>
        <w:gridCol w:w="1015"/>
      </w:tblGrid>
      <w:tr w:rsidR="00F2046A" w14:paraId="7A1A221A" w14:textId="77777777" w:rsidTr="00F2046A">
        <w:trPr>
          <w:trHeight w:val="340"/>
        </w:trPr>
        <w:tc>
          <w:tcPr>
            <w:tcW w:w="32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46B9E3AF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RECEITAS ORÇAMENTÁRIAS </w:t>
            </w:r>
          </w:p>
        </w:tc>
        <w:tc>
          <w:tcPr>
            <w:tcW w:w="192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64608DA2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Previsão Atualizada</w:t>
            </w:r>
          </w:p>
        </w:tc>
        <w:tc>
          <w:tcPr>
            <w:tcW w:w="223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6726709E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Receitas Realizadas</w:t>
            </w:r>
          </w:p>
        </w:tc>
        <w:tc>
          <w:tcPr>
            <w:tcW w:w="165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48BB4566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Saldo</w:t>
            </w:r>
          </w:p>
        </w:tc>
        <w:tc>
          <w:tcPr>
            <w:tcW w:w="101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53623863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AV%</w:t>
            </w:r>
          </w:p>
        </w:tc>
      </w:tr>
      <w:tr w:rsidR="00F2046A" w14:paraId="3CCF7919" w14:textId="77777777" w:rsidTr="00F2046A">
        <w:trPr>
          <w:trHeight w:val="340"/>
        </w:trPr>
        <w:tc>
          <w:tcPr>
            <w:tcW w:w="3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579B2E1D" w14:textId="77777777" w:rsidR="00F2046A" w:rsidRDefault="00F2046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Receita Patrimonial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7744F350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1.214.195,00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2B3729AB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864.754,81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7E464448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-349.440,19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vAlign w:val="center"/>
            <w:hideMark/>
          </w:tcPr>
          <w:p w14:paraId="68B68314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4,07%</w:t>
            </w:r>
          </w:p>
        </w:tc>
      </w:tr>
      <w:tr w:rsidR="00F2046A" w14:paraId="1E384DB2" w14:textId="77777777" w:rsidTr="00F2046A">
        <w:trPr>
          <w:trHeight w:val="340"/>
        </w:trPr>
        <w:tc>
          <w:tcPr>
            <w:tcW w:w="3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E657DF5" w14:textId="77777777" w:rsidR="00F2046A" w:rsidRDefault="00F2046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Outras receitas Correntes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69E23F5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459.346,00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BD61C89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20.405.392,75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01185E3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19.946.046,75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4A58A9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95,93%</w:t>
            </w:r>
          </w:p>
        </w:tc>
      </w:tr>
      <w:tr w:rsidR="00F2046A" w14:paraId="547FA1D3" w14:textId="77777777" w:rsidTr="00F2046A">
        <w:trPr>
          <w:trHeight w:val="340"/>
        </w:trPr>
        <w:tc>
          <w:tcPr>
            <w:tcW w:w="3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71097AB4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046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13B551D1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1.673.541,00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2E106D4F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21.270.147,56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noWrap/>
            <w:vAlign w:val="center"/>
            <w:hideMark/>
          </w:tcPr>
          <w:p w14:paraId="473E33E2" w14:textId="77777777" w:rsidR="00F2046A" w:rsidRDefault="00F204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19.596.606,56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E6F5"/>
            <w:vAlign w:val="center"/>
            <w:hideMark/>
          </w:tcPr>
          <w:p w14:paraId="38594A2E" w14:textId="77777777" w:rsidR="00F2046A" w:rsidRDefault="00F204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774D3C06" w14:textId="77777777" w:rsidR="00F2046A" w:rsidRDefault="00F2046A" w:rsidP="001C6FB6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kern w:val="3"/>
          <w:lang w:eastAsia="zh-CN" w:bidi="hi-IN"/>
        </w:rPr>
      </w:pPr>
    </w:p>
    <w:p w14:paraId="72B2BA22" w14:textId="09BFC0EB" w:rsidR="00BF089B" w:rsidRPr="0026786F" w:rsidRDefault="00BF089B" w:rsidP="00BF089B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color w:val="000000"/>
          <w:kern w:val="3"/>
          <w:lang w:eastAsia="zh-CN" w:bidi="hi-IN"/>
        </w:rPr>
      </w:pPr>
    </w:p>
    <w:tbl>
      <w:tblPr>
        <w:tblW w:w="10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2079"/>
        <w:gridCol w:w="1617"/>
        <w:gridCol w:w="1571"/>
        <w:gridCol w:w="1640"/>
        <w:gridCol w:w="1201"/>
      </w:tblGrid>
      <w:tr w:rsidR="0072196D" w14:paraId="62C28EB5" w14:textId="77777777" w:rsidTr="00BF089B">
        <w:trPr>
          <w:trHeight w:val="366"/>
        </w:trPr>
        <w:tc>
          <w:tcPr>
            <w:tcW w:w="20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36753CD3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DESPESAS </w:t>
            </w:r>
          </w:p>
        </w:tc>
        <w:tc>
          <w:tcPr>
            <w:tcW w:w="207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4AAB3787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Dotação Atualizada</w:t>
            </w:r>
          </w:p>
        </w:tc>
        <w:tc>
          <w:tcPr>
            <w:tcW w:w="161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noWrap/>
            <w:vAlign w:val="center"/>
            <w:hideMark/>
          </w:tcPr>
          <w:p w14:paraId="257E1DD2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Empenhadas</w:t>
            </w:r>
          </w:p>
        </w:tc>
        <w:tc>
          <w:tcPr>
            <w:tcW w:w="157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724ACAB7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Liquidadas</w:t>
            </w:r>
          </w:p>
        </w:tc>
        <w:tc>
          <w:tcPr>
            <w:tcW w:w="16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3A4FCEFC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Pagas</w:t>
            </w:r>
          </w:p>
        </w:tc>
        <w:tc>
          <w:tcPr>
            <w:tcW w:w="120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22C460CE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AV%</w:t>
            </w:r>
          </w:p>
        </w:tc>
      </w:tr>
      <w:tr w:rsidR="0072196D" w14:paraId="0D5F3FD4" w14:textId="77777777" w:rsidTr="00BF089B">
        <w:trPr>
          <w:trHeight w:val="366"/>
        </w:trPr>
        <w:tc>
          <w:tcPr>
            <w:tcW w:w="20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5CE9A7B8" w14:textId="77777777" w:rsidR="00BF089B" w:rsidRDefault="00BF089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Correntes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0AD42240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38.215.163,00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0732B404" w14:textId="3D6590EE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2E72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</w:t>
            </w:r>
            <w:r w:rsidR="008660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099.026,99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3F30AADC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26.984.293,28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4917969C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25.387.054,44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8E8E8"/>
            <w:noWrap/>
            <w:vAlign w:val="center"/>
            <w:hideMark/>
          </w:tcPr>
          <w:p w14:paraId="28F9AC99" w14:textId="0FA11778" w:rsidR="00BF089B" w:rsidRDefault="000D26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43,54</w:t>
            </w:r>
            <w:r w:rsidR="00BF08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72196D" w14:paraId="479E9CF5" w14:textId="77777777" w:rsidTr="00BF089B">
        <w:trPr>
          <w:trHeight w:val="366"/>
        </w:trPr>
        <w:tc>
          <w:tcPr>
            <w:tcW w:w="20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A205E1E" w14:textId="77777777" w:rsidR="00BF089B" w:rsidRDefault="00BF089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Despesas de Capital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6C75DEB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53.396.731,00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96AE2FB" w14:textId="5F0F591E" w:rsidR="00BF089B" w:rsidRDefault="0086607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49.397.</w:t>
            </w:r>
            <w:r w:rsidR="00B903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4926C28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04C247A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1.466.764,64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4205660" w14:textId="2A5C145E" w:rsidR="00BF089B" w:rsidRDefault="005657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56,46</w:t>
            </w:r>
            <w:r w:rsidR="00BF08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72196D" w14:paraId="4B4A6947" w14:textId="77777777" w:rsidTr="00BF089B">
        <w:trPr>
          <w:trHeight w:val="366"/>
        </w:trPr>
        <w:tc>
          <w:tcPr>
            <w:tcW w:w="20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2AF8350D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89B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0F180998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91.611.894,00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2834C5D7" w14:textId="3FF48967" w:rsidR="00BF089B" w:rsidRDefault="00B9030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87.</w:t>
            </w:r>
            <w:r w:rsidR="0072196D">
              <w:rPr>
                <w:rFonts w:ascii="Arial" w:hAnsi="Arial" w:cs="Arial"/>
                <w:b/>
                <w:bCs/>
                <w:sz w:val="18"/>
                <w:szCs w:val="18"/>
              </w:rPr>
              <w:t>496.369,00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0B9696BC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28.451.057,92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2B2164AB" w14:textId="77777777" w:rsidR="00BF089B" w:rsidRDefault="00BF089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26.853.819,08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AE9F8"/>
            <w:noWrap/>
            <w:vAlign w:val="center"/>
            <w:hideMark/>
          </w:tcPr>
          <w:p w14:paraId="3B1FBAB4" w14:textId="77777777" w:rsidR="00BF089B" w:rsidRDefault="00BF08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6775C377" w14:textId="77777777" w:rsidR="007E3E05" w:rsidRDefault="007E3E05"/>
    <w:p w14:paraId="6CCB6187" w14:textId="5B44B2AF" w:rsidR="00AB3F10" w:rsidRDefault="7F1BF751">
      <w:r w:rsidRPr="6EC4AEE2">
        <w:t xml:space="preserve">As </w:t>
      </w:r>
      <w:r w:rsidR="45A001C0" w:rsidRPr="6EC4AEE2">
        <w:t xml:space="preserve">Despesas foram </w:t>
      </w:r>
      <w:r w:rsidR="22620E1C" w:rsidRPr="6EC4AEE2">
        <w:t>empenhadas</w:t>
      </w:r>
      <w:r w:rsidR="45A001C0" w:rsidRPr="6EC4AEE2">
        <w:t xml:space="preserve"> </w:t>
      </w:r>
      <w:r w:rsidR="2945D532" w:rsidRPr="6EC4AEE2">
        <w:t xml:space="preserve">em </w:t>
      </w:r>
      <w:r w:rsidR="005C4C52">
        <w:t>95,51</w:t>
      </w:r>
      <w:r w:rsidR="2945D532" w:rsidRPr="6EC4AEE2">
        <w:t xml:space="preserve">% das </w:t>
      </w:r>
      <w:r w:rsidR="1F311588" w:rsidRPr="6EC4AEE2">
        <w:t xml:space="preserve">Dotações </w:t>
      </w:r>
      <w:r w:rsidR="00DE7E3F" w:rsidRPr="6EC4AEE2">
        <w:t>Atu</w:t>
      </w:r>
      <w:r w:rsidR="00DE7E3F">
        <w:t>alizada</w:t>
      </w:r>
      <w:r w:rsidR="1F311588" w:rsidRPr="6EC4AEE2">
        <w:t xml:space="preserve">, </w:t>
      </w:r>
      <w:r w:rsidR="785930C1" w:rsidRPr="6EC4AEE2">
        <w:t>chegando</w:t>
      </w:r>
      <w:r w:rsidR="1F311588" w:rsidRPr="6EC4AEE2">
        <w:t xml:space="preserve"> </w:t>
      </w:r>
      <w:r w:rsidR="785930C1" w:rsidRPr="6EC4AEE2">
        <w:t>a</w:t>
      </w:r>
      <w:r w:rsidR="1F311588" w:rsidRPr="6EC4AEE2">
        <w:t>o valor de R$</w:t>
      </w:r>
      <w:r w:rsidR="767DC834" w:rsidRPr="6EC4AEE2">
        <w:t xml:space="preserve"> </w:t>
      </w:r>
      <w:r w:rsidR="00E724F2">
        <w:t>87,49</w:t>
      </w:r>
      <w:r w:rsidR="4F23A3AF" w:rsidRPr="6EC4AEE2">
        <w:t xml:space="preserve"> milhões, de um </w:t>
      </w:r>
      <w:r w:rsidR="3466449D" w:rsidRPr="6EC4AEE2">
        <w:t xml:space="preserve">total de R$ </w:t>
      </w:r>
      <w:r w:rsidR="00E956B1">
        <w:t>91,61</w:t>
      </w:r>
      <w:r w:rsidR="3466449D" w:rsidRPr="6EC4AEE2">
        <w:t xml:space="preserve"> milhões.</w:t>
      </w:r>
      <w:r w:rsidR="0B586444" w:rsidRPr="6EC4AEE2">
        <w:t xml:space="preserve"> </w:t>
      </w:r>
      <w:r w:rsidR="3B18414F" w:rsidRPr="6EC4AEE2">
        <w:t>Já as</w:t>
      </w:r>
      <w:r w:rsidR="05DC3F6B" w:rsidRPr="6EC4AEE2">
        <w:t xml:space="preserve"> Despesas de Capital </w:t>
      </w:r>
      <w:r w:rsidR="3B18414F" w:rsidRPr="6EC4AEE2">
        <w:t>representam</w:t>
      </w:r>
      <w:r w:rsidR="05DC3F6B" w:rsidRPr="6EC4AEE2">
        <w:t xml:space="preserve"> </w:t>
      </w:r>
      <w:r w:rsidR="005657FA">
        <w:t>56,46</w:t>
      </w:r>
      <w:r w:rsidR="352E30EA" w:rsidRPr="6EC4AEE2">
        <w:t xml:space="preserve">% </w:t>
      </w:r>
      <w:r w:rsidR="05F40276" w:rsidRPr="6EC4AEE2">
        <w:t xml:space="preserve">do total </w:t>
      </w:r>
      <w:r w:rsidR="352E30EA" w:rsidRPr="6EC4AEE2">
        <w:t>das despesas orçament</w:t>
      </w:r>
      <w:r w:rsidR="48796ACA" w:rsidRPr="6EC4AEE2">
        <w:t xml:space="preserve">árias </w:t>
      </w:r>
      <w:r w:rsidR="00A71B33">
        <w:t>empenhadas em</w:t>
      </w:r>
      <w:r w:rsidR="05F40276" w:rsidRPr="6EC4AEE2">
        <w:t xml:space="preserve"> 202</w:t>
      </w:r>
      <w:r w:rsidR="005D2E3D">
        <w:t>5</w:t>
      </w:r>
      <w:r w:rsidR="05F40276" w:rsidRPr="6EC4AEE2">
        <w:t>.</w:t>
      </w:r>
    </w:p>
    <w:sectPr w:rsidR="00AB3F10" w:rsidSect="001D3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FA9F" w14:textId="77777777" w:rsidR="00BC70EE" w:rsidRDefault="00BC70EE" w:rsidP="007B252E">
      <w:r>
        <w:separator/>
      </w:r>
    </w:p>
  </w:endnote>
  <w:endnote w:type="continuationSeparator" w:id="0">
    <w:p w14:paraId="19335261" w14:textId="77777777" w:rsidR="00BC70EE" w:rsidRDefault="00BC70EE" w:rsidP="007B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7239" w14:textId="77777777" w:rsidR="00C02ECC" w:rsidRPr="00D001D3" w:rsidRDefault="005C6BCF" w:rsidP="001D3F94">
    <w:pPr>
      <w:pStyle w:val="Rodap"/>
      <w:jc w:val="right"/>
      <w:rPr>
        <w:rFonts w:ascii="Times New Roman" w:hAnsi="Times New Roman" w:cs="Times New Roman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D001D3">
      <w:rPr>
        <w:rFonts w:ascii="Times New Roman" w:hAnsi="Times New Roman" w:cs="Times New Roman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As Notas Explicativas são parte integrante das Demonstrações Contábeis</w:t>
    </w:r>
  </w:p>
  <w:p w14:paraId="4A8FBDE9" w14:textId="60E5AF62" w:rsidR="00C02ECC" w:rsidRPr="00D001D3" w:rsidRDefault="005C6BCF" w:rsidP="001D3F94">
    <w:pPr>
      <w:pStyle w:val="Rodap"/>
      <w:jc w:val="right"/>
      <w:rPr>
        <w:rFonts w:ascii="Times New Roman" w:hAnsi="Times New Roman" w:cs="Times New Roman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D001D3">
      <w:rPr>
        <w:rFonts w:ascii="Times New Roman" w:hAnsi="Times New Roman" w:cs="Times New Roman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SUDECO</w:t>
    </w:r>
    <w:r w:rsidR="00C0041C">
      <w:rPr>
        <w:rFonts w:ascii="Times New Roman" w:hAnsi="Times New Roman" w:cs="Times New Roman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53207</w:t>
    </w:r>
  </w:p>
  <w:p w14:paraId="07757F3F" w14:textId="24FC456D" w:rsidR="00C02ECC" w:rsidRPr="009C2BD3" w:rsidRDefault="6EC4AEE2" w:rsidP="001D3F94">
    <w:pPr>
      <w:pStyle w:val="Rodap"/>
      <w:jc w:val="right"/>
      <w:rPr>
        <w:rFonts w:ascii="Times New Roman" w:hAnsi="Times New Roman" w:cs="Times New Roman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9C2BD3">
      <w:rPr>
        <w:rFonts w:ascii="Times New Roman" w:hAnsi="Times New Roman" w:cs="Times New Roman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202</w:t>
    </w:r>
    <w:r w:rsidR="00672848">
      <w:rPr>
        <w:rFonts w:ascii="Times New Roman" w:hAnsi="Times New Roman" w:cs="Times New Roman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FF9D" w14:textId="77777777" w:rsidR="00BC70EE" w:rsidRDefault="00BC70EE" w:rsidP="007B252E">
      <w:r>
        <w:separator/>
      </w:r>
    </w:p>
  </w:footnote>
  <w:footnote w:type="continuationSeparator" w:id="0">
    <w:p w14:paraId="475DAFD9" w14:textId="77777777" w:rsidR="00BC70EE" w:rsidRDefault="00BC70EE" w:rsidP="007B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E37F" w14:textId="3A1A8894" w:rsidR="00E14C15" w:rsidRDefault="00F07477" w:rsidP="001D3F94">
    <w:pPr>
      <w:pStyle w:val="SemEspaamento"/>
      <w:jc w:val="right"/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Ministério da Integração e</w:t>
    </w:r>
    <w:r w:rsidR="005C6BCF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do</w:t>
    </w:r>
    <w:r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Desenvol</w:t>
    </w:r>
    <w:r w:rsidR="00044105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vimento Regional</w:t>
    </w:r>
  </w:p>
  <w:p w14:paraId="4E9189B4" w14:textId="7CFA731C" w:rsidR="00C02ECC" w:rsidRPr="00A2780D" w:rsidRDefault="005C6BCF" w:rsidP="001D3F94">
    <w:pPr>
      <w:pStyle w:val="SemEspaamento"/>
      <w:jc w:val="right"/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2780D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Superintendência do Desenvolvimento do Centro-Oeste  </w:t>
    </w:r>
  </w:p>
  <w:p w14:paraId="405C8C8B" w14:textId="6C1945AC" w:rsidR="00C02ECC" w:rsidRPr="00A2780D" w:rsidRDefault="007B252E" w:rsidP="001D3F94">
    <w:pPr>
      <w:pStyle w:val="SemEspaamento"/>
      <w:jc w:val="right"/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Órgão</w:t>
    </w:r>
    <w:r w:rsidRPr="00A2780D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: 53</w:t>
    </w:r>
    <w:r w:rsidR="00C0041C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207</w:t>
    </w:r>
  </w:p>
  <w:p w14:paraId="43081B41" w14:textId="06FE1C31" w:rsidR="00C02ECC" w:rsidRPr="00A2780D" w:rsidRDefault="6EC4AEE2" w:rsidP="001D3F94">
    <w:pPr>
      <w:pStyle w:val="SemEspaamento"/>
      <w:jc w:val="right"/>
      <w:rPr>
        <w:rFonts w:ascii="Arial" w:hAnsi="Arial" w:cs="Arial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2780D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Exercício: 202</w:t>
    </w:r>
    <w:r w:rsidR="0043357A">
      <w:rPr>
        <w:rFonts w:ascii="Arial" w:hAnsi="Arial" w:cs="Arial"/>
        <w:color w:val="385623" w:themeColor="accent6" w:themeShade="80"/>
        <w:sz w:val="18"/>
        <w:szCs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5</w:t>
    </w:r>
    <w:r w:rsidRPr="00A2780D">
      <w:rPr>
        <w:rFonts w:ascii="Arial" w:hAnsi="Arial" w:cs="Arial"/>
        <w:color w:val="385623" w:themeColor="accent6" w:themeShade="80"/>
        <w:sz w:val="16"/>
        <w:szCs w:val="1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                                                                                                                                      </w:t>
    </w:r>
  </w:p>
  <w:p w14:paraId="290A6D1F" w14:textId="77777777" w:rsidR="00C02ECC" w:rsidRDefault="00C02E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44C1"/>
    <w:multiLevelType w:val="hybridMultilevel"/>
    <w:tmpl w:val="ABF2F6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080B"/>
    <w:multiLevelType w:val="multilevel"/>
    <w:tmpl w:val="82CA25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E23914"/>
    <w:multiLevelType w:val="hybridMultilevel"/>
    <w:tmpl w:val="0C60020C"/>
    <w:lvl w:ilvl="0" w:tplc="4DD09B9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D003185"/>
    <w:multiLevelType w:val="hybridMultilevel"/>
    <w:tmpl w:val="CC960AD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74561567">
    <w:abstractNumId w:val="2"/>
  </w:num>
  <w:num w:numId="2" w16cid:durableId="310209431">
    <w:abstractNumId w:val="3"/>
  </w:num>
  <w:num w:numId="3" w16cid:durableId="333651493">
    <w:abstractNumId w:val="0"/>
  </w:num>
  <w:num w:numId="4" w16cid:durableId="89640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B6"/>
    <w:rsid w:val="0000010E"/>
    <w:rsid w:val="0000012A"/>
    <w:rsid w:val="000053CD"/>
    <w:rsid w:val="00005977"/>
    <w:rsid w:val="00006DAD"/>
    <w:rsid w:val="00007225"/>
    <w:rsid w:val="000146FF"/>
    <w:rsid w:val="00023122"/>
    <w:rsid w:val="00034850"/>
    <w:rsid w:val="00035F7E"/>
    <w:rsid w:val="00044105"/>
    <w:rsid w:val="00054189"/>
    <w:rsid w:val="00057A14"/>
    <w:rsid w:val="000602A6"/>
    <w:rsid w:val="00073C19"/>
    <w:rsid w:val="0007445A"/>
    <w:rsid w:val="00087BCF"/>
    <w:rsid w:val="000942AB"/>
    <w:rsid w:val="000B28B8"/>
    <w:rsid w:val="000B3AF4"/>
    <w:rsid w:val="000B5A52"/>
    <w:rsid w:val="000B7B8C"/>
    <w:rsid w:val="000C4852"/>
    <w:rsid w:val="000C7308"/>
    <w:rsid w:val="000C7600"/>
    <w:rsid w:val="000D251A"/>
    <w:rsid w:val="000D2671"/>
    <w:rsid w:val="000D4835"/>
    <w:rsid w:val="000D5219"/>
    <w:rsid w:val="000D6D9F"/>
    <w:rsid w:val="000E3B50"/>
    <w:rsid w:val="000F4524"/>
    <w:rsid w:val="00101359"/>
    <w:rsid w:val="00101BAC"/>
    <w:rsid w:val="001020B8"/>
    <w:rsid w:val="001141C6"/>
    <w:rsid w:val="001153A3"/>
    <w:rsid w:val="001161E5"/>
    <w:rsid w:val="00123D73"/>
    <w:rsid w:val="0012508B"/>
    <w:rsid w:val="00125422"/>
    <w:rsid w:val="00136741"/>
    <w:rsid w:val="001369C5"/>
    <w:rsid w:val="00140B09"/>
    <w:rsid w:val="00142D46"/>
    <w:rsid w:val="00143E3A"/>
    <w:rsid w:val="00143F81"/>
    <w:rsid w:val="00144635"/>
    <w:rsid w:val="00152135"/>
    <w:rsid w:val="0015330F"/>
    <w:rsid w:val="00156C61"/>
    <w:rsid w:val="0017027C"/>
    <w:rsid w:val="00173882"/>
    <w:rsid w:val="00175DB1"/>
    <w:rsid w:val="00182097"/>
    <w:rsid w:val="00184A15"/>
    <w:rsid w:val="0018590D"/>
    <w:rsid w:val="0019552D"/>
    <w:rsid w:val="0019567C"/>
    <w:rsid w:val="00195CD0"/>
    <w:rsid w:val="00195D91"/>
    <w:rsid w:val="001977E4"/>
    <w:rsid w:val="001B2CC2"/>
    <w:rsid w:val="001B7BCC"/>
    <w:rsid w:val="001C5747"/>
    <w:rsid w:val="001C6FB6"/>
    <w:rsid w:val="001D3F94"/>
    <w:rsid w:val="001D43BB"/>
    <w:rsid w:val="001D59A2"/>
    <w:rsid w:val="001E50F8"/>
    <w:rsid w:val="001E69D5"/>
    <w:rsid w:val="001E7858"/>
    <w:rsid w:val="002059A2"/>
    <w:rsid w:val="00205F5E"/>
    <w:rsid w:val="00212F26"/>
    <w:rsid w:val="00215814"/>
    <w:rsid w:val="00225E80"/>
    <w:rsid w:val="00227066"/>
    <w:rsid w:val="00241FBF"/>
    <w:rsid w:val="00246A36"/>
    <w:rsid w:val="0025723E"/>
    <w:rsid w:val="002650FD"/>
    <w:rsid w:val="0026786F"/>
    <w:rsid w:val="00274153"/>
    <w:rsid w:val="0027589C"/>
    <w:rsid w:val="00281127"/>
    <w:rsid w:val="00283CB9"/>
    <w:rsid w:val="002873D9"/>
    <w:rsid w:val="00291824"/>
    <w:rsid w:val="00293C63"/>
    <w:rsid w:val="002B02A5"/>
    <w:rsid w:val="002B1D5A"/>
    <w:rsid w:val="002B2D45"/>
    <w:rsid w:val="002B57E9"/>
    <w:rsid w:val="002C60C7"/>
    <w:rsid w:val="002C726E"/>
    <w:rsid w:val="002D36CB"/>
    <w:rsid w:val="002D4DA1"/>
    <w:rsid w:val="002E722D"/>
    <w:rsid w:val="002F07F9"/>
    <w:rsid w:val="002F1CE9"/>
    <w:rsid w:val="002F4D2B"/>
    <w:rsid w:val="0031100B"/>
    <w:rsid w:val="00312B2C"/>
    <w:rsid w:val="003269A7"/>
    <w:rsid w:val="0032706B"/>
    <w:rsid w:val="00333581"/>
    <w:rsid w:val="00336072"/>
    <w:rsid w:val="0034007B"/>
    <w:rsid w:val="00342424"/>
    <w:rsid w:val="003478A7"/>
    <w:rsid w:val="003517CA"/>
    <w:rsid w:val="00365156"/>
    <w:rsid w:val="003803DC"/>
    <w:rsid w:val="00381A28"/>
    <w:rsid w:val="0038439F"/>
    <w:rsid w:val="00384D92"/>
    <w:rsid w:val="00385836"/>
    <w:rsid w:val="003859F2"/>
    <w:rsid w:val="003A5E7F"/>
    <w:rsid w:val="003B6493"/>
    <w:rsid w:val="003C2F9E"/>
    <w:rsid w:val="003D1DFA"/>
    <w:rsid w:val="003E4985"/>
    <w:rsid w:val="003F01F6"/>
    <w:rsid w:val="003F5D40"/>
    <w:rsid w:val="00412740"/>
    <w:rsid w:val="00422E98"/>
    <w:rsid w:val="0043357A"/>
    <w:rsid w:val="00435756"/>
    <w:rsid w:val="00445A52"/>
    <w:rsid w:val="004501FD"/>
    <w:rsid w:val="00462897"/>
    <w:rsid w:val="00466365"/>
    <w:rsid w:val="00480B52"/>
    <w:rsid w:val="0048567E"/>
    <w:rsid w:val="00496686"/>
    <w:rsid w:val="004B5ABD"/>
    <w:rsid w:val="004D04CE"/>
    <w:rsid w:val="004D670B"/>
    <w:rsid w:val="004E3A28"/>
    <w:rsid w:val="004F0206"/>
    <w:rsid w:val="004F715B"/>
    <w:rsid w:val="00500C14"/>
    <w:rsid w:val="0051192E"/>
    <w:rsid w:val="00516EFB"/>
    <w:rsid w:val="0055463E"/>
    <w:rsid w:val="005643C2"/>
    <w:rsid w:val="005646B4"/>
    <w:rsid w:val="005657FA"/>
    <w:rsid w:val="0058354A"/>
    <w:rsid w:val="005A1D0B"/>
    <w:rsid w:val="005A33ED"/>
    <w:rsid w:val="005A4933"/>
    <w:rsid w:val="005A5792"/>
    <w:rsid w:val="005B46E5"/>
    <w:rsid w:val="005B61D4"/>
    <w:rsid w:val="005C4C52"/>
    <w:rsid w:val="005C6BCF"/>
    <w:rsid w:val="005D2E3D"/>
    <w:rsid w:val="005E5122"/>
    <w:rsid w:val="005F1DED"/>
    <w:rsid w:val="005F2A39"/>
    <w:rsid w:val="005F6AA2"/>
    <w:rsid w:val="005F7350"/>
    <w:rsid w:val="0061308A"/>
    <w:rsid w:val="0062748A"/>
    <w:rsid w:val="006363C2"/>
    <w:rsid w:val="00646DE0"/>
    <w:rsid w:val="006527FC"/>
    <w:rsid w:val="006603FB"/>
    <w:rsid w:val="00661FE7"/>
    <w:rsid w:val="00662B92"/>
    <w:rsid w:val="0066361D"/>
    <w:rsid w:val="00665D41"/>
    <w:rsid w:val="0066708C"/>
    <w:rsid w:val="00672848"/>
    <w:rsid w:val="00682957"/>
    <w:rsid w:val="006933BD"/>
    <w:rsid w:val="006A2987"/>
    <w:rsid w:val="006B150E"/>
    <w:rsid w:val="006D259F"/>
    <w:rsid w:val="006D74D7"/>
    <w:rsid w:val="006F4E28"/>
    <w:rsid w:val="006F6606"/>
    <w:rsid w:val="0072196D"/>
    <w:rsid w:val="007376FE"/>
    <w:rsid w:val="00741F40"/>
    <w:rsid w:val="00750A09"/>
    <w:rsid w:val="007622C4"/>
    <w:rsid w:val="00764FB5"/>
    <w:rsid w:val="0076503F"/>
    <w:rsid w:val="0077732E"/>
    <w:rsid w:val="00793797"/>
    <w:rsid w:val="00795C5E"/>
    <w:rsid w:val="007A1BF7"/>
    <w:rsid w:val="007B252E"/>
    <w:rsid w:val="007B4D74"/>
    <w:rsid w:val="007B6953"/>
    <w:rsid w:val="007C6A02"/>
    <w:rsid w:val="007D4972"/>
    <w:rsid w:val="007D5340"/>
    <w:rsid w:val="007E3E05"/>
    <w:rsid w:val="007E5D4B"/>
    <w:rsid w:val="007F172B"/>
    <w:rsid w:val="007F6948"/>
    <w:rsid w:val="007F742F"/>
    <w:rsid w:val="00804913"/>
    <w:rsid w:val="00812852"/>
    <w:rsid w:val="008263A7"/>
    <w:rsid w:val="0082695F"/>
    <w:rsid w:val="00844F69"/>
    <w:rsid w:val="00852F09"/>
    <w:rsid w:val="008575C9"/>
    <w:rsid w:val="00863056"/>
    <w:rsid w:val="00866074"/>
    <w:rsid w:val="008669DB"/>
    <w:rsid w:val="0086FF89"/>
    <w:rsid w:val="00872ABD"/>
    <w:rsid w:val="00883C26"/>
    <w:rsid w:val="0088630C"/>
    <w:rsid w:val="008868BC"/>
    <w:rsid w:val="00890126"/>
    <w:rsid w:val="0089256D"/>
    <w:rsid w:val="00892E47"/>
    <w:rsid w:val="00896C1D"/>
    <w:rsid w:val="008A6D81"/>
    <w:rsid w:val="008B1D25"/>
    <w:rsid w:val="008C1783"/>
    <w:rsid w:val="008D0634"/>
    <w:rsid w:val="008E0720"/>
    <w:rsid w:val="008F001A"/>
    <w:rsid w:val="008F1860"/>
    <w:rsid w:val="008F265C"/>
    <w:rsid w:val="008F4609"/>
    <w:rsid w:val="008F7AE7"/>
    <w:rsid w:val="009004A9"/>
    <w:rsid w:val="00905942"/>
    <w:rsid w:val="00910C51"/>
    <w:rsid w:val="00913AE0"/>
    <w:rsid w:val="009233B8"/>
    <w:rsid w:val="0092733B"/>
    <w:rsid w:val="00932BF0"/>
    <w:rsid w:val="00937DA9"/>
    <w:rsid w:val="00944947"/>
    <w:rsid w:val="00946BB5"/>
    <w:rsid w:val="009471C4"/>
    <w:rsid w:val="009563DD"/>
    <w:rsid w:val="0096242A"/>
    <w:rsid w:val="00962A93"/>
    <w:rsid w:val="00966A97"/>
    <w:rsid w:val="00974ECD"/>
    <w:rsid w:val="00975D7C"/>
    <w:rsid w:val="00983687"/>
    <w:rsid w:val="00991FE6"/>
    <w:rsid w:val="00997F3C"/>
    <w:rsid w:val="009A08F0"/>
    <w:rsid w:val="009B0CE1"/>
    <w:rsid w:val="009C1013"/>
    <w:rsid w:val="009C39E1"/>
    <w:rsid w:val="009D4E34"/>
    <w:rsid w:val="009D76AA"/>
    <w:rsid w:val="009E449F"/>
    <w:rsid w:val="009E519E"/>
    <w:rsid w:val="00A033EB"/>
    <w:rsid w:val="00A10BC5"/>
    <w:rsid w:val="00A1247B"/>
    <w:rsid w:val="00A153EF"/>
    <w:rsid w:val="00A23AF9"/>
    <w:rsid w:val="00A32061"/>
    <w:rsid w:val="00A35541"/>
    <w:rsid w:val="00A35AF9"/>
    <w:rsid w:val="00A40703"/>
    <w:rsid w:val="00A41B2B"/>
    <w:rsid w:val="00A57601"/>
    <w:rsid w:val="00A70CED"/>
    <w:rsid w:val="00A71B33"/>
    <w:rsid w:val="00A74515"/>
    <w:rsid w:val="00A7577C"/>
    <w:rsid w:val="00A844FD"/>
    <w:rsid w:val="00A909B7"/>
    <w:rsid w:val="00A962C8"/>
    <w:rsid w:val="00AA3C5C"/>
    <w:rsid w:val="00AA4E1D"/>
    <w:rsid w:val="00AA52C0"/>
    <w:rsid w:val="00AA6EBF"/>
    <w:rsid w:val="00AB2B15"/>
    <w:rsid w:val="00AB3F10"/>
    <w:rsid w:val="00AB68BB"/>
    <w:rsid w:val="00AC074A"/>
    <w:rsid w:val="00AC69FA"/>
    <w:rsid w:val="00AD6364"/>
    <w:rsid w:val="00B0046C"/>
    <w:rsid w:val="00B11524"/>
    <w:rsid w:val="00B136D9"/>
    <w:rsid w:val="00B142AC"/>
    <w:rsid w:val="00B21CBC"/>
    <w:rsid w:val="00B2639D"/>
    <w:rsid w:val="00B34833"/>
    <w:rsid w:val="00B404D5"/>
    <w:rsid w:val="00B41634"/>
    <w:rsid w:val="00B46536"/>
    <w:rsid w:val="00B47406"/>
    <w:rsid w:val="00B4838A"/>
    <w:rsid w:val="00B50033"/>
    <w:rsid w:val="00B574DA"/>
    <w:rsid w:val="00B6567C"/>
    <w:rsid w:val="00B668AD"/>
    <w:rsid w:val="00B80559"/>
    <w:rsid w:val="00B83AB2"/>
    <w:rsid w:val="00B90308"/>
    <w:rsid w:val="00B90C0B"/>
    <w:rsid w:val="00B914F7"/>
    <w:rsid w:val="00B915DD"/>
    <w:rsid w:val="00BA7EB1"/>
    <w:rsid w:val="00BC3DBA"/>
    <w:rsid w:val="00BC70EE"/>
    <w:rsid w:val="00BC73CA"/>
    <w:rsid w:val="00BD7283"/>
    <w:rsid w:val="00BE24B2"/>
    <w:rsid w:val="00BE6FE1"/>
    <w:rsid w:val="00BE7207"/>
    <w:rsid w:val="00BF006B"/>
    <w:rsid w:val="00BF089B"/>
    <w:rsid w:val="00BF137D"/>
    <w:rsid w:val="00BF601C"/>
    <w:rsid w:val="00C0041C"/>
    <w:rsid w:val="00C02442"/>
    <w:rsid w:val="00C02ECC"/>
    <w:rsid w:val="00C04487"/>
    <w:rsid w:val="00C0585C"/>
    <w:rsid w:val="00C06B8C"/>
    <w:rsid w:val="00C07264"/>
    <w:rsid w:val="00C17345"/>
    <w:rsid w:val="00C31D43"/>
    <w:rsid w:val="00C36FD6"/>
    <w:rsid w:val="00C41EFB"/>
    <w:rsid w:val="00C42F2C"/>
    <w:rsid w:val="00C46536"/>
    <w:rsid w:val="00C46A28"/>
    <w:rsid w:val="00C645D1"/>
    <w:rsid w:val="00C7053B"/>
    <w:rsid w:val="00CA13FB"/>
    <w:rsid w:val="00CA3A21"/>
    <w:rsid w:val="00CA6FD4"/>
    <w:rsid w:val="00CB2937"/>
    <w:rsid w:val="00CB5FF2"/>
    <w:rsid w:val="00CC022A"/>
    <w:rsid w:val="00CC02E2"/>
    <w:rsid w:val="00CC0741"/>
    <w:rsid w:val="00CC165C"/>
    <w:rsid w:val="00CC4484"/>
    <w:rsid w:val="00CD0718"/>
    <w:rsid w:val="00CD11AE"/>
    <w:rsid w:val="00CD64BA"/>
    <w:rsid w:val="00CE4E60"/>
    <w:rsid w:val="00CF3FCC"/>
    <w:rsid w:val="00D04189"/>
    <w:rsid w:val="00D07A70"/>
    <w:rsid w:val="00D13DB1"/>
    <w:rsid w:val="00D20F13"/>
    <w:rsid w:val="00D24592"/>
    <w:rsid w:val="00D30BE5"/>
    <w:rsid w:val="00D33B43"/>
    <w:rsid w:val="00D40A2F"/>
    <w:rsid w:val="00D4102D"/>
    <w:rsid w:val="00D601DC"/>
    <w:rsid w:val="00D62D59"/>
    <w:rsid w:val="00D63AA3"/>
    <w:rsid w:val="00D659D2"/>
    <w:rsid w:val="00D66534"/>
    <w:rsid w:val="00D67B92"/>
    <w:rsid w:val="00D82AA6"/>
    <w:rsid w:val="00D90365"/>
    <w:rsid w:val="00DA79E1"/>
    <w:rsid w:val="00DB30C0"/>
    <w:rsid w:val="00DD00A6"/>
    <w:rsid w:val="00DD62D1"/>
    <w:rsid w:val="00DD7CB9"/>
    <w:rsid w:val="00DE3D0B"/>
    <w:rsid w:val="00DE7E3F"/>
    <w:rsid w:val="00DF2D6A"/>
    <w:rsid w:val="00E0135F"/>
    <w:rsid w:val="00E0421D"/>
    <w:rsid w:val="00E04427"/>
    <w:rsid w:val="00E07B67"/>
    <w:rsid w:val="00E11BD6"/>
    <w:rsid w:val="00E12DDD"/>
    <w:rsid w:val="00E13BC1"/>
    <w:rsid w:val="00E14C15"/>
    <w:rsid w:val="00E167DF"/>
    <w:rsid w:val="00E17C9D"/>
    <w:rsid w:val="00E42066"/>
    <w:rsid w:val="00E44404"/>
    <w:rsid w:val="00E5189D"/>
    <w:rsid w:val="00E52D61"/>
    <w:rsid w:val="00E54707"/>
    <w:rsid w:val="00E55E98"/>
    <w:rsid w:val="00E56DCD"/>
    <w:rsid w:val="00E64607"/>
    <w:rsid w:val="00E66B84"/>
    <w:rsid w:val="00E724F2"/>
    <w:rsid w:val="00E9172E"/>
    <w:rsid w:val="00E91CE0"/>
    <w:rsid w:val="00E93C69"/>
    <w:rsid w:val="00E956B1"/>
    <w:rsid w:val="00E96CE3"/>
    <w:rsid w:val="00EA3867"/>
    <w:rsid w:val="00EA6C25"/>
    <w:rsid w:val="00EA7FB9"/>
    <w:rsid w:val="00EB7B67"/>
    <w:rsid w:val="00EC24C2"/>
    <w:rsid w:val="00EC32FB"/>
    <w:rsid w:val="00EC58C0"/>
    <w:rsid w:val="00ED48DE"/>
    <w:rsid w:val="00EE337E"/>
    <w:rsid w:val="00EF00A9"/>
    <w:rsid w:val="00EF59E4"/>
    <w:rsid w:val="00EF5CF5"/>
    <w:rsid w:val="00EF75FC"/>
    <w:rsid w:val="00F00666"/>
    <w:rsid w:val="00F047F2"/>
    <w:rsid w:val="00F07477"/>
    <w:rsid w:val="00F113CC"/>
    <w:rsid w:val="00F15BF2"/>
    <w:rsid w:val="00F17A0E"/>
    <w:rsid w:val="00F2046A"/>
    <w:rsid w:val="00F23603"/>
    <w:rsid w:val="00F23699"/>
    <w:rsid w:val="00F25CA6"/>
    <w:rsid w:val="00F37961"/>
    <w:rsid w:val="00F565D0"/>
    <w:rsid w:val="00F575AD"/>
    <w:rsid w:val="00F61071"/>
    <w:rsid w:val="00F63F5B"/>
    <w:rsid w:val="00F72E00"/>
    <w:rsid w:val="00F72F80"/>
    <w:rsid w:val="00F779F1"/>
    <w:rsid w:val="00F84A72"/>
    <w:rsid w:val="00F873FE"/>
    <w:rsid w:val="00F906E7"/>
    <w:rsid w:val="00F92271"/>
    <w:rsid w:val="00F93543"/>
    <w:rsid w:val="00F9388B"/>
    <w:rsid w:val="00FA7B6A"/>
    <w:rsid w:val="00FB1F52"/>
    <w:rsid w:val="00FE62A3"/>
    <w:rsid w:val="00FE6955"/>
    <w:rsid w:val="00FE6C79"/>
    <w:rsid w:val="00FF012E"/>
    <w:rsid w:val="00FF1BC9"/>
    <w:rsid w:val="01129E6E"/>
    <w:rsid w:val="014623D2"/>
    <w:rsid w:val="01772797"/>
    <w:rsid w:val="02690E3C"/>
    <w:rsid w:val="027A82CE"/>
    <w:rsid w:val="02C4F5C6"/>
    <w:rsid w:val="02FFFF57"/>
    <w:rsid w:val="0364EE55"/>
    <w:rsid w:val="03DB353F"/>
    <w:rsid w:val="044BD62A"/>
    <w:rsid w:val="04BA3137"/>
    <w:rsid w:val="053E54A0"/>
    <w:rsid w:val="055D384B"/>
    <w:rsid w:val="0585D7A0"/>
    <w:rsid w:val="05B31F16"/>
    <w:rsid w:val="05DC3F6B"/>
    <w:rsid w:val="05F40276"/>
    <w:rsid w:val="06127208"/>
    <w:rsid w:val="0624D293"/>
    <w:rsid w:val="0664ACA5"/>
    <w:rsid w:val="0677C09B"/>
    <w:rsid w:val="06D97215"/>
    <w:rsid w:val="07758871"/>
    <w:rsid w:val="07EBA530"/>
    <w:rsid w:val="083FE138"/>
    <w:rsid w:val="0855ECA0"/>
    <w:rsid w:val="087687BB"/>
    <w:rsid w:val="09652053"/>
    <w:rsid w:val="096D6837"/>
    <w:rsid w:val="0986D722"/>
    <w:rsid w:val="098CBE25"/>
    <w:rsid w:val="09D02E2E"/>
    <w:rsid w:val="09D214D5"/>
    <w:rsid w:val="0A2E7AEE"/>
    <w:rsid w:val="0A674F8C"/>
    <w:rsid w:val="0A7428D2"/>
    <w:rsid w:val="0A814B09"/>
    <w:rsid w:val="0AC47189"/>
    <w:rsid w:val="0AE12A93"/>
    <w:rsid w:val="0AFC74C1"/>
    <w:rsid w:val="0B319411"/>
    <w:rsid w:val="0B3EACA6"/>
    <w:rsid w:val="0B586444"/>
    <w:rsid w:val="0BDB99E0"/>
    <w:rsid w:val="0C3F9AB5"/>
    <w:rsid w:val="0C4D1C61"/>
    <w:rsid w:val="0CD02D4B"/>
    <w:rsid w:val="0CE5BB54"/>
    <w:rsid w:val="0CF620A7"/>
    <w:rsid w:val="0D61868D"/>
    <w:rsid w:val="0D737AA0"/>
    <w:rsid w:val="0DCE01D1"/>
    <w:rsid w:val="0E6BB56E"/>
    <w:rsid w:val="0E7BD565"/>
    <w:rsid w:val="0EA72A0E"/>
    <w:rsid w:val="0EAB3725"/>
    <w:rsid w:val="0ED1EAAF"/>
    <w:rsid w:val="0F13D81B"/>
    <w:rsid w:val="0F57A28E"/>
    <w:rsid w:val="0F8384D5"/>
    <w:rsid w:val="0FDD6693"/>
    <w:rsid w:val="1092F5CE"/>
    <w:rsid w:val="10A813F4"/>
    <w:rsid w:val="10C3AB45"/>
    <w:rsid w:val="1119D315"/>
    <w:rsid w:val="112879F1"/>
    <w:rsid w:val="11E33CE3"/>
    <w:rsid w:val="11E5352D"/>
    <w:rsid w:val="11E8D341"/>
    <w:rsid w:val="12396E17"/>
    <w:rsid w:val="12D231A9"/>
    <w:rsid w:val="12F75D64"/>
    <w:rsid w:val="131982D7"/>
    <w:rsid w:val="131AB1E7"/>
    <w:rsid w:val="134AA896"/>
    <w:rsid w:val="1374B82B"/>
    <w:rsid w:val="13A38090"/>
    <w:rsid w:val="13BC5E7F"/>
    <w:rsid w:val="14AE9302"/>
    <w:rsid w:val="14BBC2AD"/>
    <w:rsid w:val="151A7671"/>
    <w:rsid w:val="1580D7CD"/>
    <w:rsid w:val="15AE45CF"/>
    <w:rsid w:val="16078AC6"/>
    <w:rsid w:val="165849E0"/>
    <w:rsid w:val="166E8C74"/>
    <w:rsid w:val="174364FD"/>
    <w:rsid w:val="180787F2"/>
    <w:rsid w:val="18191978"/>
    <w:rsid w:val="182B1F30"/>
    <w:rsid w:val="18E218FA"/>
    <w:rsid w:val="194642F5"/>
    <w:rsid w:val="196A24EC"/>
    <w:rsid w:val="19A94DB5"/>
    <w:rsid w:val="19E66057"/>
    <w:rsid w:val="1A4969D5"/>
    <w:rsid w:val="1B367259"/>
    <w:rsid w:val="1B496E57"/>
    <w:rsid w:val="1B4BFBEA"/>
    <w:rsid w:val="1B86A779"/>
    <w:rsid w:val="1C89CE86"/>
    <w:rsid w:val="1CD110ED"/>
    <w:rsid w:val="1CD7747E"/>
    <w:rsid w:val="1D532AB9"/>
    <w:rsid w:val="1DBA3F83"/>
    <w:rsid w:val="1DBB5DE1"/>
    <w:rsid w:val="1E5D70A0"/>
    <w:rsid w:val="1F02849B"/>
    <w:rsid w:val="1F20AAF3"/>
    <w:rsid w:val="1F311588"/>
    <w:rsid w:val="1F487EC5"/>
    <w:rsid w:val="1F7563FF"/>
    <w:rsid w:val="1F81D8CA"/>
    <w:rsid w:val="20E09A45"/>
    <w:rsid w:val="217D758C"/>
    <w:rsid w:val="21EA0DB2"/>
    <w:rsid w:val="22620E1C"/>
    <w:rsid w:val="22A7D40F"/>
    <w:rsid w:val="22A92B6C"/>
    <w:rsid w:val="22CFECC0"/>
    <w:rsid w:val="230BEE9C"/>
    <w:rsid w:val="232E900A"/>
    <w:rsid w:val="2332640A"/>
    <w:rsid w:val="233342A3"/>
    <w:rsid w:val="2338342B"/>
    <w:rsid w:val="23DAE102"/>
    <w:rsid w:val="23E6B8A2"/>
    <w:rsid w:val="24058280"/>
    <w:rsid w:val="24151B7D"/>
    <w:rsid w:val="246D0710"/>
    <w:rsid w:val="249E5401"/>
    <w:rsid w:val="25128119"/>
    <w:rsid w:val="2522D947"/>
    <w:rsid w:val="2591821A"/>
    <w:rsid w:val="2600CC4B"/>
    <w:rsid w:val="26069521"/>
    <w:rsid w:val="27432368"/>
    <w:rsid w:val="2769650D"/>
    <w:rsid w:val="28506D45"/>
    <w:rsid w:val="285FA4C4"/>
    <w:rsid w:val="2945D532"/>
    <w:rsid w:val="29620F19"/>
    <w:rsid w:val="298D8303"/>
    <w:rsid w:val="29FEF23B"/>
    <w:rsid w:val="2ACAE8D1"/>
    <w:rsid w:val="2AD0DDBB"/>
    <w:rsid w:val="2ADF76B7"/>
    <w:rsid w:val="2AFC3791"/>
    <w:rsid w:val="2B010DF9"/>
    <w:rsid w:val="2B2296DC"/>
    <w:rsid w:val="2B7732ED"/>
    <w:rsid w:val="2B8341A3"/>
    <w:rsid w:val="2BC786D9"/>
    <w:rsid w:val="2C06061A"/>
    <w:rsid w:val="2C2E0951"/>
    <w:rsid w:val="2D0C49AE"/>
    <w:rsid w:val="2D198D88"/>
    <w:rsid w:val="2D636DA0"/>
    <w:rsid w:val="2D885B34"/>
    <w:rsid w:val="2D92E253"/>
    <w:rsid w:val="2DBB93AD"/>
    <w:rsid w:val="2E15C780"/>
    <w:rsid w:val="2EB9D9F3"/>
    <w:rsid w:val="2F25BA40"/>
    <w:rsid w:val="2F57D198"/>
    <w:rsid w:val="2FB91E64"/>
    <w:rsid w:val="2FD9D304"/>
    <w:rsid w:val="2FFEE429"/>
    <w:rsid w:val="301F845A"/>
    <w:rsid w:val="3180DC35"/>
    <w:rsid w:val="3193E6BA"/>
    <w:rsid w:val="31971D2D"/>
    <w:rsid w:val="324FC282"/>
    <w:rsid w:val="32F696DA"/>
    <w:rsid w:val="330EA5A8"/>
    <w:rsid w:val="34360E7D"/>
    <w:rsid w:val="3466449D"/>
    <w:rsid w:val="346D333A"/>
    <w:rsid w:val="34CF3AFE"/>
    <w:rsid w:val="350295FE"/>
    <w:rsid w:val="350BD4B6"/>
    <w:rsid w:val="352E30EA"/>
    <w:rsid w:val="35C77DC4"/>
    <w:rsid w:val="368F83F2"/>
    <w:rsid w:val="369C2A9E"/>
    <w:rsid w:val="36FB3D10"/>
    <w:rsid w:val="3749663C"/>
    <w:rsid w:val="3798184F"/>
    <w:rsid w:val="37BF153F"/>
    <w:rsid w:val="38023032"/>
    <w:rsid w:val="38A8B315"/>
    <w:rsid w:val="38E0C61B"/>
    <w:rsid w:val="39D3FF8B"/>
    <w:rsid w:val="3AC9465F"/>
    <w:rsid w:val="3B18414F"/>
    <w:rsid w:val="3B3ECF5B"/>
    <w:rsid w:val="3B663509"/>
    <w:rsid w:val="3B6CD94D"/>
    <w:rsid w:val="3BF9AD50"/>
    <w:rsid w:val="3C566484"/>
    <w:rsid w:val="3D150586"/>
    <w:rsid w:val="3D510235"/>
    <w:rsid w:val="3D6617B4"/>
    <w:rsid w:val="3D7C4FC5"/>
    <w:rsid w:val="3D85656C"/>
    <w:rsid w:val="3DCD456D"/>
    <w:rsid w:val="3DDE0F22"/>
    <w:rsid w:val="3E15ECE8"/>
    <w:rsid w:val="3E5B6F28"/>
    <w:rsid w:val="3E70FB89"/>
    <w:rsid w:val="3E84FCF0"/>
    <w:rsid w:val="3EA591F8"/>
    <w:rsid w:val="3EE1B9B7"/>
    <w:rsid w:val="3F411897"/>
    <w:rsid w:val="4079E18B"/>
    <w:rsid w:val="40A7F868"/>
    <w:rsid w:val="412A4EE0"/>
    <w:rsid w:val="413DF0F3"/>
    <w:rsid w:val="417AA4DA"/>
    <w:rsid w:val="41C32BF0"/>
    <w:rsid w:val="41C560A6"/>
    <w:rsid w:val="41FC2C73"/>
    <w:rsid w:val="42AA916F"/>
    <w:rsid w:val="42AFE59B"/>
    <w:rsid w:val="42BB2116"/>
    <w:rsid w:val="42D56993"/>
    <w:rsid w:val="43350CD4"/>
    <w:rsid w:val="438B2AF1"/>
    <w:rsid w:val="43B1A2D5"/>
    <w:rsid w:val="43BE5643"/>
    <w:rsid w:val="44275A79"/>
    <w:rsid w:val="445A70DD"/>
    <w:rsid w:val="447BF58D"/>
    <w:rsid w:val="44847FC9"/>
    <w:rsid w:val="44B552B3"/>
    <w:rsid w:val="44DCE327"/>
    <w:rsid w:val="450EBABD"/>
    <w:rsid w:val="453BF9B4"/>
    <w:rsid w:val="454BD7F8"/>
    <w:rsid w:val="455911DA"/>
    <w:rsid w:val="457A5C70"/>
    <w:rsid w:val="45A001C0"/>
    <w:rsid w:val="45CC2CFE"/>
    <w:rsid w:val="46907CEE"/>
    <w:rsid w:val="469CE0BD"/>
    <w:rsid w:val="46BFA3F6"/>
    <w:rsid w:val="4799ABC3"/>
    <w:rsid w:val="480408CE"/>
    <w:rsid w:val="48527C91"/>
    <w:rsid w:val="48796ACA"/>
    <w:rsid w:val="492F739A"/>
    <w:rsid w:val="492FD9CE"/>
    <w:rsid w:val="4958E387"/>
    <w:rsid w:val="497DCA77"/>
    <w:rsid w:val="499D8FFA"/>
    <w:rsid w:val="49F12170"/>
    <w:rsid w:val="49F3FCED"/>
    <w:rsid w:val="4A939685"/>
    <w:rsid w:val="4AB4E501"/>
    <w:rsid w:val="4AEAA713"/>
    <w:rsid w:val="4AF0CE1E"/>
    <w:rsid w:val="4B486A2C"/>
    <w:rsid w:val="4B6F1942"/>
    <w:rsid w:val="4BBFBEEC"/>
    <w:rsid w:val="4BE96DEC"/>
    <w:rsid w:val="4C0D0AD5"/>
    <w:rsid w:val="4C2C443B"/>
    <w:rsid w:val="4C51F495"/>
    <w:rsid w:val="4C6274AB"/>
    <w:rsid w:val="4C8E49CF"/>
    <w:rsid w:val="4CC59194"/>
    <w:rsid w:val="4CE5EE61"/>
    <w:rsid w:val="4D46D9B5"/>
    <w:rsid w:val="4D531E34"/>
    <w:rsid w:val="4DD9BA73"/>
    <w:rsid w:val="4DFC6782"/>
    <w:rsid w:val="4EE0CC51"/>
    <w:rsid w:val="4F027977"/>
    <w:rsid w:val="4F23A3AF"/>
    <w:rsid w:val="4F40B89C"/>
    <w:rsid w:val="4F7B6CAE"/>
    <w:rsid w:val="4F9A87FE"/>
    <w:rsid w:val="4F9D00E8"/>
    <w:rsid w:val="4FD47CC1"/>
    <w:rsid w:val="4FF58ECE"/>
    <w:rsid w:val="5024EB0B"/>
    <w:rsid w:val="503FDFCA"/>
    <w:rsid w:val="50A6F8BB"/>
    <w:rsid w:val="50C798B8"/>
    <w:rsid w:val="50E988A3"/>
    <w:rsid w:val="51731C86"/>
    <w:rsid w:val="5219A849"/>
    <w:rsid w:val="528C5D97"/>
    <w:rsid w:val="52BB29B8"/>
    <w:rsid w:val="5317089E"/>
    <w:rsid w:val="5420805F"/>
    <w:rsid w:val="54251AF5"/>
    <w:rsid w:val="5429117F"/>
    <w:rsid w:val="54428B35"/>
    <w:rsid w:val="54C3FA4E"/>
    <w:rsid w:val="54C43089"/>
    <w:rsid w:val="54DC03C9"/>
    <w:rsid w:val="555F8798"/>
    <w:rsid w:val="55A54D76"/>
    <w:rsid w:val="56301425"/>
    <w:rsid w:val="5669CDF1"/>
    <w:rsid w:val="56D03B75"/>
    <w:rsid w:val="5703E271"/>
    <w:rsid w:val="57721667"/>
    <w:rsid w:val="579A43D4"/>
    <w:rsid w:val="57B20F94"/>
    <w:rsid w:val="57FEAC24"/>
    <w:rsid w:val="58191D30"/>
    <w:rsid w:val="587CFEFA"/>
    <w:rsid w:val="5881D7E5"/>
    <w:rsid w:val="59353C42"/>
    <w:rsid w:val="59849980"/>
    <w:rsid w:val="59A7EB3D"/>
    <w:rsid w:val="5A93DAC7"/>
    <w:rsid w:val="5A9DE9A2"/>
    <w:rsid w:val="5AC2D40B"/>
    <w:rsid w:val="5AE674AA"/>
    <w:rsid w:val="5AEF336F"/>
    <w:rsid w:val="5B29C4B8"/>
    <w:rsid w:val="5B2C365A"/>
    <w:rsid w:val="5B31BA17"/>
    <w:rsid w:val="5B68F8F1"/>
    <w:rsid w:val="5C8824F6"/>
    <w:rsid w:val="5C8A25F2"/>
    <w:rsid w:val="5D335A00"/>
    <w:rsid w:val="5DA62BAF"/>
    <w:rsid w:val="5DD9E163"/>
    <w:rsid w:val="5E5CEE66"/>
    <w:rsid w:val="5E5FB8AD"/>
    <w:rsid w:val="5E6F1A0A"/>
    <w:rsid w:val="5F99BEF0"/>
    <w:rsid w:val="5FA02055"/>
    <w:rsid w:val="60008521"/>
    <w:rsid w:val="6020973A"/>
    <w:rsid w:val="607F5B0E"/>
    <w:rsid w:val="60AE0D5E"/>
    <w:rsid w:val="60D35115"/>
    <w:rsid w:val="611B8B1D"/>
    <w:rsid w:val="61528B7C"/>
    <w:rsid w:val="61996E38"/>
    <w:rsid w:val="61F9F178"/>
    <w:rsid w:val="62681499"/>
    <w:rsid w:val="627EBB95"/>
    <w:rsid w:val="62904C83"/>
    <w:rsid w:val="62A43565"/>
    <w:rsid w:val="635B232D"/>
    <w:rsid w:val="635CF21F"/>
    <w:rsid w:val="638375C7"/>
    <w:rsid w:val="638704E0"/>
    <w:rsid w:val="63A58F24"/>
    <w:rsid w:val="64036009"/>
    <w:rsid w:val="65325FEF"/>
    <w:rsid w:val="65535A01"/>
    <w:rsid w:val="658B447E"/>
    <w:rsid w:val="660E0E28"/>
    <w:rsid w:val="66212D6E"/>
    <w:rsid w:val="66C7D3A7"/>
    <w:rsid w:val="66EC9393"/>
    <w:rsid w:val="66F970EF"/>
    <w:rsid w:val="6706D8AD"/>
    <w:rsid w:val="67BC3E31"/>
    <w:rsid w:val="68683803"/>
    <w:rsid w:val="68AB8ACC"/>
    <w:rsid w:val="6929A596"/>
    <w:rsid w:val="693AC01F"/>
    <w:rsid w:val="693BD65F"/>
    <w:rsid w:val="6982FE0E"/>
    <w:rsid w:val="6A160B50"/>
    <w:rsid w:val="6A4D2D92"/>
    <w:rsid w:val="6ABD4F1C"/>
    <w:rsid w:val="6AD42A73"/>
    <w:rsid w:val="6B2A6C85"/>
    <w:rsid w:val="6B38A557"/>
    <w:rsid w:val="6C2C62C8"/>
    <w:rsid w:val="6D31A1DB"/>
    <w:rsid w:val="6D6ABF09"/>
    <w:rsid w:val="6DA3C5A6"/>
    <w:rsid w:val="6DB93DC1"/>
    <w:rsid w:val="6DDF96E1"/>
    <w:rsid w:val="6EA82E32"/>
    <w:rsid w:val="6EC4AEE2"/>
    <w:rsid w:val="6F9CCB8F"/>
    <w:rsid w:val="6FC8A0FC"/>
    <w:rsid w:val="6FC8C733"/>
    <w:rsid w:val="708CEFA8"/>
    <w:rsid w:val="712ED088"/>
    <w:rsid w:val="715CD3C1"/>
    <w:rsid w:val="71D3C814"/>
    <w:rsid w:val="71FAAF29"/>
    <w:rsid w:val="7230A909"/>
    <w:rsid w:val="727E75D9"/>
    <w:rsid w:val="729590FF"/>
    <w:rsid w:val="72B05B8B"/>
    <w:rsid w:val="72D22B27"/>
    <w:rsid w:val="72D397D0"/>
    <w:rsid w:val="730F793B"/>
    <w:rsid w:val="734C38BA"/>
    <w:rsid w:val="740154C8"/>
    <w:rsid w:val="74174A10"/>
    <w:rsid w:val="7423139A"/>
    <w:rsid w:val="745E980D"/>
    <w:rsid w:val="74648666"/>
    <w:rsid w:val="74AB0179"/>
    <w:rsid w:val="74D17699"/>
    <w:rsid w:val="75052159"/>
    <w:rsid w:val="7562746C"/>
    <w:rsid w:val="758FFBA4"/>
    <w:rsid w:val="75920B47"/>
    <w:rsid w:val="75CF7727"/>
    <w:rsid w:val="75E71B0A"/>
    <w:rsid w:val="765E23F0"/>
    <w:rsid w:val="7676F05E"/>
    <w:rsid w:val="767DC834"/>
    <w:rsid w:val="769BEAEB"/>
    <w:rsid w:val="76DE497E"/>
    <w:rsid w:val="77071395"/>
    <w:rsid w:val="77339DDA"/>
    <w:rsid w:val="77DA6B65"/>
    <w:rsid w:val="77F79F71"/>
    <w:rsid w:val="785930C1"/>
    <w:rsid w:val="7882C4D9"/>
    <w:rsid w:val="78BFAC82"/>
    <w:rsid w:val="78DBA95A"/>
    <w:rsid w:val="79023594"/>
    <w:rsid w:val="79363D7A"/>
    <w:rsid w:val="793E7C44"/>
    <w:rsid w:val="79950149"/>
    <w:rsid w:val="79D95DFB"/>
    <w:rsid w:val="79F85167"/>
    <w:rsid w:val="7A684741"/>
    <w:rsid w:val="7A685E1A"/>
    <w:rsid w:val="7A73155D"/>
    <w:rsid w:val="7B3D3683"/>
    <w:rsid w:val="7B82D1C2"/>
    <w:rsid w:val="7BA872C4"/>
    <w:rsid w:val="7BB43F45"/>
    <w:rsid w:val="7C799DCA"/>
    <w:rsid w:val="7CBB2215"/>
    <w:rsid w:val="7D1AE5F0"/>
    <w:rsid w:val="7D28A7E1"/>
    <w:rsid w:val="7D577CDB"/>
    <w:rsid w:val="7DCA37D0"/>
    <w:rsid w:val="7DD1726E"/>
    <w:rsid w:val="7E2092E9"/>
    <w:rsid w:val="7F1BF751"/>
    <w:rsid w:val="7F5F765F"/>
    <w:rsid w:val="7FBDEA04"/>
    <w:rsid w:val="7FF3D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5C86"/>
  <w15:chartTrackingRefBased/>
  <w15:docId w15:val="{86F18E58-E433-4918-95DF-1CC1B0ED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6FB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6F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1C6FB6"/>
  </w:style>
  <w:style w:type="paragraph" w:customStyle="1" w:styleId="Standard">
    <w:name w:val="Standard"/>
    <w:rsid w:val="001C6F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1C6F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3">
    <w:name w:val="Normal3"/>
    <w:basedOn w:val="Standard"/>
    <w:uiPriority w:val="99"/>
    <w:rsid w:val="001C6FB6"/>
    <w:pPr>
      <w:ind w:firstLine="567"/>
      <w:jc w:val="both"/>
    </w:pPr>
    <w:rPr>
      <w:rFonts w:ascii="Cambria" w:eastAsia="Calibri" w:hAnsi="Cambria" w:cs="Calibri"/>
      <w:color w:val="000000"/>
      <w:sz w:val="22"/>
      <w:szCs w:val="22"/>
    </w:rPr>
  </w:style>
  <w:style w:type="table" w:styleId="SimplesTabela1">
    <w:name w:val="Plain Table 1"/>
    <w:basedOn w:val="Tabelanormal"/>
    <w:uiPriority w:val="41"/>
    <w:rsid w:val="001C6FB6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1C6FB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C6FB6"/>
    <w:rPr>
      <w:rFonts w:eastAsiaTheme="minorEastAsia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6FB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6FB6"/>
    <w:rPr>
      <w:rFonts w:eastAsiaTheme="minorEastAsia"/>
      <w:kern w:val="0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6FB6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6FB6"/>
    <w:rPr>
      <w:rFonts w:eastAsiaTheme="minorEastAsia"/>
      <w:b/>
      <w:bCs/>
      <w:i/>
      <w:iCs/>
      <w:color w:val="4472C4" w:themeColor="accent1"/>
      <w:kern w:val="0"/>
      <w14:ligatures w14:val="none"/>
    </w:rPr>
  </w:style>
  <w:style w:type="table" w:styleId="TabelaSimples4">
    <w:name w:val="Plain Table 4"/>
    <w:basedOn w:val="Tabelanormal"/>
    <w:uiPriority w:val="44"/>
    <w:rsid w:val="001C6FB6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1C6FB6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1C6F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6FB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6FB6"/>
    <w:rPr>
      <w:color w:val="954F72" w:themeColor="followedHyperlink"/>
      <w:u w:val="single"/>
    </w:rPr>
  </w:style>
  <w:style w:type="table" w:customStyle="1" w:styleId="TabelaSimples41">
    <w:name w:val="Tabela Simples 41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2">
    <w:name w:val="Tabela Simples 42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3">
    <w:name w:val="Tabela Simples 43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4">
    <w:name w:val="Tabela Simples 44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5">
    <w:name w:val="Tabela Simples 45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6">
    <w:name w:val="Tabela Simples 46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7">
    <w:name w:val="Tabela Simples 47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8">
    <w:name w:val="Tabela Simples 48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9">
    <w:name w:val="Tabela Simples 49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0">
    <w:name w:val="Tabela Simples 410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1">
    <w:name w:val="Tabela Simples 411"/>
    <w:basedOn w:val="Tabelanormal"/>
    <w:next w:val="TabelaSimples4"/>
    <w:uiPriority w:val="44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11">
    <w:name w:val="Simples Tabela 11"/>
    <w:basedOn w:val="Tabelanormal"/>
    <w:next w:val="SimplesTabela1"/>
    <w:uiPriority w:val="41"/>
    <w:rsid w:val="001C6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2">
    <w:name w:val="Tabela Simples 412"/>
    <w:basedOn w:val="Tabelanormal"/>
    <w:next w:val="TabelaSimples4"/>
    <w:uiPriority w:val="44"/>
    <w:rsid w:val="00C0448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3">
    <w:name w:val="Tabela Simples 413"/>
    <w:basedOn w:val="Tabelanormal"/>
    <w:next w:val="TabelaSimples4"/>
    <w:uiPriority w:val="44"/>
    <w:rsid w:val="00422E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4">
    <w:name w:val="Tabela Simples 414"/>
    <w:basedOn w:val="Tabelanormal"/>
    <w:next w:val="TabelaSimples4"/>
    <w:uiPriority w:val="44"/>
    <w:rsid w:val="002B02A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5">
    <w:name w:val="Tabela Simples 415"/>
    <w:basedOn w:val="Tabelanormal"/>
    <w:next w:val="TabelaSimples4"/>
    <w:uiPriority w:val="44"/>
    <w:rsid w:val="00CC074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6">
    <w:name w:val="Tabela Simples 416"/>
    <w:basedOn w:val="Tabelanormal"/>
    <w:next w:val="TabelaSimples4"/>
    <w:uiPriority w:val="44"/>
    <w:rsid w:val="00E55E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F5D40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F5D40"/>
  </w:style>
  <w:style w:type="character" w:customStyle="1" w:styleId="eop">
    <w:name w:val="eop"/>
    <w:basedOn w:val="Fontepargpadro"/>
    <w:rsid w:val="003F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br/sudeco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B467AC92EB446A5CEDA19238C938C" ma:contentTypeVersion="4" ma:contentTypeDescription="Crie um novo documento." ma:contentTypeScope="" ma:versionID="5a5150f8147c710d68bad54358f7df96">
  <xsd:schema xmlns:xsd="http://www.w3.org/2001/XMLSchema" xmlns:xs="http://www.w3.org/2001/XMLSchema" xmlns:p="http://schemas.microsoft.com/office/2006/metadata/properties" xmlns:ns2="dd03eef8-b9a8-43a5-98ba-032367fbc299" targetNamespace="http://schemas.microsoft.com/office/2006/metadata/properties" ma:root="true" ma:fieldsID="ad9e50dbee030b35e0efcec28dfd4e93" ns2:_="">
    <xsd:import namespace="dd03eef8-b9a8-43a5-98ba-032367fbc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3eef8-b9a8-43a5-98ba-032367fbc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CB4B6-0014-4A36-869D-D0F0D6C02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A8290-96FD-40E4-ABB9-F3600AD9F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727B9-99EC-4EC6-96F8-50EB5A01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3eef8-b9a8-43a5-98ba-032367fbc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20</Pages>
  <Words>4733</Words>
  <Characters>31952</Characters>
  <Application>Microsoft Office Word</Application>
  <DocSecurity>0</DocSecurity>
  <Lines>2282</Lines>
  <Paragraphs>1528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Yukie Nakandakari Ishihara</dc:creator>
  <cp:keywords/>
  <dc:description/>
  <cp:lastModifiedBy>Carlos André do Carmo Silveira</cp:lastModifiedBy>
  <cp:revision>17</cp:revision>
  <dcterms:created xsi:type="dcterms:W3CDTF">2026-01-23T14:15:00Z</dcterms:created>
  <dcterms:modified xsi:type="dcterms:W3CDTF">2026-01-30T13:19:00Z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0x010100914B467AC92EB446A5CEDA19238C938C</vt:lpwstr>
  </property>
</Properties>
</file>