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B2FC7" w14:textId="77777777" w:rsidR="0054328D" w:rsidRDefault="0086572A">
      <w:pPr>
        <w:pStyle w:val="Ttulo"/>
        <w:jc w:val="center"/>
      </w:pPr>
      <w:r>
        <w:rPr>
          <w:rFonts w:asciiTheme="minorHAnsi" w:hAnsiTheme="minorHAnsi"/>
        </w:rPr>
        <w:t>Seleção para servidor de nível superior Secretaria de Governo Digital</w:t>
      </w:r>
    </w:p>
    <w:p w14:paraId="2284CE45" w14:textId="77777777" w:rsidR="0054328D" w:rsidRDefault="0054328D"/>
    <w:p w14:paraId="5BE9F2F9" w14:textId="77777777" w:rsidR="0054328D" w:rsidRDefault="0086572A">
      <w:pPr>
        <w:pStyle w:val="Ttulo2"/>
        <w:rPr>
          <w:rFonts w:asciiTheme="minorHAnsi" w:hAnsiTheme="minorHAnsi"/>
        </w:rPr>
      </w:pPr>
      <w:r>
        <w:rPr>
          <w:rFonts w:asciiTheme="minorHAnsi" w:hAnsiTheme="minorHAnsi"/>
        </w:rPr>
        <w:t>A Oportunidade</w:t>
      </w:r>
    </w:p>
    <w:p w14:paraId="391B265B" w14:textId="5E6BCF66" w:rsidR="0054328D" w:rsidRDefault="0086572A">
      <w:pPr>
        <w:jc w:val="both"/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Departamento de Experiência do Usuário de Serviços Públicos está procurando talentos para se juntarem à sua Coordenação-Geral de Avaliação e Medição, cuja missão é identificar de forma efetiva os resultados e impactos do processo de transformação digital e </w:t>
      </w:r>
      <w:r w:rsidR="005A374B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 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melhoria de serviços públicos.</w:t>
      </w:r>
    </w:p>
    <w:p w14:paraId="619B3A1D" w14:textId="77777777" w:rsidR="0054328D" w:rsidRDefault="0086572A">
      <w:pPr>
        <w:pStyle w:val="NormalWeb"/>
        <w:shd w:val="clear" w:color="auto" w:fill="FFFFFF"/>
        <w:spacing w:beforeAutospacing="0" w:after="0" w:afterAutospacing="0"/>
        <w:jc w:val="both"/>
      </w:pPr>
      <w:r>
        <w:rPr>
          <w:rFonts w:ascii="Calibri" w:hAnsi="Calibri" w:cs="Calibri"/>
          <w:color w:val="000000"/>
        </w:rPr>
        <w:t>A posição é exclusiva para servidores públicos federais de cargo efetivo. Oferecemos</w:t>
      </w:r>
      <w:r>
        <w:rPr>
          <w:rStyle w:val="apple-converted-space"/>
          <w:rFonts w:ascii="Calibri" w:hAnsi="Calibri" w:cs="Calibri"/>
          <w:b/>
          <w:bCs/>
          <w:color w:val="000000"/>
        </w:rPr>
        <w:t xml:space="preserve"> </w:t>
      </w:r>
      <w:r>
        <w:rPr>
          <w:rStyle w:val="Forte"/>
          <w:rFonts w:ascii="Calibri" w:hAnsi="Calibri" w:cs="Calibri"/>
          <w:color w:val="000000"/>
        </w:rPr>
        <w:t>Gratificação Temporária das Unidades dos Sistemas Estruturadores da Administração Pública Federal - GSISTE de nível superior</w:t>
      </w:r>
      <w:r w:rsidRPr="0086572A">
        <w:rPr>
          <w:rStyle w:val="Forte"/>
          <w:rFonts w:ascii="Calibri" w:hAnsi="Calibri" w:cs="Calibri"/>
          <w:b w:val="0"/>
          <w:color w:val="000000"/>
        </w:rPr>
        <w:t>.</w:t>
      </w:r>
      <w:r>
        <w:rPr>
          <w:rStyle w:val="Forte"/>
          <w:rFonts w:ascii="Calibri" w:hAnsi="Calibri" w:cs="Calibri"/>
          <w:color w:val="000000"/>
        </w:rPr>
        <w:t xml:space="preserve"> </w:t>
      </w:r>
      <w:r>
        <w:rPr>
          <w:rStyle w:val="Forte"/>
          <w:rFonts w:ascii="Calibri" w:hAnsi="Calibri" w:cs="Calibri"/>
          <w:b w:val="0"/>
          <w:color w:val="000000"/>
        </w:rPr>
        <w:t>Tal gratificação</w:t>
      </w:r>
      <w:r>
        <w:rPr>
          <w:rFonts w:ascii="Calibri" w:hAnsi="Calibri" w:cs="Calibri"/>
          <w:color w:val="000000"/>
        </w:rPr>
        <w:t xml:space="preserve"> aplica-se a apenas algumas carreiras do setor público, e possui limite máximo ajustado à remuneração do servidor nos termos da Lei nº 11.356, de 19 de outubro de 2006.</w:t>
      </w:r>
    </w:p>
    <w:p w14:paraId="1B114833" w14:textId="77777777" w:rsidR="0054328D" w:rsidRDefault="0054328D">
      <w:pPr>
        <w:pStyle w:val="Normal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10B81F5" w14:textId="77777777" w:rsidR="0054328D" w:rsidRDefault="0086572A">
      <w:pPr>
        <w:spacing w:after="0" w:line="240" w:lineRule="auto"/>
        <w:jc w:val="both"/>
      </w:pPr>
      <w:r>
        <w:rPr>
          <w:rFonts w:cs="Times New Roman"/>
          <w:b/>
          <w:sz w:val="24"/>
          <w:szCs w:val="24"/>
        </w:rPr>
        <w:t>Serão exercidas atividades como:</w:t>
      </w:r>
    </w:p>
    <w:p w14:paraId="318534AD" w14:textId="77777777" w:rsidR="0054328D" w:rsidRDefault="0086572A">
      <w:pPr>
        <w:pStyle w:val="Style3"/>
        <w:snapToGrid w:val="0"/>
        <w:ind w:left="0" w:right="340" w:firstLine="0"/>
        <w:jc w:val="both"/>
      </w:pPr>
      <w:r>
        <w:rPr>
          <w:rFonts w:asciiTheme="minorHAnsi" w:eastAsiaTheme="minorHAnsi" w:hAnsiTheme="minorHAnsi"/>
          <w:color w:val="auto"/>
          <w:sz w:val="24"/>
          <w:szCs w:val="24"/>
          <w:lang w:eastAsia="en-US"/>
        </w:rPr>
        <w:t>-  Desenvolver aplicações web em tecnologia Java e Python;</w:t>
      </w:r>
    </w:p>
    <w:p w14:paraId="5E428BD1" w14:textId="77777777" w:rsidR="0054328D" w:rsidRDefault="0086572A">
      <w:pPr>
        <w:pStyle w:val="Style3"/>
        <w:snapToGrid w:val="0"/>
        <w:ind w:left="0" w:right="340" w:firstLine="0"/>
        <w:jc w:val="both"/>
      </w:pPr>
      <w:r>
        <w:rPr>
          <w:rFonts w:asciiTheme="minorHAnsi" w:eastAsiaTheme="minorHAnsi" w:hAnsiTheme="minorHAnsi"/>
          <w:color w:val="auto"/>
          <w:sz w:val="24"/>
          <w:szCs w:val="24"/>
          <w:lang w:eastAsia="en-US"/>
        </w:rPr>
        <w:t>- Acompanhar os dados de avaliação dos serviços públicos digitais do Governo Federal e construir indicadores de monitoramento;</w:t>
      </w:r>
    </w:p>
    <w:p w14:paraId="39FAB465" w14:textId="77777777" w:rsidR="0054328D" w:rsidRDefault="0086572A">
      <w:pPr>
        <w:pStyle w:val="Style3"/>
        <w:snapToGrid w:val="0"/>
        <w:ind w:left="0" w:right="340" w:firstLine="0"/>
        <w:jc w:val="both"/>
      </w:pPr>
      <w:r>
        <w:rPr>
          <w:rFonts w:asciiTheme="minorHAnsi" w:eastAsiaTheme="minorHAnsi" w:hAnsiTheme="minorHAnsi"/>
          <w:color w:val="auto"/>
          <w:sz w:val="24"/>
          <w:szCs w:val="24"/>
          <w:lang w:eastAsia="en-US"/>
        </w:rPr>
        <w:t>- Apoiar as atividades do Pesquisa.gov.br.</w:t>
      </w:r>
    </w:p>
    <w:p w14:paraId="61E75238" w14:textId="77777777" w:rsidR="0054328D" w:rsidRDefault="0054328D">
      <w:pPr>
        <w:snapToGrid w:val="0"/>
        <w:spacing w:after="0" w:line="240" w:lineRule="auto"/>
        <w:ind w:left="96" w:right="323"/>
        <w:jc w:val="both"/>
        <w:rPr>
          <w:rFonts w:cs="Times New Roman"/>
          <w:sz w:val="24"/>
          <w:szCs w:val="24"/>
        </w:rPr>
      </w:pPr>
    </w:p>
    <w:p w14:paraId="024A0BC9" w14:textId="77777777" w:rsidR="0054328D" w:rsidRDefault="0086572A">
      <w:pPr>
        <w:pStyle w:val="Ttulo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Competências </w:t>
      </w:r>
    </w:p>
    <w:p w14:paraId="6DB2BE89" w14:textId="77777777" w:rsidR="0054328D" w:rsidRPr="0086572A" w:rsidRDefault="0086572A">
      <w:pPr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>Precisamos de pessoas que desejem atuar com o planejamento, a especificação e o monitoramento do desenvolvimento de bases de dados e sistemas de informação que subsidiarão a análise dos resultados das avaliações de impacto da transformação digital e a disponibilização dos resultados à sociedade e aos gestores de serviços públicos.</w:t>
      </w:r>
    </w:p>
    <w:p w14:paraId="7D448787" w14:textId="77777777" w:rsidR="0054328D" w:rsidRPr="0086572A" w:rsidRDefault="0086572A">
      <w:pPr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perfil profissional que procuramos deve ter conhecimento </w:t>
      </w:r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intermediário de Linux e containers </w:t>
      </w:r>
      <w:proofErr w:type="spellStart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Docker</w:t>
      </w:r>
      <w:proofErr w:type="spellEnd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, e deve ter experiência em desenvolvimento Web (</w:t>
      </w:r>
      <w:proofErr w:type="spellStart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Javascript</w:t>
      </w:r>
      <w:proofErr w:type="spellEnd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HTML, Linux e </w:t>
      </w:r>
      <w:proofErr w:type="spellStart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Docker</w:t>
      </w:r>
      <w:proofErr w:type="spellEnd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). São desejáveis também conhecimentos sobre Frameworks de desenvolvimento web baseado nas tecnologias Java e Python (</w:t>
      </w:r>
      <w:proofErr w:type="spellStart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Flask</w:t>
      </w:r>
      <w:proofErr w:type="spellEnd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/</w:t>
      </w:r>
      <w:proofErr w:type="spellStart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Django</w:t>
      </w:r>
      <w:proofErr w:type="spellEnd"/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>).</w:t>
      </w:r>
    </w:p>
    <w:p w14:paraId="49103D41" w14:textId="77777777" w:rsidR="0054328D" w:rsidRPr="0086572A" w:rsidRDefault="0086572A">
      <w:pPr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6572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Do ponto de vista pessoal, espera-se do candidato selecionado interesse em inovação e tecnologia, além de capacidade de articular e propor novas ideias para a execução de planos e projetos no contexto da atuação do Departamento. Perfil questionador, mas ao mesmo tempo propositivo, é mais do que bem-vindo. Precisamos de gente com capacidade de propor novos caminhos, mas que tenha o “olhar do dono” na execução destas propostas, sendo capaz de se autogerir e de se responsabilizar. </w:t>
      </w:r>
    </w:p>
    <w:p w14:paraId="0F0AC028" w14:textId="77777777" w:rsidR="0054328D" w:rsidRDefault="0086572A">
      <w:pPr>
        <w:jc w:val="both"/>
        <w:rPr>
          <w:sz w:val="24"/>
          <w:szCs w:val="24"/>
        </w:rPr>
      </w:pPr>
      <w:r>
        <w:rPr>
          <w:sz w:val="24"/>
          <w:szCs w:val="24"/>
        </w:rPr>
        <w:t>Facilidade em trabalhar e se articular com equipes multidisciplinares e capacidade de comunicação (exposição de ideias, redação) serão considerados como diferenciais relevantes no processo de seleção.</w:t>
      </w:r>
    </w:p>
    <w:p w14:paraId="2A7A7455" w14:textId="77777777" w:rsidR="0054328D" w:rsidRDefault="0054328D">
      <w:pPr>
        <w:pStyle w:val="Ttulo2"/>
        <w:rPr>
          <w:rFonts w:asciiTheme="minorHAnsi" w:hAnsiTheme="minorHAnsi"/>
        </w:rPr>
      </w:pPr>
    </w:p>
    <w:p w14:paraId="36CDA464" w14:textId="77777777" w:rsidR="0054328D" w:rsidRDefault="0086572A">
      <w:pPr>
        <w:pStyle w:val="Ttulo2"/>
        <w:rPr>
          <w:rFonts w:asciiTheme="minorHAnsi" w:hAnsiTheme="minorHAnsi"/>
        </w:rPr>
      </w:pPr>
      <w:r>
        <w:rPr>
          <w:rFonts w:asciiTheme="minorHAnsi" w:hAnsiTheme="minorHAnsi"/>
        </w:rPr>
        <w:t>A Seleção</w:t>
      </w:r>
    </w:p>
    <w:p w14:paraId="0A285D0F" w14:textId="3E23717C" w:rsidR="0054328D" w:rsidRDefault="0086572A">
      <w:pPr>
        <w:jc w:val="both"/>
      </w:pPr>
      <w:r>
        <w:rPr>
          <w:rFonts w:cs="Times New Roman"/>
          <w:sz w:val="24"/>
          <w:szCs w:val="24"/>
        </w:rPr>
        <w:t xml:space="preserve">Os currículos serão recebidos até </w:t>
      </w:r>
      <w:r w:rsidR="006334E4">
        <w:rPr>
          <w:rFonts w:cs="Times New Roman"/>
          <w:sz w:val="24"/>
          <w:szCs w:val="24"/>
        </w:rPr>
        <w:t>10</w:t>
      </w:r>
      <w:r>
        <w:rPr>
          <w:rFonts w:cs="Times New Roman"/>
          <w:sz w:val="24"/>
          <w:szCs w:val="24"/>
        </w:rPr>
        <w:t>/</w:t>
      </w:r>
      <w:r w:rsidR="006334E4">
        <w:rPr>
          <w:rFonts w:cs="Times New Roman"/>
          <w:sz w:val="24"/>
          <w:szCs w:val="24"/>
        </w:rPr>
        <w:t>0</w:t>
      </w:r>
      <w:r w:rsidR="006334E4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/19 e, inicialmente, submetidos a uma triagem. </w:t>
      </w:r>
    </w:p>
    <w:p w14:paraId="4986BBED" w14:textId="442666FB" w:rsidR="0054328D" w:rsidRDefault="0086572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Os candidatos selecionados </w:t>
      </w:r>
      <w:r w:rsidR="006334E4">
        <w:rPr>
          <w:rFonts w:cs="Times New Roman"/>
          <w:sz w:val="24"/>
          <w:szCs w:val="24"/>
        </w:rPr>
        <w:t xml:space="preserve">na fase de triagem de currículos </w:t>
      </w:r>
      <w:r>
        <w:rPr>
          <w:rFonts w:cs="Times New Roman"/>
          <w:sz w:val="24"/>
          <w:szCs w:val="24"/>
        </w:rPr>
        <w:t>serão convidados para uma entrevista</w:t>
      </w:r>
      <w:r w:rsidR="00523CD8">
        <w:rPr>
          <w:rFonts w:cs="Times New Roman"/>
          <w:sz w:val="24"/>
          <w:szCs w:val="24"/>
        </w:rPr>
        <w:t>, que deverá ocorrer entr</w:t>
      </w:r>
      <w:bookmarkStart w:id="0" w:name="_GoBack"/>
      <w:bookmarkEnd w:id="0"/>
      <w:r w:rsidR="00523CD8">
        <w:rPr>
          <w:rFonts w:cs="Times New Roman"/>
          <w:sz w:val="24"/>
          <w:szCs w:val="24"/>
        </w:rPr>
        <w:t xml:space="preserve">e os dias </w:t>
      </w:r>
      <w:r w:rsidR="006334E4">
        <w:rPr>
          <w:rFonts w:cs="Times New Roman"/>
          <w:sz w:val="24"/>
          <w:szCs w:val="24"/>
        </w:rPr>
        <w:t>1</w:t>
      </w:r>
      <w:r w:rsidR="006334E4">
        <w:rPr>
          <w:rFonts w:cs="Times New Roman"/>
          <w:sz w:val="24"/>
          <w:szCs w:val="24"/>
        </w:rPr>
        <w:t>7</w:t>
      </w:r>
      <w:r w:rsidR="00523CD8">
        <w:rPr>
          <w:rFonts w:cs="Times New Roman"/>
          <w:sz w:val="24"/>
          <w:szCs w:val="24"/>
        </w:rPr>
        <w:t xml:space="preserve">/06/2019 e </w:t>
      </w:r>
      <w:r w:rsidR="006334E4">
        <w:rPr>
          <w:rFonts w:cs="Times New Roman"/>
          <w:sz w:val="24"/>
          <w:szCs w:val="24"/>
        </w:rPr>
        <w:t>28</w:t>
      </w:r>
      <w:r w:rsidR="00523CD8">
        <w:rPr>
          <w:rFonts w:cs="Times New Roman"/>
          <w:sz w:val="24"/>
          <w:szCs w:val="24"/>
        </w:rPr>
        <w:t>/06/2019</w:t>
      </w:r>
      <w:r>
        <w:rPr>
          <w:rFonts w:cs="Times New Roman"/>
          <w:sz w:val="24"/>
          <w:szCs w:val="24"/>
        </w:rPr>
        <w:t>.</w:t>
      </w:r>
    </w:p>
    <w:p w14:paraId="50E444C5" w14:textId="40317370" w:rsidR="0054328D" w:rsidRDefault="0086572A">
      <w:pPr>
        <w:jc w:val="both"/>
      </w:pPr>
      <w:r>
        <w:rPr>
          <w:rFonts w:cs="Times New Roman"/>
          <w:sz w:val="24"/>
          <w:szCs w:val="24"/>
        </w:rPr>
        <w:t xml:space="preserve">O resultado do processo seletivo será informado até o dia </w:t>
      </w:r>
      <w:r w:rsidR="006334E4">
        <w:rPr>
          <w:rFonts w:cs="Times New Roman"/>
          <w:sz w:val="24"/>
          <w:szCs w:val="24"/>
        </w:rPr>
        <w:t>05</w:t>
      </w:r>
      <w:r>
        <w:rPr>
          <w:rFonts w:cs="Times New Roman"/>
          <w:sz w:val="24"/>
          <w:szCs w:val="24"/>
        </w:rPr>
        <w:t>/</w:t>
      </w:r>
      <w:r w:rsidR="006334E4">
        <w:rPr>
          <w:rFonts w:cs="Times New Roman"/>
          <w:sz w:val="24"/>
          <w:szCs w:val="24"/>
        </w:rPr>
        <w:t>0</w:t>
      </w:r>
      <w:r w:rsidR="006334E4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/2019 por e-mail ao candidato selecionado</w:t>
      </w:r>
      <w:r w:rsidR="006334E4">
        <w:rPr>
          <w:rFonts w:cs="Times New Roman"/>
          <w:sz w:val="24"/>
          <w:szCs w:val="24"/>
        </w:rPr>
        <w:t xml:space="preserve"> após a fase de entrevistas</w:t>
      </w:r>
      <w:r>
        <w:rPr>
          <w:rFonts w:cs="Times New Roman"/>
          <w:sz w:val="24"/>
          <w:szCs w:val="24"/>
        </w:rPr>
        <w:t xml:space="preserve">. </w:t>
      </w:r>
    </w:p>
    <w:p w14:paraId="602F12F4" w14:textId="77777777" w:rsidR="0054328D" w:rsidRDefault="0086572A" w:rsidP="0086572A">
      <w:pPr>
        <w:jc w:val="both"/>
      </w:pPr>
      <w:r>
        <w:rPr>
          <w:rFonts w:cs="Times New Roman"/>
          <w:sz w:val="24"/>
          <w:szCs w:val="24"/>
        </w:rPr>
        <w:t xml:space="preserve">Os interessados deverão remeter currículo para o endereço eletrônico </w:t>
      </w:r>
      <w:hyperlink r:id="rId5" w:history="1">
        <w:r w:rsidRPr="00255209">
          <w:rPr>
            <w:rStyle w:val="Hyperlink"/>
            <w:rFonts w:cs="Times New Roman"/>
            <w:sz w:val="24"/>
            <w:szCs w:val="24"/>
          </w:rPr>
          <w:t>talentos.sgd@economia.gov.br</w:t>
        </w:r>
      </w:hyperlink>
      <w:r>
        <w:rPr>
          <w:rFonts w:cs="Times New Roman"/>
          <w:sz w:val="24"/>
          <w:szCs w:val="24"/>
        </w:rPr>
        <w:t xml:space="preserve">, com o assunto: “Seleção UX </w:t>
      </w:r>
      <w:proofErr w:type="spellStart"/>
      <w:r>
        <w:rPr>
          <w:rFonts w:cs="Times New Roman"/>
          <w:sz w:val="24"/>
          <w:szCs w:val="24"/>
        </w:rPr>
        <w:t>Gsiste</w:t>
      </w:r>
      <w:proofErr w:type="spellEnd"/>
      <w:r>
        <w:rPr>
          <w:rFonts w:cs="Times New Roman"/>
          <w:sz w:val="24"/>
          <w:szCs w:val="24"/>
        </w:rPr>
        <w:t xml:space="preserve"> Avaliação”.</w:t>
      </w:r>
    </w:p>
    <w:sectPr w:rsidR="0054328D">
      <w:pgSz w:w="11906" w:h="16838"/>
      <w:pgMar w:top="1417" w:right="991" w:bottom="1276" w:left="1134" w:header="0" w:footer="0" w:gutter="0"/>
      <w:cols w:space="720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F1C39B" w16cid:durableId="2083C2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D"/>
    <w:rsid w:val="00235139"/>
    <w:rsid w:val="00523CD8"/>
    <w:rsid w:val="0054328D"/>
    <w:rsid w:val="005A374B"/>
    <w:rsid w:val="006334E4"/>
    <w:rsid w:val="008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1631"/>
  <w15:docId w15:val="{3607CC9F-81C2-4783-A38C-BEF683B6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64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4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qFormat/>
    <w:rsid w:val="001B2A7F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6738C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6738C1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738C1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738C1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qFormat/>
    <w:rsid w:val="005641B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qFormat/>
    <w:rsid w:val="0056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5641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70645"/>
    <w:rPr>
      <w:b/>
      <w:bCs/>
    </w:rPr>
  </w:style>
  <w:style w:type="character" w:customStyle="1" w:styleId="apple-converted-space">
    <w:name w:val="apple-converted-space"/>
    <w:basedOn w:val="Fontepargpadro"/>
    <w:qFormat/>
    <w:rsid w:val="00870645"/>
  </w:style>
  <w:style w:type="character" w:styleId="HiperlinkVisitado">
    <w:name w:val="FollowedHyperlink"/>
    <w:basedOn w:val="Fontepargpadro"/>
    <w:uiPriority w:val="99"/>
    <w:semiHidden/>
    <w:unhideWhenUsed/>
    <w:qFormat/>
    <w:rsid w:val="00115BE4"/>
    <w:rPr>
      <w:color w:val="954F72" w:themeColor="followed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Times New Roman"/>
      <w:sz w:val="24"/>
      <w:szCs w:val="24"/>
    </w:rPr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  <w:rPr>
      <w:rFonts w:cs="Times New Roman"/>
      <w:sz w:val="24"/>
      <w:szCs w:val="24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37">
    <w:name w:val="ListLabel 37"/>
    <w:qFormat/>
    <w:rPr>
      <w:rFonts w:cs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uiPriority w:val="10"/>
    <w:qFormat/>
    <w:rsid w:val="005641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96430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6738C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6738C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738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87064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3">
    <w:name w:val="Style3"/>
    <w:basedOn w:val="Normal"/>
    <w:qFormat/>
    <w:rsid w:val="00870645"/>
    <w:pPr>
      <w:widowControl w:val="0"/>
      <w:suppressAutoHyphens/>
      <w:spacing w:before="31" w:after="0" w:line="100" w:lineRule="atLeast"/>
      <w:ind w:left="-261" w:right="323" w:firstLine="357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comgrade">
    <w:name w:val="Table Grid"/>
    <w:basedOn w:val="Tabelanormal"/>
    <w:uiPriority w:val="39"/>
    <w:rsid w:val="00393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65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lentos.sgd@economia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C510-3945-4827-B9FE-322ABE32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Mol Marcolino</dc:creator>
  <dc:description/>
  <cp:lastModifiedBy>Rafael Arruda Furtado</cp:lastModifiedBy>
  <cp:revision>2</cp:revision>
  <cp:lastPrinted>2017-04-12T17:46:00Z</cp:lastPrinted>
  <dcterms:created xsi:type="dcterms:W3CDTF">2019-05-20T14:55:00Z</dcterms:created>
  <dcterms:modified xsi:type="dcterms:W3CDTF">2019-05-20T14:55:00Z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