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49FB" w:rsidR="0012035B" w:rsidP="0012035B" w:rsidRDefault="0012035B" w14:paraId="5F9D8C99" w14:textId="55FD5351">
      <w:pPr>
        <w:jc w:val="center"/>
        <w:rPr>
          <w:rFonts w:ascii="Times New Roman" w:hAnsi="Times New Roman" w:cs="Times New Roman"/>
          <w:b w:val="1"/>
          <w:bCs w:val="1"/>
          <w:lang w:val="pt-PT"/>
        </w:rPr>
      </w:pPr>
      <w:r w:rsidRPr="63108CD6" w:rsidR="0012035B">
        <w:rPr>
          <w:rFonts w:ascii="Times New Roman" w:hAnsi="Times New Roman" w:cs="Times New Roman"/>
          <w:b w:val="1"/>
          <w:bCs w:val="1"/>
        </w:rPr>
        <w:t xml:space="preserve">PORTARIA </w:t>
      </w:r>
      <w:r w:rsidRPr="63108CD6" w:rsidR="00EB6367">
        <w:rPr>
          <w:rFonts w:ascii="Times New Roman" w:hAnsi="Times New Roman" w:cs="Times New Roman"/>
          <w:b w:val="1"/>
          <w:bCs w:val="1"/>
        </w:rPr>
        <w:t>[ÓRGÃO OU ENTIDADE]</w:t>
      </w:r>
      <w:r w:rsidRPr="63108CD6" w:rsidR="0012035B">
        <w:rPr>
          <w:rFonts w:ascii="Times New Roman" w:hAnsi="Times New Roman" w:cs="Times New Roman"/>
          <w:b w:val="1"/>
          <w:bCs w:val="1"/>
        </w:rPr>
        <w:t xml:space="preserve"> Nº XXXXXX, DE XX DE XXXX DE 202</w:t>
      </w:r>
      <w:r w:rsidRPr="63108CD6" w:rsidR="215612FE">
        <w:rPr>
          <w:rFonts w:ascii="Times New Roman" w:hAnsi="Times New Roman" w:cs="Times New Roman"/>
          <w:b w:val="1"/>
          <w:bCs w:val="1"/>
        </w:rPr>
        <w:t>X</w:t>
      </w:r>
    </w:p>
    <w:p w:rsidRPr="007949FB" w:rsidR="0012035B" w:rsidP="0012035B" w:rsidRDefault="0012035B" w14:paraId="3A27A06D" w14:textId="77777777">
      <w:pPr>
        <w:rPr>
          <w:rFonts w:ascii="Times New Roman" w:hAnsi="Times New Roman" w:cs="Times New Roman"/>
          <w:lang w:val="pt-PT"/>
        </w:rPr>
      </w:pPr>
    </w:p>
    <w:p w:rsidRPr="007949FB" w:rsidR="007B7845" w:rsidRDefault="007B7845" w14:paraId="6DEAEC3C" w14:textId="77777777">
      <w:pPr>
        <w:rPr>
          <w:rFonts w:ascii="Times New Roman" w:hAnsi="Times New Roman" w:cs="Times New Roman"/>
        </w:rPr>
      </w:pPr>
    </w:p>
    <w:p w:rsidRPr="007949FB" w:rsidR="0012035B" w:rsidP="403BD30E" w:rsidRDefault="0012035B" w14:paraId="57169DC5" w14:textId="6AA1F837">
      <w:pPr>
        <w:shd w:val="clear" w:color="auto" w:fill="FFFFFF" w:themeFill="background1"/>
        <w:spacing w:after="450"/>
        <w:ind w:left="5400"/>
        <w:jc w:val="both"/>
        <w:rPr>
          <w:rFonts w:ascii="Times New Roman" w:hAnsi="Times New Roman" w:eastAsia="Times New Roman" w:cs="Times New Roman"/>
          <w:color w:val="162937"/>
          <w:kern w:val="0"/>
          <w14:ligatures w14:val="none"/>
        </w:rPr>
      </w:pPr>
      <w:r w:rsidRPr="007949FB" w:rsidR="0012035B">
        <w:rPr>
          <w:rFonts w:ascii="Times New Roman" w:hAnsi="Times New Roman" w:eastAsia="Times New Roman" w:cs="Times New Roman"/>
          <w:color w:val="162937"/>
          <w:kern w:val="0"/>
          <w:lang w:val="pt-PT"/>
          <w14:ligatures w14:val="none"/>
        </w:rPr>
        <w:t>Autoriza a instituição d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 xml:space="preserve">o </w:t>
      </w:r>
      <w:r w:rsidRPr="007949FB" w:rsidR="7176F6D9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 xml:space="preserve">P</w:t>
      </w:r>
      <w:r w:rsidRPr="007949FB" w:rsidR="7176F6D9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 xml:space="preserve">r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>ograma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 xml:space="preserve"> de 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:lang w:val="pt-PT"/>
          <w14:ligatures w14:val="none"/>
        </w:rPr>
        <w:t>G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>estão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:lang w:val="pt-PT"/>
          <w14:ligatures w14:val="none"/>
        </w:rPr>
        <w:t xml:space="preserve"> e Desempenho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 xml:space="preserve"> </w:t>
      </w:r>
      <w:r w:rsidRPr="5B32C78E" w:rsidR="17C105AB">
        <w:rPr>
          <w:rFonts w:ascii="Times New Roman" w:hAnsi="Times New Roman" w:eastAsia="Times New Roman" w:cs="Times New Roman"/>
          <w:color w:val="162937"/>
          <w:lang w:val="pt-PT"/>
        </w:rPr>
        <w:t>(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:lang w:val="pt-PT"/>
          <w14:ligatures w14:val="none"/>
        </w:rPr>
        <w:t>PGD</w:t>
      </w:r>
      <w:r w:rsidRPr="5B32C78E" w:rsidR="02EE856E">
        <w:rPr>
          <w:rFonts w:ascii="Times New Roman" w:hAnsi="Times New Roman" w:eastAsia="Times New Roman" w:cs="Times New Roman"/>
          <w:color w:val="162937"/>
          <w:lang w:val="pt-PT"/>
        </w:rPr>
        <w:t>)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:lang w:val="pt-PT"/>
          <w14:ligatures w14:val="none"/>
        </w:rPr>
        <w:t xml:space="preserve"> n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 xml:space="preserve">o</w:t>
      </w:r>
      <w:r w:rsidRPr="45350808" w:rsidR="0012035B">
        <w:rPr>
          <w:rFonts w:ascii="Times New Roman" w:hAnsi="Times New Roman" w:eastAsia="Times New Roman" w:cs="Times New Roman"/>
          <w:i w:val="1"/>
          <w:iCs w:val="1"/>
          <w:color w:val="FF0000"/>
          <w:kern w:val="0"/>
          <w14:ligatures w14:val="none"/>
        </w:rPr>
        <w:t xml:space="preserve"> </w:t>
      </w:r>
      <w:r w:rsidRPr="45350808" w:rsidR="00EB6367">
        <w:rPr>
          <w:rFonts w:ascii="Times New Roman" w:hAnsi="Times New Roman" w:eastAsia="Times New Roman" w:cs="Times New Roman"/>
          <w:i w:val="1"/>
          <w:iCs w:val="1"/>
          <w:color w:val="FF0000"/>
          <w:kern w:val="0"/>
          <w14:ligatures w14:val="none"/>
        </w:rPr>
        <w:t>[Órgão ou entidade]</w:t>
      </w:r>
      <w:r w:rsidRPr="007949FB" w:rsidR="0012035B">
        <w:rPr>
          <w:rFonts w:ascii="Times New Roman" w:hAnsi="Times New Roman" w:eastAsia="Times New Roman" w:cs="Times New Roman"/>
          <w:color w:val="162937"/>
          <w:kern w:val="0"/>
          <w14:ligatures w14:val="none"/>
        </w:rPr>
        <w:t>.</w:t>
      </w:r>
    </w:p>
    <w:p w:rsidRPr="007949FB" w:rsidR="00EB6367" w:rsidP="45350808" w:rsidRDefault="622B9049" w14:paraId="20EFB00A" w14:textId="21C8951E">
      <w:pPr>
        <w:pStyle w:val="dou-paragraph"/>
        <w:shd w:val="clear" w:color="auto" w:fill="FFFFFF" w:themeFill="background1"/>
        <w:spacing w:beforeAutospacing="off" w:after="150" w:afterAutospacing="off"/>
        <w:ind w:firstLine="1200"/>
        <w:jc w:val="both"/>
        <w:rPr>
          <w:color w:val="162937"/>
        </w:rPr>
      </w:pPr>
      <w:r w:rsidRPr="45350808" w:rsidR="622B9049">
        <w:rPr>
          <w:color w:val="162937"/>
        </w:rPr>
        <w:t xml:space="preserve">A 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[autoridade </w:t>
      </w:r>
      <w:r w:rsidRPr="45350808" w:rsidR="6E025610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máxima do órgão ou entidade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]</w:t>
      </w:r>
      <w:r w:rsidRPr="45350808" w:rsidR="05047A6C">
        <w:rPr>
          <w:color w:val="162937"/>
        </w:rPr>
        <w:t xml:space="preserve"> no uso das atribuições que lhe foram conferidas pelo </w:t>
      </w:r>
      <w:r w:rsidRPr="45350808" w:rsidR="00EB6367">
        <w:rPr>
          <w:color w:val="162937"/>
        </w:rPr>
        <w:t>[dizeres normativo-legais]</w:t>
      </w:r>
      <w:r w:rsidRPr="45350808" w:rsidR="05047A6C">
        <w:rPr>
          <w:color w:val="162937"/>
        </w:rPr>
        <w:t>, resolve:</w:t>
      </w:r>
    </w:p>
    <w:p w:rsidR="00063F91" w:rsidP="63108CD6" w:rsidRDefault="6F6A4891" w14:paraId="120BF61B" w14:textId="77777777">
      <w:pPr>
        <w:pStyle w:val="dou-paragraph"/>
        <w:shd w:val="clear" w:color="auto" w:fill="FFFFFF" w:themeFill="background1"/>
        <w:spacing w:beforeAutospacing="off" w:after="150" w:afterAutospacing="off"/>
        <w:ind w:firstLine="1200"/>
        <w:jc w:val="both"/>
        <w:rPr>
          <w:color w:val="162937"/>
        </w:rPr>
      </w:pPr>
      <w:r w:rsidRPr="63108CD6" w:rsidR="6F6A4891">
        <w:rPr>
          <w:color w:val="162937"/>
        </w:rPr>
        <w:t xml:space="preserve">Art. 1º </w:t>
      </w:r>
    </w:p>
    <w:p w:rsidRPr="001C5B83" w:rsidR="6F6A4891" w:rsidP="63108CD6" w:rsidRDefault="6F6A4891" w14:paraId="4B7AA75D" w14:textId="2FF4DF32">
      <w:pPr>
        <w:pStyle w:val="dou-paragraph"/>
        <w:shd w:val="clear" w:color="auto" w:fill="FFFFFF" w:themeFill="background1"/>
        <w:spacing w:beforeAutospacing="off" w:after="150" w:afterAutospacing="off"/>
        <w:ind w:firstLine="1200"/>
        <w:jc w:val="both"/>
        <w:rPr>
          <w:color w:val="162937"/>
        </w:rPr>
      </w:pPr>
      <w:r w:rsidRPr="45350808" w:rsidR="6F6A4891">
        <w:rPr>
          <w:color w:val="162937"/>
        </w:rPr>
        <w:t xml:space="preserve">Fica </w:t>
      </w:r>
      <w:r w:rsidRPr="45350808" w:rsidR="2F59F53C">
        <w:rPr>
          <w:color w:val="162937"/>
        </w:rPr>
        <w:t xml:space="preserve">autorizada a instituição do </w:t>
      </w:r>
      <w:r w:rsidRPr="45350808" w:rsidR="6F6A4891">
        <w:rPr>
          <w:color w:val="162937"/>
        </w:rPr>
        <w:t>Programa de Gestão e Desempenho</w:t>
      </w:r>
      <w:r w:rsidRPr="45350808" w:rsidR="6F6A4891">
        <w:rPr>
          <w:color w:val="162937"/>
        </w:rPr>
        <w:t xml:space="preserve"> </w:t>
      </w:r>
      <w:r w:rsidRPr="45350808" w:rsidR="00EC4841">
        <w:rPr>
          <w:color w:val="162937"/>
        </w:rPr>
        <w:t>(</w:t>
      </w:r>
      <w:r w:rsidRPr="45350808" w:rsidR="6F6A4891">
        <w:rPr>
          <w:color w:val="162937"/>
        </w:rPr>
        <w:t>PGD</w:t>
      </w:r>
      <w:r w:rsidRPr="45350808" w:rsidR="00EC4841">
        <w:rPr>
          <w:color w:val="162937"/>
        </w:rPr>
        <w:t>)</w:t>
      </w:r>
      <w:r w:rsidRPr="45350808" w:rsidR="6F6A4891">
        <w:rPr>
          <w:color w:val="162937"/>
        </w:rPr>
        <w:t xml:space="preserve"> no âmbito 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</w:t>
      </w:r>
      <w:r w:rsidRPr="45350808" w:rsidR="096343DE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Ministério, órgão diretamente subordinado ao Presidente da República ou entidade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]</w:t>
      </w:r>
      <w:r w:rsidRPr="45350808" w:rsidR="00063F91">
        <w:rPr>
          <w:color w:val="162937"/>
        </w:rPr>
        <w:t xml:space="preserve">, </w:t>
      </w:r>
      <w:r w:rsidRPr="45350808" w:rsidR="00063F91">
        <w:rPr>
          <w:color w:val="162937"/>
        </w:rPr>
        <w:t>conforme disposto no Decreto n</w:t>
      </w:r>
      <w:r w:rsidRPr="45350808" w:rsidR="00063F91">
        <w:rPr>
          <w:color w:val="162937"/>
        </w:rPr>
        <w:t>° 11.072</w:t>
      </w:r>
      <w:r w:rsidRPr="45350808" w:rsidR="00063F91">
        <w:rPr>
          <w:color w:val="162937"/>
        </w:rPr>
        <w:t xml:space="preserve">, de 17 de </w:t>
      </w:r>
      <w:r w:rsidRPr="45350808" w:rsidR="00063F91">
        <w:rPr>
          <w:color w:val="162937"/>
        </w:rPr>
        <w:t xml:space="preserve">maio de </w:t>
      </w:r>
      <w:r w:rsidRPr="45350808" w:rsidR="00063F91">
        <w:rPr>
          <w:color w:val="162937"/>
        </w:rPr>
        <w:t>2022</w:t>
      </w:r>
      <w:r w:rsidRPr="45350808" w:rsidR="00063F91">
        <w:rPr>
          <w:color w:val="162937"/>
        </w:rPr>
        <w:t>, atualizado</w:t>
      </w:r>
      <w:r w:rsidRPr="45350808" w:rsidR="001C5B83">
        <w:rPr>
          <w:color w:val="162937"/>
        </w:rPr>
        <w:t xml:space="preserve"> pela </w:t>
      </w:r>
      <w:r w:rsidRPr="45350808" w:rsidR="001C5B83">
        <w:rPr>
          <w:color w:val="162937"/>
        </w:rPr>
        <w:t xml:space="preserve">Instrução Normativa </w:t>
      </w:r>
      <w:r w:rsidRPr="45350808" w:rsidR="001C5B83">
        <w:rPr>
          <w:color w:val="162937"/>
        </w:rPr>
        <w:t xml:space="preserve">Conjunta </w:t>
      </w:r>
      <w:r w:rsidRPr="45350808" w:rsidR="001C5B83">
        <w:rPr>
          <w:color w:val="162937"/>
        </w:rPr>
        <w:t xml:space="preserve">SEGES-SGPRT/MGI </w:t>
      </w:r>
      <w:r w:rsidRPr="45350808" w:rsidR="001C5B83">
        <w:rPr>
          <w:color w:val="162937"/>
        </w:rPr>
        <w:t>n</w:t>
      </w:r>
      <w:r w:rsidRPr="45350808" w:rsidR="001C5B83">
        <w:rPr>
          <w:color w:val="162937"/>
        </w:rPr>
        <w:t xml:space="preserve">º 24, </w:t>
      </w:r>
      <w:r w:rsidRPr="45350808" w:rsidR="001C5B83">
        <w:rPr>
          <w:color w:val="162937"/>
        </w:rPr>
        <w:t>de</w:t>
      </w:r>
      <w:r w:rsidRPr="45350808" w:rsidR="001C5B83">
        <w:rPr>
          <w:color w:val="162937"/>
        </w:rPr>
        <w:t xml:space="preserve"> 28 </w:t>
      </w:r>
      <w:r w:rsidRPr="45350808" w:rsidR="001C5B83">
        <w:rPr>
          <w:color w:val="162937"/>
        </w:rPr>
        <w:t>de</w:t>
      </w:r>
      <w:r w:rsidRPr="45350808" w:rsidR="001C5B83">
        <w:rPr>
          <w:color w:val="162937"/>
        </w:rPr>
        <w:t xml:space="preserve"> </w:t>
      </w:r>
      <w:r w:rsidRPr="45350808" w:rsidR="001C5B83">
        <w:rPr>
          <w:color w:val="162937"/>
        </w:rPr>
        <w:t xml:space="preserve">julho de </w:t>
      </w:r>
      <w:r w:rsidRPr="45350808" w:rsidR="001C5B83">
        <w:rPr>
          <w:color w:val="162937"/>
        </w:rPr>
        <w:t>2023</w:t>
      </w:r>
      <w:r w:rsidRPr="45350808" w:rsidR="001C5B83">
        <w:rPr>
          <w:color w:val="162937"/>
        </w:rPr>
        <w:t xml:space="preserve"> </w:t>
      </w:r>
      <w:r w:rsidRPr="45350808" w:rsidR="001C5B83">
        <w:rPr>
          <w:color w:val="162937"/>
        </w:rPr>
        <w:t xml:space="preserve">e </w:t>
      </w:r>
      <w:r w:rsidRPr="45350808" w:rsidR="00063F91">
        <w:rPr>
          <w:color w:val="162937"/>
        </w:rPr>
        <w:t xml:space="preserve">pelas </w:t>
      </w:r>
      <w:r w:rsidRPr="45350808" w:rsidR="00063F91">
        <w:rPr>
          <w:color w:val="162937"/>
        </w:rPr>
        <w:t>Inst</w:t>
      </w:r>
      <w:r w:rsidRPr="45350808" w:rsidR="00063F91">
        <w:rPr>
          <w:color w:val="162937"/>
        </w:rPr>
        <w:t xml:space="preserve">ruções Normativas </w:t>
      </w:r>
      <w:r w:rsidRPr="45350808" w:rsidR="00063F91">
        <w:rPr>
          <w:color w:val="162937"/>
        </w:rPr>
        <w:t>Conjuntas SEGES-SGP-SRT/MGI n° 21/2024</w:t>
      </w:r>
      <w:r w:rsidRPr="45350808" w:rsidR="00063F91">
        <w:rPr>
          <w:color w:val="162937"/>
        </w:rPr>
        <w:t xml:space="preserve"> e n°</w:t>
      </w:r>
      <w:r w:rsidRPr="45350808" w:rsidR="00063F91">
        <w:rPr>
          <w:color w:val="162937"/>
        </w:rPr>
        <w:t xml:space="preserve"> 20/2025.</w:t>
      </w:r>
    </w:p>
    <w:p w:rsidRPr="007949FB" w:rsidR="6F6A4891" w:rsidP="1A71EDBF" w:rsidRDefault="6F6A4891" w14:paraId="07DEAD9A" w14:textId="52F7D3D2">
      <w:pPr>
        <w:pStyle w:val="dou-paragraph"/>
        <w:shd w:val="clear" w:color="auto" w:fill="FFFFFF" w:themeFill="background1"/>
        <w:spacing w:beforeAutospacing="off" w:after="150" w:afterAutospacing="off"/>
        <w:ind w:firstLine="1200"/>
        <w:jc w:val="both"/>
        <w:rPr>
          <w:color w:val="162937"/>
          <w:highlight w:val="yellow"/>
        </w:rPr>
      </w:pPr>
      <w:r w:rsidRPr="45350808" w:rsidR="6F6A4891">
        <w:rPr>
          <w:color w:val="162937"/>
        </w:rPr>
        <w:t xml:space="preserve">§1º Os dirigentes máximos das 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[autarquia, fundação pública ou unidade da administração direta de nível não inferior ao de Secretaria ou equivalente]</w:t>
      </w:r>
      <w:r w:rsidRPr="45350808" w:rsidR="00EB6367">
        <w:rPr>
          <w:color w:val="162937"/>
        </w:rPr>
        <w:t xml:space="preserve"> </w:t>
      </w:r>
      <w:r w:rsidRPr="45350808" w:rsidR="6F6A4891">
        <w:rPr>
          <w:color w:val="162937"/>
        </w:rPr>
        <w:t>deverão publicar</w:t>
      </w:r>
      <w:r w:rsidRPr="45350808" w:rsidR="6F6A4891">
        <w:rPr>
          <w:color w:val="162937"/>
        </w:rPr>
        <w:t xml:space="preserve"> seus respectivos atos de instituição</w:t>
      </w:r>
      <w:r w:rsidRPr="45350808" w:rsidR="6F6A4891">
        <w:rPr>
          <w:color w:val="162937"/>
        </w:rPr>
        <w:t xml:space="preserve"> em até 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XXX</w:t>
      </w:r>
      <w:r w:rsidRPr="45350808" w:rsidR="6F6A4891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</w:t>
      </w:r>
      <w:r w:rsidRPr="45350808" w:rsidR="6F6A4891">
        <w:rPr>
          <w:rFonts w:ascii="Times New Roman" w:hAnsi="Times New Roman" w:eastAsia="Times New Roman" w:cs="Times New Roman" w:asciiTheme="minorAscii" w:hAnsiTheme="minorAscii" w:eastAsiaTheme="minorAscii" w:cstheme="minorBidi"/>
          <w:color w:val="162937"/>
          <w:sz w:val="24"/>
          <w:szCs w:val="24"/>
          <w:lang w:eastAsia="en-US" w:bidi="ar-SA"/>
        </w:rPr>
        <w:t>dias</w:t>
      </w:r>
      <w:r w:rsidRPr="45350808" w:rsidR="6F6A4891">
        <w:rPr>
          <w:color w:val="162937"/>
        </w:rPr>
        <w:t xml:space="preserve"> da data de publicação desta Portaria, observando o disposto no</w:t>
      </w:r>
      <w:r w:rsidRPr="45350808" w:rsidR="5D973FD5">
        <w:rPr>
          <w:color w:val="162937"/>
        </w:rPr>
        <w:t xml:space="preserve"> Decreto nº 11.072</w:t>
      </w:r>
      <w:r w:rsidRPr="45350808" w:rsidR="001C5B83">
        <w:rPr>
          <w:color w:val="162937"/>
        </w:rPr>
        <w:t>/2022</w:t>
      </w:r>
      <w:r w:rsidRPr="45350808" w:rsidR="5C81544C">
        <w:rPr>
          <w:color w:val="162937"/>
        </w:rPr>
        <w:t xml:space="preserve">, </w:t>
      </w:r>
      <w:r w:rsidRPr="45350808" w:rsidR="00305054">
        <w:rPr>
          <w:color w:val="162937"/>
        </w:rPr>
        <w:t xml:space="preserve">na IN </w:t>
      </w:r>
      <w:r w:rsidRPr="45350808" w:rsidR="06912F52">
        <w:rPr>
          <w:color w:val="162937"/>
        </w:rPr>
        <w:t xml:space="preserve">nº </w:t>
      </w:r>
      <w:r w:rsidRPr="45350808" w:rsidR="00305054">
        <w:rPr>
          <w:color w:val="162937"/>
        </w:rPr>
        <w:t>24/2023</w:t>
      </w:r>
      <w:r w:rsidRPr="45350808" w:rsidR="00771DE8">
        <w:rPr>
          <w:color w:val="162937"/>
        </w:rPr>
        <w:t xml:space="preserve"> e na IN</w:t>
      </w:r>
      <w:r w:rsidRPr="45350808" w:rsidR="3EED9865">
        <w:rPr>
          <w:color w:val="162937"/>
        </w:rPr>
        <w:t xml:space="preserve"> nº</w:t>
      </w:r>
      <w:r w:rsidRPr="45350808" w:rsidR="19F021C8">
        <w:rPr>
          <w:color w:val="162937"/>
        </w:rPr>
        <w:t xml:space="preserve"> </w:t>
      </w:r>
      <w:r w:rsidRPr="45350808" w:rsidR="00771DE8">
        <w:rPr>
          <w:color w:val="162937"/>
        </w:rPr>
        <w:t>21/2024</w:t>
      </w:r>
      <w:r w:rsidRPr="45350808" w:rsidR="5D973FD5">
        <w:rPr>
          <w:color w:val="162937"/>
        </w:rPr>
        <w:t>.</w:t>
      </w:r>
      <w:r w:rsidRPr="45350808" w:rsidR="6F6A4891">
        <w:rPr>
          <w:color w:val="162937"/>
        </w:rPr>
        <w:t xml:space="preserve"> </w:t>
      </w:r>
    </w:p>
    <w:p w:rsidRPr="007949FB" w:rsidR="403BD30E" w:rsidP="63108CD6" w:rsidRDefault="00EB6367" w14:paraId="3AFEFCE3" w14:textId="0DC90497">
      <w:pPr>
        <w:pStyle w:val="dou-paragraph"/>
        <w:shd w:val="clear" w:color="auto" w:fill="FFFFFF" w:themeFill="background1"/>
        <w:spacing w:beforeAutospacing="off" w:afterAutospacing="off"/>
        <w:ind w:firstLine="1200"/>
        <w:jc w:val="both"/>
        <w:rPr>
          <w:color w:val="162937"/>
        </w:rPr>
      </w:pP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[Faculta-se a in</w:t>
      </w:r>
      <w:r w:rsidRPr="45350808" w:rsidR="007949FB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serção de parágrafo com restrições quanto às m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odalidades do PGD de que trata o art. 6º do Decreto nº 11.072/2022</w:t>
      </w:r>
      <w:r w:rsidRPr="45350808" w:rsidR="0030505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e </w:t>
      </w:r>
      <w:r w:rsidRPr="45350808" w:rsidR="0030505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atualizaçõe</w:t>
      </w:r>
      <w:r w:rsidRPr="45350808" w:rsidR="0030505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s</w:t>
      </w:r>
      <w:r w:rsidRPr="45350808" w:rsidR="351F045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]</w:t>
      </w:r>
      <w:r w:rsidRPr="45350808" w:rsidR="00EC4841">
        <w:rPr>
          <w:color w:val="162937"/>
        </w:rPr>
        <w:t>.</w:t>
      </w:r>
    </w:p>
    <w:p w:rsidRPr="007949FB" w:rsidR="00EB6367" w:rsidP="403BD30E" w:rsidRDefault="00EB6367" w14:paraId="7F25A20C" w14:textId="77777777">
      <w:pPr>
        <w:pStyle w:val="dou-paragraph"/>
        <w:shd w:val="clear" w:color="auto" w:fill="FFFFFF" w:themeFill="background1"/>
        <w:spacing w:beforeAutospacing="0" w:afterAutospacing="0"/>
        <w:ind w:firstLine="1200"/>
        <w:jc w:val="both"/>
        <w:rPr>
          <w:color w:val="162937"/>
        </w:rPr>
      </w:pPr>
    </w:p>
    <w:p w:rsidR="00063F91" w:rsidP="63108CD6" w:rsidRDefault="00EB6367" w14:paraId="6BE565BB" w14:textId="65DA1EB6">
      <w:pPr>
        <w:pStyle w:val="dou-paragraph"/>
        <w:shd w:val="clear" w:color="auto" w:fill="FFFFFF" w:themeFill="background1"/>
        <w:spacing w:beforeAutospacing="off" w:after="150" w:afterAutospacing="off"/>
        <w:ind w:firstLine="1200"/>
        <w:jc w:val="both"/>
        <w:rPr>
          <w:color w:val="162937"/>
        </w:rPr>
      </w:pPr>
      <w:r w:rsidRPr="63108CD6" w:rsidR="00EB6367">
        <w:rPr>
          <w:color w:val="162937"/>
        </w:rPr>
        <w:t xml:space="preserve">Art. 2º </w:t>
      </w:r>
    </w:p>
    <w:p w:rsidRPr="007949FB" w:rsidR="00EB6367" w:rsidP="45350808" w:rsidRDefault="00EB6367" w14:paraId="61C69E18" w14:textId="0D680DC8">
      <w:pPr>
        <w:pStyle w:val="dou-paragraph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 w:firstLine="1200"/>
        <w:jc w:val="both"/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</w:pP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</w:t>
      </w:r>
      <w:r w:rsidRPr="45350808" w:rsidR="007949FB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Apenas menção à d</w:t>
      </w:r>
      <w:r w:rsidRPr="45350808" w:rsidR="00EB6367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elegação de competências para: alterar a minuta da portaria e para suspender ou revogar o PGD por razões técnicas ou de conveniência e oportunidade, concessão de autorização para teletrabalho com residência no exterior e consolidação para as informações e os resultados referentes ao PGD do órgão ou entidade para os órgãos centrais do SIPEC e do SIORG].</w:t>
      </w:r>
    </w:p>
    <w:p w:rsidRPr="007949FB" w:rsidR="00EB6367" w:rsidP="403BD30E" w:rsidRDefault="00EB6367" w14:paraId="502F84D1" w14:textId="77777777">
      <w:pPr>
        <w:pStyle w:val="dou-paragraph"/>
        <w:shd w:val="clear" w:color="auto" w:fill="FFFFFF" w:themeFill="background1"/>
        <w:spacing w:beforeAutospacing="0" w:afterAutospacing="0"/>
        <w:ind w:firstLine="1200"/>
        <w:jc w:val="both"/>
        <w:rPr>
          <w:color w:val="162937"/>
        </w:rPr>
      </w:pPr>
    </w:p>
    <w:p w:rsidR="00C91A8F" w:rsidP="63108CD6" w:rsidRDefault="6F6A4891" w14:paraId="4ADD513E" w14:textId="77777777">
      <w:pPr>
        <w:pStyle w:val="dou-paragraph"/>
        <w:shd w:val="clear" w:color="auto" w:fill="FFFFFF" w:themeFill="background1"/>
        <w:spacing w:beforeAutospacing="off" w:after="150" w:afterAutospacing="off" w:line="259" w:lineRule="auto"/>
        <w:ind w:firstLine="1200"/>
        <w:jc w:val="both"/>
        <w:rPr>
          <w:color w:val="162937"/>
        </w:rPr>
      </w:pPr>
      <w:r w:rsidRPr="63108CD6" w:rsidR="6F6A4891">
        <w:rPr>
          <w:color w:val="162937"/>
        </w:rPr>
        <w:t xml:space="preserve">Art. 3º </w:t>
      </w:r>
    </w:p>
    <w:p w:rsidRPr="007949FB" w:rsidR="6F6A4891" w:rsidP="45350808" w:rsidRDefault="6F6A4891" w14:paraId="3EA18F7D" w14:textId="01EBB722">
      <w:pPr>
        <w:pStyle w:val="dou-paragraph"/>
        <w:shd w:val="clear" w:color="auto" w:fill="FFFFFF" w:themeFill="background1"/>
        <w:spacing w:beforeAutospacing="off" w:after="150" w:afterAutospacing="off" w:line="259" w:lineRule="auto"/>
        <w:ind w:firstLine="1200"/>
        <w:jc w:val="both"/>
        <w:rPr>
          <w:color w:val="162937"/>
        </w:rPr>
      </w:pPr>
      <w:r w:rsidRPr="45350808" w:rsidR="6F6A4891">
        <w:rPr>
          <w:color w:val="162937"/>
        </w:rPr>
        <w:t xml:space="preserve">Compete </w:t>
      </w:r>
      <w:r w:rsidRPr="45350808" w:rsidR="000533E3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[ao órgão ou entidade delegada</w:t>
      </w:r>
      <w:r w:rsidRPr="45350808" w:rsidR="007949FB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nos moldes do artigo anterior</w:t>
      </w:r>
      <w:r w:rsidRPr="45350808" w:rsidR="000533E3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]</w:t>
      </w:r>
      <w:r w:rsidRPr="45350808" w:rsidR="3A313ADC">
        <w:rPr>
          <w:color w:val="162937"/>
        </w:rPr>
        <w:t>:</w:t>
      </w:r>
      <w:r w:rsidRPr="45350808" w:rsidR="7525BF46">
        <w:rPr>
          <w:color w:val="162937"/>
        </w:rPr>
        <w:t xml:space="preserve"> </w:t>
      </w:r>
    </w:p>
    <w:p w:rsidRPr="007949FB" w:rsidR="6F6A4891" w:rsidP="63108CD6" w:rsidRDefault="2A348F96" w14:paraId="3162F268" w14:textId="08138EB4">
      <w:pPr>
        <w:pStyle w:val="dou-paragraph"/>
        <w:numPr>
          <w:ilvl w:val="0"/>
          <w:numId w:val="1"/>
        </w:numPr>
        <w:spacing w:beforeAutospacing="off" w:after="150" w:afterAutospacing="off" w:line="259" w:lineRule="auto"/>
        <w:ind w:left="1530"/>
        <w:jc w:val="both"/>
        <w:rPr>
          <w:color w:val="162937"/>
        </w:rPr>
      </w:pPr>
      <w:r w:rsidRPr="63108CD6" w:rsidR="2A348F96">
        <w:rPr>
          <w:color w:val="162937"/>
        </w:rPr>
        <w:t>Suspender ou revogar o PGD por razões técnicas ou de conveniência e oportunidade, devidamente fundamentadas, e alterações desta Portaria de Autorização, conforme</w:t>
      </w:r>
      <w:r w:rsidRPr="63108CD6" w:rsidR="5ACFD1C4">
        <w:rPr>
          <w:color w:val="162937"/>
        </w:rPr>
        <w:t xml:space="preserve"> previst</w:t>
      </w:r>
      <w:r w:rsidRPr="63108CD6" w:rsidR="7A32F0B0">
        <w:rPr>
          <w:color w:val="162937"/>
        </w:rPr>
        <w:t>o</w:t>
      </w:r>
      <w:r w:rsidRPr="63108CD6" w:rsidR="5ACFD1C4">
        <w:rPr>
          <w:color w:val="162937"/>
        </w:rPr>
        <w:t xml:space="preserve"> no § </w:t>
      </w:r>
      <w:r w:rsidRPr="63108CD6" w:rsidR="458B13E5">
        <w:rPr>
          <w:color w:val="162937"/>
        </w:rPr>
        <w:t>4</w:t>
      </w:r>
      <w:r w:rsidRPr="63108CD6" w:rsidR="5ACFD1C4">
        <w:rPr>
          <w:color w:val="162937"/>
        </w:rPr>
        <w:t xml:space="preserve">º do art. 3º do </w:t>
      </w:r>
      <w:r w:rsidRPr="63108CD6" w:rsidR="2287C722">
        <w:rPr>
          <w:color w:val="162937"/>
        </w:rPr>
        <w:t>Decreto nº 11.072</w:t>
      </w:r>
      <w:r w:rsidRPr="63108CD6" w:rsidR="00BF211B">
        <w:rPr>
          <w:color w:val="162937"/>
        </w:rPr>
        <w:t>/</w:t>
      </w:r>
      <w:r w:rsidRPr="63108CD6" w:rsidR="2287C722">
        <w:rPr>
          <w:color w:val="162937"/>
        </w:rPr>
        <w:t>2022</w:t>
      </w:r>
      <w:r w:rsidRPr="63108CD6" w:rsidR="44F2919F">
        <w:rPr>
          <w:color w:val="162937"/>
        </w:rPr>
        <w:t xml:space="preserve">; </w:t>
      </w:r>
    </w:p>
    <w:p w:rsidRPr="007949FB" w:rsidR="6F6A4891" w:rsidP="63108CD6" w:rsidRDefault="377B053F" w14:paraId="78D5B12F" w14:textId="36F37E30">
      <w:pPr>
        <w:pStyle w:val="dou-paragraph"/>
        <w:numPr>
          <w:ilvl w:val="0"/>
          <w:numId w:val="1"/>
        </w:numPr>
        <w:spacing w:beforeAutospacing="off" w:after="150" w:afterAutospacing="off" w:line="259" w:lineRule="auto"/>
        <w:ind w:left="1530"/>
        <w:jc w:val="both"/>
        <w:rPr>
          <w:color w:val="162937"/>
        </w:rPr>
      </w:pPr>
      <w:r w:rsidRPr="63108CD6" w:rsidR="377B053F">
        <w:rPr>
          <w:color w:val="162937"/>
        </w:rPr>
        <w:t>Conceder</w:t>
      </w:r>
      <w:r w:rsidRPr="63108CD6" w:rsidR="19FBFECC">
        <w:rPr>
          <w:color w:val="162937"/>
        </w:rPr>
        <w:t xml:space="preserve"> autorização para teletrabalho com residência no exterior</w:t>
      </w:r>
      <w:r w:rsidRPr="63108CD6" w:rsidR="51C1FC42">
        <w:rPr>
          <w:color w:val="162937"/>
        </w:rPr>
        <w:t>, conforme previsto no inciso V do art. 12 do Decreto nº 11.072</w:t>
      </w:r>
      <w:r w:rsidRPr="63108CD6" w:rsidR="00C91A8F">
        <w:rPr>
          <w:color w:val="162937"/>
        </w:rPr>
        <w:t>/2022</w:t>
      </w:r>
      <w:r w:rsidRPr="63108CD6" w:rsidR="51C1FC42">
        <w:rPr>
          <w:color w:val="162937"/>
        </w:rPr>
        <w:t>;</w:t>
      </w:r>
    </w:p>
    <w:p w:rsidRPr="007949FB" w:rsidR="0B0BF9E3" w:rsidP="63108CD6" w:rsidRDefault="0B0BF9E3" w14:paraId="279F347E" w14:textId="6557877B">
      <w:pPr>
        <w:pStyle w:val="dou-paragraph"/>
        <w:numPr>
          <w:ilvl w:val="0"/>
          <w:numId w:val="1"/>
        </w:numPr>
        <w:spacing w:beforeAutospacing="off" w:after="150" w:afterAutospacing="off" w:line="259" w:lineRule="auto"/>
        <w:ind w:left="1530"/>
        <w:jc w:val="both"/>
        <w:rPr>
          <w:color w:val="162937"/>
        </w:rPr>
      </w:pPr>
      <w:r w:rsidRPr="63108CD6" w:rsidR="0B0BF9E3">
        <w:rPr>
          <w:color w:val="162937"/>
        </w:rPr>
        <w:t xml:space="preserve"> </w:t>
      </w:r>
      <w:r w:rsidRPr="63108CD6" w:rsidR="34401374">
        <w:rPr>
          <w:color w:val="162937"/>
        </w:rPr>
        <w:t xml:space="preserve">Consolidar </w:t>
      </w:r>
      <w:r w:rsidRPr="63108CD6" w:rsidR="0B0BF9E3">
        <w:rPr>
          <w:color w:val="162937"/>
        </w:rPr>
        <w:t xml:space="preserve">as informações e os resultados </w:t>
      </w:r>
      <w:r w:rsidRPr="63108CD6" w:rsidR="00BF211B">
        <w:rPr>
          <w:color w:val="162937"/>
        </w:rPr>
        <w:t>do</w:t>
      </w:r>
      <w:r w:rsidRPr="63108CD6" w:rsidR="0B0BF9E3">
        <w:rPr>
          <w:color w:val="162937"/>
        </w:rPr>
        <w:t xml:space="preserve"> PGD </w:t>
      </w:r>
      <w:r w:rsidRPr="63108CD6" w:rsidR="48A53041">
        <w:rPr>
          <w:color w:val="162937"/>
        </w:rPr>
        <w:t>e enviar os</w:t>
      </w:r>
      <w:r w:rsidRPr="63108CD6" w:rsidR="0B0BF9E3">
        <w:rPr>
          <w:color w:val="162937"/>
        </w:rPr>
        <w:t xml:space="preserve"> dados</w:t>
      </w:r>
      <w:r w:rsidRPr="63108CD6" w:rsidR="000533E3">
        <w:rPr>
          <w:color w:val="162937"/>
        </w:rPr>
        <w:t xml:space="preserve"> aos órgãos centrais do SIPEC e do SIORG</w:t>
      </w:r>
      <w:r w:rsidRPr="63108CD6" w:rsidR="0B0BF9E3">
        <w:rPr>
          <w:color w:val="162937"/>
        </w:rPr>
        <w:t>, nos termos do</w:t>
      </w:r>
      <w:r w:rsidRPr="63108CD6" w:rsidR="0AA13350">
        <w:rPr>
          <w:color w:val="162937"/>
        </w:rPr>
        <w:t xml:space="preserve"> §5º do</w:t>
      </w:r>
      <w:r w:rsidRPr="63108CD6" w:rsidR="0B0BF9E3">
        <w:rPr>
          <w:color w:val="162937"/>
        </w:rPr>
        <w:t xml:space="preserve"> art. 4º do Decreto nº 11.072</w:t>
      </w:r>
      <w:r w:rsidRPr="63108CD6" w:rsidR="00BF211B">
        <w:rPr>
          <w:color w:val="162937"/>
        </w:rPr>
        <w:t>/</w:t>
      </w:r>
      <w:r w:rsidRPr="63108CD6" w:rsidR="0B0BF9E3">
        <w:rPr>
          <w:color w:val="162937"/>
        </w:rPr>
        <w:t xml:space="preserve"> 2022.</w:t>
      </w:r>
    </w:p>
    <w:p w:rsidR="000533E3" w:rsidP="63108CD6" w:rsidRDefault="000533E3" w14:paraId="2ECE2E56" w14:textId="7E40C3A9">
      <w:pPr>
        <w:pStyle w:val="dou-paragraph"/>
        <w:spacing w:beforeAutospacing="off" w:after="150" w:afterAutospacing="off" w:line="259" w:lineRule="auto"/>
        <w:ind w:firstLine="1170"/>
        <w:jc w:val="both"/>
        <w:rPr>
          <w:rFonts w:eastAsia="Arial"/>
          <w:color w:val="162937"/>
        </w:rPr>
      </w:pPr>
      <w:r w:rsidRPr="45350808" w:rsidR="000533E3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[Faculta-se a inserção de parágrafo único dispondo sobre</w:t>
      </w:r>
      <w:r w:rsidRPr="45350808" w:rsidR="007949FB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</w:t>
      </w:r>
      <w:r w:rsidRPr="45350808" w:rsidR="000533E3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as situações admitidas de</w:t>
      </w:r>
      <w:r w:rsidRPr="45350808" w:rsidR="61071B45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</w:t>
      </w:r>
      <w:r w:rsidRPr="45350808" w:rsidR="30B15F00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teletrabalho com o agente público residindo no exterior</w:t>
      </w:r>
      <w:r w:rsidRPr="45350808" w:rsidR="38695F2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, nos termos do art. 12 do </w:t>
      </w:r>
      <w:r w:rsidRPr="45350808" w:rsidR="38695F2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Decreto nº 11.072/2022</w:t>
      </w:r>
      <w:r w:rsidRPr="45350808" w:rsidR="00EA5C65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e atualizações</w:t>
      </w:r>
      <w:r w:rsidRPr="45350808" w:rsidR="60CD0B34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; além disso, inserir aqui, se for o caso: autorização da realização de teletrabalho com residência no exterior para empregados públicos nas situações descritas no §5º do art.12 e previsão de critérios adicionais para autorização para teletrabalho com residência no exterior (§7º do art. 12)]</w:t>
      </w:r>
      <w:r w:rsidRPr="45350808" w:rsidR="60CD0B34">
        <w:rPr>
          <w:color w:val="162937"/>
        </w:rPr>
        <w:t>.</w:t>
      </w:r>
    </w:p>
    <w:p w:rsidR="6FE0EB99" w:rsidP="45350808" w:rsidRDefault="30B15F00" w14:paraId="2EF080BB" w14:textId="4BBF3A74">
      <w:pPr>
        <w:pStyle w:val="dou-paragraph"/>
        <w:suppressLineNumbers w:val="0"/>
        <w:bidi w:val="0"/>
        <w:spacing w:before="0" w:beforeAutospacing="off" w:after="150" w:afterAutospacing="off" w:line="259" w:lineRule="auto"/>
        <w:ind w:left="0" w:right="0" w:firstLine="1170"/>
        <w:jc w:val="both"/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</w:pPr>
      <w:r w:rsidRPr="45350808" w:rsidR="30B15F00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 </w:t>
      </w:r>
      <w:r w:rsidRPr="45350808" w:rsidR="6FE0EB99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[Faculta-se a inserção de artigo determinando que o PGD seja obrigatório para a modalidade presencial, nos moldes do parágrafo único, do art. 6º]</w:t>
      </w:r>
    </w:p>
    <w:p w:rsidR="602050A6" w:rsidP="45350808" w:rsidRDefault="602050A6" w14:paraId="65F030BD" w14:textId="79BF606C">
      <w:pPr>
        <w:pStyle w:val="dou-paragraph"/>
        <w:suppressLineNumbers w:val="0"/>
        <w:bidi w:val="0"/>
        <w:spacing w:before="0" w:beforeAutospacing="off" w:after="150" w:afterAutospacing="off" w:line="259" w:lineRule="auto"/>
        <w:ind w:left="0" w:right="0" w:firstLine="1170"/>
        <w:jc w:val="both"/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</w:pPr>
      <w:r w:rsidRPr="45350808" w:rsidR="602050A6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[Faculta-se a inserção de artigo fixando, se for o caso, prioridades para participação no PGD, a exemplo daquelas fixadas pela IN </w:t>
      </w:r>
      <w:r w:rsidRPr="45350808" w:rsidR="51B019EB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nº 24</w:t>
      </w:r>
      <w:r w:rsidRPr="45350808" w:rsidR="602050A6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/202</w:t>
      </w:r>
      <w:r w:rsidRPr="45350808" w:rsidR="1E3F5B1C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3</w:t>
      </w:r>
      <w:r w:rsidRPr="45350808" w:rsidR="3DE81145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>]</w:t>
      </w:r>
    </w:p>
    <w:p w:rsidR="00EA5C65" w:rsidP="63108CD6" w:rsidRDefault="7A87784D" w14:paraId="621DF8B7" w14:textId="77777777">
      <w:pPr>
        <w:pStyle w:val="dou-paragraph"/>
        <w:spacing w:beforeAutospacing="off" w:after="150" w:afterAutospacing="off" w:line="259" w:lineRule="auto"/>
        <w:ind w:firstLine="1170"/>
        <w:jc w:val="both"/>
        <w:rPr>
          <w:rFonts w:eastAsia="Arial"/>
          <w:color w:val="162937"/>
        </w:rPr>
      </w:pPr>
      <w:r w:rsidRPr="63108CD6" w:rsidR="7A87784D">
        <w:rPr>
          <w:rFonts w:eastAsia="Arial"/>
          <w:color w:val="162937"/>
        </w:rPr>
        <w:t xml:space="preserve">Art. 4º </w:t>
      </w:r>
    </w:p>
    <w:p w:rsidR="6F6A4891" w:rsidP="63108CD6" w:rsidRDefault="7A87784D" w14:paraId="52149E1D" w14:textId="1D3BD017">
      <w:pPr>
        <w:pStyle w:val="dou-paragraph"/>
        <w:spacing w:beforeAutospacing="off" w:after="150" w:afterAutospacing="off" w:line="259" w:lineRule="auto"/>
        <w:ind w:firstLine="1170"/>
        <w:jc w:val="both"/>
        <w:rPr>
          <w:color w:val="162937"/>
        </w:rPr>
      </w:pPr>
      <w:r w:rsidRPr="45350808" w:rsidR="7A87784D">
        <w:rPr>
          <w:color w:val="162937"/>
        </w:rPr>
        <w:t xml:space="preserve">As unidades terão o prazo de até </w:t>
      </w:r>
      <w:r w:rsidRPr="45350808" w:rsidR="7A87784D">
        <w:rPr>
          <w:rFonts w:ascii="Times New Roman" w:hAnsi="Times New Roman" w:eastAsia="Times New Roman" w:cs="Times New Roman" w:asciiTheme="minorAscii" w:hAnsiTheme="minorAscii" w:eastAsiaTheme="minorAscii" w:cstheme="minorBidi"/>
          <w:i w:val="1"/>
          <w:iCs w:val="1"/>
          <w:color w:val="FF0000"/>
          <w:sz w:val="24"/>
          <w:szCs w:val="24"/>
          <w:lang w:eastAsia="en-US" w:bidi="ar-SA"/>
        </w:rPr>
        <w:t xml:space="preserve">[XX] </w:t>
      </w:r>
      <w:r w:rsidRPr="45350808" w:rsidR="7A87784D">
        <w:rPr>
          <w:color w:val="162937"/>
        </w:rPr>
        <w:t>dias a partir da data de solicitação do participante para efetivar a transferência para a modalidade presencial ou o desligamento do PGD</w:t>
      </w:r>
      <w:r w:rsidRPr="45350808" w:rsidR="00FC303D">
        <w:rPr>
          <w:color w:val="162937"/>
        </w:rPr>
        <w:t xml:space="preserve">, observando </w:t>
      </w:r>
      <w:r w:rsidRPr="45350808" w:rsidR="00FC303D">
        <w:rPr>
          <w:color w:val="162937"/>
        </w:rPr>
        <w:t>os procedimentos estabelecidos pel</w:t>
      </w:r>
      <w:r w:rsidRPr="45350808" w:rsidR="00693FBF">
        <w:rPr>
          <w:color w:val="162937"/>
        </w:rPr>
        <w:t>o</w:t>
      </w:r>
      <w:r w:rsidRPr="45350808" w:rsidR="00305054">
        <w:rPr>
          <w:color w:val="162937"/>
        </w:rPr>
        <w:t xml:space="preserve"> </w:t>
      </w:r>
      <w:r w:rsidRPr="45350808" w:rsidR="00693FBF">
        <w:rPr>
          <w:color w:val="162937"/>
        </w:rPr>
        <w:t>art. 10° do Decreto nº 11.072/2022</w:t>
      </w:r>
      <w:r w:rsidRPr="45350808" w:rsidR="00771DE8">
        <w:rPr>
          <w:color w:val="162937"/>
        </w:rPr>
        <w:t xml:space="preserve"> </w:t>
      </w:r>
      <w:r w:rsidRPr="45350808" w:rsidR="00693FBF">
        <w:rPr>
          <w:color w:val="162937"/>
        </w:rPr>
        <w:t>e atualizações</w:t>
      </w:r>
      <w:r w:rsidRPr="45350808" w:rsidR="7A87784D">
        <w:rPr>
          <w:color w:val="162937"/>
        </w:rPr>
        <w:t>.</w:t>
      </w:r>
    </w:p>
    <w:p w:rsidR="00FC303D" w:rsidP="63108CD6" w:rsidRDefault="00CC4EE7" w14:paraId="5CA9A8EE" w14:textId="77777777">
      <w:pPr>
        <w:pStyle w:val="dou-paragraph"/>
        <w:shd w:val="clear" w:color="auto" w:fill="FFFFFF" w:themeFill="background1"/>
        <w:spacing w:beforeAutospacing="off" w:after="150" w:afterAutospacing="off"/>
        <w:ind w:firstLine="1200"/>
        <w:jc w:val="both"/>
        <w:rPr>
          <w:rFonts w:eastAsia="Arial"/>
          <w:color w:val="162937"/>
        </w:rPr>
      </w:pPr>
      <w:r w:rsidRPr="63108CD6" w:rsidR="00CC4EE7">
        <w:rPr>
          <w:rFonts w:eastAsia="Arial"/>
          <w:color w:val="162937"/>
        </w:rPr>
        <w:t>Art. 5</w:t>
      </w:r>
      <w:r w:rsidRPr="63108CD6" w:rsidR="517FBE91">
        <w:rPr>
          <w:rFonts w:eastAsia="Arial"/>
          <w:color w:val="162937"/>
        </w:rPr>
        <w:t xml:space="preserve">º </w:t>
      </w:r>
    </w:p>
    <w:p w:rsidRPr="007949FB" w:rsidR="6F6A4891" w:rsidP="403BD30E" w:rsidRDefault="6F6A4891" w14:paraId="72CF12AE" w14:textId="1EFCA098">
      <w:pPr>
        <w:pStyle w:val="dou-paragraph"/>
        <w:shd w:val="clear" w:color="auto" w:fill="FFFFFF" w:themeFill="background1"/>
        <w:spacing w:beforeAutospacing="0" w:after="150" w:afterAutospacing="0"/>
        <w:ind w:firstLine="1200"/>
        <w:jc w:val="both"/>
        <w:rPr>
          <w:rFonts w:eastAsia="Arial"/>
          <w:color w:val="162937"/>
        </w:rPr>
      </w:pPr>
      <w:r w:rsidRPr="007949FB">
        <w:rPr>
          <w:rFonts w:eastAsia="Arial"/>
          <w:color w:val="162937"/>
        </w:rPr>
        <w:t>Esta Portaria entra em vigor na data de sua publicação.</w:t>
      </w:r>
    </w:p>
    <w:p w:rsidRPr="007949FB" w:rsidR="0012035B" w:rsidP="403BD30E" w:rsidRDefault="00B53626" w14:paraId="03F51D57" w14:textId="02ED8369">
      <w:pPr>
        <w:pStyle w:val="assina"/>
        <w:shd w:val="clear" w:color="auto" w:fill="FFFFFF" w:themeFill="background1"/>
        <w:spacing w:before="300" w:beforeAutospacing="0" w:afterAutospacing="0"/>
        <w:jc w:val="center"/>
        <w:rPr>
          <w:b/>
          <w:bCs/>
          <w:caps/>
          <w:color w:val="162937"/>
        </w:rPr>
      </w:pPr>
      <w:r w:rsidRPr="007949FB">
        <w:rPr>
          <w:b/>
          <w:bCs/>
          <w:caps/>
          <w:color w:val="162937"/>
        </w:rPr>
        <w:t>AUTORIDADE AUTORIZADORA DA INSTITUIÇÃO DO PGD</w:t>
      </w:r>
    </w:p>
    <w:sectPr w:rsidRPr="007949FB" w:rsidR="0012035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0AF4"/>
    <w:multiLevelType w:val="hybridMultilevel"/>
    <w:tmpl w:val="1A0C970C"/>
    <w:lvl w:ilvl="0" w:tplc="29CA6D1A">
      <w:start w:val="1"/>
      <w:numFmt w:val="upperRoman"/>
      <w:lvlText w:val="%1-"/>
      <w:lvlJc w:val="left"/>
      <w:pPr>
        <w:ind w:left="720" w:hanging="360"/>
      </w:pPr>
    </w:lvl>
    <w:lvl w:ilvl="1" w:tplc="12E2EB8C">
      <w:start w:val="1"/>
      <w:numFmt w:val="lowerLetter"/>
      <w:lvlText w:val="%2."/>
      <w:lvlJc w:val="left"/>
      <w:pPr>
        <w:ind w:left="1440" w:hanging="360"/>
      </w:pPr>
    </w:lvl>
    <w:lvl w:ilvl="2" w:tplc="E4B0BEAA">
      <w:start w:val="1"/>
      <w:numFmt w:val="lowerRoman"/>
      <w:lvlText w:val="%3."/>
      <w:lvlJc w:val="right"/>
      <w:pPr>
        <w:ind w:left="2160" w:hanging="180"/>
      </w:pPr>
    </w:lvl>
    <w:lvl w:ilvl="3" w:tplc="3596056E">
      <w:start w:val="1"/>
      <w:numFmt w:val="decimal"/>
      <w:lvlText w:val="%4."/>
      <w:lvlJc w:val="left"/>
      <w:pPr>
        <w:ind w:left="2880" w:hanging="360"/>
      </w:pPr>
    </w:lvl>
    <w:lvl w:ilvl="4" w:tplc="C5BC618C">
      <w:start w:val="1"/>
      <w:numFmt w:val="lowerLetter"/>
      <w:lvlText w:val="%5."/>
      <w:lvlJc w:val="left"/>
      <w:pPr>
        <w:ind w:left="3600" w:hanging="360"/>
      </w:pPr>
    </w:lvl>
    <w:lvl w:ilvl="5" w:tplc="CD280430">
      <w:start w:val="1"/>
      <w:numFmt w:val="lowerRoman"/>
      <w:lvlText w:val="%6."/>
      <w:lvlJc w:val="right"/>
      <w:pPr>
        <w:ind w:left="4320" w:hanging="180"/>
      </w:pPr>
    </w:lvl>
    <w:lvl w:ilvl="6" w:tplc="04CC6CBC">
      <w:start w:val="1"/>
      <w:numFmt w:val="decimal"/>
      <w:lvlText w:val="%7."/>
      <w:lvlJc w:val="left"/>
      <w:pPr>
        <w:ind w:left="5040" w:hanging="360"/>
      </w:pPr>
    </w:lvl>
    <w:lvl w:ilvl="7" w:tplc="0AF470B4">
      <w:start w:val="1"/>
      <w:numFmt w:val="lowerLetter"/>
      <w:lvlText w:val="%8."/>
      <w:lvlJc w:val="left"/>
      <w:pPr>
        <w:ind w:left="5760" w:hanging="360"/>
      </w:pPr>
    </w:lvl>
    <w:lvl w:ilvl="8" w:tplc="1CCAF98A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636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B"/>
    <w:rsid w:val="00013447"/>
    <w:rsid w:val="000533E3"/>
    <w:rsid w:val="00063F91"/>
    <w:rsid w:val="000A3F9B"/>
    <w:rsid w:val="000D0378"/>
    <w:rsid w:val="00102309"/>
    <w:rsid w:val="00105900"/>
    <w:rsid w:val="0012035B"/>
    <w:rsid w:val="00166B24"/>
    <w:rsid w:val="00171185"/>
    <w:rsid w:val="001931DE"/>
    <w:rsid w:val="001C5B83"/>
    <w:rsid w:val="0024736A"/>
    <w:rsid w:val="00256133"/>
    <w:rsid w:val="002566CA"/>
    <w:rsid w:val="00263F82"/>
    <w:rsid w:val="002942FD"/>
    <w:rsid w:val="002B6913"/>
    <w:rsid w:val="002E687C"/>
    <w:rsid w:val="002F0C7E"/>
    <w:rsid w:val="002F1D79"/>
    <w:rsid w:val="00305054"/>
    <w:rsid w:val="0034770E"/>
    <w:rsid w:val="00362145"/>
    <w:rsid w:val="003643E8"/>
    <w:rsid w:val="00376AA5"/>
    <w:rsid w:val="00377B66"/>
    <w:rsid w:val="00386706"/>
    <w:rsid w:val="003E4832"/>
    <w:rsid w:val="00412A60"/>
    <w:rsid w:val="004C51EF"/>
    <w:rsid w:val="00520CAF"/>
    <w:rsid w:val="005217DD"/>
    <w:rsid w:val="00543345"/>
    <w:rsid w:val="005A0649"/>
    <w:rsid w:val="005B3ED2"/>
    <w:rsid w:val="005F3595"/>
    <w:rsid w:val="00691586"/>
    <w:rsid w:val="00693FBF"/>
    <w:rsid w:val="006F7F60"/>
    <w:rsid w:val="00771DE8"/>
    <w:rsid w:val="007825F8"/>
    <w:rsid w:val="007949FB"/>
    <w:rsid w:val="007B6476"/>
    <w:rsid w:val="007B7845"/>
    <w:rsid w:val="007C230C"/>
    <w:rsid w:val="007F054A"/>
    <w:rsid w:val="007F26F8"/>
    <w:rsid w:val="00857232"/>
    <w:rsid w:val="008F7671"/>
    <w:rsid w:val="009040CC"/>
    <w:rsid w:val="00945306"/>
    <w:rsid w:val="00954219"/>
    <w:rsid w:val="00995422"/>
    <w:rsid w:val="009959CC"/>
    <w:rsid w:val="009B0E66"/>
    <w:rsid w:val="009B3466"/>
    <w:rsid w:val="009F0753"/>
    <w:rsid w:val="00A552C3"/>
    <w:rsid w:val="00A957EC"/>
    <w:rsid w:val="00A96168"/>
    <w:rsid w:val="00AC1599"/>
    <w:rsid w:val="00B005E6"/>
    <w:rsid w:val="00B1437D"/>
    <w:rsid w:val="00B45018"/>
    <w:rsid w:val="00B53626"/>
    <w:rsid w:val="00B6700D"/>
    <w:rsid w:val="00B80553"/>
    <w:rsid w:val="00BA3056"/>
    <w:rsid w:val="00BC1776"/>
    <w:rsid w:val="00BF211B"/>
    <w:rsid w:val="00C06CE7"/>
    <w:rsid w:val="00C27EEF"/>
    <w:rsid w:val="00C35BD3"/>
    <w:rsid w:val="00C41DD8"/>
    <w:rsid w:val="00C42D32"/>
    <w:rsid w:val="00C91A8F"/>
    <w:rsid w:val="00CC4EE7"/>
    <w:rsid w:val="00D055E7"/>
    <w:rsid w:val="00D40AEE"/>
    <w:rsid w:val="00D52BE3"/>
    <w:rsid w:val="00D66BFA"/>
    <w:rsid w:val="00D72505"/>
    <w:rsid w:val="00D86D27"/>
    <w:rsid w:val="00D87D29"/>
    <w:rsid w:val="00DA2D66"/>
    <w:rsid w:val="00DC1DEB"/>
    <w:rsid w:val="00DD1C36"/>
    <w:rsid w:val="00DD4D7C"/>
    <w:rsid w:val="00DE38CF"/>
    <w:rsid w:val="00E4265B"/>
    <w:rsid w:val="00E63633"/>
    <w:rsid w:val="00EA5C65"/>
    <w:rsid w:val="00EB6367"/>
    <w:rsid w:val="00EC4841"/>
    <w:rsid w:val="00ED2542"/>
    <w:rsid w:val="00EF5F30"/>
    <w:rsid w:val="00EF738C"/>
    <w:rsid w:val="00F336C5"/>
    <w:rsid w:val="00F83DB5"/>
    <w:rsid w:val="00F93341"/>
    <w:rsid w:val="00FC303D"/>
    <w:rsid w:val="00FD6D3F"/>
    <w:rsid w:val="00FE38D6"/>
    <w:rsid w:val="00FF3FC2"/>
    <w:rsid w:val="00FF4745"/>
    <w:rsid w:val="01E06D0E"/>
    <w:rsid w:val="01E8EF51"/>
    <w:rsid w:val="01ED680A"/>
    <w:rsid w:val="02EE856E"/>
    <w:rsid w:val="05047A6C"/>
    <w:rsid w:val="052508CC"/>
    <w:rsid w:val="05734316"/>
    <w:rsid w:val="05759E7C"/>
    <w:rsid w:val="06912F52"/>
    <w:rsid w:val="07116EDD"/>
    <w:rsid w:val="072A973A"/>
    <w:rsid w:val="074A1573"/>
    <w:rsid w:val="075408A6"/>
    <w:rsid w:val="07F4799A"/>
    <w:rsid w:val="096343DE"/>
    <w:rsid w:val="09D49610"/>
    <w:rsid w:val="0A79C35E"/>
    <w:rsid w:val="0AA13350"/>
    <w:rsid w:val="0AC01E69"/>
    <w:rsid w:val="0ADF3A18"/>
    <w:rsid w:val="0B0BF9E3"/>
    <w:rsid w:val="0B97BF1D"/>
    <w:rsid w:val="0BA23315"/>
    <w:rsid w:val="0BABF3D6"/>
    <w:rsid w:val="0C9260AE"/>
    <w:rsid w:val="0CA10021"/>
    <w:rsid w:val="0CB1FBD8"/>
    <w:rsid w:val="0CDFD6D2"/>
    <w:rsid w:val="0D4D9BFC"/>
    <w:rsid w:val="0D719D16"/>
    <w:rsid w:val="0DBC31C6"/>
    <w:rsid w:val="0DD1CE1E"/>
    <w:rsid w:val="0DF7BF2B"/>
    <w:rsid w:val="0E192222"/>
    <w:rsid w:val="0F6AE310"/>
    <w:rsid w:val="11AB65B8"/>
    <w:rsid w:val="11B722BC"/>
    <w:rsid w:val="120700A1"/>
    <w:rsid w:val="12EECFD4"/>
    <w:rsid w:val="13A2D102"/>
    <w:rsid w:val="13D8BCB3"/>
    <w:rsid w:val="14E48753"/>
    <w:rsid w:val="15D34CAE"/>
    <w:rsid w:val="16EE086B"/>
    <w:rsid w:val="172F7CAA"/>
    <w:rsid w:val="17C105AB"/>
    <w:rsid w:val="17E9EA26"/>
    <w:rsid w:val="187A8000"/>
    <w:rsid w:val="187ABADE"/>
    <w:rsid w:val="195E1158"/>
    <w:rsid w:val="19F021C8"/>
    <w:rsid w:val="19F9A67D"/>
    <w:rsid w:val="19FBFECC"/>
    <w:rsid w:val="1A71EDBF"/>
    <w:rsid w:val="1A7AA81E"/>
    <w:rsid w:val="1B306A2F"/>
    <w:rsid w:val="1B44DCA5"/>
    <w:rsid w:val="1B7184DA"/>
    <w:rsid w:val="1BF67651"/>
    <w:rsid w:val="1D9246B2"/>
    <w:rsid w:val="1E3F5B1C"/>
    <w:rsid w:val="1E637D43"/>
    <w:rsid w:val="1E88BC8C"/>
    <w:rsid w:val="1EC2DC54"/>
    <w:rsid w:val="1F2E1713"/>
    <w:rsid w:val="1F4A97EB"/>
    <w:rsid w:val="1F590400"/>
    <w:rsid w:val="20E6684C"/>
    <w:rsid w:val="215612FE"/>
    <w:rsid w:val="21A90F83"/>
    <w:rsid w:val="222CF0D8"/>
    <w:rsid w:val="2287C722"/>
    <w:rsid w:val="23419D78"/>
    <w:rsid w:val="239989A6"/>
    <w:rsid w:val="23BA7A61"/>
    <w:rsid w:val="247CF1A8"/>
    <w:rsid w:val="25564AC2"/>
    <w:rsid w:val="2660E026"/>
    <w:rsid w:val="266E8F28"/>
    <w:rsid w:val="267C80A6"/>
    <w:rsid w:val="27CB3024"/>
    <w:rsid w:val="27CD4805"/>
    <w:rsid w:val="27E45881"/>
    <w:rsid w:val="27F7A2DA"/>
    <w:rsid w:val="27FCB087"/>
    <w:rsid w:val="288A78BA"/>
    <w:rsid w:val="2A348F96"/>
    <w:rsid w:val="2A88208E"/>
    <w:rsid w:val="2AD6BE51"/>
    <w:rsid w:val="2B683304"/>
    <w:rsid w:val="2C1A6FA5"/>
    <w:rsid w:val="2C53CF12"/>
    <w:rsid w:val="2C99E25A"/>
    <w:rsid w:val="2C9CC3F6"/>
    <w:rsid w:val="2CC4A84F"/>
    <w:rsid w:val="2CEBC22A"/>
    <w:rsid w:val="2D176A97"/>
    <w:rsid w:val="2D197021"/>
    <w:rsid w:val="2D94A993"/>
    <w:rsid w:val="2DA7865D"/>
    <w:rsid w:val="2DC2B5AD"/>
    <w:rsid w:val="2E3A71A8"/>
    <w:rsid w:val="2E7F5B85"/>
    <w:rsid w:val="2ED1038D"/>
    <w:rsid w:val="2F59F53C"/>
    <w:rsid w:val="2F5E860E"/>
    <w:rsid w:val="2F6D17CB"/>
    <w:rsid w:val="2FEB2134"/>
    <w:rsid w:val="30B15F00"/>
    <w:rsid w:val="30C744E5"/>
    <w:rsid w:val="30DF1DDB"/>
    <w:rsid w:val="3172126A"/>
    <w:rsid w:val="3217488E"/>
    <w:rsid w:val="329626D0"/>
    <w:rsid w:val="3333E9D3"/>
    <w:rsid w:val="33DA4D12"/>
    <w:rsid w:val="34401374"/>
    <w:rsid w:val="34CFBA34"/>
    <w:rsid w:val="3505C48E"/>
    <w:rsid w:val="351F0454"/>
    <w:rsid w:val="35D15EE4"/>
    <w:rsid w:val="377A5BAF"/>
    <w:rsid w:val="377B053F"/>
    <w:rsid w:val="3789B95A"/>
    <w:rsid w:val="3789EA87"/>
    <w:rsid w:val="37B00FB9"/>
    <w:rsid w:val="38366257"/>
    <w:rsid w:val="3868E004"/>
    <w:rsid w:val="38695F24"/>
    <w:rsid w:val="39D232B8"/>
    <w:rsid w:val="39E2DF41"/>
    <w:rsid w:val="3A209506"/>
    <w:rsid w:val="3A313ADC"/>
    <w:rsid w:val="3A6CE108"/>
    <w:rsid w:val="3B331AF0"/>
    <w:rsid w:val="3B4D4998"/>
    <w:rsid w:val="3B888601"/>
    <w:rsid w:val="3C08B169"/>
    <w:rsid w:val="3C7D57E2"/>
    <w:rsid w:val="3CC64E7D"/>
    <w:rsid w:val="3CD7198F"/>
    <w:rsid w:val="3CF0CE0F"/>
    <w:rsid w:val="3D09D37A"/>
    <w:rsid w:val="3D21C8DE"/>
    <w:rsid w:val="3DE81145"/>
    <w:rsid w:val="3E312A4C"/>
    <w:rsid w:val="3E538F54"/>
    <w:rsid w:val="3EED9865"/>
    <w:rsid w:val="3F85DD6B"/>
    <w:rsid w:val="400FCB49"/>
    <w:rsid w:val="40119A9E"/>
    <w:rsid w:val="401A5A61"/>
    <w:rsid w:val="403BD30E"/>
    <w:rsid w:val="40E1BC5D"/>
    <w:rsid w:val="4262D0CA"/>
    <w:rsid w:val="43F85E62"/>
    <w:rsid w:val="4413C34E"/>
    <w:rsid w:val="44D16739"/>
    <w:rsid w:val="44EDCB84"/>
    <w:rsid w:val="44F2919F"/>
    <w:rsid w:val="4522B591"/>
    <w:rsid w:val="45350808"/>
    <w:rsid w:val="458B13E5"/>
    <w:rsid w:val="465EA139"/>
    <w:rsid w:val="475EB3CB"/>
    <w:rsid w:val="484DE0AC"/>
    <w:rsid w:val="48A49B62"/>
    <w:rsid w:val="48A53041"/>
    <w:rsid w:val="48D3A5E5"/>
    <w:rsid w:val="496E0CD6"/>
    <w:rsid w:val="4A321837"/>
    <w:rsid w:val="4A6F7646"/>
    <w:rsid w:val="4B9C1A42"/>
    <w:rsid w:val="4BEA4631"/>
    <w:rsid w:val="4C330C23"/>
    <w:rsid w:val="4D98F934"/>
    <w:rsid w:val="4DA58371"/>
    <w:rsid w:val="4DF50C3C"/>
    <w:rsid w:val="4E5F2122"/>
    <w:rsid w:val="4EC847B7"/>
    <w:rsid w:val="4EFDE28E"/>
    <w:rsid w:val="4F494158"/>
    <w:rsid w:val="4F4FE8E1"/>
    <w:rsid w:val="4F7FB0FA"/>
    <w:rsid w:val="500D7105"/>
    <w:rsid w:val="504B8610"/>
    <w:rsid w:val="504F7DBD"/>
    <w:rsid w:val="5059E45E"/>
    <w:rsid w:val="5098AE9B"/>
    <w:rsid w:val="50BDA8F0"/>
    <w:rsid w:val="517FBE91"/>
    <w:rsid w:val="518CAB42"/>
    <w:rsid w:val="51ABE69C"/>
    <w:rsid w:val="51B019EB"/>
    <w:rsid w:val="51C1FC42"/>
    <w:rsid w:val="51D0E18A"/>
    <w:rsid w:val="524FA78A"/>
    <w:rsid w:val="52CDAB15"/>
    <w:rsid w:val="531457A4"/>
    <w:rsid w:val="53307D7A"/>
    <w:rsid w:val="5359B9C3"/>
    <w:rsid w:val="54A1E349"/>
    <w:rsid w:val="567CB289"/>
    <w:rsid w:val="56F66761"/>
    <w:rsid w:val="58A8BE42"/>
    <w:rsid w:val="58DD448A"/>
    <w:rsid w:val="5ACFD1C4"/>
    <w:rsid w:val="5B000D71"/>
    <w:rsid w:val="5B32C78E"/>
    <w:rsid w:val="5C369084"/>
    <w:rsid w:val="5C4DCB68"/>
    <w:rsid w:val="5C74E543"/>
    <w:rsid w:val="5C81544C"/>
    <w:rsid w:val="5D973FD5"/>
    <w:rsid w:val="5DD260E5"/>
    <w:rsid w:val="5DD9CEAE"/>
    <w:rsid w:val="5E035686"/>
    <w:rsid w:val="5EAFB99D"/>
    <w:rsid w:val="5EE7A927"/>
    <w:rsid w:val="5F68AC8B"/>
    <w:rsid w:val="5F7A258A"/>
    <w:rsid w:val="602050A6"/>
    <w:rsid w:val="60CD0B34"/>
    <w:rsid w:val="61071B45"/>
    <w:rsid w:val="615B3C0E"/>
    <w:rsid w:val="622B9049"/>
    <w:rsid w:val="6298997B"/>
    <w:rsid w:val="63108CD6"/>
    <w:rsid w:val="6379A417"/>
    <w:rsid w:val="6411BE03"/>
    <w:rsid w:val="642F8E24"/>
    <w:rsid w:val="6432D645"/>
    <w:rsid w:val="651189FD"/>
    <w:rsid w:val="665DE272"/>
    <w:rsid w:val="66B675D9"/>
    <w:rsid w:val="6753AC8A"/>
    <w:rsid w:val="67B9E442"/>
    <w:rsid w:val="688EF014"/>
    <w:rsid w:val="68C7BF98"/>
    <w:rsid w:val="68EF7CEB"/>
    <w:rsid w:val="6932DA0B"/>
    <w:rsid w:val="6946D263"/>
    <w:rsid w:val="6A8B4D4C"/>
    <w:rsid w:val="6B91D482"/>
    <w:rsid w:val="6C271DAD"/>
    <w:rsid w:val="6C2CAD53"/>
    <w:rsid w:val="6C7DA9EF"/>
    <w:rsid w:val="6D2DA4E3"/>
    <w:rsid w:val="6D366BF5"/>
    <w:rsid w:val="6D708380"/>
    <w:rsid w:val="6DABF84A"/>
    <w:rsid w:val="6E025610"/>
    <w:rsid w:val="6F6A4891"/>
    <w:rsid w:val="6FE0EB99"/>
    <w:rsid w:val="706545A5"/>
    <w:rsid w:val="708D9ED3"/>
    <w:rsid w:val="709D4465"/>
    <w:rsid w:val="70C502DF"/>
    <w:rsid w:val="7114532F"/>
    <w:rsid w:val="7176F6D9"/>
    <w:rsid w:val="719DEFFC"/>
    <w:rsid w:val="71D2CB86"/>
    <w:rsid w:val="71F6AC40"/>
    <w:rsid w:val="723A38A9"/>
    <w:rsid w:val="72CFE1B0"/>
    <w:rsid w:val="7315D9A5"/>
    <w:rsid w:val="735D4142"/>
    <w:rsid w:val="73FA2B38"/>
    <w:rsid w:val="74315747"/>
    <w:rsid w:val="74A18D24"/>
    <w:rsid w:val="750A6C48"/>
    <w:rsid w:val="7525BF46"/>
    <w:rsid w:val="7572491F"/>
    <w:rsid w:val="75BE805E"/>
    <w:rsid w:val="75EA2D53"/>
    <w:rsid w:val="7620AC73"/>
    <w:rsid w:val="76D48729"/>
    <w:rsid w:val="76D7BD0C"/>
    <w:rsid w:val="770A14A0"/>
    <w:rsid w:val="770C85E9"/>
    <w:rsid w:val="78420D0A"/>
    <w:rsid w:val="7870578A"/>
    <w:rsid w:val="78A8564A"/>
    <w:rsid w:val="79411C0C"/>
    <w:rsid w:val="79EA3B52"/>
    <w:rsid w:val="7A0C27EB"/>
    <w:rsid w:val="7A32F0B0"/>
    <w:rsid w:val="7A87784D"/>
    <w:rsid w:val="7BAB2E2F"/>
    <w:rsid w:val="7E37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D3E6"/>
  <w15:docId w15:val="{7A282F0D-89E7-D440-B050-F179B32E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03BD30E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403BD30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03BD30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03BD30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03BD30E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03BD30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03BD30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03BD30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03BD30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03BD30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menta" w:customStyle="1">
    <w:name w:val="ementa"/>
    <w:basedOn w:val="Normal"/>
    <w:uiPriority w:val="1"/>
    <w:rsid w:val="403BD30E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ou-paragraph" w:customStyle="1">
    <w:name w:val="dou-paragraph"/>
    <w:basedOn w:val="Normal"/>
    <w:uiPriority w:val="1"/>
    <w:rsid w:val="403BD30E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assina" w:customStyle="1">
    <w:name w:val="assina"/>
    <w:basedOn w:val="Normal"/>
    <w:uiPriority w:val="1"/>
    <w:rsid w:val="403BD30E"/>
    <w:pPr>
      <w:spacing w:beforeAutospacing="1" w:afterAutospacing="1"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C1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403BD30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403BD30E"/>
    <w:rPr>
      <w:noProof w:val="0"/>
      <w:sz w:val="20"/>
      <w:szCs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03BD3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403BD30E"/>
    <w:rPr>
      <w:b/>
      <w:bCs/>
      <w:noProof w:val="0"/>
      <w:sz w:val="20"/>
      <w:szCs w:val="20"/>
      <w:lang w:val="pt-BR"/>
    </w:rPr>
  </w:style>
  <w:style w:type="character" w:styleId="Mention1" w:customStyle="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403BD30E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03BD30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03BD3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03BD30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403BD30E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403BD30E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pt-BR"/>
    </w:rPr>
  </w:style>
  <w:style w:type="character" w:styleId="Heading2Char" w:customStyle="1">
    <w:name w:val="Heading 2 Char"/>
    <w:basedOn w:val="DefaultParagraphFont"/>
    <w:link w:val="Heading2"/>
    <w:uiPriority w:val="9"/>
    <w:rsid w:val="403BD30E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pt-BR"/>
    </w:rPr>
  </w:style>
  <w:style w:type="character" w:styleId="Heading3Char" w:customStyle="1">
    <w:name w:val="Heading 3 Char"/>
    <w:basedOn w:val="DefaultParagraphFont"/>
    <w:link w:val="Heading3"/>
    <w:uiPriority w:val="9"/>
    <w:rsid w:val="403BD30E"/>
    <w:rPr>
      <w:rFonts w:asciiTheme="majorHAnsi" w:hAnsiTheme="majorHAnsi" w:eastAsiaTheme="majorEastAsia" w:cstheme="majorBidi"/>
      <w:noProof w:val="0"/>
      <w:color w:val="1F3763"/>
      <w:sz w:val="24"/>
      <w:szCs w:val="24"/>
      <w:lang w:val="pt-BR"/>
    </w:rPr>
  </w:style>
  <w:style w:type="character" w:styleId="Heading4Char" w:customStyle="1">
    <w:name w:val="Heading 4 Char"/>
    <w:basedOn w:val="DefaultParagraphFont"/>
    <w:link w:val="Heading4"/>
    <w:uiPriority w:val="9"/>
    <w:rsid w:val="403BD30E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pt-BR"/>
    </w:rPr>
  </w:style>
  <w:style w:type="character" w:styleId="Heading5Char" w:customStyle="1">
    <w:name w:val="Heading 5 Char"/>
    <w:basedOn w:val="DefaultParagraphFont"/>
    <w:link w:val="Heading5"/>
    <w:uiPriority w:val="9"/>
    <w:rsid w:val="403BD30E"/>
    <w:rPr>
      <w:rFonts w:asciiTheme="majorHAnsi" w:hAnsiTheme="majorHAnsi" w:eastAsiaTheme="majorEastAsia" w:cstheme="majorBidi"/>
      <w:noProof w:val="0"/>
      <w:color w:val="2F5496" w:themeColor="accent1" w:themeShade="BF"/>
      <w:lang w:val="pt-BR"/>
    </w:rPr>
  </w:style>
  <w:style w:type="character" w:styleId="Heading6Char" w:customStyle="1">
    <w:name w:val="Heading 6 Char"/>
    <w:basedOn w:val="DefaultParagraphFont"/>
    <w:link w:val="Heading6"/>
    <w:uiPriority w:val="9"/>
    <w:rsid w:val="403BD30E"/>
    <w:rPr>
      <w:rFonts w:asciiTheme="majorHAnsi" w:hAnsiTheme="majorHAnsi" w:eastAsiaTheme="majorEastAsia" w:cstheme="majorBidi"/>
      <w:noProof w:val="0"/>
      <w:color w:val="1F3763"/>
      <w:lang w:val="pt-BR"/>
    </w:rPr>
  </w:style>
  <w:style w:type="character" w:styleId="Heading7Char" w:customStyle="1">
    <w:name w:val="Heading 7 Char"/>
    <w:basedOn w:val="DefaultParagraphFont"/>
    <w:link w:val="Heading7"/>
    <w:uiPriority w:val="9"/>
    <w:rsid w:val="403BD30E"/>
    <w:rPr>
      <w:rFonts w:asciiTheme="majorHAnsi" w:hAnsiTheme="majorHAnsi" w:eastAsiaTheme="majorEastAsia" w:cstheme="majorBidi"/>
      <w:i/>
      <w:iCs/>
      <w:noProof w:val="0"/>
      <w:color w:val="1F3763"/>
      <w:lang w:val="pt-BR"/>
    </w:rPr>
  </w:style>
  <w:style w:type="character" w:styleId="Heading8Char" w:customStyle="1">
    <w:name w:val="Heading 8 Char"/>
    <w:basedOn w:val="DefaultParagraphFont"/>
    <w:link w:val="Heading8"/>
    <w:uiPriority w:val="9"/>
    <w:rsid w:val="403BD30E"/>
    <w:rPr>
      <w:rFonts w:asciiTheme="majorHAnsi" w:hAnsiTheme="majorHAnsi" w:eastAsiaTheme="majorEastAsia" w:cstheme="majorBidi"/>
      <w:noProof w:val="0"/>
      <w:color w:val="272727"/>
      <w:sz w:val="21"/>
      <w:szCs w:val="21"/>
      <w:lang w:val="pt-BR"/>
    </w:rPr>
  </w:style>
  <w:style w:type="character" w:styleId="Heading9Char" w:customStyle="1">
    <w:name w:val="Heading 9 Char"/>
    <w:basedOn w:val="DefaultParagraphFont"/>
    <w:link w:val="Heading9"/>
    <w:uiPriority w:val="9"/>
    <w:rsid w:val="403BD30E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pt-BR"/>
    </w:rPr>
  </w:style>
  <w:style w:type="character" w:styleId="TitleChar" w:customStyle="1">
    <w:name w:val="Title Char"/>
    <w:basedOn w:val="DefaultParagraphFont"/>
    <w:link w:val="Title"/>
    <w:uiPriority w:val="10"/>
    <w:rsid w:val="403BD30E"/>
    <w:rPr>
      <w:rFonts w:asciiTheme="majorHAnsi" w:hAnsiTheme="majorHAnsi" w:eastAsiaTheme="majorEastAsia" w:cstheme="majorBidi"/>
      <w:noProof w:val="0"/>
      <w:sz w:val="56"/>
      <w:szCs w:val="56"/>
      <w:lang w:val="pt-BR"/>
    </w:rPr>
  </w:style>
  <w:style w:type="character" w:styleId="SubtitleChar" w:customStyle="1">
    <w:name w:val="Subtitle Char"/>
    <w:basedOn w:val="DefaultParagraphFont"/>
    <w:link w:val="Subtitle"/>
    <w:uiPriority w:val="11"/>
    <w:rsid w:val="403BD30E"/>
    <w:rPr>
      <w:rFonts w:asciiTheme="minorHAnsi" w:hAnsiTheme="minorHAnsi" w:eastAsiaTheme="minorEastAsia" w:cstheme="minorBidi"/>
      <w:noProof w:val="0"/>
      <w:color w:val="5A5A5A"/>
      <w:lang w:val="pt-BR"/>
    </w:rPr>
  </w:style>
  <w:style w:type="character" w:styleId="QuoteChar" w:customStyle="1">
    <w:name w:val="Quote Char"/>
    <w:basedOn w:val="DefaultParagraphFont"/>
    <w:link w:val="Quote"/>
    <w:uiPriority w:val="29"/>
    <w:rsid w:val="403BD30E"/>
    <w:rPr>
      <w:i/>
      <w:iCs/>
      <w:noProof w:val="0"/>
      <w:color w:val="404040" w:themeColor="text1" w:themeTint="BF"/>
      <w:lang w:val="pt-BR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403BD30E"/>
    <w:rPr>
      <w:i/>
      <w:iCs/>
      <w:noProof w:val="0"/>
      <w:color w:val="4472C4" w:themeColor="accent1"/>
      <w:lang w:val="pt-BR"/>
    </w:rPr>
  </w:style>
  <w:style w:type="paragraph" w:styleId="TOC1">
    <w:name w:val="toc 1"/>
    <w:basedOn w:val="Normal"/>
    <w:next w:val="Normal"/>
    <w:uiPriority w:val="39"/>
    <w:unhideWhenUsed/>
    <w:rsid w:val="403BD30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03BD30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03BD30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03BD30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03BD30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03BD30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03BD30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03BD30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03BD30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03BD30E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403BD30E"/>
    <w:rPr>
      <w:noProof w:val="0"/>
      <w:sz w:val="20"/>
      <w:szCs w:val="20"/>
      <w:lang w:val="pt-BR"/>
    </w:rPr>
  </w:style>
  <w:style w:type="paragraph" w:styleId="Footer">
    <w:name w:val="footer"/>
    <w:basedOn w:val="Normal"/>
    <w:link w:val="FooterChar"/>
    <w:uiPriority w:val="99"/>
    <w:unhideWhenUsed/>
    <w:rsid w:val="403BD30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403BD30E"/>
    <w:rPr>
      <w:noProof w:val="0"/>
      <w:lang w:val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03BD30E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403BD30E"/>
    <w:rPr>
      <w:noProof w:val="0"/>
      <w:sz w:val="20"/>
      <w:szCs w:val="20"/>
      <w:lang w:val="pt-BR"/>
    </w:rPr>
  </w:style>
  <w:style w:type="paragraph" w:styleId="Header">
    <w:name w:val="header"/>
    <w:basedOn w:val="Normal"/>
    <w:link w:val="HeaderChar"/>
    <w:uiPriority w:val="99"/>
    <w:unhideWhenUsed/>
    <w:rsid w:val="403BD30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403BD30E"/>
    <w:rPr>
      <w:noProof w:val="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36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6367"/>
    <w:rPr>
      <w:rFonts w:ascii="Tahoma" w:hAnsi="Tahoma" w:cs="Tahoma"/>
      <w:sz w:val="16"/>
      <w:szCs w:val="16"/>
      <w:lang w:val="pt-BR"/>
    </w:rPr>
  </w:style>
  <w:style w:type="paragraph" w:styleId="Revision">
    <w:name w:val="Revision"/>
    <w:hidden/>
    <w:uiPriority w:val="99"/>
    <w:semiHidden/>
    <w:rsid w:val="00063F91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5" ma:contentTypeDescription="Crie um novo documento." ma:contentTypeScope="" ma:versionID="3b61e7cf7f85b59fa4c3336c4d205f5e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167d8077796ea5d931c50a86e32097bf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ehora" ma:index="2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  <Dataehora xmlns="413ef446-1dc2-4c64-9959-2639a6e659e3" xsi:nil="true"/>
  </documentManagement>
</p:properties>
</file>

<file path=customXml/itemProps1.xml><?xml version="1.0" encoding="utf-8"?>
<ds:datastoreItem xmlns:ds="http://schemas.openxmlformats.org/officeDocument/2006/customXml" ds:itemID="{94C8C1B8-8AA2-414A-B1A2-95774B548307}"/>
</file>

<file path=customXml/itemProps2.xml><?xml version="1.0" encoding="utf-8"?>
<ds:datastoreItem xmlns:ds="http://schemas.openxmlformats.org/officeDocument/2006/customXml" ds:itemID="{35A083A4-8DAE-4726-9751-36647ED9E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682B7-EE56-46A4-A1EC-14667A96E124}">
  <ds:schemaRefs>
    <ds:schemaRef ds:uri="http://schemas.microsoft.com/office/2006/metadata/properties"/>
    <ds:schemaRef ds:uri="http://schemas.microsoft.com/office/infopath/2007/PartnerControls"/>
    <ds:schemaRef ds:uri="d52b0de7-b89f-4550-9c6d-fdbe8d532060"/>
    <ds:schemaRef ds:uri="5f3cb04a-4fd3-4148-9a14-c1e09bbffc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Rogerio de Souza Farias</dc:creator>
  <lastModifiedBy>Nathália Junca Nogueira</lastModifiedBy>
  <revision>15</revision>
  <dcterms:created xsi:type="dcterms:W3CDTF">2025-06-03T09:22:00.0000000Z</dcterms:created>
  <dcterms:modified xsi:type="dcterms:W3CDTF">2025-06-17T17:55:03.7919747Z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</Properties>
</file>