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E5A9F"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0" w:name="_GoBack"/>
      <w:bookmarkEnd w:id="0"/>
      <w:r w:rsidRPr="00AC69A9">
        <w:rPr>
          <w:rFonts w:ascii="Arial" w:eastAsia="Times New Roman" w:hAnsi="Arial" w:cs="Arial"/>
          <w:b/>
          <w:bCs/>
          <w:color w:val="000000"/>
          <w:sz w:val="20"/>
          <w:szCs w:val="20"/>
          <w:lang w:eastAsia="pt-BR"/>
        </w:rPr>
        <w:t>ANEXO LXXXVI</w:t>
      </w:r>
      <w:r w:rsidRPr="00AC69A9">
        <w:rPr>
          <w:rFonts w:ascii="Arial" w:eastAsia="Times New Roman" w:hAnsi="Arial" w:cs="Arial"/>
          <w:color w:val="000000"/>
          <w:sz w:val="20"/>
          <w:szCs w:val="20"/>
          <w:lang w:eastAsia="pt-BR"/>
        </w:rPr>
        <w:t>   </w:t>
      </w:r>
      <w:r w:rsidRPr="00AC69A9">
        <w:rPr>
          <w:rFonts w:ascii="Arial" w:eastAsia="Times New Roman" w:hAnsi="Arial" w:cs="Arial"/>
          <w:color w:val="000000"/>
          <w:sz w:val="20"/>
          <w:szCs w:val="20"/>
          <w:lang w:eastAsia="pt-BR"/>
        </w:rPr>
        <w:br/>
        <w:t>DAS REGRAS E CRITÉRIOS PARA O CREDENCIAMENTO DE INSTITUIÇÕES E PARA APRESENTAÇÃO, RECEBIMENTO, ANÁLISE, APROVAÇÃO, EXECUÇÃO, ACOMPANHAMENTO, PRESTAÇÃO DE CONTAS E AVALIAÇÃO DE RESULTADOS DE PROJETOS NO ÂMBITO DO PROGRAMA NACIONAL DE APOIO À ATENÇÃO ONCOLÓGICA (PRONON) E DO PROGRAMA NACIONAL DE APOIO À ATENÇÃO DA SAÚDE DA PESSOA COM DEFICIÊNCIA (PRONAS/PCD) (Origem: PRT MS/GM 1550/2014)</w:t>
      </w:r>
    </w:p>
    <w:p w14:paraId="10878A03"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1" w:name="ANEXOLXXXVICAPI"/>
      <w:bookmarkEnd w:id="1"/>
      <w:r w:rsidRPr="00AC69A9">
        <w:rPr>
          <w:rFonts w:ascii="Arial" w:eastAsia="Times New Roman" w:hAnsi="Arial" w:cs="Arial"/>
          <w:b/>
          <w:bCs/>
          <w:color w:val="000000"/>
          <w:sz w:val="20"/>
          <w:szCs w:val="20"/>
          <w:lang w:eastAsia="pt-BR"/>
        </w:rPr>
        <w:t>CAPÍTULO I</w:t>
      </w:r>
      <w:r w:rsidRPr="00AC69A9">
        <w:rPr>
          <w:rFonts w:ascii="Arial" w:eastAsia="Times New Roman" w:hAnsi="Arial" w:cs="Arial"/>
          <w:color w:val="000000"/>
          <w:sz w:val="20"/>
          <w:szCs w:val="20"/>
          <w:lang w:eastAsia="pt-BR"/>
        </w:rPr>
        <w:br/>
        <w:t>DAS DISPOSIÇÕES GERAIS</w:t>
      </w:r>
      <w:r w:rsidRPr="00AC69A9">
        <w:rPr>
          <w:rFonts w:ascii="Arial" w:eastAsia="Times New Roman" w:hAnsi="Arial" w:cs="Arial"/>
          <w:color w:val="000000"/>
          <w:sz w:val="20"/>
          <w:szCs w:val="20"/>
          <w:lang w:eastAsia="pt-BR"/>
        </w:rPr>
        <w:br/>
        <w:t>(Origem: PRT MS/GM 1550/2014, CAPÍTULO I)</w:t>
      </w:r>
    </w:p>
    <w:p w14:paraId="3AC65F7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1º</w:t>
      </w:r>
      <w:r w:rsidRPr="00AC69A9">
        <w:rPr>
          <w:rFonts w:ascii="Arial" w:eastAsia="Times New Roman" w:hAnsi="Arial" w:cs="Arial"/>
          <w:color w:val="000000"/>
          <w:sz w:val="20"/>
          <w:szCs w:val="20"/>
          <w:lang w:eastAsia="pt-BR"/>
        </w:rPr>
        <w:t> Ficam definidas as regras e os critérios para o credenciamento de instituições e para apresentação, recebimento, análise, aprovação, execução, acompanhamento, prestação de contas e avaliação de resultados de projetos no âmbito do Programa Nacional de Apoio à Atenção Oncológica (Pronon) e do Programa Nacional de Apoio à Atenção da Saúde da Pessoa com Deficiência (Pronas/PCD). (Origem: PRT MS/GM 1550/2014, Art. 1º)</w:t>
      </w:r>
    </w:p>
    <w:p w14:paraId="674A4CC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2º</w:t>
      </w:r>
      <w:r w:rsidRPr="00AC69A9">
        <w:rPr>
          <w:rFonts w:ascii="Arial" w:eastAsia="Times New Roman" w:hAnsi="Arial" w:cs="Arial"/>
          <w:color w:val="000000"/>
          <w:sz w:val="20"/>
          <w:szCs w:val="20"/>
          <w:lang w:eastAsia="pt-BR"/>
        </w:rPr>
        <w:t> Para efeito deste Anexo, considera-se: (Origem: PRT MS/GM 1550/2014, Art. 2º)</w:t>
      </w:r>
    </w:p>
    <w:p w14:paraId="2870264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acessibilidade e desenho universal: a acessibilidade é a possibilidade e condição de alcance, percepção e entendimento para a utilização com segurança e autonomia de edificações, espaço, mobiliário, equipamento urbano e elementos, observados os critérios técnicos da ABNT NBR 9050:2015, sendo que os princípios do desenho universal ampliam a compreensão das diferenças de habilidades e de interações com objetos e espaços, visando: (Origem: PRT MS/GM 1550/2014, Art. 2º, I)</w:t>
      </w:r>
    </w:p>
    <w:p w14:paraId="7178CC7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 </w:t>
      </w:r>
      <w:r w:rsidRPr="00AC69A9">
        <w:rPr>
          <w:rFonts w:ascii="Arial" w:eastAsia="Times New Roman" w:hAnsi="Arial" w:cs="Arial"/>
          <w:color w:val="000000"/>
          <w:sz w:val="20"/>
          <w:szCs w:val="20"/>
          <w:lang w:eastAsia="pt-BR"/>
        </w:rPr>
        <w:t>eliminar barreiras arquitetônicas e comunicacionais; (Origem: PRT MS/GM 1550/2014, Art. 2º, I, a)</w:t>
      </w:r>
    </w:p>
    <w:p w14:paraId="424952F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b) </w:t>
      </w:r>
      <w:r w:rsidRPr="00AC69A9">
        <w:rPr>
          <w:rFonts w:ascii="Arial" w:eastAsia="Times New Roman" w:hAnsi="Arial" w:cs="Arial"/>
          <w:color w:val="000000"/>
          <w:sz w:val="20"/>
          <w:szCs w:val="20"/>
          <w:lang w:eastAsia="pt-BR"/>
        </w:rPr>
        <w:t>promover o acesso, respeitando as capacidades individuais; (Origem: PRT MS/GM 1550/2014, Art. 2º, I, b)</w:t>
      </w:r>
    </w:p>
    <w:p w14:paraId="120198B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c) </w:t>
      </w:r>
      <w:r w:rsidRPr="00AC69A9">
        <w:rPr>
          <w:rFonts w:ascii="Arial" w:eastAsia="Times New Roman" w:hAnsi="Arial" w:cs="Arial"/>
          <w:color w:val="000000"/>
          <w:sz w:val="20"/>
          <w:szCs w:val="20"/>
          <w:lang w:eastAsia="pt-BR"/>
        </w:rPr>
        <w:t>atender aos diferentes níveis de compreensão dos indivíduos; (Origem: PRT MS/GM 1550/2014, Art. 2º, I, c)</w:t>
      </w:r>
    </w:p>
    <w:p w14:paraId="624B7D8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d) </w:t>
      </w:r>
      <w:r w:rsidRPr="00AC69A9">
        <w:rPr>
          <w:rFonts w:ascii="Arial" w:eastAsia="Times New Roman" w:hAnsi="Arial" w:cs="Arial"/>
          <w:color w:val="000000"/>
          <w:sz w:val="20"/>
          <w:szCs w:val="20"/>
          <w:lang w:eastAsia="pt-BR"/>
        </w:rPr>
        <w:t>promover legibilidade espacial e informativa; (Origem: PRT MS/GM 1550/2014, Art. 2º, I, d)</w:t>
      </w:r>
    </w:p>
    <w:p w14:paraId="051BFCA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e) </w:t>
      </w:r>
      <w:r w:rsidRPr="00AC69A9">
        <w:rPr>
          <w:rFonts w:ascii="Arial" w:eastAsia="Times New Roman" w:hAnsi="Arial" w:cs="Arial"/>
          <w:color w:val="000000"/>
          <w:sz w:val="20"/>
          <w:szCs w:val="20"/>
          <w:lang w:eastAsia="pt-BR"/>
        </w:rPr>
        <w:t>prevenir riscos, ofertando ao usuário segurança física e psicológica para ocupar e atuar no espaço; (Origem: PRT MS/GM 1550/2014, Art. 2º, I, e)</w:t>
      </w:r>
    </w:p>
    <w:p w14:paraId="1DB8BDF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f) </w:t>
      </w:r>
      <w:r w:rsidRPr="00AC69A9">
        <w:rPr>
          <w:rFonts w:ascii="Arial" w:eastAsia="Times New Roman" w:hAnsi="Arial" w:cs="Arial"/>
          <w:color w:val="000000"/>
          <w:sz w:val="20"/>
          <w:szCs w:val="20"/>
          <w:lang w:eastAsia="pt-BR"/>
        </w:rPr>
        <w:t>promover o menor desgaste físico, mental e emocional possível; e (Origem: PRT MS/GM 1550/2014, Art. 2º, I, f)</w:t>
      </w:r>
      <w:r w:rsidRPr="00AC69A9">
        <w:rPr>
          <w:rFonts w:ascii="Arial" w:eastAsia="Times New Roman" w:hAnsi="Arial" w:cs="Arial"/>
          <w:color w:val="000000"/>
          <w:sz w:val="20"/>
          <w:szCs w:val="20"/>
          <w:lang w:eastAsia="pt-BR"/>
        </w:rPr>
        <w:br/>
      </w:r>
      <w:r w:rsidRPr="00AC69A9">
        <w:rPr>
          <w:rFonts w:ascii="Arial" w:eastAsia="Times New Roman" w:hAnsi="Arial" w:cs="Arial"/>
          <w:b/>
          <w:bCs/>
          <w:color w:val="000000"/>
          <w:sz w:val="20"/>
          <w:szCs w:val="20"/>
          <w:lang w:eastAsia="pt-BR"/>
        </w:rPr>
        <w:t>g) </w:t>
      </w:r>
      <w:r w:rsidRPr="00AC69A9">
        <w:rPr>
          <w:rFonts w:ascii="Arial" w:eastAsia="Times New Roman" w:hAnsi="Arial" w:cs="Arial"/>
          <w:color w:val="000000"/>
          <w:sz w:val="20"/>
          <w:szCs w:val="20"/>
          <w:lang w:eastAsia="pt-BR"/>
        </w:rPr>
        <w:t>garantir adequada ergonomia, considerando a flexibilidade dos espaços, capacidades e funcionalidades dos usuários, instituindo espaços livres de barreiras físicas, comunicacionais e atitudinais e promovendo o acesso e a mobilidade para todo tipo de usuário, principalmente para pessoas com deficiência; (Origem: PRT MS/GM 1550/2014, Art. 2º, I, g)</w:t>
      </w:r>
    </w:p>
    <w:p w14:paraId="535C1C5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capacidade técnico-operativa da instituição: aptidão do proponente de executar, de forma específica e eficiente, o projeto proposto, devendo ser comprovada por meio de informações anexas ao projeto, que esclareçam as características, propriedades e habilidades do proponente, dos membros ou de terceiros associados envolvidos diretamente na execução do projeto apresentado; (Origem: PRT MS/GM 1550/2014, Art. 2º, II)</w:t>
      </w:r>
    </w:p>
    <w:p w14:paraId="0FB7581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captação de recursos: meio pelo qual a própria instituição buscará recursos com os doadores para financiamento de projetos; (Origem: PRT MS/GM 1550/2014, Art. 2º, III)</w:t>
      </w:r>
    </w:p>
    <w:p w14:paraId="07BB768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IV - </w:t>
      </w:r>
      <w:r w:rsidRPr="00AC69A9">
        <w:rPr>
          <w:rFonts w:ascii="Arial" w:eastAsia="Times New Roman" w:hAnsi="Arial" w:cs="Arial"/>
          <w:color w:val="000000"/>
          <w:sz w:val="20"/>
          <w:szCs w:val="20"/>
          <w:lang w:eastAsia="pt-BR"/>
        </w:rPr>
        <w:t>conta captação: conta bloqueada para movimentação pela instituição, na qual os doadores e patrocinadores depositam os recursos para os projetos; (Origem: PRT MS/GM 1550/2014, Art. 2º, IV)</w:t>
      </w:r>
    </w:p>
    <w:p w14:paraId="3DBFACE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conta movimento: conta de livre movimentação pela instituição; (Origem: PRT MS/GM 1550/2014, Art. 2º, V)</w:t>
      </w:r>
      <w:r w:rsidRPr="00AC69A9">
        <w:rPr>
          <w:rFonts w:ascii="Arial" w:eastAsia="Times New Roman" w:hAnsi="Arial" w:cs="Arial"/>
          <w:color w:val="000000"/>
          <w:sz w:val="20"/>
          <w:szCs w:val="20"/>
          <w:lang w:eastAsia="pt-BR"/>
        </w:rPr>
        <w:br/>
      </w: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doador: pessoa física ou jurídica que financiará projetos e que obterá benefício de renúncia fiscal; (Origem: PRT MS/GM 1550/2014, Art. 2º, VI)</w:t>
      </w:r>
    </w:p>
    <w:p w14:paraId="7D59F8A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 - </w:t>
      </w:r>
      <w:r w:rsidRPr="00AC69A9">
        <w:rPr>
          <w:rFonts w:ascii="Arial" w:eastAsia="Times New Roman" w:hAnsi="Arial" w:cs="Arial"/>
          <w:color w:val="000000"/>
          <w:sz w:val="20"/>
          <w:szCs w:val="20"/>
          <w:lang w:eastAsia="pt-BR"/>
        </w:rPr>
        <w:t>educação permanente em saúde: proposta político-pedagógica que coloca o cotidiano do trabalho ou da formação em constante análise, construindo espaços coletivos para a reflexão e avaliação dos atos produzidos no cotidiano, de forma que o objeto de transformação é o sujeito no processo de trabalho, orientado para melhoria da qualidade da atenção à saúde, voltada a transformar e qualificar o trabalhador da saúde, e que engloba o aperfeiçoamento, a capacitação e o treinamento; (Origem: PRT MS/GM 1550/2014, Art. 2º, VII)</w:t>
      </w:r>
    </w:p>
    <w:p w14:paraId="7FA528D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VIII - </w:t>
      </w:r>
      <w:r w:rsidRPr="00AC69A9">
        <w:rPr>
          <w:rFonts w:ascii="Arial" w:eastAsia="Times New Roman" w:hAnsi="Arial" w:cs="Arial"/>
          <w:color w:val="000000"/>
          <w:sz w:val="20"/>
          <w:szCs w:val="20"/>
          <w:lang w:eastAsia="pt-BR"/>
        </w:rPr>
        <w:t>fase de apresentação de projeto: etapa em que a instituição credenciada apresenta projeto de modo detalhado para análise pelo Ministério da Saúde; (Origem: PRT MS/GM 1550/2014, Art. 2º, VIII)</w:t>
      </w:r>
    </w:p>
    <w:p w14:paraId="7E1C717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IX - </w:t>
      </w:r>
      <w:r w:rsidRPr="00AC69A9">
        <w:rPr>
          <w:rFonts w:ascii="Arial" w:eastAsia="Times New Roman" w:hAnsi="Arial" w:cs="Arial"/>
          <w:color w:val="000000"/>
          <w:sz w:val="20"/>
          <w:szCs w:val="20"/>
          <w:lang w:eastAsia="pt-BR"/>
        </w:rPr>
        <w:t>fase de credenciamento: etapa inicial em que as instituições proponentes enviam ao Ministério da Saúde requerimento e documentos solicitando participação no Pronon ou no Pronas/PCD; (Origem: PRT MS/GM 1550/2014, Art. 2º, IX)</w:t>
      </w:r>
    </w:p>
    <w:p w14:paraId="243A708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 - </w:t>
      </w:r>
      <w:r w:rsidRPr="00AC69A9">
        <w:rPr>
          <w:rFonts w:ascii="Arial" w:eastAsia="Times New Roman" w:hAnsi="Arial" w:cs="Arial"/>
          <w:color w:val="000000"/>
          <w:sz w:val="20"/>
          <w:szCs w:val="20"/>
          <w:lang w:eastAsia="pt-BR"/>
        </w:rPr>
        <w:t>formação profissional: conjunto de atividades que visa à aquisição de conhecimentos, capacidades, atitudes e formas de comportamento exigidos para o exercício das funções próprias de uma profissão ou grupo de profissões em qualquer ramo de atividade econômica; (Origem: PRT MS/GM 1550/2014, Art. 2º, X)</w:t>
      </w:r>
    </w:p>
    <w:p w14:paraId="70FA98D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XI - </w:t>
      </w:r>
      <w:r w:rsidRPr="00AC69A9">
        <w:rPr>
          <w:rFonts w:ascii="Arial" w:eastAsia="Times New Roman" w:hAnsi="Arial" w:cs="Arial"/>
          <w:color w:val="000000"/>
          <w:sz w:val="20"/>
          <w:szCs w:val="20"/>
          <w:lang w:eastAsia="pt-BR"/>
        </w:rPr>
        <w:t>instituição: pessoa jurídica de direito privado, associativa ou fundacional, sem fins lucrativos, interessada em desenvolver ações e serviços no âmbito do Pronon e do Pronas/PCD; (Origem: PRT MS/GM 1550/2014, Art. 2º, XI)</w:t>
      </w:r>
    </w:p>
    <w:p w14:paraId="58C7699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XII - </w:t>
      </w:r>
      <w:r w:rsidRPr="00AC69A9">
        <w:rPr>
          <w:rFonts w:ascii="Arial" w:eastAsia="Times New Roman" w:hAnsi="Arial" w:cs="Arial"/>
          <w:color w:val="000000"/>
          <w:sz w:val="20"/>
          <w:szCs w:val="20"/>
          <w:lang w:eastAsia="pt-BR"/>
        </w:rPr>
        <w:t>manutenção ou conservação: conjunto de atividades que visa assegurar capacidade plena e condições de funcionamento contínuo, seguro e confiável dos sistemas e instalações da edificação, preservando-lhes as características, desempenho técnico e bom estado de conservação; (Origem: PRT MS/GM 1550/2014, Art. 2º, XII)</w:t>
      </w:r>
    </w:p>
    <w:p w14:paraId="752ACA4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XIII - </w:t>
      </w:r>
      <w:r w:rsidRPr="00AC69A9">
        <w:rPr>
          <w:rFonts w:ascii="Arial" w:eastAsia="Times New Roman" w:hAnsi="Arial" w:cs="Arial"/>
          <w:color w:val="000000"/>
          <w:sz w:val="20"/>
          <w:szCs w:val="20"/>
          <w:lang w:eastAsia="pt-BR"/>
        </w:rPr>
        <w:t>pesquisa clínica: sinônimo de ensaio clínico, ou seja, envolve pessoas que se oferecem para participar de investigações conduzidas cuidadosamente com o objetivo de descobrir melhores formas de tratar, prevenir, diagnosticar e compreender doenças humanas, e que inclui ensaios que testam novos tratamentos e terapias, bem como estudos de história natural de longo prazo, que fornecem informações valiosas sobre a progressão da doença; (Origem: PRT MS/GM 1550/2014, Art. 2º, XIII)</w:t>
      </w:r>
    </w:p>
    <w:p w14:paraId="059DF7E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XIV - </w:t>
      </w:r>
      <w:r w:rsidRPr="00AC69A9">
        <w:rPr>
          <w:rFonts w:ascii="Arial" w:eastAsia="Times New Roman" w:hAnsi="Arial" w:cs="Arial"/>
          <w:color w:val="000000"/>
          <w:sz w:val="20"/>
          <w:szCs w:val="20"/>
          <w:lang w:eastAsia="pt-BR"/>
        </w:rPr>
        <w:t>pesquisa epidemiológica: estudos epidemiológicos observacionais, como coorte, caso-controle e estudos transversais; (Origem: PRT MS/GM 1550/2014, Art. 2º, XIV)</w:t>
      </w:r>
    </w:p>
    <w:p w14:paraId="183B4BA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XV - </w:t>
      </w:r>
      <w:r w:rsidRPr="00AC69A9">
        <w:rPr>
          <w:rFonts w:ascii="Arial" w:eastAsia="Times New Roman" w:hAnsi="Arial" w:cs="Arial"/>
          <w:color w:val="000000"/>
          <w:sz w:val="20"/>
          <w:szCs w:val="20"/>
          <w:lang w:eastAsia="pt-BR"/>
        </w:rPr>
        <w:t>pesquisa experimental: pesquisa básica, pesquisas pré-clínicas, inclusive projetos que englobem pesquisa e desenvolvimento de produtos inovadores; (Origem: PRT MS/GM 1550/2014, Art. 2º, XV)</w:t>
      </w:r>
    </w:p>
    <w:p w14:paraId="35D31CF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XVI - </w:t>
      </w:r>
      <w:r w:rsidRPr="00AC69A9">
        <w:rPr>
          <w:rFonts w:ascii="Arial" w:eastAsia="Times New Roman" w:hAnsi="Arial" w:cs="Arial"/>
          <w:color w:val="000000"/>
          <w:sz w:val="20"/>
          <w:szCs w:val="20"/>
          <w:lang w:eastAsia="pt-BR"/>
        </w:rPr>
        <w:t>pesquisa socioantropológica: pesquisa que tem por objetivo principal conhecer o modo de vida de uma determinada comunidade, a fim de determinar quais problemas ou dificuldades enfrentam e o impacto desses problemas para a saúde e qualidade de vida; (Origem: PRT MS/GM 1550/2014, Art. 2º, XVI)</w:t>
      </w:r>
    </w:p>
    <w:p w14:paraId="7F0BFA6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XVII - </w:t>
      </w:r>
      <w:r w:rsidRPr="00AC69A9">
        <w:rPr>
          <w:rFonts w:ascii="Arial" w:eastAsia="Times New Roman" w:hAnsi="Arial" w:cs="Arial"/>
          <w:color w:val="000000"/>
          <w:sz w:val="20"/>
          <w:szCs w:val="20"/>
          <w:lang w:eastAsia="pt-BR"/>
        </w:rPr>
        <w:t>portaria de aprovação de projeto e autorização para captação de recursos: ato do Ministério da Saúde que torna pública a aprovação de projetos e autoriza o início da captação de recursos para o projeto; (Origem: PRT MS/GM 1550/2014, Art. 2º, XVII)</w:t>
      </w:r>
    </w:p>
    <w:p w14:paraId="0991981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XVIII - </w:t>
      </w:r>
      <w:r w:rsidRPr="00AC69A9">
        <w:rPr>
          <w:rFonts w:ascii="Arial" w:eastAsia="Times New Roman" w:hAnsi="Arial" w:cs="Arial"/>
          <w:color w:val="000000"/>
          <w:sz w:val="20"/>
          <w:szCs w:val="20"/>
          <w:lang w:eastAsia="pt-BR"/>
        </w:rPr>
        <w:t>portaria de credenciamento: ato do Ministério da Saúde que torna público o credenciamento das instituições, para que participem do Pronon e do Pronas/PCD; (Origem: PRT MS/GM 1550/2014, Art. 2º, XVIII)</w:t>
      </w:r>
    </w:p>
    <w:p w14:paraId="3183471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XIX - </w:t>
      </w:r>
      <w:r w:rsidRPr="00AC69A9">
        <w:rPr>
          <w:rFonts w:ascii="Arial" w:eastAsia="Times New Roman" w:hAnsi="Arial" w:cs="Arial"/>
          <w:color w:val="000000"/>
          <w:sz w:val="20"/>
          <w:szCs w:val="20"/>
          <w:lang w:eastAsia="pt-BR"/>
        </w:rPr>
        <w:t>prestação de serviços médico-assistenciais: qualquer ação ou serviço que tenha como objetivo/objeto a prestação direta de assistência na área da saúde ou de apoio à saúde para a pessoa com câncer e/ou com deficiência; (Origem: PRT MS/GM 1550/2014, Art. 2º, XIX)</w:t>
      </w:r>
    </w:p>
    <w:p w14:paraId="144B672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XX - </w:t>
      </w:r>
      <w:r w:rsidRPr="00AC69A9">
        <w:rPr>
          <w:rFonts w:ascii="Arial" w:eastAsia="Times New Roman" w:hAnsi="Arial" w:cs="Arial"/>
          <w:color w:val="000000"/>
          <w:sz w:val="20"/>
          <w:szCs w:val="20"/>
          <w:lang w:eastAsia="pt-BR"/>
        </w:rPr>
        <w:t>reforma: obras de conservação ou manutenção que não acarretem supressão ou acréscimo de área construída, tais como demolição e construção de paredes internas, pinturas, reparos em revestimentos, substituição de materiais de revestimento de piso, parede ou forro, substituição do tipo de telha ou manutenção da cobertura do bem, manutenção de instalações elétricas, instalações hidrossanitárias, rede de dados, substituição de esquadrias e obras de adequação para acessibilidade de acordo com critérios e parâmetros técnicos observados na ABNT NBR 9050:2015; (Origem: PRT MS/GM 1550/2014, Art. 2º, XX)</w:t>
      </w:r>
    </w:p>
    <w:p w14:paraId="2BC0C0D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XXI - </w:t>
      </w:r>
      <w:r w:rsidRPr="00AC69A9">
        <w:rPr>
          <w:rFonts w:ascii="Arial" w:eastAsia="Times New Roman" w:hAnsi="Arial" w:cs="Arial"/>
          <w:color w:val="000000"/>
          <w:sz w:val="20"/>
          <w:szCs w:val="20"/>
          <w:lang w:eastAsia="pt-BR"/>
        </w:rPr>
        <w:t>reparos: conjunto de operações para corrigir danos incipientes e de pequena repercussão, em bens móveis, imóveis ou equipamentos; (Origem: PRT MS/GM 1550/2014, Art. 2º, XXI)</w:t>
      </w:r>
    </w:p>
    <w:p w14:paraId="1CB3067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XXII - </w:t>
      </w:r>
      <w:r w:rsidRPr="00AC69A9">
        <w:rPr>
          <w:rFonts w:ascii="Arial" w:eastAsia="Times New Roman" w:hAnsi="Arial" w:cs="Arial"/>
          <w:color w:val="000000"/>
          <w:sz w:val="20"/>
          <w:szCs w:val="20"/>
          <w:lang w:eastAsia="pt-BR"/>
        </w:rPr>
        <w:t>serviços de apoio à saúde: programas e ações de caráter intersetorial que atuam na fronteira do campo clínico e social, com o objetivo de ampliar, estimular e manter as capacidades funcionais, a integralidade do cuidado em reabilitação/habilitação, a autonomia, inclusão, inserção e participação social da pessoa com deficiência, por meio de práticas esportivas, terapias assistidas por animais, produção cultural e artística e de capacitação/habilitação para o trabalho; (Origem: PRT MS/GM 1550/2014, Art. 2º, XXII)</w:t>
      </w:r>
    </w:p>
    <w:p w14:paraId="1B0C07E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XXIII - </w:t>
      </w:r>
      <w:r w:rsidRPr="00AC69A9">
        <w:rPr>
          <w:rFonts w:ascii="Arial" w:eastAsia="Times New Roman" w:hAnsi="Arial" w:cs="Arial"/>
          <w:color w:val="000000"/>
          <w:sz w:val="20"/>
          <w:szCs w:val="20"/>
          <w:lang w:eastAsia="pt-BR"/>
        </w:rPr>
        <w:t>Sistema Nacional de Pesquisa de Custos e Índices da Construção Civil (SINAPI): cálculo realizado mensalmente pelo Instituto Brasileiro de Geografia e Estatística (IBGE), por meio de convênio com a Caixa Econômica Federal, que tem como objetivo a produção de informações de custos e índices de forma sistematizada e com abrangência nacional, visando à elaboração e avaliação de orçamentos, como também acompanhamento de custos; (Origem: PRT MS/GM 1550/2014, Art. 2º, XXIII)</w:t>
      </w:r>
    </w:p>
    <w:p w14:paraId="3799033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XXIV - </w:t>
      </w:r>
      <w:r w:rsidRPr="00AC69A9">
        <w:rPr>
          <w:rFonts w:ascii="Arial" w:eastAsia="Times New Roman" w:hAnsi="Arial" w:cs="Arial"/>
          <w:color w:val="000000"/>
          <w:sz w:val="20"/>
          <w:szCs w:val="20"/>
          <w:lang w:eastAsia="pt-BR"/>
        </w:rPr>
        <w:t>tecnologia assistiva: área do conhecimento, de característica interdisciplinar, que engloba produtos, recursos, metodologias, estratégias, práticas e serviços que objetivam promover a funcionalidade, relacionada à atividade e participação de pessoas com deficiência, incapacidades ou mobilidade reduzida, visando sua autonomia, independência, qualidade de vida e inclusão social, e que se dividem nas seguintes categorias: (Origem: PRT MS/GM 1550/2014, Art. 2º, XXIV)</w:t>
      </w:r>
    </w:p>
    <w:p w14:paraId="041E037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 </w:t>
      </w:r>
      <w:r w:rsidRPr="00AC69A9">
        <w:rPr>
          <w:rFonts w:ascii="Arial" w:eastAsia="Times New Roman" w:hAnsi="Arial" w:cs="Arial"/>
          <w:color w:val="000000"/>
          <w:sz w:val="20"/>
          <w:szCs w:val="20"/>
          <w:lang w:eastAsia="pt-BR"/>
        </w:rPr>
        <w:t>auxílios para a vida diária e vida prática; (Origem: PRT MS/GM 1550/2014, Art. 2º, XXIV, a)</w:t>
      </w:r>
    </w:p>
    <w:p w14:paraId="0E77D0F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b) </w:t>
      </w:r>
      <w:r w:rsidRPr="00AC69A9">
        <w:rPr>
          <w:rFonts w:ascii="Arial" w:eastAsia="Times New Roman" w:hAnsi="Arial" w:cs="Arial"/>
          <w:color w:val="000000"/>
          <w:sz w:val="20"/>
          <w:szCs w:val="20"/>
          <w:lang w:eastAsia="pt-BR"/>
        </w:rPr>
        <w:t>comunicação aumentativa e alternativa; (Origem: PRT MS/GM 1550/2014, Art. 2º, XXIV, b)</w:t>
      </w:r>
    </w:p>
    <w:p w14:paraId="25973F7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c) </w:t>
      </w:r>
      <w:r w:rsidRPr="00AC69A9">
        <w:rPr>
          <w:rFonts w:ascii="Arial" w:eastAsia="Times New Roman" w:hAnsi="Arial" w:cs="Arial"/>
          <w:color w:val="000000"/>
          <w:sz w:val="20"/>
          <w:szCs w:val="20"/>
          <w:lang w:eastAsia="pt-BR"/>
        </w:rPr>
        <w:t>recursos de acessibilidade ao computador; (Origem: PRT MS/GM 1550/2014, Art. 2º, XXIV, c)</w:t>
      </w:r>
    </w:p>
    <w:p w14:paraId="366A552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d) </w:t>
      </w:r>
      <w:r w:rsidRPr="00AC69A9">
        <w:rPr>
          <w:rFonts w:ascii="Arial" w:eastAsia="Times New Roman" w:hAnsi="Arial" w:cs="Arial"/>
          <w:color w:val="000000"/>
          <w:sz w:val="20"/>
          <w:szCs w:val="20"/>
          <w:lang w:eastAsia="pt-BR"/>
        </w:rPr>
        <w:t>sistemas de controle de ambiente; (Origem: PRT MS/GM 1550/2014, Art. 2º, XXIV, d)</w:t>
      </w:r>
    </w:p>
    <w:p w14:paraId="2851975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e) </w:t>
      </w:r>
      <w:r w:rsidRPr="00AC69A9">
        <w:rPr>
          <w:rFonts w:ascii="Arial" w:eastAsia="Times New Roman" w:hAnsi="Arial" w:cs="Arial"/>
          <w:color w:val="000000"/>
          <w:sz w:val="20"/>
          <w:szCs w:val="20"/>
          <w:lang w:eastAsia="pt-BR"/>
        </w:rPr>
        <w:t>projetos arquitetônicos para acessibilidade; (Origem: PRT MS/GM 1550/2014, Art. 2º, XXIV, e)</w:t>
      </w:r>
    </w:p>
    <w:p w14:paraId="5D283DE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f) </w:t>
      </w:r>
      <w:r w:rsidRPr="00AC69A9">
        <w:rPr>
          <w:rFonts w:ascii="Arial" w:eastAsia="Times New Roman" w:hAnsi="Arial" w:cs="Arial"/>
          <w:color w:val="000000"/>
          <w:sz w:val="20"/>
          <w:szCs w:val="20"/>
          <w:lang w:eastAsia="pt-BR"/>
        </w:rPr>
        <w:t>órteses e próteses; (Origem: PRT MS/GM 1550/2014, Art. 2º, XXIV, f)</w:t>
      </w:r>
    </w:p>
    <w:p w14:paraId="6BDB711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g) </w:t>
      </w:r>
      <w:r w:rsidRPr="00AC69A9">
        <w:rPr>
          <w:rFonts w:ascii="Arial" w:eastAsia="Times New Roman" w:hAnsi="Arial" w:cs="Arial"/>
          <w:color w:val="000000"/>
          <w:sz w:val="20"/>
          <w:szCs w:val="20"/>
          <w:lang w:eastAsia="pt-BR"/>
        </w:rPr>
        <w:t>adequação postural; (Origem: PRT MS/GM 1550/2014, Art. 2º, XXIV, g)</w:t>
      </w:r>
    </w:p>
    <w:p w14:paraId="5C8ED66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h) </w:t>
      </w:r>
      <w:r w:rsidRPr="00AC69A9">
        <w:rPr>
          <w:rFonts w:ascii="Arial" w:eastAsia="Times New Roman" w:hAnsi="Arial" w:cs="Arial"/>
          <w:color w:val="000000"/>
          <w:sz w:val="20"/>
          <w:szCs w:val="20"/>
          <w:lang w:eastAsia="pt-BR"/>
        </w:rPr>
        <w:t>auxílios de mobilidade; (Origem: PRT MS/GM 1550/2014, Art. 2º, XXIV, h)</w:t>
      </w:r>
    </w:p>
    <w:p w14:paraId="6EC3ECE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w:t>
      </w:r>
      <w:r w:rsidRPr="00AC69A9">
        <w:rPr>
          <w:rFonts w:ascii="Arial" w:eastAsia="Times New Roman" w:hAnsi="Arial" w:cs="Arial"/>
          <w:color w:val="000000"/>
          <w:sz w:val="20"/>
          <w:szCs w:val="20"/>
          <w:lang w:eastAsia="pt-BR"/>
        </w:rPr>
        <w:t>auxílios para qualificação de habilidade visual e recursos que ampliam a informação a pessoas com baixa visão ou cegas; (Origem: PRT MS/GM 1550/2014, Art. 2º, XXIV, i)</w:t>
      </w:r>
    </w:p>
    <w:p w14:paraId="6D636E2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j) </w:t>
      </w:r>
      <w:r w:rsidRPr="00AC69A9">
        <w:rPr>
          <w:rFonts w:ascii="Arial" w:eastAsia="Times New Roman" w:hAnsi="Arial" w:cs="Arial"/>
          <w:color w:val="000000"/>
          <w:sz w:val="20"/>
          <w:szCs w:val="20"/>
          <w:lang w:eastAsia="pt-BR"/>
        </w:rPr>
        <w:t>auxílios para ampliação da habilidade auditiva e para autonomia na comunicação de pessoas com déficit auditivo e surdez; (Origem: PRT MS/GM 1550/2014, Art. 2º, XXIV, j)</w:t>
      </w:r>
    </w:p>
    <w:p w14:paraId="1A86605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k) </w:t>
      </w:r>
      <w:r w:rsidRPr="00AC69A9">
        <w:rPr>
          <w:rFonts w:ascii="Arial" w:eastAsia="Times New Roman" w:hAnsi="Arial" w:cs="Arial"/>
          <w:color w:val="000000"/>
          <w:sz w:val="20"/>
          <w:szCs w:val="20"/>
          <w:lang w:eastAsia="pt-BR"/>
        </w:rPr>
        <w:t>adaptações em veículos; e (Origem: PRT MS/GM 1550/2014, Art. 2º, XXIV, k)</w:t>
      </w:r>
    </w:p>
    <w:p w14:paraId="302A685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l) </w:t>
      </w:r>
      <w:r w:rsidRPr="00AC69A9">
        <w:rPr>
          <w:rFonts w:ascii="Arial" w:eastAsia="Times New Roman" w:hAnsi="Arial" w:cs="Arial"/>
          <w:color w:val="000000"/>
          <w:sz w:val="20"/>
          <w:szCs w:val="20"/>
          <w:lang w:eastAsia="pt-BR"/>
        </w:rPr>
        <w:t>esporte e lazer; (Origem: PRT MS/GM 1550/2014, Art. 2º, XXIV, l)</w:t>
      </w:r>
    </w:p>
    <w:p w14:paraId="65F15B5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XXV - </w:t>
      </w:r>
      <w:r w:rsidRPr="00AC69A9">
        <w:rPr>
          <w:rFonts w:ascii="Arial" w:eastAsia="Times New Roman" w:hAnsi="Arial" w:cs="Arial"/>
          <w:color w:val="000000"/>
          <w:sz w:val="20"/>
          <w:szCs w:val="20"/>
          <w:lang w:eastAsia="pt-BR"/>
        </w:rPr>
        <w:t>terapia assistida por animais (TAA): terapia focada nos benefícios da relação homem-animal, que tem como objetivos ampliar, estimular e manter as capacidades funcionais, a integralidade do cuidado em reabilitação/habilitação, a autonomia, a inclusão, a inserção e a participação social da pessoa com deficiência, por meio da inserção do animal em atividades terapêuticas; e (Origem: PRT MS/GM 1550/2014, Art. 2º, XXV)</w:t>
      </w:r>
    </w:p>
    <w:p w14:paraId="774A305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XXVI - </w:t>
      </w:r>
      <w:r w:rsidRPr="00AC69A9">
        <w:rPr>
          <w:rFonts w:ascii="Arial" w:eastAsia="Times New Roman" w:hAnsi="Arial" w:cs="Arial"/>
          <w:color w:val="000000"/>
          <w:sz w:val="20"/>
          <w:szCs w:val="20"/>
          <w:lang w:eastAsia="pt-BR"/>
        </w:rPr>
        <w:t>termo de compromisso: instrumento jurídico a ser celebrado entre o Ministério da Saúde e a instituição, o qual estabelecerá direitos e obrigações para a execução dos respectivos projetos no âmbito do Pronon e do Pronas/PCD. (Origem: PRT MS/GM 1550/2014, Art. 2º, XXVI)</w:t>
      </w:r>
    </w:p>
    <w:p w14:paraId="742D2643"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2" w:name="ANEXOLXXXVICAPISECI"/>
      <w:bookmarkEnd w:id="2"/>
      <w:r w:rsidRPr="00AC69A9">
        <w:rPr>
          <w:rFonts w:ascii="Arial" w:eastAsia="Times New Roman" w:hAnsi="Arial" w:cs="Arial"/>
          <w:b/>
          <w:bCs/>
          <w:color w:val="000000"/>
          <w:sz w:val="20"/>
          <w:szCs w:val="20"/>
          <w:lang w:eastAsia="pt-BR"/>
        </w:rPr>
        <w:t>Seção I</w:t>
      </w:r>
      <w:r w:rsidRPr="00AC69A9">
        <w:rPr>
          <w:rFonts w:ascii="Arial" w:eastAsia="Times New Roman" w:hAnsi="Arial" w:cs="Arial"/>
          <w:color w:val="000000"/>
          <w:sz w:val="20"/>
          <w:szCs w:val="20"/>
          <w:lang w:eastAsia="pt-BR"/>
        </w:rPr>
        <w:br/>
        <w:t>Do Programa Nacional de Apoio à Atenção Oncológica (Pronon)</w:t>
      </w:r>
      <w:r w:rsidRPr="00AC69A9">
        <w:rPr>
          <w:rFonts w:ascii="Arial" w:eastAsia="Times New Roman" w:hAnsi="Arial" w:cs="Arial"/>
          <w:color w:val="000000"/>
          <w:sz w:val="20"/>
          <w:szCs w:val="20"/>
          <w:lang w:eastAsia="pt-BR"/>
        </w:rPr>
        <w:br/>
        <w:t>(Origem: PRT MS/GM 1550/2014, CAPÍTULO I, Seção I)</w:t>
      </w:r>
    </w:p>
    <w:p w14:paraId="0321BC1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3º</w:t>
      </w:r>
      <w:r w:rsidRPr="00AC69A9">
        <w:rPr>
          <w:rFonts w:ascii="Arial" w:eastAsia="Times New Roman" w:hAnsi="Arial" w:cs="Arial"/>
          <w:color w:val="000000"/>
          <w:sz w:val="20"/>
          <w:szCs w:val="20"/>
          <w:lang w:eastAsia="pt-BR"/>
        </w:rPr>
        <w:t> O Pronon tem a finalidade de captar e canalizar recursos para a prevenção e o combate ao câncer. (Origem: PRT MS/GM 1550/2014, Art. 3º)</w:t>
      </w:r>
    </w:p>
    <w:p w14:paraId="4038CF6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A prevenção e o combate ao câncer englobam a promoção da informação, a pesquisa, o rastreamento, o diagnóstico, o tratamento, os cuidados paliativos e a reabilitação referentes às neoplasias malignas e afecções correlatas. (Origem: PRT MS/GM 1550/2014, Art. 3º, Parágrafo Único)</w:t>
      </w:r>
    </w:p>
    <w:p w14:paraId="5E78E26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4º</w:t>
      </w:r>
      <w:r w:rsidRPr="00AC69A9">
        <w:rPr>
          <w:rFonts w:ascii="Arial" w:eastAsia="Times New Roman" w:hAnsi="Arial" w:cs="Arial"/>
          <w:color w:val="000000"/>
          <w:sz w:val="20"/>
          <w:szCs w:val="20"/>
          <w:lang w:eastAsia="pt-BR"/>
        </w:rPr>
        <w:t> O Pronon será implementado mediante incentivo fiscal a ações e serviços de atenção oncológica, desenvolvidos por instituições de prevenção e combate ao câncer. (Origem: PRT MS/GM 1550/2014, Art. 4º)</w:t>
      </w:r>
    </w:p>
    <w:p w14:paraId="5E93822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Para efeito deste Anexo, consideram-se instituições de prevenção e combate ao câncer as pessoas jurídicas de direito privado, associativas ou fundacionais, sem fins lucrativos: (Origem: PRT MS/GM 1550/2014, Art. 4º, Parágrafo Único)</w:t>
      </w:r>
    </w:p>
    <w:p w14:paraId="5BF51D7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certificadas como Entidades Beneficentes de Assistência Social, na forma da Lei nº 12.101, de 27 de novembro de 2009; (Origem: PRT MS/GM 1550/2014, Art. 4º, Parágrafo Único, I)</w:t>
      </w:r>
    </w:p>
    <w:p w14:paraId="6578050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qualificadas como Organizações Sociais (OS), na forma da Lei nº 9.637, de 15 de maio de 1998; ou (Origem: PRT MS/GM 1550/2014, Art. 4º, Parágrafo Único, II)</w:t>
      </w:r>
    </w:p>
    <w:p w14:paraId="4866544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qualificadas como Organizações da Sociedade Civil de Interesse Público (OSCIP), na forma da Lei nº 9.790, de 23 de março de 1999. (Origem: PRT MS/GM 1550/2014, Art. 4º, Parágrafo Único, III)</w:t>
      </w:r>
    </w:p>
    <w:p w14:paraId="18BC2D7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Art. 5º</w:t>
      </w:r>
      <w:r w:rsidRPr="00AC69A9">
        <w:rPr>
          <w:rFonts w:ascii="Arial" w:eastAsia="Times New Roman" w:hAnsi="Arial" w:cs="Arial"/>
          <w:color w:val="000000"/>
          <w:sz w:val="20"/>
          <w:szCs w:val="20"/>
          <w:lang w:eastAsia="pt-BR"/>
        </w:rPr>
        <w:t> As ações e os serviços de atenção oncológica a serem apoiados com recursos captados por meio do Pronon compreendem os seguintes campos de atuação: (Origem: PRT MS/GM 1550/2014, Art. 5º)</w:t>
      </w:r>
    </w:p>
    <w:p w14:paraId="062909D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a prestação de serviços médico-assistenciais; (Origem: PRT MS/GM 1550/2014, Art. 5º, I)</w:t>
      </w:r>
    </w:p>
    <w:p w14:paraId="6F6C691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a formação, o treinamento e o aperfeiçoamento de recursos humanos em todos os níveis; e (Origem: PRT MS/GM 1550/2014, Art. 5º, II)</w:t>
      </w:r>
    </w:p>
    <w:p w14:paraId="2D091A6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a realização de pesquisas clínicas, epidemiológicas e experimentais. (Origem: PRT MS/GM 1550/2014, Art. 5º, III)</w:t>
      </w:r>
    </w:p>
    <w:p w14:paraId="5145F8E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6º</w:t>
      </w:r>
      <w:r w:rsidRPr="00AC69A9">
        <w:rPr>
          <w:rFonts w:ascii="Arial" w:eastAsia="Times New Roman" w:hAnsi="Arial" w:cs="Arial"/>
          <w:color w:val="000000"/>
          <w:sz w:val="20"/>
          <w:szCs w:val="20"/>
          <w:lang w:eastAsia="pt-BR"/>
        </w:rPr>
        <w:t> Para fins do disposto no art. 5º, são áreas prioritárias para execução das ações e serviços de atenção oncológica: (Origem: PRT MS/GM 1550/2014, Art. 6º)</w:t>
      </w:r>
    </w:p>
    <w:p w14:paraId="046A342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prestação de serviços médico-assistenciais voltados à atenção/cuidado da pessoa com câncer, principalmente as ações voltadas ao diagnóstico e estadiamento da doença, ao tratamento cirúrgico, quimioterápico e radioterápico, e aos cuidados paliativos; (Origem: PRT MS/GM 1550/2014, Art. 6º, I)</w:t>
      </w:r>
    </w:p>
    <w:p w14:paraId="795E555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prestação de serviços desenvolvidos em casas de apoio quando estes estabelecimentos tiverem como público-alvo as pessoas com câncer; (Origem: PRT MS/GM 1550/2014, Art. 6º, II)</w:t>
      </w:r>
      <w:r w:rsidRPr="00AC69A9">
        <w:rPr>
          <w:rFonts w:ascii="Arial" w:eastAsia="Times New Roman" w:hAnsi="Arial" w:cs="Arial"/>
          <w:color w:val="000000"/>
          <w:sz w:val="20"/>
          <w:szCs w:val="20"/>
          <w:lang w:eastAsia="pt-BR"/>
        </w:rPr>
        <w:br/>
      </w: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apoio à prestação de serviços de saúde por meio da adequação da ambiência dos estabelecimentos; (Origem: PRT MS/GM 1550/2014, Art. 6º, III)</w:t>
      </w:r>
    </w:p>
    <w:p w14:paraId="32FBC5E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desenvolvimento de projetos de educação permanente e formação de recursos humanos direcionados a profissionais que atuem na área de saúde em todos os níveis de atenção, especialmente: (Origem: PRT MS/GM 1550/2014, Art. 6º, IV)</w:t>
      </w:r>
    </w:p>
    <w:p w14:paraId="7FE4728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 </w:t>
      </w:r>
      <w:r w:rsidRPr="00AC69A9">
        <w:rPr>
          <w:rFonts w:ascii="Arial" w:eastAsia="Times New Roman" w:hAnsi="Arial" w:cs="Arial"/>
          <w:color w:val="000000"/>
          <w:sz w:val="20"/>
          <w:szCs w:val="20"/>
          <w:lang w:eastAsia="pt-BR"/>
        </w:rPr>
        <w:t>formação técnica na área de radioterapia; (Origem: PRT MS/GM 1550/2014, Art. 6º, IV, a)</w:t>
      </w:r>
    </w:p>
    <w:p w14:paraId="7A0B958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b) </w:t>
      </w:r>
      <w:r w:rsidRPr="00AC69A9">
        <w:rPr>
          <w:rFonts w:ascii="Arial" w:eastAsia="Times New Roman" w:hAnsi="Arial" w:cs="Arial"/>
          <w:color w:val="000000"/>
          <w:sz w:val="20"/>
          <w:szCs w:val="20"/>
          <w:lang w:eastAsia="pt-BR"/>
        </w:rPr>
        <w:t>formação de nível superior na área de radioterapia (físico-médico e radioterapeuta); (Origem: PRT MS/GM 1550/2014, Art. 6º, IV, b)</w:t>
      </w:r>
    </w:p>
    <w:p w14:paraId="2974B4F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c) </w:t>
      </w:r>
      <w:r w:rsidRPr="00AC69A9">
        <w:rPr>
          <w:rFonts w:ascii="Arial" w:eastAsia="Times New Roman" w:hAnsi="Arial" w:cs="Arial"/>
          <w:color w:val="000000"/>
          <w:sz w:val="20"/>
          <w:szCs w:val="20"/>
          <w:lang w:eastAsia="pt-BR"/>
        </w:rPr>
        <w:t>educação permanente na área de cuidados paliativos; e (Origem: PRT MS/GM 1550/2014, Art. 6º, IV, c)</w:t>
      </w:r>
    </w:p>
    <w:p w14:paraId="7D4F158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d) </w:t>
      </w:r>
      <w:r w:rsidRPr="00AC69A9">
        <w:rPr>
          <w:rFonts w:ascii="Arial" w:eastAsia="Times New Roman" w:hAnsi="Arial" w:cs="Arial"/>
          <w:color w:val="000000"/>
          <w:sz w:val="20"/>
          <w:szCs w:val="20"/>
          <w:lang w:eastAsia="pt-BR"/>
        </w:rPr>
        <w:t>educação permanente na área de oncologia pediátrica; (Origem: PRT MS/GM 1550/2014, Art. 6º, IV, d)</w:t>
      </w:r>
    </w:p>
    <w:p w14:paraId="5DF91BC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realização de pesquisas para o desenvolvimento de novos métodos custo-efetivos para diagnóstico e terapêutica em câncer; (Origem: PRT MS/GM 1550/2014, Art. 6º, V)</w:t>
      </w:r>
    </w:p>
    <w:p w14:paraId="38AA9AF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realização de pesquisas epidemiológicas, descritivas e analíticas, dos vários tipos de câncer existentes; (Origem: PRT MS/GM 1550/2014, Art. 6º, VI)</w:t>
      </w:r>
    </w:p>
    <w:p w14:paraId="04071BF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 - </w:t>
      </w:r>
      <w:r w:rsidRPr="00AC69A9">
        <w:rPr>
          <w:rFonts w:ascii="Arial" w:eastAsia="Times New Roman" w:hAnsi="Arial" w:cs="Arial"/>
          <w:color w:val="000000"/>
          <w:sz w:val="20"/>
          <w:szCs w:val="20"/>
          <w:lang w:eastAsia="pt-BR"/>
        </w:rPr>
        <w:t>realização de pesquisa e desenvolvimento de inovações, tecnologias e/ou produtos para prevenção, diagnóstico e/ou tratamento de câncer; (Origem: PRT MS/GM 1550/2014, Art. 6º, VII)</w:t>
      </w:r>
    </w:p>
    <w:p w14:paraId="1FC8BBB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VIII - </w:t>
      </w:r>
      <w:r w:rsidRPr="00AC69A9">
        <w:rPr>
          <w:rFonts w:ascii="Arial" w:eastAsia="Times New Roman" w:hAnsi="Arial" w:cs="Arial"/>
          <w:color w:val="000000"/>
          <w:sz w:val="20"/>
          <w:szCs w:val="20"/>
          <w:lang w:eastAsia="pt-BR"/>
        </w:rPr>
        <w:t>realização de pesquisas básicas e pré-clínicas que levem ao desenvolvimento de novos métodos diagnósticos ou terapêuticos em oncologia; (Origem: PRT MS/GM 1550/2014, Art. 6º, VIII)</w:t>
      </w:r>
    </w:p>
    <w:p w14:paraId="72D5D49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IX - </w:t>
      </w:r>
      <w:r w:rsidRPr="00AC69A9">
        <w:rPr>
          <w:rFonts w:ascii="Arial" w:eastAsia="Times New Roman" w:hAnsi="Arial" w:cs="Arial"/>
          <w:color w:val="000000"/>
          <w:sz w:val="20"/>
          <w:szCs w:val="20"/>
          <w:lang w:eastAsia="pt-BR"/>
        </w:rPr>
        <w:t>desenvolvimento de bancos de tumores; e (Origem: PRT MS/GM 1550/2014, Art. 6º, IX)</w:t>
      </w:r>
    </w:p>
    <w:p w14:paraId="1049636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 - </w:t>
      </w:r>
      <w:r w:rsidRPr="00AC69A9">
        <w:rPr>
          <w:rFonts w:ascii="Arial" w:eastAsia="Times New Roman" w:hAnsi="Arial" w:cs="Arial"/>
          <w:color w:val="000000"/>
          <w:sz w:val="20"/>
          <w:szCs w:val="20"/>
          <w:lang w:eastAsia="pt-BR"/>
        </w:rPr>
        <w:t>realização de pesquisas para avaliação de políticas, serviços, programas e ações de saúde em oncologia. (Origem: PRT MS/GM 1550/2014, Art. 6º, X)</w:t>
      </w:r>
    </w:p>
    <w:p w14:paraId="6A77F37C"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3" w:name="ANEXOLXXXVICAPISECII"/>
      <w:bookmarkEnd w:id="3"/>
      <w:r w:rsidRPr="00AC69A9">
        <w:rPr>
          <w:rFonts w:ascii="Arial" w:eastAsia="Times New Roman" w:hAnsi="Arial" w:cs="Arial"/>
          <w:b/>
          <w:bCs/>
          <w:color w:val="000000"/>
          <w:sz w:val="20"/>
          <w:szCs w:val="20"/>
          <w:lang w:eastAsia="pt-BR"/>
        </w:rPr>
        <w:t>Seção II</w:t>
      </w:r>
      <w:r w:rsidRPr="00AC69A9">
        <w:rPr>
          <w:rFonts w:ascii="Arial" w:eastAsia="Times New Roman" w:hAnsi="Arial" w:cs="Arial"/>
          <w:color w:val="000000"/>
          <w:sz w:val="20"/>
          <w:szCs w:val="20"/>
          <w:lang w:eastAsia="pt-BR"/>
        </w:rPr>
        <w:br/>
        <w:t>Do Programa Nacional de Apoio à Atenção da Saúde da Pessoa com Deficiência (Pronas/PCD)</w:t>
      </w:r>
      <w:r w:rsidRPr="00AC69A9">
        <w:rPr>
          <w:rFonts w:ascii="Arial" w:eastAsia="Times New Roman" w:hAnsi="Arial" w:cs="Arial"/>
          <w:color w:val="000000"/>
          <w:sz w:val="20"/>
          <w:szCs w:val="20"/>
          <w:lang w:eastAsia="pt-BR"/>
        </w:rPr>
        <w:br/>
        <w:t>(Origem: PRT MS/GM 1550/2014, CAPÍTULO I, Seção II)</w:t>
      </w:r>
    </w:p>
    <w:p w14:paraId="16C4C04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7º</w:t>
      </w:r>
      <w:r w:rsidRPr="00AC69A9">
        <w:rPr>
          <w:rFonts w:ascii="Arial" w:eastAsia="Times New Roman" w:hAnsi="Arial" w:cs="Arial"/>
          <w:color w:val="000000"/>
          <w:sz w:val="20"/>
          <w:szCs w:val="20"/>
          <w:lang w:eastAsia="pt-BR"/>
        </w:rPr>
        <w:t> O Pronas/PCD tem a finalidade de captar e canalizar recursos destinados a estimular e desenvolver ações de promoção à saúde e de reabilitação/habilitação da pessoa com deficiência. (Origem: PRT MS/GM 1550/2014, Art. 7º)</w:t>
      </w:r>
    </w:p>
    <w:p w14:paraId="1512252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As ações de promoção à saúde e de reabilitação/habilitação da pessoa com deficiência de que trata o "caput" se destinam à pesquisa, à promoção da informação e da saúde, identificação e diagnóstico precoce, tratamento, reabilitação/habilitação, uso terapêutico de tecnologias assistivas e projetos intersetoriais de apoio à saúde voltados às pessoas com deficiência física, auditiva, visual, intelectual, múltipla, pessoas com ostomia e com transtorno do espectro do autismo. (Origem: PRT MS/GM 1550/2014, Art. 7º, Parágrafo Único)</w:t>
      </w:r>
    </w:p>
    <w:p w14:paraId="742871E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8º</w:t>
      </w:r>
      <w:r w:rsidRPr="00AC69A9">
        <w:rPr>
          <w:rFonts w:ascii="Arial" w:eastAsia="Times New Roman" w:hAnsi="Arial" w:cs="Arial"/>
          <w:color w:val="000000"/>
          <w:sz w:val="20"/>
          <w:szCs w:val="20"/>
          <w:lang w:eastAsia="pt-BR"/>
        </w:rPr>
        <w:t> O Pronas/PCD será implementado mediante incentivo fiscal a ações e serviços de atenção à saúde da pessoa com deficiência, desenvolvidos por pessoas jurídicas de direito privado sem fins lucrativos, que se destinam ao tratamento de deficiências físicas, auditivas, visuais, intelectuais, múltiplas, pessoas com ostomia e com transtorno do espectro do autismo. (Origem: PRT MS/GM 1550/2014, Art. 8º)</w:t>
      </w:r>
    </w:p>
    <w:p w14:paraId="4EA6AD3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Consideram-se instituições de promoção à saúde e de reabilitação/habilitação da pessoa com deficiência as pessoas jurídicas de direito privado, associativas ou fundacionais, sem fins lucrativos: (Origem: PRT MS/GM 1550/2014, Art. 8º, Parágrafo Único)</w:t>
      </w:r>
    </w:p>
    <w:p w14:paraId="6B50126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certificadas como Entidades Beneficentes de Assistência Social, na forma da Lei nº 12.101, de 2009; (Origem: PRT MS/GM 1550/2014, Art. 8º, Parágrafo Único, I)</w:t>
      </w:r>
    </w:p>
    <w:p w14:paraId="79DE400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qualificadas como OS, na forma da Lei nº 9.637, de 1998; (Origem: PRT MS/GM 1550/2014, Art. 8º, Parágrafo Único, II)</w:t>
      </w:r>
    </w:p>
    <w:p w14:paraId="5E4AFAE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qualificadas como OSCIP, na forma da Lei nº 9.790, de 1999; ou (Origem: PRT MS/GM 1550/2014, Art. 8º, Parágrafo Único, III)</w:t>
      </w:r>
    </w:p>
    <w:p w14:paraId="7D891A5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que prestem atendimento direto e gratuito às pessoas com deficiência e que sejam cadastradas no Sistema Nacional de Cadastro Nacional de Estabelecimentos de Saúde (SCNES) do Ministério da Saúde. (Origem: PRT MS/GM 1550/2014, Art. 8º, Parágrafo Único, IV)</w:t>
      </w:r>
    </w:p>
    <w:p w14:paraId="0FC5011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9º</w:t>
      </w:r>
      <w:r w:rsidRPr="00AC69A9">
        <w:rPr>
          <w:rFonts w:ascii="Arial" w:eastAsia="Times New Roman" w:hAnsi="Arial" w:cs="Arial"/>
          <w:color w:val="000000"/>
          <w:sz w:val="20"/>
          <w:szCs w:val="20"/>
          <w:lang w:eastAsia="pt-BR"/>
        </w:rPr>
        <w:t> As ações e os serviços de atenção à saúde da pessoa com deficiência apoiados com as doações captadas por meio do Pronas/PCD compreendem os seguintes campos de atuação: (Origem: PRT MS/GM 1550/2014, Art. 9º)</w:t>
      </w:r>
    </w:p>
    <w:p w14:paraId="13C83FF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serviços médico-assistenciais; (Origem: PRT MS/GM 1550/2014, Art. 9º, I)</w:t>
      </w:r>
    </w:p>
    <w:p w14:paraId="044A30A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formação, treinamento e aperfeiçoamento de recursos humanos em todos os níveis; e (Origem: PRT MS/GM 1550/2014, Art. 9º, II)</w:t>
      </w:r>
    </w:p>
    <w:p w14:paraId="2D388B2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realização de pesquisas clínicas, epidemiológicas, experimentais e socioantropológicas. (Origem: PRT MS/GM 1550/2014, Art. 9º, III)</w:t>
      </w:r>
    </w:p>
    <w:p w14:paraId="6D3EF18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Art. 10.</w:t>
      </w:r>
      <w:r w:rsidRPr="00AC69A9">
        <w:rPr>
          <w:rFonts w:ascii="Arial" w:eastAsia="Times New Roman" w:hAnsi="Arial" w:cs="Arial"/>
          <w:color w:val="000000"/>
          <w:sz w:val="20"/>
          <w:szCs w:val="20"/>
          <w:lang w:eastAsia="pt-BR"/>
        </w:rPr>
        <w:t> Para fins do disposto no art. 9º, consideram-se áreas prioritárias para execução das ações e serviços de promoção à saúde e de reabilitação/habilitação da pessoa com deficiência: (Origem: PRT MS/GM 1550/2014, Art. 10)</w:t>
      </w:r>
    </w:p>
    <w:p w14:paraId="22C538F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prestação de serviços médico-assistenciais e de apoio à saúde da pessoa com deficiência, especialmente voltados a: (Origem: PRT MS/GM 1550/2014, Art. 10, I)</w:t>
      </w:r>
    </w:p>
    <w:p w14:paraId="0326282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 </w:t>
      </w:r>
      <w:r w:rsidRPr="00AC69A9">
        <w:rPr>
          <w:rFonts w:ascii="Arial" w:eastAsia="Times New Roman" w:hAnsi="Arial" w:cs="Arial"/>
          <w:color w:val="000000"/>
          <w:sz w:val="20"/>
          <w:szCs w:val="20"/>
          <w:lang w:eastAsia="pt-BR"/>
        </w:rPr>
        <w:t>qualificação de serviços de saúde, por meio da adequação da ambiência de estabelecimentos, levando em consideração os princípios do desenho universal e os critérios técnicos da ABNT NBR 9050:2015, estabelecendo, assim, espaços de uso democrático onde todas as pessoas, inclusive aquelas com deficiência física, sensorial e/ou intelectual, tenham condições iguais de uso, compreensão e expressão; (Origem: PRT MS/GM 1550/2014, Art. 10, I, a)</w:t>
      </w:r>
    </w:p>
    <w:p w14:paraId="69DE44C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b) </w:t>
      </w:r>
      <w:r w:rsidRPr="00AC69A9">
        <w:rPr>
          <w:rFonts w:ascii="Arial" w:eastAsia="Times New Roman" w:hAnsi="Arial" w:cs="Arial"/>
          <w:color w:val="000000"/>
          <w:sz w:val="20"/>
          <w:szCs w:val="20"/>
          <w:lang w:eastAsia="pt-BR"/>
        </w:rPr>
        <w:t>reabilitação/habilitação da pessoa com deficiência; (Origem: PRT MS/GM 1550/2014, Art. 10, I, b)</w:t>
      </w:r>
    </w:p>
    <w:p w14:paraId="0F00F7B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c) </w:t>
      </w:r>
      <w:r w:rsidRPr="00AC69A9">
        <w:rPr>
          <w:rFonts w:ascii="Arial" w:eastAsia="Times New Roman" w:hAnsi="Arial" w:cs="Arial"/>
          <w:color w:val="000000"/>
          <w:sz w:val="20"/>
          <w:szCs w:val="20"/>
          <w:lang w:eastAsia="pt-BR"/>
        </w:rPr>
        <w:t>diagnóstico diferencial da pessoa com deficiência; (Origem: PRT MS/GM 1550/2014, Art. 10, I, c)</w:t>
      </w:r>
    </w:p>
    <w:p w14:paraId="332AD54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d) </w:t>
      </w:r>
      <w:r w:rsidRPr="00AC69A9">
        <w:rPr>
          <w:rFonts w:ascii="Arial" w:eastAsia="Times New Roman" w:hAnsi="Arial" w:cs="Arial"/>
          <w:color w:val="000000"/>
          <w:sz w:val="20"/>
          <w:szCs w:val="20"/>
          <w:lang w:eastAsia="pt-BR"/>
        </w:rPr>
        <w:t>identificação e estimulação precoce das deficiências; (Origem: PRT MS/GM 1550/2014, Art. 10, I, d)</w:t>
      </w:r>
    </w:p>
    <w:p w14:paraId="0D45FE4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e) </w:t>
      </w:r>
      <w:r w:rsidRPr="00AC69A9">
        <w:rPr>
          <w:rFonts w:ascii="Arial" w:eastAsia="Times New Roman" w:hAnsi="Arial" w:cs="Arial"/>
          <w:color w:val="000000"/>
          <w:sz w:val="20"/>
          <w:szCs w:val="20"/>
          <w:lang w:eastAsia="pt-BR"/>
        </w:rPr>
        <w:t>adaptação, inserção e reinserção da pessoa com deficiência no trabalho; (Origem: PRT MS/GM 1550/2014, Art. 10, I, e)</w:t>
      </w:r>
    </w:p>
    <w:p w14:paraId="5138EE0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f) </w:t>
      </w:r>
      <w:r w:rsidRPr="00AC69A9">
        <w:rPr>
          <w:rFonts w:ascii="Arial" w:eastAsia="Times New Roman" w:hAnsi="Arial" w:cs="Arial"/>
          <w:color w:val="000000"/>
          <w:sz w:val="20"/>
          <w:szCs w:val="20"/>
          <w:lang w:eastAsia="pt-BR"/>
        </w:rPr>
        <w:t>ampliação, estimulação e manutenção das capacidades funcionais por meio de práticas esportivas; (Origem: PRT MS/GM 1550/2014, Art. 10, I, f)</w:t>
      </w:r>
    </w:p>
    <w:p w14:paraId="1010E65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g) </w:t>
      </w:r>
      <w:r w:rsidRPr="00AC69A9">
        <w:rPr>
          <w:rFonts w:ascii="Arial" w:eastAsia="Times New Roman" w:hAnsi="Arial" w:cs="Arial"/>
          <w:color w:val="000000"/>
          <w:sz w:val="20"/>
          <w:szCs w:val="20"/>
          <w:lang w:eastAsia="pt-BR"/>
        </w:rPr>
        <w:t>ampliação, estimulação e manutenção das capacidades funcionais por meio de terapia assistida por animais (TAA); e (Origem: PRT MS/GM 1550/2014, Art. 10, I, g)</w:t>
      </w:r>
    </w:p>
    <w:p w14:paraId="7360DF2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h) </w:t>
      </w:r>
      <w:r w:rsidRPr="00AC69A9">
        <w:rPr>
          <w:rFonts w:ascii="Arial" w:eastAsia="Times New Roman" w:hAnsi="Arial" w:cs="Arial"/>
          <w:color w:val="000000"/>
          <w:sz w:val="20"/>
          <w:szCs w:val="20"/>
          <w:lang w:eastAsia="pt-BR"/>
        </w:rPr>
        <w:t>ampliação, estimulação e manutenção das capacidades funcionais por meio de produção artística e cultural; (Origem: PRT MS/GM 1550/2014, Art. 10, I, h)</w:t>
      </w:r>
    </w:p>
    <w:p w14:paraId="665EF08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desenvolvimento de projetos de educação permanente, formação e capacitação de recursos humanos da área de saúde, especialmente voltadas: (Origem: PRT MS/GM 1550/2014, Art. 10, II)</w:t>
      </w:r>
    </w:p>
    <w:p w14:paraId="633E5EF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 </w:t>
      </w:r>
      <w:r w:rsidRPr="00AC69A9">
        <w:rPr>
          <w:rFonts w:ascii="Arial" w:eastAsia="Times New Roman" w:hAnsi="Arial" w:cs="Arial"/>
          <w:color w:val="000000"/>
          <w:sz w:val="20"/>
          <w:szCs w:val="20"/>
          <w:lang w:eastAsia="pt-BR"/>
        </w:rPr>
        <w:t>à formação técnica e capacitação em ortopedia técnica; (Origem: PRT MS/GM 1550/2014, Art. 10, II, a)</w:t>
      </w:r>
    </w:p>
    <w:p w14:paraId="6ACDB6C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b) </w:t>
      </w:r>
      <w:r w:rsidRPr="00AC69A9">
        <w:rPr>
          <w:rFonts w:ascii="Arial" w:eastAsia="Times New Roman" w:hAnsi="Arial" w:cs="Arial"/>
          <w:color w:val="000000"/>
          <w:sz w:val="20"/>
          <w:szCs w:val="20"/>
          <w:lang w:eastAsia="pt-BR"/>
        </w:rPr>
        <w:t>ao uso de tecnologia assistiva no campo da reabilitação/habilitação; (Origem: PRT MS/GM 1550/2014, Art. 10, II, b)</w:t>
      </w:r>
    </w:p>
    <w:p w14:paraId="70E96E4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c) </w:t>
      </w:r>
      <w:r w:rsidRPr="00AC69A9">
        <w:rPr>
          <w:rFonts w:ascii="Arial" w:eastAsia="Times New Roman" w:hAnsi="Arial" w:cs="Arial"/>
          <w:color w:val="000000"/>
          <w:sz w:val="20"/>
          <w:szCs w:val="20"/>
          <w:lang w:eastAsia="pt-BR"/>
        </w:rPr>
        <w:t>ao acolhimento, manejo e desenvolvimento de ações de cuidado à saúde da pessoa com deficiência, no âmbito da atenção básica, especializada, hospitalar e de urgência e emergência; (Origem: PRT MS/GM 1550/2014, Art. 10, II, c)</w:t>
      </w:r>
    </w:p>
    <w:p w14:paraId="46382AA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d) </w:t>
      </w:r>
      <w:r w:rsidRPr="00AC69A9">
        <w:rPr>
          <w:rFonts w:ascii="Arial" w:eastAsia="Times New Roman" w:hAnsi="Arial" w:cs="Arial"/>
          <w:color w:val="000000"/>
          <w:sz w:val="20"/>
          <w:szCs w:val="20"/>
          <w:lang w:eastAsia="pt-BR"/>
        </w:rPr>
        <w:t>ao diagnóstico diferencial no campo da deficiência, especialmente em doenças raras, deficiência intelectual e transtornos do espectro do autismo; (Origem: PRT MS/GM 1550/2014, Art. 10, II, d)</w:t>
      </w:r>
    </w:p>
    <w:p w14:paraId="73C91D8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e) </w:t>
      </w:r>
      <w:r w:rsidRPr="00AC69A9">
        <w:rPr>
          <w:rFonts w:ascii="Arial" w:eastAsia="Times New Roman" w:hAnsi="Arial" w:cs="Arial"/>
          <w:color w:val="000000"/>
          <w:sz w:val="20"/>
          <w:szCs w:val="20"/>
          <w:lang w:eastAsia="pt-BR"/>
        </w:rPr>
        <w:t>ao uso da Classificação Internacional de Funcionalidade (CIF); e (Origem: PRT MS/GM 1550/2014, Art. 10, II, e)</w:t>
      </w:r>
    </w:p>
    <w:p w14:paraId="057FEF7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f) </w:t>
      </w:r>
      <w:r w:rsidRPr="00AC69A9">
        <w:rPr>
          <w:rFonts w:ascii="Arial" w:eastAsia="Times New Roman" w:hAnsi="Arial" w:cs="Arial"/>
          <w:color w:val="000000"/>
          <w:sz w:val="20"/>
          <w:szCs w:val="20"/>
          <w:lang w:eastAsia="pt-BR"/>
        </w:rPr>
        <w:t>ao uso de tecnologia de órtese robotizada de marcha (aparelho para tração ortopédica) e sua aplicação terapêutica em pacientes com lesão neurológica; (Origem: PRT MS/GM 1550/2014, Art. 10, II, f)</w:t>
      </w:r>
    </w:p>
    <w:p w14:paraId="1811522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desenvolvimento de projetos de pesquisas clínicas, epidemiológicas, experimentais e socioantropológicas, especialmente voltadas: (Origem: PRT MS/GM 1550/2014, Art. 10, III)</w:t>
      </w:r>
    </w:p>
    <w:p w14:paraId="6B89CAC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 </w:t>
      </w:r>
      <w:r w:rsidRPr="00AC69A9">
        <w:rPr>
          <w:rFonts w:ascii="Arial" w:eastAsia="Times New Roman" w:hAnsi="Arial" w:cs="Arial"/>
          <w:color w:val="000000"/>
          <w:sz w:val="20"/>
          <w:szCs w:val="20"/>
          <w:lang w:eastAsia="pt-BR"/>
        </w:rPr>
        <w:t>aos novos métodos diagnósticos e de tratamento em reabilitação/habilitação às pessoas com deficiência e que sejam custo-efetivos; (Origem: PRT MS/GM 1550/2014, Art. 10, III, a)</w:t>
      </w:r>
    </w:p>
    <w:p w14:paraId="2034427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b) </w:t>
      </w:r>
      <w:r w:rsidRPr="00AC69A9">
        <w:rPr>
          <w:rFonts w:ascii="Arial" w:eastAsia="Times New Roman" w:hAnsi="Arial" w:cs="Arial"/>
          <w:color w:val="000000"/>
          <w:sz w:val="20"/>
          <w:szCs w:val="20"/>
          <w:lang w:eastAsia="pt-BR"/>
        </w:rPr>
        <w:t>ao uso da CIF e sua aplicabilidade no campo da saúde para as pessoas com deficiência; (Origem: PRT MS/GM 1550/2014, Art. 10, III, b)</w:t>
      </w:r>
    </w:p>
    <w:p w14:paraId="0FE71F9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c) </w:t>
      </w:r>
      <w:r w:rsidRPr="00AC69A9">
        <w:rPr>
          <w:rFonts w:ascii="Arial" w:eastAsia="Times New Roman" w:hAnsi="Arial" w:cs="Arial"/>
          <w:color w:val="000000"/>
          <w:sz w:val="20"/>
          <w:szCs w:val="20"/>
          <w:lang w:eastAsia="pt-BR"/>
        </w:rPr>
        <w:t>ao uso de tecnologias assistivas na reabilitação/habilitação das pessoas com deficiência, em especial que envolvam protocolos e diretrizes clínicas de órteses, próteses e meios auxiliares de locomoção; (Origem: PRT MS/GM 1550/2014, Art. 10, III, c)</w:t>
      </w:r>
    </w:p>
    <w:p w14:paraId="30B45C9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d) </w:t>
      </w:r>
      <w:r w:rsidRPr="00AC69A9">
        <w:rPr>
          <w:rFonts w:ascii="Arial" w:eastAsia="Times New Roman" w:hAnsi="Arial" w:cs="Arial"/>
          <w:color w:val="000000"/>
          <w:sz w:val="20"/>
          <w:szCs w:val="20"/>
          <w:lang w:eastAsia="pt-BR"/>
        </w:rPr>
        <w:t>aos métodos diagnósticos e terapêuticos da pessoa com deficiência, especialmente em doenças raras, deficiência intelectual e transtornos do espectro do autismo; (Origem: PRT MS/GM 1550/2014, Art. 10, III, d)</w:t>
      </w:r>
    </w:p>
    <w:p w14:paraId="1251F50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e) </w:t>
      </w:r>
      <w:r w:rsidRPr="00AC69A9">
        <w:rPr>
          <w:rFonts w:ascii="Arial" w:eastAsia="Times New Roman" w:hAnsi="Arial" w:cs="Arial"/>
          <w:color w:val="000000"/>
          <w:sz w:val="20"/>
          <w:szCs w:val="20"/>
          <w:lang w:eastAsia="pt-BR"/>
        </w:rPr>
        <w:t>à avaliação de políticas, serviços, programas e ações de saúde especializados em reabilitação/habilitação; (Origem: PRT MS/GM 1550/2014, Art. 10, III, e)</w:t>
      </w:r>
    </w:p>
    <w:p w14:paraId="6D3239B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f) </w:t>
      </w:r>
      <w:r w:rsidRPr="00AC69A9">
        <w:rPr>
          <w:rFonts w:ascii="Arial" w:eastAsia="Times New Roman" w:hAnsi="Arial" w:cs="Arial"/>
          <w:color w:val="000000"/>
          <w:sz w:val="20"/>
          <w:szCs w:val="20"/>
          <w:lang w:eastAsia="pt-BR"/>
        </w:rPr>
        <w:t>às pesquisas básicas e pré-clínicas com potencial de translação para a saúde das pessoas com deficiências; (Origem: PRT MS/GM 1550/2014, Art. 10, III, f)</w:t>
      </w:r>
    </w:p>
    <w:p w14:paraId="3ADD7E2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g) </w:t>
      </w:r>
      <w:r w:rsidRPr="00AC69A9">
        <w:rPr>
          <w:rFonts w:ascii="Arial" w:eastAsia="Times New Roman" w:hAnsi="Arial" w:cs="Arial"/>
          <w:color w:val="000000"/>
          <w:sz w:val="20"/>
          <w:szCs w:val="20"/>
          <w:lang w:eastAsia="pt-BR"/>
        </w:rPr>
        <w:t>às pesquisas em neurociências com impacto na saúde das pessoas com deficiência; (Origem: PRT MS/GM 1550/2014, Art. 10, III, g)</w:t>
      </w:r>
    </w:p>
    <w:p w14:paraId="5E3D28B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h) </w:t>
      </w:r>
      <w:r w:rsidRPr="00AC69A9">
        <w:rPr>
          <w:rFonts w:ascii="Arial" w:eastAsia="Times New Roman" w:hAnsi="Arial" w:cs="Arial"/>
          <w:color w:val="000000"/>
          <w:sz w:val="20"/>
          <w:szCs w:val="20"/>
          <w:lang w:eastAsia="pt-BR"/>
        </w:rPr>
        <w:t>às pesquisas socioantropológicas sobre as deficiências; (Origem: PRT MS/GM 1550/2014, Art. 10, III, h)</w:t>
      </w:r>
    </w:p>
    <w:p w14:paraId="6B507F3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w:t>
      </w:r>
      <w:r w:rsidRPr="00AC69A9">
        <w:rPr>
          <w:rFonts w:ascii="Arial" w:eastAsia="Times New Roman" w:hAnsi="Arial" w:cs="Arial"/>
          <w:color w:val="000000"/>
          <w:sz w:val="20"/>
          <w:szCs w:val="20"/>
          <w:lang w:eastAsia="pt-BR"/>
        </w:rPr>
        <w:t>às pesquisas epidemiológicas sobre os diversos tipos de deficiência; e (Origem: PRT MS/GM 1550/2014, Art. 10, III, i)</w:t>
      </w:r>
    </w:p>
    <w:p w14:paraId="0A2DA02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j) </w:t>
      </w:r>
      <w:r w:rsidRPr="00AC69A9">
        <w:rPr>
          <w:rFonts w:ascii="Arial" w:eastAsia="Times New Roman" w:hAnsi="Arial" w:cs="Arial"/>
          <w:color w:val="000000"/>
          <w:sz w:val="20"/>
          <w:szCs w:val="20"/>
          <w:lang w:eastAsia="pt-BR"/>
        </w:rPr>
        <w:t>às pesquisas e desenvolvimento de inovações, tecnologias, dispositivos e/ou produtos de tecnologia assistiva, especialmente de órteses, próteses e meios auxiliares de locomoção (OPM). (Origem: PRT MS/GM 1550/2014, Art. 10, III, j)</w:t>
      </w:r>
    </w:p>
    <w:p w14:paraId="1364AD3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11.</w:t>
      </w:r>
      <w:r w:rsidRPr="00AC69A9">
        <w:rPr>
          <w:rFonts w:ascii="Arial" w:eastAsia="Times New Roman" w:hAnsi="Arial" w:cs="Arial"/>
          <w:color w:val="000000"/>
          <w:sz w:val="20"/>
          <w:szCs w:val="20"/>
          <w:lang w:eastAsia="pt-BR"/>
        </w:rPr>
        <w:t> O Ministério da Saúde poderá atualizar anualmente a relação de áreas prioritárias de que tratam os arts. 6º e 10 do Anexo LXXXVI para execução de ações e serviços de atenção oncológica e reabilitação no âmbito do Pronon e do Pronas/PCD. (Origem: PRT MS/GM 1550/2014, Art. 11)</w:t>
      </w:r>
    </w:p>
    <w:p w14:paraId="1854E1CE"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4" w:name="ANEXOLXXXVICAPISECIII"/>
      <w:bookmarkEnd w:id="4"/>
      <w:r w:rsidRPr="00AC69A9">
        <w:rPr>
          <w:rFonts w:ascii="Arial" w:eastAsia="Times New Roman" w:hAnsi="Arial" w:cs="Arial"/>
          <w:b/>
          <w:bCs/>
          <w:color w:val="000000"/>
          <w:sz w:val="20"/>
          <w:szCs w:val="20"/>
          <w:lang w:eastAsia="pt-BR"/>
        </w:rPr>
        <w:t>Seção III</w:t>
      </w:r>
      <w:r w:rsidRPr="00AC69A9">
        <w:rPr>
          <w:rFonts w:ascii="Arial" w:eastAsia="Times New Roman" w:hAnsi="Arial" w:cs="Arial"/>
          <w:color w:val="000000"/>
          <w:sz w:val="20"/>
          <w:szCs w:val="20"/>
          <w:lang w:eastAsia="pt-BR"/>
        </w:rPr>
        <w:br/>
        <w:t>Do Comitê Gestor do Pronon e do Pronas/PCD</w:t>
      </w:r>
      <w:r w:rsidRPr="00AC69A9">
        <w:rPr>
          <w:rFonts w:ascii="Arial" w:eastAsia="Times New Roman" w:hAnsi="Arial" w:cs="Arial"/>
          <w:color w:val="000000"/>
          <w:sz w:val="20"/>
          <w:szCs w:val="20"/>
          <w:lang w:eastAsia="pt-BR"/>
        </w:rPr>
        <w:br/>
        <w:t>(Origem: PRT MS/GM 1550/2014, CAPÍTULO I, Seção III)</w:t>
      </w:r>
    </w:p>
    <w:p w14:paraId="0B676DB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Art. 12.</w:t>
      </w:r>
      <w:r w:rsidRPr="00AC69A9">
        <w:rPr>
          <w:rFonts w:ascii="Arial" w:eastAsia="Times New Roman" w:hAnsi="Arial" w:cs="Arial"/>
          <w:strike/>
          <w:color w:val="000000"/>
          <w:sz w:val="20"/>
          <w:szCs w:val="20"/>
          <w:lang w:eastAsia="pt-BR"/>
        </w:rPr>
        <w:t> Fica instituído, no âmbito do Ministério da Saúde, o Comitê Gestor do Pronon e do Pronas/PCD. (Origem: PRT MS/GM 1550/2014, Art. 12) </w:t>
      </w:r>
      <w:hyperlink r:id="rId8" w:history="1">
        <w:r w:rsidRPr="00AC69A9">
          <w:rPr>
            <w:rFonts w:ascii="Arial" w:eastAsia="Times New Roman" w:hAnsi="Arial" w:cs="Arial"/>
            <w:color w:val="0000FF"/>
            <w:sz w:val="20"/>
            <w:szCs w:val="20"/>
            <w:u w:val="single"/>
            <w:lang w:eastAsia="pt-BR"/>
          </w:rPr>
          <w:t>(Revogado pela PRT GM/MS nº 695 de 06.04.2020)</w:t>
        </w:r>
      </w:hyperlink>
    </w:p>
    <w:p w14:paraId="19E98D3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Art. 13.</w:t>
      </w:r>
      <w:r w:rsidRPr="00AC69A9">
        <w:rPr>
          <w:rFonts w:ascii="Arial" w:eastAsia="Times New Roman" w:hAnsi="Arial" w:cs="Arial"/>
          <w:strike/>
          <w:color w:val="000000"/>
          <w:sz w:val="20"/>
          <w:szCs w:val="20"/>
          <w:lang w:eastAsia="pt-BR"/>
        </w:rPr>
        <w:t> O Comitê Gestor do Pronon e do Pronas/PCD será composto por representantes, titulares e suplentes, dos seguintes órgãos e entidades: (Origem: PRT MS/GM 1550/2014, Art. 13) </w:t>
      </w:r>
      <w:hyperlink r:id="rId9" w:history="1">
        <w:r w:rsidRPr="00AC69A9">
          <w:rPr>
            <w:rFonts w:ascii="Arial" w:eastAsia="Times New Roman" w:hAnsi="Arial" w:cs="Arial"/>
            <w:color w:val="0000FF"/>
            <w:sz w:val="20"/>
            <w:szCs w:val="20"/>
            <w:u w:val="single"/>
            <w:lang w:eastAsia="pt-BR"/>
          </w:rPr>
          <w:t>(Revogado pela PRT GM/MS nº 695 de 06.04.2020)</w:t>
        </w:r>
      </w:hyperlink>
    </w:p>
    <w:p w14:paraId="2FDBD24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lastRenderedPageBreak/>
        <w:t>I - </w:t>
      </w:r>
      <w:r w:rsidRPr="00AC69A9">
        <w:rPr>
          <w:rFonts w:ascii="Arial" w:eastAsia="Times New Roman" w:hAnsi="Arial" w:cs="Arial"/>
          <w:strike/>
          <w:color w:val="000000"/>
          <w:sz w:val="20"/>
          <w:szCs w:val="20"/>
          <w:lang w:eastAsia="pt-BR"/>
        </w:rPr>
        <w:t>1 (um) representante da Secretaria-Executiva(SE/MS), que o coordenará; (Origem: PRT MS/GM 1550/2014, Art. 13, I) </w:t>
      </w:r>
      <w:hyperlink r:id="rId10" w:history="1">
        <w:r w:rsidRPr="00AC69A9">
          <w:rPr>
            <w:rFonts w:ascii="Arial" w:eastAsia="Times New Roman" w:hAnsi="Arial" w:cs="Arial"/>
            <w:color w:val="0000FF"/>
            <w:sz w:val="20"/>
            <w:szCs w:val="20"/>
            <w:u w:val="single"/>
            <w:lang w:eastAsia="pt-BR"/>
          </w:rPr>
          <w:t>(Revogado pela PRT GM/MS nº 695 de 06.04.2020)</w:t>
        </w:r>
      </w:hyperlink>
    </w:p>
    <w:p w14:paraId="1F1F7A7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II - </w:t>
      </w:r>
      <w:r w:rsidRPr="00AC69A9">
        <w:rPr>
          <w:rFonts w:ascii="Arial" w:eastAsia="Times New Roman" w:hAnsi="Arial" w:cs="Arial"/>
          <w:strike/>
          <w:color w:val="000000"/>
          <w:sz w:val="20"/>
          <w:szCs w:val="20"/>
          <w:lang w:eastAsia="pt-BR"/>
        </w:rPr>
        <w:t>2 (dois) representantes da Secretaria de Atenção à Saúde (SAS/MS), representando a atenção oncológica e a atenção à pessoa com deficiência; (Origem: PRT MS/GM 1550/2014, Art. 13, II) </w:t>
      </w:r>
      <w:hyperlink r:id="rId11" w:history="1">
        <w:r w:rsidRPr="00AC69A9">
          <w:rPr>
            <w:rFonts w:ascii="Arial" w:eastAsia="Times New Roman" w:hAnsi="Arial" w:cs="Arial"/>
            <w:color w:val="0000FF"/>
            <w:sz w:val="20"/>
            <w:szCs w:val="20"/>
            <w:u w:val="single"/>
            <w:lang w:eastAsia="pt-BR"/>
          </w:rPr>
          <w:t>(Revogado pela PRT GM/MS nº 695 de 06.04.2020)</w:t>
        </w:r>
      </w:hyperlink>
    </w:p>
    <w:p w14:paraId="15AACED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III - </w:t>
      </w:r>
      <w:r w:rsidRPr="00AC69A9">
        <w:rPr>
          <w:rFonts w:ascii="Arial" w:eastAsia="Times New Roman" w:hAnsi="Arial" w:cs="Arial"/>
          <w:strike/>
          <w:color w:val="000000"/>
          <w:sz w:val="20"/>
          <w:szCs w:val="20"/>
          <w:lang w:eastAsia="pt-BR"/>
        </w:rPr>
        <w:t>1 (um) representante da Secretaria de Ciência, Tecnologia e Insumos Estratégicos (SCTIE/MS); (Origem: PRT MS/GM 1550/2014, Art. 13, III) </w:t>
      </w:r>
      <w:hyperlink r:id="rId12" w:history="1">
        <w:r w:rsidRPr="00AC69A9">
          <w:rPr>
            <w:rFonts w:ascii="Arial" w:eastAsia="Times New Roman" w:hAnsi="Arial" w:cs="Arial"/>
            <w:color w:val="0000FF"/>
            <w:sz w:val="20"/>
            <w:szCs w:val="20"/>
            <w:u w:val="single"/>
            <w:lang w:eastAsia="pt-BR"/>
          </w:rPr>
          <w:t>(Revogado pela PRT GM/MS nº 695 de 06.04.2020)</w:t>
        </w:r>
      </w:hyperlink>
    </w:p>
    <w:p w14:paraId="54CD3E1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IV - </w:t>
      </w:r>
      <w:r w:rsidRPr="00AC69A9">
        <w:rPr>
          <w:rFonts w:ascii="Arial" w:eastAsia="Times New Roman" w:hAnsi="Arial" w:cs="Arial"/>
          <w:strike/>
          <w:color w:val="000000"/>
          <w:sz w:val="20"/>
          <w:szCs w:val="20"/>
          <w:lang w:eastAsia="pt-BR"/>
        </w:rPr>
        <w:t>1 (um) representante da Secretaria de Gestão do Trabalho e da Educação na Saúde (SGTES/MS); (Origem: PRT MS/GM 1550/2014, Art. 13, IV) </w:t>
      </w:r>
      <w:hyperlink r:id="rId13" w:history="1">
        <w:r w:rsidRPr="00AC69A9">
          <w:rPr>
            <w:rFonts w:ascii="Arial" w:eastAsia="Times New Roman" w:hAnsi="Arial" w:cs="Arial"/>
            <w:color w:val="0000FF"/>
            <w:sz w:val="20"/>
            <w:szCs w:val="20"/>
            <w:u w:val="single"/>
            <w:lang w:eastAsia="pt-BR"/>
          </w:rPr>
          <w:t>(Revogado pela PRT GM/MS nº 695 de 06.04.2020)</w:t>
        </w:r>
      </w:hyperlink>
    </w:p>
    <w:p w14:paraId="60D385C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V - </w:t>
      </w:r>
      <w:r w:rsidRPr="00AC69A9">
        <w:rPr>
          <w:rFonts w:ascii="Arial" w:eastAsia="Times New Roman" w:hAnsi="Arial" w:cs="Arial"/>
          <w:strike/>
          <w:color w:val="000000"/>
          <w:sz w:val="20"/>
          <w:szCs w:val="20"/>
          <w:lang w:eastAsia="pt-BR"/>
        </w:rPr>
        <w:t>1 (um) representante da Secretaria de Vigilância em Saúde (SVS/MS); (Origem: PRT MS/GM 1550/2014, Art. 13, V) </w:t>
      </w:r>
      <w:hyperlink r:id="rId14" w:history="1">
        <w:r w:rsidRPr="00AC69A9">
          <w:rPr>
            <w:rFonts w:ascii="Arial" w:eastAsia="Times New Roman" w:hAnsi="Arial" w:cs="Arial"/>
            <w:color w:val="0000FF"/>
            <w:sz w:val="20"/>
            <w:szCs w:val="20"/>
            <w:u w:val="single"/>
            <w:lang w:eastAsia="pt-BR"/>
          </w:rPr>
          <w:t>(Revogado pela PRT GM/MS nº 695 de 06.04.2020)</w:t>
        </w:r>
      </w:hyperlink>
    </w:p>
    <w:p w14:paraId="2DBF9DC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VI - </w:t>
      </w:r>
      <w:r w:rsidRPr="00AC69A9">
        <w:rPr>
          <w:rFonts w:ascii="Arial" w:eastAsia="Times New Roman" w:hAnsi="Arial" w:cs="Arial"/>
          <w:strike/>
          <w:color w:val="000000"/>
          <w:sz w:val="20"/>
          <w:szCs w:val="20"/>
          <w:lang w:eastAsia="pt-BR"/>
        </w:rPr>
        <w:t>1 (um) representante do Instituto Nacional de Câncer José Alencar Gomes da Silva (INCA/SAS/MS); (Origem: PRT MS/GM 1550/2014, Art. 13, VI) </w:t>
      </w:r>
      <w:hyperlink r:id="rId15" w:history="1">
        <w:r w:rsidRPr="00AC69A9">
          <w:rPr>
            <w:rFonts w:ascii="Arial" w:eastAsia="Times New Roman" w:hAnsi="Arial" w:cs="Arial"/>
            <w:color w:val="0000FF"/>
            <w:sz w:val="20"/>
            <w:szCs w:val="20"/>
            <w:u w:val="single"/>
            <w:lang w:eastAsia="pt-BR"/>
          </w:rPr>
          <w:t>(Revogado pela PRT GM/MS nº 695 de 06.04.2020)</w:t>
        </w:r>
      </w:hyperlink>
    </w:p>
    <w:p w14:paraId="2B1397A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VII - </w:t>
      </w:r>
      <w:r w:rsidRPr="00AC69A9">
        <w:rPr>
          <w:rFonts w:ascii="Arial" w:eastAsia="Times New Roman" w:hAnsi="Arial" w:cs="Arial"/>
          <w:strike/>
          <w:color w:val="000000"/>
          <w:sz w:val="20"/>
          <w:szCs w:val="20"/>
          <w:lang w:eastAsia="pt-BR"/>
        </w:rPr>
        <w:t>1 (um) representante do Instituto Nacional de Traumatologia e Ortopedia (INTO/SAS/MS); (Origem: PRT MS/GM 1550/2014, Art. 13, VII) </w:t>
      </w:r>
      <w:hyperlink r:id="rId16" w:history="1">
        <w:r w:rsidRPr="00AC69A9">
          <w:rPr>
            <w:rFonts w:ascii="Arial" w:eastAsia="Times New Roman" w:hAnsi="Arial" w:cs="Arial"/>
            <w:color w:val="0000FF"/>
            <w:sz w:val="20"/>
            <w:szCs w:val="20"/>
            <w:u w:val="single"/>
            <w:lang w:eastAsia="pt-BR"/>
          </w:rPr>
          <w:t>(Revogado pela PRT GM/MS nº 695 de 06.04.2020)</w:t>
        </w:r>
      </w:hyperlink>
    </w:p>
    <w:p w14:paraId="29ADD7C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VIII - </w:t>
      </w:r>
      <w:r w:rsidRPr="00AC69A9">
        <w:rPr>
          <w:rFonts w:ascii="Arial" w:eastAsia="Times New Roman" w:hAnsi="Arial" w:cs="Arial"/>
          <w:strike/>
          <w:color w:val="000000"/>
          <w:sz w:val="20"/>
          <w:szCs w:val="20"/>
          <w:lang w:eastAsia="pt-BR"/>
        </w:rPr>
        <w:t>1 (um) representante do Conselho Nacional de Saúde (CNS), oriundo da representação das entidades e dos movimentos sociais nacionais de usuários do SUS; (Origem: PRT MS/GM 1550/2014, Art. 13, VIII) </w:t>
      </w:r>
      <w:hyperlink r:id="rId17" w:history="1">
        <w:r w:rsidRPr="00AC69A9">
          <w:rPr>
            <w:rFonts w:ascii="Arial" w:eastAsia="Times New Roman" w:hAnsi="Arial" w:cs="Arial"/>
            <w:color w:val="0000FF"/>
            <w:sz w:val="20"/>
            <w:szCs w:val="20"/>
            <w:u w:val="single"/>
            <w:lang w:eastAsia="pt-BR"/>
          </w:rPr>
          <w:t>(Revogado pela PRT GM/MS nº 695 de 06.04.2020)</w:t>
        </w:r>
      </w:hyperlink>
    </w:p>
    <w:p w14:paraId="0D3AEB2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X - </w:t>
      </w:r>
      <w:r w:rsidRPr="00AC69A9">
        <w:rPr>
          <w:rFonts w:ascii="Arial" w:eastAsia="Times New Roman" w:hAnsi="Arial" w:cs="Arial"/>
          <w:strike/>
          <w:color w:val="000000"/>
          <w:sz w:val="20"/>
          <w:szCs w:val="20"/>
          <w:lang w:eastAsia="pt-BR"/>
        </w:rPr>
        <w:t>1 (um) representante do Conselho Nacional de Secretários de Saúde (CONASS); e (Origem: PRT MS/GM 1550/2014, Art. 13, IX) </w:t>
      </w:r>
      <w:hyperlink r:id="rId18" w:history="1">
        <w:r w:rsidRPr="00AC69A9">
          <w:rPr>
            <w:rFonts w:ascii="Arial" w:eastAsia="Times New Roman" w:hAnsi="Arial" w:cs="Arial"/>
            <w:color w:val="0000FF"/>
            <w:sz w:val="20"/>
            <w:szCs w:val="20"/>
            <w:u w:val="single"/>
            <w:lang w:eastAsia="pt-BR"/>
          </w:rPr>
          <w:t>(Revogado pela PRT GM/MS nº 695 de 06.04.2020)</w:t>
        </w:r>
      </w:hyperlink>
    </w:p>
    <w:p w14:paraId="285BB0B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X - </w:t>
      </w:r>
      <w:r w:rsidRPr="00AC69A9">
        <w:rPr>
          <w:rFonts w:ascii="Arial" w:eastAsia="Times New Roman" w:hAnsi="Arial" w:cs="Arial"/>
          <w:strike/>
          <w:color w:val="000000"/>
          <w:sz w:val="20"/>
          <w:szCs w:val="20"/>
          <w:lang w:eastAsia="pt-BR"/>
        </w:rPr>
        <w:t>1 (um) representante do Conselho Nacional de Secretarias Municipais de Saúde (CONASEMS). (Origem: PRT MS/GM 1550/2014, Art. 13, X) </w:t>
      </w:r>
      <w:hyperlink r:id="rId19" w:history="1">
        <w:r w:rsidRPr="00AC69A9">
          <w:rPr>
            <w:rFonts w:ascii="Arial" w:eastAsia="Times New Roman" w:hAnsi="Arial" w:cs="Arial"/>
            <w:color w:val="0000FF"/>
            <w:sz w:val="20"/>
            <w:szCs w:val="20"/>
            <w:u w:val="single"/>
            <w:lang w:eastAsia="pt-BR"/>
          </w:rPr>
          <w:t>(Revogado pela PRT GM/MS nº 695 de 06.04.2020)</w:t>
        </w:r>
      </w:hyperlink>
    </w:p>
    <w:p w14:paraId="6097919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1º </w:t>
      </w:r>
      <w:r w:rsidRPr="00AC69A9">
        <w:rPr>
          <w:rFonts w:ascii="Arial" w:eastAsia="Times New Roman" w:hAnsi="Arial" w:cs="Arial"/>
          <w:strike/>
          <w:color w:val="000000"/>
          <w:sz w:val="20"/>
          <w:szCs w:val="20"/>
          <w:lang w:eastAsia="pt-BR"/>
        </w:rPr>
        <w:t>Os representantes, titulares e suplentes, serão indicados pelos dirigentes máximos dos respectivos órgãos e entidades à SE/MS, no prazo de 30 (trinta) dias, contado da data de publicação da Portaria nº 1550/GM/MS, de 29 de julho de 2014. (Origem: PRT MS/GM 1550/2014, Art. 13, § 1º) </w:t>
      </w:r>
      <w:hyperlink r:id="rId20" w:history="1">
        <w:r w:rsidRPr="00AC69A9">
          <w:rPr>
            <w:rFonts w:ascii="Arial" w:eastAsia="Times New Roman" w:hAnsi="Arial" w:cs="Arial"/>
            <w:color w:val="0000FF"/>
            <w:sz w:val="20"/>
            <w:szCs w:val="20"/>
            <w:u w:val="single"/>
            <w:lang w:eastAsia="pt-BR"/>
          </w:rPr>
          <w:t>(Revogado pela PRT GM/MS nº 695 de 06.04.2020)</w:t>
        </w:r>
      </w:hyperlink>
    </w:p>
    <w:p w14:paraId="31B8DBF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2º </w:t>
      </w:r>
      <w:r w:rsidRPr="00AC69A9">
        <w:rPr>
          <w:rFonts w:ascii="Arial" w:eastAsia="Times New Roman" w:hAnsi="Arial" w:cs="Arial"/>
          <w:strike/>
          <w:color w:val="000000"/>
          <w:sz w:val="20"/>
          <w:szCs w:val="20"/>
          <w:lang w:eastAsia="pt-BR"/>
        </w:rPr>
        <w:t>O Comitê Gestor do Pronon e do Pronas/PCD reunir-se-á em plenária ordinariamente uma vez por trimestre, extraordinariamente, mediante convocação da SE/MS e quando ocorrer a deliberação de que trata o art. 53, § 3º . (Origem: PRT MS/GM 1550/2014, Art. 13, § 2º) </w:t>
      </w:r>
      <w:hyperlink r:id="rId21" w:history="1">
        <w:r w:rsidRPr="00AC69A9">
          <w:rPr>
            <w:rFonts w:ascii="Arial" w:eastAsia="Times New Roman" w:hAnsi="Arial" w:cs="Arial"/>
            <w:color w:val="0000FF"/>
            <w:sz w:val="20"/>
            <w:szCs w:val="20"/>
            <w:u w:val="single"/>
            <w:lang w:eastAsia="pt-BR"/>
          </w:rPr>
          <w:t>(Revogado pela PRT GM/MS nº 695 de 06.04.2020)</w:t>
        </w:r>
      </w:hyperlink>
    </w:p>
    <w:p w14:paraId="1BDA8C1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3º </w:t>
      </w:r>
      <w:r w:rsidRPr="00AC69A9">
        <w:rPr>
          <w:rFonts w:ascii="Arial" w:eastAsia="Times New Roman" w:hAnsi="Arial" w:cs="Arial"/>
          <w:strike/>
          <w:color w:val="000000"/>
          <w:sz w:val="20"/>
          <w:szCs w:val="20"/>
          <w:lang w:eastAsia="pt-BR"/>
        </w:rPr>
        <w:t>O membro do Comitê Gestor do Pronon e do Pronas/PCD declarará formalmente, em ata, eventual conflito de interesses entre suas atividades profissionais e o tema objeto de deliberação do colegiado, sendo que, presente o conflito de interesses, abster-se-á de participar da discussão e da deliberação. (Origem: PRT MS/GM 1550/2014, Art. 13, § 3º) </w:t>
      </w:r>
      <w:hyperlink r:id="rId22" w:history="1">
        <w:r w:rsidRPr="00AC69A9">
          <w:rPr>
            <w:rFonts w:ascii="Arial" w:eastAsia="Times New Roman" w:hAnsi="Arial" w:cs="Arial"/>
            <w:color w:val="0000FF"/>
            <w:sz w:val="20"/>
            <w:szCs w:val="20"/>
            <w:u w:val="single"/>
            <w:lang w:eastAsia="pt-BR"/>
          </w:rPr>
          <w:t>(Revogado pela PRT GM/MS nº 695 de 06.04.2020)</w:t>
        </w:r>
      </w:hyperlink>
    </w:p>
    <w:p w14:paraId="2A3CF22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4º </w:t>
      </w:r>
      <w:r w:rsidRPr="00AC69A9">
        <w:rPr>
          <w:rFonts w:ascii="Arial" w:eastAsia="Times New Roman" w:hAnsi="Arial" w:cs="Arial"/>
          <w:strike/>
          <w:color w:val="000000"/>
          <w:sz w:val="20"/>
          <w:szCs w:val="20"/>
          <w:lang w:eastAsia="pt-BR"/>
        </w:rPr>
        <w:t>O Comitê Gestor do Pronon e do Pronas/PCD poderá constituir Grupos de Trabalho (GT), por meio de ato da SE/MS, para o cumprimento de finalidades específicas. (Origem: PRT MS/GM 1550/2014, Art. 13, § 4º) </w:t>
      </w:r>
      <w:hyperlink r:id="rId23" w:history="1">
        <w:r w:rsidRPr="00AC69A9">
          <w:rPr>
            <w:rFonts w:ascii="Arial" w:eastAsia="Times New Roman" w:hAnsi="Arial" w:cs="Arial"/>
            <w:color w:val="0000FF"/>
            <w:sz w:val="20"/>
            <w:szCs w:val="20"/>
            <w:u w:val="single"/>
            <w:lang w:eastAsia="pt-BR"/>
          </w:rPr>
          <w:t>(Revogado pela PRT GM/MS nº 695 de 06.04.2020)</w:t>
        </w:r>
      </w:hyperlink>
    </w:p>
    <w:p w14:paraId="7F23551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lastRenderedPageBreak/>
        <w:t>Art. 14.</w:t>
      </w:r>
      <w:r w:rsidRPr="00AC69A9">
        <w:rPr>
          <w:rFonts w:ascii="Arial" w:eastAsia="Times New Roman" w:hAnsi="Arial" w:cs="Arial"/>
          <w:strike/>
          <w:color w:val="000000"/>
          <w:sz w:val="20"/>
          <w:szCs w:val="20"/>
          <w:lang w:eastAsia="pt-BR"/>
        </w:rPr>
        <w:t> Compete ao Comitê Gestor do Pronon e do Pronas/PCD: (Origem: PRT MS/GM 1550/2014, Art. 14) </w:t>
      </w:r>
      <w:hyperlink r:id="rId24" w:history="1">
        <w:r w:rsidRPr="00AC69A9">
          <w:rPr>
            <w:rFonts w:ascii="Arial" w:eastAsia="Times New Roman" w:hAnsi="Arial" w:cs="Arial"/>
            <w:color w:val="0000FF"/>
            <w:sz w:val="20"/>
            <w:szCs w:val="20"/>
            <w:u w:val="single"/>
            <w:lang w:eastAsia="pt-BR"/>
          </w:rPr>
          <w:t>(Revogado pela PRT GM/MS nº 695 de 06.04.2020)</w:t>
        </w:r>
      </w:hyperlink>
    </w:p>
    <w:p w14:paraId="0983CAF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I - </w:t>
      </w:r>
      <w:r w:rsidRPr="00AC69A9">
        <w:rPr>
          <w:rFonts w:ascii="Arial" w:eastAsia="Times New Roman" w:hAnsi="Arial" w:cs="Arial"/>
          <w:strike/>
          <w:color w:val="000000"/>
          <w:sz w:val="20"/>
          <w:szCs w:val="20"/>
          <w:lang w:eastAsia="pt-BR"/>
        </w:rPr>
        <w:t>reavaliar, de ofício ou a requerimento, a definição das áreas prioritárias para execução das ações e serviços de atenção à pessoa com câncer e de atenção à pessoa com deficiência e, ser for o caso, propor alteração ao Ministro de Estado da Saúde; (Origem: PRT MS/GM 1550/2014, Art. 14, I) </w:t>
      </w:r>
      <w:hyperlink r:id="rId25" w:history="1">
        <w:r w:rsidRPr="00AC69A9">
          <w:rPr>
            <w:rFonts w:ascii="Arial" w:eastAsia="Times New Roman" w:hAnsi="Arial" w:cs="Arial"/>
            <w:color w:val="0000FF"/>
            <w:sz w:val="20"/>
            <w:szCs w:val="20"/>
            <w:u w:val="single"/>
            <w:lang w:eastAsia="pt-BR"/>
          </w:rPr>
          <w:t>(Revogado pela PRT GM/MS nº 695 de 06.04.2020)</w:t>
        </w:r>
      </w:hyperlink>
    </w:p>
    <w:p w14:paraId="200E326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II - </w:t>
      </w:r>
      <w:r w:rsidRPr="00AC69A9">
        <w:rPr>
          <w:rFonts w:ascii="Arial" w:eastAsia="Times New Roman" w:hAnsi="Arial" w:cs="Arial"/>
          <w:strike/>
          <w:color w:val="000000"/>
          <w:sz w:val="20"/>
          <w:szCs w:val="20"/>
          <w:lang w:eastAsia="pt-BR"/>
        </w:rPr>
        <w:t>deliberar, de ofício ou a requerimento, sobre a priorização de projetos submetidos às áreas técnicas, considerando os recursos da renúncia fiscal disponíveis para o exercício; (Origem: PRT MS/GM 1550/2014, Art. 14, II) </w:t>
      </w:r>
      <w:hyperlink r:id="rId26" w:history="1">
        <w:r w:rsidRPr="00AC69A9">
          <w:rPr>
            <w:rFonts w:ascii="Arial" w:eastAsia="Times New Roman" w:hAnsi="Arial" w:cs="Arial"/>
            <w:color w:val="0000FF"/>
            <w:sz w:val="20"/>
            <w:szCs w:val="20"/>
            <w:u w:val="single"/>
            <w:lang w:eastAsia="pt-BR"/>
          </w:rPr>
          <w:t>(Revogado pela PRT GM/MS nº 695 de 06.04.2020)</w:t>
        </w:r>
      </w:hyperlink>
    </w:p>
    <w:p w14:paraId="5BAFAC7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III - </w:t>
      </w:r>
      <w:r w:rsidRPr="00AC69A9">
        <w:rPr>
          <w:rFonts w:ascii="Arial" w:eastAsia="Times New Roman" w:hAnsi="Arial" w:cs="Arial"/>
          <w:strike/>
          <w:color w:val="000000"/>
          <w:sz w:val="20"/>
          <w:szCs w:val="20"/>
          <w:lang w:eastAsia="pt-BR"/>
        </w:rPr>
        <w:t>definir parâmetros para aprovação, acompanhamento e prestação de contas dos projetos; (Origem: PRT MS/GM 1550/2014, Art. 14, III) </w:t>
      </w:r>
      <w:hyperlink r:id="rId27" w:history="1">
        <w:r w:rsidRPr="00AC69A9">
          <w:rPr>
            <w:rFonts w:ascii="Arial" w:eastAsia="Times New Roman" w:hAnsi="Arial" w:cs="Arial"/>
            <w:color w:val="0000FF"/>
            <w:sz w:val="20"/>
            <w:szCs w:val="20"/>
            <w:u w:val="single"/>
            <w:lang w:eastAsia="pt-BR"/>
          </w:rPr>
          <w:t>(Revogado pela PRT GM/MS nº 695 de 06.04.2020)</w:t>
        </w:r>
      </w:hyperlink>
    </w:p>
    <w:p w14:paraId="7D7873B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IV - </w:t>
      </w:r>
      <w:r w:rsidRPr="00AC69A9">
        <w:rPr>
          <w:rFonts w:ascii="Arial" w:eastAsia="Times New Roman" w:hAnsi="Arial" w:cs="Arial"/>
          <w:strike/>
          <w:color w:val="000000"/>
          <w:sz w:val="20"/>
          <w:szCs w:val="20"/>
          <w:lang w:eastAsia="pt-BR"/>
        </w:rPr>
        <w:t>definir a sistemática de monitoramento e avaliação do Pronon e do Pronas/PCD e formular proposições para os seus aprimoramentos; (Origem: PRT MS/GM 1550/2014, Art. 14, IV) </w:t>
      </w:r>
      <w:hyperlink r:id="rId28" w:history="1">
        <w:r w:rsidRPr="00AC69A9">
          <w:rPr>
            <w:rFonts w:ascii="Arial" w:eastAsia="Times New Roman" w:hAnsi="Arial" w:cs="Arial"/>
            <w:color w:val="0000FF"/>
            <w:sz w:val="20"/>
            <w:szCs w:val="20"/>
            <w:u w:val="single"/>
            <w:lang w:eastAsia="pt-BR"/>
          </w:rPr>
          <w:t>(Revogado pela PRT GM/MS nº 695 de 06.04.2020)</w:t>
        </w:r>
      </w:hyperlink>
    </w:p>
    <w:p w14:paraId="10FD65C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V - </w:t>
      </w:r>
      <w:r w:rsidRPr="00AC69A9">
        <w:rPr>
          <w:rFonts w:ascii="Arial" w:eastAsia="Times New Roman" w:hAnsi="Arial" w:cs="Arial"/>
          <w:strike/>
          <w:color w:val="000000"/>
          <w:sz w:val="20"/>
          <w:szCs w:val="20"/>
          <w:lang w:eastAsia="pt-BR"/>
        </w:rPr>
        <w:t>deliberar quanto ao descredenciamento de instituição com projeto em execução; e (Origem: PRT MS/GM 1550/2014, Art. 14, V) </w:t>
      </w:r>
      <w:hyperlink r:id="rId29" w:history="1">
        <w:r w:rsidRPr="00AC69A9">
          <w:rPr>
            <w:rFonts w:ascii="Arial" w:eastAsia="Times New Roman" w:hAnsi="Arial" w:cs="Arial"/>
            <w:color w:val="0000FF"/>
            <w:sz w:val="20"/>
            <w:szCs w:val="20"/>
            <w:u w:val="single"/>
            <w:lang w:eastAsia="pt-BR"/>
          </w:rPr>
          <w:t>(Revogado pela PRT GM/MS nº 695 de 06.04.2020)</w:t>
        </w:r>
      </w:hyperlink>
    </w:p>
    <w:p w14:paraId="6435E1F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VI - </w:t>
      </w:r>
      <w:r w:rsidRPr="00AC69A9">
        <w:rPr>
          <w:rFonts w:ascii="Arial" w:eastAsia="Times New Roman" w:hAnsi="Arial" w:cs="Arial"/>
          <w:strike/>
          <w:color w:val="000000"/>
          <w:sz w:val="20"/>
          <w:szCs w:val="20"/>
          <w:lang w:eastAsia="pt-BR"/>
        </w:rPr>
        <w:t>deliberar sobre os casos omissos. (Origem: PRT MS/GM 1550/2014, Art. 14, VI) </w:t>
      </w:r>
      <w:hyperlink r:id="rId30" w:history="1">
        <w:r w:rsidRPr="00AC69A9">
          <w:rPr>
            <w:rFonts w:ascii="Arial" w:eastAsia="Times New Roman" w:hAnsi="Arial" w:cs="Arial"/>
            <w:color w:val="0000FF"/>
            <w:sz w:val="20"/>
            <w:szCs w:val="20"/>
            <w:u w:val="single"/>
            <w:lang w:eastAsia="pt-BR"/>
          </w:rPr>
          <w:t>(Revogado pela PRT GM/MS nº 695 de 06.04.2020)</w:t>
        </w:r>
      </w:hyperlink>
    </w:p>
    <w:p w14:paraId="022A07A4"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5" w:name="ANEXOLXXXVICAPII"/>
      <w:bookmarkEnd w:id="5"/>
      <w:r w:rsidRPr="00AC69A9">
        <w:rPr>
          <w:rFonts w:ascii="Arial" w:eastAsia="Times New Roman" w:hAnsi="Arial" w:cs="Arial"/>
          <w:b/>
          <w:bCs/>
          <w:color w:val="000000"/>
          <w:sz w:val="20"/>
          <w:szCs w:val="20"/>
          <w:lang w:eastAsia="pt-BR"/>
        </w:rPr>
        <w:t>CAPÍTULO II</w:t>
      </w:r>
      <w:r w:rsidRPr="00AC69A9">
        <w:rPr>
          <w:rFonts w:ascii="Arial" w:eastAsia="Times New Roman" w:hAnsi="Arial" w:cs="Arial"/>
          <w:color w:val="000000"/>
          <w:sz w:val="20"/>
          <w:szCs w:val="20"/>
          <w:lang w:eastAsia="pt-BR"/>
        </w:rPr>
        <w:br/>
        <w:t>DAS COMPETÊNCIAS</w:t>
      </w:r>
      <w:r w:rsidRPr="00AC69A9">
        <w:rPr>
          <w:rFonts w:ascii="Arial" w:eastAsia="Times New Roman" w:hAnsi="Arial" w:cs="Arial"/>
          <w:color w:val="000000"/>
          <w:sz w:val="20"/>
          <w:szCs w:val="20"/>
          <w:lang w:eastAsia="pt-BR"/>
        </w:rPr>
        <w:br/>
        <w:t>(Origem: PRT MS/GM 1550/2014, CAPÍTULO II)</w:t>
      </w:r>
    </w:p>
    <w:p w14:paraId="2173C25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15.</w:t>
      </w:r>
      <w:r w:rsidRPr="00AC69A9">
        <w:rPr>
          <w:rFonts w:ascii="Arial" w:eastAsia="Times New Roman" w:hAnsi="Arial" w:cs="Arial"/>
          <w:color w:val="000000"/>
          <w:sz w:val="20"/>
          <w:szCs w:val="20"/>
          <w:lang w:eastAsia="pt-BR"/>
        </w:rPr>
        <w:t> Compete à SE/MS: (Origem: PRT MS/GM 1550/2014, Art. 15)</w:t>
      </w:r>
    </w:p>
    <w:p w14:paraId="70F28FE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realizar a gestão administrativa do Pronon e do Pronas/PCD; (Origem: PRT MS/GM 1550/2014, Art. 15, I)</w:t>
      </w:r>
    </w:p>
    <w:p w14:paraId="248809D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receber e analisar a documentação de credenciamento enviada pelas instituições; (Origem: PRT MS/GM 1550/2014, Art. 15, II)</w:t>
      </w:r>
    </w:p>
    <w:p w14:paraId="11EDF3B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solicitar adequações ou complementações à documentação apresentada pelas instituições quando do credenciamento; (Origem: PRT MS/GM 1550/2014, Art. 15, III)</w:t>
      </w:r>
    </w:p>
    <w:p w14:paraId="70AC7ED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analisar, de ofício ou a requerimento, o processo de descredenciamento da instituição; (Origem: PRT MS/GM 1550/2014, Art. 15, IV)</w:t>
      </w:r>
    </w:p>
    <w:p w14:paraId="2489D3A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verificar, a qualquer tempo, a manutenção da qualificação da instituição e da regularidade fiscal, tributária e com a seguridade social; (Origem: PRT MS/GM 1550/2014, Art. 15, V)</w:t>
      </w:r>
    </w:p>
    <w:p w14:paraId="568931F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solicitar a abertura da Conta Captação e da Conta Movimento junto à instituição financeira oficial; (Origem: PRT MS/GM 1550/2014, Art. 15, VI)</w:t>
      </w:r>
    </w:p>
    <w:p w14:paraId="684DAB9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 - </w:t>
      </w:r>
      <w:r w:rsidRPr="00AC69A9">
        <w:rPr>
          <w:rFonts w:ascii="Arial" w:eastAsia="Times New Roman" w:hAnsi="Arial" w:cs="Arial"/>
          <w:color w:val="000000"/>
          <w:sz w:val="20"/>
          <w:szCs w:val="20"/>
          <w:lang w:eastAsia="pt-BR"/>
        </w:rPr>
        <w:t>acompanhar a implementação e execução dos procedimentos acordados no Termo de Cooperação Técnica com a instituição financeira oficial; (Origem: PRT MS/GM 1550/2014, Art. 15, VII)</w:t>
      </w:r>
    </w:p>
    <w:p w14:paraId="06BC8CD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VIII - </w:t>
      </w:r>
      <w:r w:rsidRPr="00AC69A9">
        <w:rPr>
          <w:rFonts w:ascii="Arial" w:eastAsia="Times New Roman" w:hAnsi="Arial" w:cs="Arial"/>
          <w:color w:val="000000"/>
          <w:sz w:val="20"/>
          <w:szCs w:val="20"/>
          <w:lang w:eastAsia="pt-BR"/>
        </w:rPr>
        <w:t>monitorar saldos e extratos da Conta Captação e da Conta Movimento; (Origem: PRT MS/GM 1550/2014, Art. 15, VIII)</w:t>
      </w:r>
    </w:p>
    <w:p w14:paraId="0A72A99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IX - </w:t>
      </w:r>
      <w:r w:rsidRPr="00AC69A9">
        <w:rPr>
          <w:rFonts w:ascii="Arial" w:eastAsia="Times New Roman" w:hAnsi="Arial" w:cs="Arial"/>
          <w:color w:val="000000"/>
          <w:sz w:val="20"/>
          <w:szCs w:val="20"/>
          <w:lang w:eastAsia="pt-BR"/>
        </w:rPr>
        <w:t>publicar, em meio oficial, os atos administrativos decorrentes das análises efetuadas no âmbito do Pronon e do Pronas/PCD; (Origem: PRT MS/GM 1550/2014, Art. 15, IX)</w:t>
      </w:r>
    </w:p>
    <w:p w14:paraId="6BE07E6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 - </w:t>
      </w:r>
      <w:r w:rsidRPr="00AC69A9">
        <w:rPr>
          <w:rFonts w:ascii="Arial" w:eastAsia="Times New Roman" w:hAnsi="Arial" w:cs="Arial"/>
          <w:color w:val="000000"/>
          <w:sz w:val="20"/>
          <w:szCs w:val="20"/>
          <w:lang w:eastAsia="pt-BR"/>
        </w:rPr>
        <w:t>elaborar e enviar a Declaração de Benefícios Fiscais (DBF) à Secretaria da Receita Federal do Brasil; (Origem: PRT MS/GM 1550/2014, Art. 15, X)</w:t>
      </w:r>
    </w:p>
    <w:p w14:paraId="1E5F693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XI - </w:t>
      </w:r>
      <w:r w:rsidRPr="00AC69A9">
        <w:rPr>
          <w:rFonts w:ascii="Arial" w:eastAsia="Times New Roman" w:hAnsi="Arial" w:cs="Arial"/>
          <w:color w:val="000000"/>
          <w:sz w:val="20"/>
          <w:szCs w:val="20"/>
          <w:lang w:eastAsia="pt-BR"/>
        </w:rPr>
        <w:t>apoiar, quanto à análise financeira, os demais órgãos do Ministério da Saúde na elaboração dos pareceres técnicos de projetos que preveem a realização de reformas; (Origem: PRT MS/GM 1550/2014, Art. 15, XI)</w:t>
      </w:r>
    </w:p>
    <w:p w14:paraId="4D53B38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XII - </w:t>
      </w:r>
      <w:r w:rsidRPr="00AC69A9">
        <w:rPr>
          <w:rFonts w:ascii="Arial" w:eastAsia="Times New Roman" w:hAnsi="Arial" w:cs="Arial"/>
          <w:color w:val="000000"/>
          <w:sz w:val="20"/>
          <w:szCs w:val="20"/>
          <w:lang w:eastAsia="pt-BR"/>
        </w:rPr>
        <w:t>analisar os aspectos contábeis e financeiros das prestações de contas dos projetos; e (Origem: PRT MS/GM 1550/2014, Art. 15, XII)</w:t>
      </w:r>
    </w:p>
    <w:p w14:paraId="1F1C02E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XIII - </w:t>
      </w:r>
      <w:r w:rsidRPr="00AC69A9">
        <w:rPr>
          <w:rFonts w:ascii="Arial" w:eastAsia="Times New Roman" w:hAnsi="Arial" w:cs="Arial"/>
          <w:color w:val="000000"/>
          <w:sz w:val="20"/>
          <w:szCs w:val="20"/>
          <w:lang w:eastAsia="pt-BR"/>
        </w:rPr>
        <w:t>divulgar relatório de avaliação e acompanhamento das ações e serviços no âmbito do Pronon e do Pronas/PCD, nos termos do § 3º do art. 8º da Lei nº 12.715, de 2012. (Origem: PRT MS/GM 1550/2014, Art. 15, XIII)</w:t>
      </w:r>
    </w:p>
    <w:p w14:paraId="10A7901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XIV - </w:t>
      </w:r>
      <w:r w:rsidRPr="00AC69A9">
        <w:rPr>
          <w:rFonts w:ascii="Arial" w:eastAsia="Times New Roman" w:hAnsi="Arial" w:cs="Arial"/>
          <w:color w:val="000000"/>
          <w:sz w:val="20"/>
          <w:szCs w:val="20"/>
          <w:lang w:eastAsia="pt-BR"/>
        </w:rPr>
        <w:t>autorizar o Fundo Nacional de Saúde (FNS) a realizar as operações financeiras envolvendo transferências de saldo entre Contas Captação e Contas Movimento, remanejamento de recursos entre projetos e estornos para regularização de depósitos equivocados. (Origem: PRT MS/GM 1550/2014, Art. 15, XIV) (dispositivo acrescentado pela PRT MS/GM 1575/2015)</w:t>
      </w:r>
    </w:p>
    <w:p w14:paraId="074E883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XV -</w:t>
      </w:r>
      <w:r w:rsidRPr="00AC69A9">
        <w:rPr>
          <w:rFonts w:ascii="Arial" w:eastAsia="Times New Roman" w:hAnsi="Arial" w:cs="Arial"/>
          <w:color w:val="000000"/>
          <w:sz w:val="20"/>
          <w:szCs w:val="20"/>
          <w:lang w:eastAsia="pt-BR"/>
        </w:rPr>
        <w:t> resolver os casos omissos. </w:t>
      </w:r>
      <w:hyperlink r:id="rId31" w:history="1">
        <w:r w:rsidRPr="00AC69A9">
          <w:rPr>
            <w:rFonts w:ascii="Arial" w:eastAsia="Times New Roman" w:hAnsi="Arial" w:cs="Arial"/>
            <w:color w:val="0000FF"/>
            <w:sz w:val="20"/>
            <w:szCs w:val="20"/>
            <w:u w:val="single"/>
            <w:lang w:eastAsia="pt-BR"/>
          </w:rPr>
          <w:t>(Redação dada pela PRT GM/MS nº 695 de 06.04.2020)</w:t>
        </w:r>
      </w:hyperlink>
    </w:p>
    <w:p w14:paraId="6ACD382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w:t>
      </w:r>
      <w:r w:rsidRPr="00AC69A9">
        <w:rPr>
          <w:rFonts w:ascii="Arial" w:eastAsia="Times New Roman" w:hAnsi="Arial" w:cs="Arial"/>
          <w:color w:val="000000"/>
          <w:sz w:val="20"/>
          <w:szCs w:val="20"/>
          <w:lang w:eastAsia="pt-BR"/>
        </w:rPr>
        <w:t> No caso da parte inicial do inciso XIV, o Fundo Nacional de Saúde transferirá para a Conta Movimento a totalidade do saldo disponível na Conta Captação na data da efetiva realização da transferência, incluídos os valores eventualmente acrescidos aos recursos captados em virtude das aplicações financeiras de que trata o art. 82. </w:t>
      </w:r>
      <w:hyperlink r:id="rId32" w:history="1">
        <w:r w:rsidRPr="00AC69A9">
          <w:rPr>
            <w:rFonts w:ascii="Arial" w:eastAsia="Times New Roman" w:hAnsi="Arial" w:cs="Arial"/>
            <w:color w:val="0000FF"/>
            <w:sz w:val="20"/>
            <w:szCs w:val="20"/>
            <w:u w:val="single"/>
            <w:lang w:eastAsia="pt-BR"/>
          </w:rPr>
          <w:t>(Redação dada pela PRT GM/MS nº 751 de 08.04.2020)</w:t>
        </w:r>
      </w:hyperlink>
    </w:p>
    <w:p w14:paraId="5DEFAED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16.</w:t>
      </w:r>
      <w:r w:rsidRPr="00AC69A9">
        <w:rPr>
          <w:rFonts w:ascii="Arial" w:eastAsia="Times New Roman" w:hAnsi="Arial" w:cs="Arial"/>
          <w:color w:val="000000"/>
          <w:sz w:val="20"/>
          <w:szCs w:val="20"/>
          <w:lang w:eastAsia="pt-BR"/>
        </w:rPr>
        <w:t> Compete aos demais órgãos do Ministério da Saúde: (Origem: PRT MS/GM 1550/2014, Art. 16)</w:t>
      </w:r>
    </w:p>
    <w:p w14:paraId="4F127DF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analisar, diligenciar e emitir parecer técnico conclusivo sobre os projetos encaminhados pela SE/MS, referente aos seus respectivos campos de atuação; (Origem: PRT MS/GM 1550/2014, Art. 16, I)</w:t>
      </w:r>
    </w:p>
    <w:p w14:paraId="13763D4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II - </w:t>
      </w:r>
      <w:r w:rsidRPr="00AC69A9">
        <w:rPr>
          <w:rFonts w:ascii="Arial" w:eastAsia="Times New Roman" w:hAnsi="Arial" w:cs="Arial"/>
          <w:strike/>
          <w:color w:val="000000"/>
          <w:sz w:val="20"/>
          <w:szCs w:val="20"/>
          <w:lang w:eastAsia="pt-BR"/>
        </w:rPr>
        <w:t>apresentar em reunião do Comitê Gestor do Pronon e do Pronas/PCD a análise preliminar dos projetos, para fins de priorização daqueles que terão aprovação final, considerando os recursos da renúncia fiscal disponíveis para o exercício; (Origem: PRT MS/GM 1550/2014, Art. 16, II) </w:t>
      </w:r>
      <w:hyperlink r:id="rId33" w:history="1">
        <w:r w:rsidRPr="00AC69A9">
          <w:rPr>
            <w:rFonts w:ascii="Arial" w:eastAsia="Times New Roman" w:hAnsi="Arial" w:cs="Arial"/>
            <w:color w:val="0000FF"/>
            <w:sz w:val="20"/>
            <w:szCs w:val="20"/>
            <w:u w:val="single"/>
            <w:lang w:eastAsia="pt-BR"/>
          </w:rPr>
          <w:t>(Revogado pela PRT GM/MS nº 695 de 06.04.2020)</w:t>
        </w:r>
      </w:hyperlink>
    </w:p>
    <w:p w14:paraId="3A188AA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avaliar pedidos de remanejamento de rubricas e adequação do projeto em função de captação inferior ou superior ao inicialmente planejado e aprovado, emitindo parecer conclusivo; (Origem: PRT MS/GM 1550/2014, Art. 16, III)</w:t>
      </w:r>
    </w:p>
    <w:p w14:paraId="5A8C10A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acompanhar e avaliar a execução dos projetos; (Origem: PRT MS/GM 1550/2014, Art. 16, IV)</w:t>
      </w:r>
    </w:p>
    <w:p w14:paraId="4A684E7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emitir parecer técnico conclusivo referente à avaliação física e financeira dos projetos; (Origem: PRT MS/GM 1550/2014, Art. 16, V)</w:t>
      </w:r>
    </w:p>
    <w:p w14:paraId="1E96AC4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emitir parecer conclusivo das prestações de contas, para fins de encerramento dos projetos, abrangendo a análise contábil e financeira feita pela Secretaria-Executiva e a avaliação da execução física feita pela área; (Origem: PRT MS/GM 1550/2014, Art. 16, VI)</w:t>
      </w:r>
    </w:p>
    <w:p w14:paraId="155C0E7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VII - </w:t>
      </w:r>
      <w:r w:rsidRPr="00AC69A9">
        <w:rPr>
          <w:rFonts w:ascii="Arial" w:eastAsia="Times New Roman" w:hAnsi="Arial" w:cs="Arial"/>
          <w:color w:val="000000"/>
          <w:sz w:val="20"/>
          <w:szCs w:val="20"/>
          <w:lang w:eastAsia="pt-BR"/>
        </w:rPr>
        <w:t>elaborar relatório de avaliação e acompanhamento das ações e serviços no âmbito do Pronon e do Pronas/PCD, nos termos do § 3º do art. 8º da Lei nº 12.715, de 2012. (Origem: PRT MS/GM 1550/2014, Art. 16, VII)</w:t>
      </w:r>
    </w:p>
    <w:p w14:paraId="07A3A993"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6" w:name="ANEXOLXXXVICAPIII"/>
      <w:bookmarkEnd w:id="6"/>
      <w:r w:rsidRPr="00AC69A9">
        <w:rPr>
          <w:rFonts w:ascii="Arial" w:eastAsia="Times New Roman" w:hAnsi="Arial" w:cs="Arial"/>
          <w:b/>
          <w:bCs/>
          <w:color w:val="000000"/>
          <w:sz w:val="20"/>
          <w:szCs w:val="20"/>
          <w:lang w:eastAsia="pt-BR"/>
        </w:rPr>
        <w:t>CAPÍTULO III</w:t>
      </w:r>
      <w:r w:rsidRPr="00AC69A9">
        <w:rPr>
          <w:rFonts w:ascii="Arial" w:eastAsia="Times New Roman" w:hAnsi="Arial" w:cs="Arial"/>
          <w:color w:val="000000"/>
          <w:sz w:val="20"/>
          <w:szCs w:val="20"/>
          <w:lang w:eastAsia="pt-BR"/>
        </w:rPr>
        <w:br/>
        <w:t>DO CREDENCIAMENTO E DO DESCREDENCIAMENTO</w:t>
      </w:r>
      <w:r w:rsidRPr="00AC69A9">
        <w:rPr>
          <w:rFonts w:ascii="Arial" w:eastAsia="Times New Roman" w:hAnsi="Arial" w:cs="Arial"/>
          <w:color w:val="000000"/>
          <w:sz w:val="20"/>
          <w:szCs w:val="20"/>
          <w:lang w:eastAsia="pt-BR"/>
        </w:rPr>
        <w:br/>
        <w:t>(Origem: PRT MS/GM 1550/2014, CAPÍTULO III)</w:t>
      </w:r>
    </w:p>
    <w:p w14:paraId="2CAD24AD"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7" w:name="ANEXOLXXXVICAPIIISECI"/>
      <w:bookmarkEnd w:id="7"/>
      <w:r w:rsidRPr="00AC69A9">
        <w:rPr>
          <w:rFonts w:ascii="Arial" w:eastAsia="Times New Roman" w:hAnsi="Arial" w:cs="Arial"/>
          <w:b/>
          <w:bCs/>
          <w:color w:val="000000"/>
          <w:sz w:val="20"/>
          <w:szCs w:val="20"/>
          <w:lang w:eastAsia="pt-BR"/>
        </w:rPr>
        <w:t>Seção I</w:t>
      </w:r>
      <w:r w:rsidRPr="00AC69A9">
        <w:rPr>
          <w:rFonts w:ascii="Arial" w:eastAsia="Times New Roman" w:hAnsi="Arial" w:cs="Arial"/>
          <w:color w:val="000000"/>
          <w:sz w:val="20"/>
          <w:szCs w:val="20"/>
          <w:lang w:eastAsia="pt-BR"/>
        </w:rPr>
        <w:br/>
        <w:t>Do Credenciamento das Instituições ao Pronon e ao Pronas/PCD</w:t>
      </w:r>
      <w:r w:rsidRPr="00AC69A9">
        <w:rPr>
          <w:rFonts w:ascii="Arial" w:eastAsia="Times New Roman" w:hAnsi="Arial" w:cs="Arial"/>
          <w:color w:val="000000"/>
          <w:sz w:val="20"/>
          <w:szCs w:val="20"/>
          <w:lang w:eastAsia="pt-BR"/>
        </w:rPr>
        <w:br/>
        <w:t>(Origem: PRT MS/GM 1550/2014, CAPÍTULO III, Seção I)</w:t>
      </w:r>
    </w:p>
    <w:p w14:paraId="0964C42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17.</w:t>
      </w:r>
      <w:r w:rsidRPr="00AC69A9">
        <w:rPr>
          <w:rFonts w:ascii="Arial" w:eastAsia="Times New Roman" w:hAnsi="Arial" w:cs="Arial"/>
          <w:color w:val="000000"/>
          <w:sz w:val="20"/>
          <w:szCs w:val="20"/>
          <w:lang w:eastAsia="pt-BR"/>
        </w:rPr>
        <w:t> As instituições interessadas em participar do desenvolvimento de ações e serviços no âmbito do Pronon e do Pronas/PCD deverão obter prévio credenciamento perante o Ministério da Saúde, mediante requerimento específico para cada um dos programas, conforme modelos constantes dos Anexos 1 e 2 do Anexo LXXXVI , devidamente preenchido e assinado pelo dirigente da instituição e acompanhado da seguinte documentação: (Origem: PRT MS/GM 1550/2014, Art. 17)</w:t>
      </w:r>
    </w:p>
    <w:p w14:paraId="79C52A8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comprovação da qualificação da instituição, através de: (Origem: PRT MS/GM 1550/2014, Art. 17, I)</w:t>
      </w:r>
    </w:p>
    <w:p w14:paraId="1BFDAFF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 </w:t>
      </w:r>
      <w:r w:rsidRPr="00AC69A9">
        <w:rPr>
          <w:rFonts w:ascii="Arial" w:eastAsia="Times New Roman" w:hAnsi="Arial" w:cs="Arial"/>
          <w:color w:val="000000"/>
          <w:sz w:val="20"/>
          <w:szCs w:val="20"/>
          <w:lang w:eastAsia="pt-BR"/>
        </w:rPr>
        <w:t>cópia da portaria vigente que certifica a Entidade Beneficente de Assistência Social ou comprovação do protocolo de renovação tempestivo do Certificado de Entidade Beneficente de Assistência Social (CEBAS), nos termos da Lei nº 12.101, de 2009; (Origem: PRT MS/GM 1550/2014, Art. 17, I, a)</w:t>
      </w:r>
    </w:p>
    <w:p w14:paraId="6E54B40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b) </w:t>
      </w:r>
      <w:r w:rsidRPr="00AC69A9">
        <w:rPr>
          <w:rFonts w:ascii="Arial" w:eastAsia="Times New Roman" w:hAnsi="Arial" w:cs="Arial"/>
          <w:color w:val="000000"/>
          <w:sz w:val="20"/>
          <w:szCs w:val="20"/>
          <w:lang w:eastAsia="pt-BR"/>
        </w:rPr>
        <w:t>documento que comprove a qualificação como OS, nos termos da Lei nº 9.637, de 1998; (Origem: PRT MS/GM 1550/2014, Art. 17, I, b)</w:t>
      </w:r>
    </w:p>
    <w:p w14:paraId="428A6E5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c) </w:t>
      </w:r>
      <w:r w:rsidRPr="00AC69A9">
        <w:rPr>
          <w:rFonts w:ascii="Arial" w:eastAsia="Times New Roman" w:hAnsi="Arial" w:cs="Arial"/>
          <w:color w:val="000000"/>
          <w:sz w:val="20"/>
          <w:szCs w:val="20"/>
          <w:lang w:eastAsia="pt-BR"/>
        </w:rPr>
        <w:t>documento que comprove a qualificação como OSCIP, nos termos da Lei nº 9.790, de 1999; ou (Origem: PRT MS/GM 1550/2014, Art. 17, I, c)</w:t>
      </w:r>
    </w:p>
    <w:p w14:paraId="53B6FF4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d) </w:t>
      </w:r>
      <w:r w:rsidRPr="00AC69A9">
        <w:rPr>
          <w:rFonts w:ascii="Arial" w:eastAsia="Times New Roman" w:hAnsi="Arial" w:cs="Arial"/>
          <w:color w:val="000000"/>
          <w:sz w:val="20"/>
          <w:szCs w:val="20"/>
          <w:lang w:eastAsia="pt-BR"/>
        </w:rPr>
        <w:t>comprovante de cadastro no SCNES e apresentação de declaração do gestor local atestando o atendimento direto e gratuito às pessoas com deficiência, quando o requerimento for de credenciamento junto ao Pronas/PCD; (Origem: PRT MS/GM 1550/2014, Art. 17, I, d)</w:t>
      </w:r>
    </w:p>
    <w:p w14:paraId="2E6B34A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cópia autenticada do estatuto ou contrato social vigente e respectivas alterações posteriores, ambos registrados em cartório; (Origem: PRT MS/GM 1550/2014, Art. 17, II)</w:t>
      </w:r>
    </w:p>
    <w:p w14:paraId="61D0EFC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cópia autenticada do comprovante de domicílio da sede da instituição; (Origem: PRT MS/GM 1550/2014, Art. 17, III)</w:t>
      </w:r>
    </w:p>
    <w:p w14:paraId="278B3C5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comprovante de inscrição e de situação cadastral no Cadastro Nacional da Pessoa Jurídica (CNPJ); (Origem: PRT MS/GM 1550/2014, Art. 17, IV)</w:t>
      </w:r>
    </w:p>
    <w:p w14:paraId="2397E04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cópia autenticada do RG e do CPF do dirigente da instituição; (Origem: PRT MS/GM 1550/2014, Art. 17, V)</w:t>
      </w:r>
    </w:p>
    <w:p w14:paraId="1482EBF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cópia autenticada da ata de eleição da atual diretoria ou do termo de posse de seus dirigentes, registrados em cartório; (Origem: PRT MS/GM 1550/2014, Art. 17, VI)</w:t>
      </w:r>
    </w:p>
    <w:p w14:paraId="7DA4229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 - </w:t>
      </w:r>
      <w:r w:rsidRPr="00AC69A9">
        <w:rPr>
          <w:rFonts w:ascii="Arial" w:eastAsia="Times New Roman" w:hAnsi="Arial" w:cs="Arial"/>
          <w:color w:val="000000"/>
          <w:sz w:val="20"/>
          <w:szCs w:val="20"/>
          <w:lang w:eastAsia="pt-BR"/>
        </w:rPr>
        <w:t>comprovante de regularidade com o Fundo de Garantia por Tempo de Serviço (FGTS) e com o Instituto Nacional de Seguridade Social (INSS); (Origem: PRT MS/GM 1550/2014, Art. 17, VII)</w:t>
      </w:r>
    </w:p>
    <w:p w14:paraId="1CD031A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VIII - </w:t>
      </w:r>
      <w:r w:rsidRPr="00AC69A9">
        <w:rPr>
          <w:rFonts w:ascii="Arial" w:eastAsia="Times New Roman" w:hAnsi="Arial" w:cs="Arial"/>
          <w:color w:val="000000"/>
          <w:sz w:val="20"/>
          <w:szCs w:val="20"/>
          <w:lang w:eastAsia="pt-BR"/>
        </w:rPr>
        <w:t>Certidão Negativa Conjunta de Débitos Relativos a Tributos Federais e à Dívida Ativada da União: (Origem: PRT MS/GM 1550/2014, Art. 17, VIII)</w:t>
      </w:r>
    </w:p>
    <w:p w14:paraId="7A0EC1D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 </w:t>
      </w:r>
      <w:r w:rsidRPr="00AC69A9">
        <w:rPr>
          <w:rFonts w:ascii="Arial" w:eastAsia="Times New Roman" w:hAnsi="Arial" w:cs="Arial"/>
          <w:color w:val="000000"/>
          <w:sz w:val="20"/>
          <w:szCs w:val="20"/>
          <w:lang w:eastAsia="pt-BR"/>
        </w:rPr>
        <w:t>da Procuradoria-Geral da Fazenda Nacional; (Origem: PRT MS/GM 1550/2014, Art. 17, VIII, a)</w:t>
      </w:r>
    </w:p>
    <w:p w14:paraId="232F48F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b) </w:t>
      </w:r>
      <w:r w:rsidRPr="00AC69A9">
        <w:rPr>
          <w:rFonts w:ascii="Arial" w:eastAsia="Times New Roman" w:hAnsi="Arial" w:cs="Arial"/>
          <w:color w:val="000000"/>
          <w:sz w:val="20"/>
          <w:szCs w:val="20"/>
          <w:lang w:eastAsia="pt-BR"/>
        </w:rPr>
        <w:t>do Cadastro de Entidades Privadas Sem Fins Lucrativos Impedidas (CEPIM) da Controladoria-Geral da União; e (Origem: PRT MS/GM 1550/2014, Art. 17, VIII, b)</w:t>
      </w:r>
    </w:p>
    <w:p w14:paraId="680E3ED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c) </w:t>
      </w:r>
      <w:r w:rsidRPr="00AC69A9">
        <w:rPr>
          <w:rFonts w:ascii="Arial" w:eastAsia="Times New Roman" w:hAnsi="Arial" w:cs="Arial"/>
          <w:color w:val="000000"/>
          <w:sz w:val="20"/>
          <w:szCs w:val="20"/>
          <w:lang w:eastAsia="pt-BR"/>
        </w:rPr>
        <w:t>do Cadastro Informativo de Créditos não Quitados do Setor Público Federal (CADIN). (Origem: PRT MS/GM 1550/2014, Art. 17, VIII, c)</w:t>
      </w:r>
    </w:p>
    <w:p w14:paraId="058E5AB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Se o requerimento for apresentado por procurador, deverá constar, adicionalmente, cópia autenticada do RG e do CPF do outorgado e procuração com firma reconhecida, que contenha poderes que não configurem qualquer tipo de intermediação vedado pelo art. 11 da Lei nº 12.715, de 2012. (Origem: PRT MS/GM 1550/2014, Art. 17, § 1º)</w:t>
      </w:r>
    </w:p>
    <w:p w14:paraId="4139C07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As informações de que trata o "caput" e suas atualizações são de inteira responsabilidade da instituição interessada, que deverá prestar todas as informações ao Ministério da Saúde, tempestivamente, quando solicitado. (Origem: PRT MS/GM 1550/2014, Art. 17, § 2º)</w:t>
      </w:r>
    </w:p>
    <w:p w14:paraId="5F998DB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A regularidade fiscal, tributária e com a seguridade social deverá ser mantida por todo o período de execução dos projetos, podendo a sua comprovação ser exigida a qualquer tempo pelo Ministério da Saúde. (Origem: PRT MS/GM 1550/2014, Art. 17, § 3º)</w:t>
      </w:r>
    </w:p>
    <w:p w14:paraId="20DE825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 </w:t>
      </w:r>
      <w:r w:rsidRPr="00AC69A9">
        <w:rPr>
          <w:rFonts w:ascii="Arial" w:eastAsia="Times New Roman" w:hAnsi="Arial" w:cs="Arial"/>
          <w:color w:val="000000"/>
          <w:sz w:val="20"/>
          <w:szCs w:val="20"/>
          <w:lang w:eastAsia="pt-BR"/>
        </w:rPr>
        <w:t>Caso necessário, poderão ser requisitados outros documentos que comprovem ou complementem as informações prestadas na fase de credenciamento, devendo a instituição interessada responder à diligência de complementação e adequação em até 20 (vinte) dias, contados da data da notificação. (Origem: PRT MS/GM 1550/2014, Art. 17, § 4º)</w:t>
      </w:r>
    </w:p>
    <w:p w14:paraId="133A394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IX -</w:t>
      </w:r>
      <w:r w:rsidRPr="00AC69A9">
        <w:rPr>
          <w:rFonts w:ascii="Arial" w:eastAsia="Times New Roman" w:hAnsi="Arial" w:cs="Arial"/>
          <w:color w:val="000000"/>
          <w:sz w:val="20"/>
          <w:szCs w:val="20"/>
          <w:lang w:eastAsia="pt-BR"/>
        </w:rPr>
        <w:t> indicação da agência de relacionamento da instituição financeira oficial a qual a instituição participante dos programas encontra-se vinculada. </w:t>
      </w:r>
      <w:hyperlink r:id="rId34" w:history="1">
        <w:r w:rsidRPr="00AC69A9">
          <w:rPr>
            <w:rFonts w:ascii="Arial" w:eastAsia="Times New Roman" w:hAnsi="Arial" w:cs="Arial"/>
            <w:color w:val="0000FF"/>
            <w:sz w:val="20"/>
            <w:szCs w:val="20"/>
            <w:u w:val="single"/>
            <w:lang w:eastAsia="pt-BR"/>
          </w:rPr>
          <w:t>(Redação dada pela PRT GM/MS nº 751 de 08.04.2020)</w:t>
        </w:r>
      </w:hyperlink>
    </w:p>
    <w:p w14:paraId="3BB499E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18.</w:t>
      </w:r>
      <w:r w:rsidRPr="00AC69A9">
        <w:rPr>
          <w:rFonts w:ascii="Arial" w:eastAsia="Times New Roman" w:hAnsi="Arial" w:cs="Arial"/>
          <w:color w:val="000000"/>
          <w:sz w:val="20"/>
          <w:szCs w:val="20"/>
          <w:lang w:eastAsia="pt-BR"/>
        </w:rPr>
        <w:t> O requerimento de que trata o "caput" do art. 17 será enviado ao Ministério da Saúde por meio de carta com Aviso de Recebimento (AR) ou SEDEX ou entregue diretamente no Protocolo Central do Ministério da Saúde, constando como destinatário "Ministério da Saúde - Pronon ou Pronas/PCD - Esplanada dos Ministérios, Bloco G, Protocolo Central, CEP 70058-900 Brasília - DF". (Origem: PRT MS/GM 1550/2014, Art. 18)</w:t>
      </w:r>
    </w:p>
    <w:p w14:paraId="1A80505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Os requerimentos de credenciamento no Pronon e no Pronas/PCD deverão ser apresentados à Secretaria-Executiva do Ministério da Saúde no período de 1º de junho a 31 de julho de cada ano, para fins de submissão de projetos no exercício fiscal subsequente. (Origem: PRT MS/GM 1550/2014, Art. 18, § 1º) (com redação dada pela PRT MS/GM 275/2016)</w:t>
      </w:r>
    </w:p>
    <w:p w14:paraId="4795E56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19.</w:t>
      </w:r>
      <w:r w:rsidRPr="00AC69A9">
        <w:rPr>
          <w:rFonts w:ascii="Arial" w:eastAsia="Times New Roman" w:hAnsi="Arial" w:cs="Arial"/>
          <w:color w:val="000000"/>
          <w:sz w:val="20"/>
          <w:szCs w:val="20"/>
          <w:lang w:eastAsia="pt-BR"/>
        </w:rPr>
        <w:t> São hipóteses de indeferimento do pedido de credenciamento: (Origem: PRT MS/GM 1550/2014, Art. 19)</w:t>
      </w:r>
    </w:p>
    <w:p w14:paraId="5C8E802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apresentação incompleta da documentação ou fora dos prazos previstos neste Anexo; (Origem: PRT MS/GM 1550/2014, Art. 19, I)</w:t>
      </w:r>
    </w:p>
    <w:p w14:paraId="61D81D6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requerimento perante órgão ou setor incompetente; (Origem: PRT MS/GM 1550/2014, Art. 19, II)</w:t>
      </w:r>
    </w:p>
    <w:p w14:paraId="3AEDF20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III - </w:t>
      </w:r>
      <w:r w:rsidRPr="00AC69A9">
        <w:rPr>
          <w:rFonts w:ascii="Arial" w:eastAsia="Times New Roman" w:hAnsi="Arial" w:cs="Arial"/>
          <w:color w:val="000000"/>
          <w:sz w:val="20"/>
          <w:szCs w:val="20"/>
          <w:lang w:eastAsia="pt-BR"/>
        </w:rPr>
        <w:t>realizado por quem não seja legitimado; e (Origem: PRT MS/GM 1550/2014, Art. 19, III)</w:t>
      </w:r>
    </w:p>
    <w:p w14:paraId="556BEEE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se houver fundadas dúvidas quanto à veracidade das informações e dos documentos apresentados. (Origem: PRT MS/GM 1550/2014, Art. 19, IV)</w:t>
      </w:r>
    </w:p>
    <w:p w14:paraId="28B922B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A decisão de indeferimento do pedido de credenciamento nas hipóteses de que trata o "caput" será devidamente justificada, nos termos do art. 50 da Lei nº 9.784, de 29 de janeiro de 1999. (Origem: PRT MS/GM 1550/2014, Art. 19, Parágrafo Único)</w:t>
      </w:r>
    </w:p>
    <w:p w14:paraId="617641B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20.</w:t>
      </w:r>
      <w:r w:rsidRPr="00AC69A9">
        <w:rPr>
          <w:rFonts w:ascii="Arial" w:eastAsia="Times New Roman" w:hAnsi="Arial" w:cs="Arial"/>
          <w:color w:val="000000"/>
          <w:sz w:val="20"/>
          <w:szCs w:val="20"/>
          <w:lang w:eastAsia="pt-BR"/>
        </w:rPr>
        <w:t> O credenciamento da instituição junto ao Pronon e ao Pronas/PCD servirá como prévia habilitação para os anos subsequentes, podendo ser apresentados projetos no prazo regulamentar previsto neste Anexo. (Origem: PRT MS/GM 1550/2014, Art. 20)</w:t>
      </w:r>
    </w:p>
    <w:p w14:paraId="10C3E4E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21.</w:t>
      </w:r>
      <w:r w:rsidRPr="00AC69A9">
        <w:rPr>
          <w:rFonts w:ascii="Arial" w:eastAsia="Times New Roman" w:hAnsi="Arial" w:cs="Arial"/>
          <w:color w:val="000000"/>
          <w:sz w:val="20"/>
          <w:szCs w:val="20"/>
          <w:lang w:eastAsia="pt-BR"/>
        </w:rPr>
        <w:t> A SE/MS publicará no Diário Oficial da União (DOU) os resultados dos pedidos de credenciamento das instituições interessadas em participar do Pronon e do Pronas/PCD. (Origem: PRT MS/GM 1550/2014, Art. 21)</w:t>
      </w:r>
    </w:p>
    <w:p w14:paraId="4630EFB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Caberá recurso à SE/MS da decisão de indeferimento, no prazo de 10 (dez) dias, contado da data da publicação de que trata o "caput". (Origem: PRT MS/GM 1550/2014, Art. 21, § 1º)</w:t>
      </w:r>
    </w:p>
    <w:p w14:paraId="5E6A41F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Acolhidas as razões do recurso, será publicada portaria de credenciamento em favor da instituição recorrente, no prazo de 10 (dez) dias. (Origem: PRT MS/GM 1550/2014, Art. 21, § 2º)</w:t>
      </w:r>
    </w:p>
    <w:p w14:paraId="2D71507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Não será conhecido recurso interposto fora do prazo de que trata o § 1º. (Origem: PRT MS/GM 1550/2014, Art. 21, § 3º)</w:t>
      </w:r>
    </w:p>
    <w:p w14:paraId="6F288D64"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8" w:name="ANEXOLXXXVICAPIIISECII"/>
      <w:bookmarkEnd w:id="8"/>
      <w:r w:rsidRPr="00AC69A9">
        <w:rPr>
          <w:rFonts w:ascii="Arial" w:eastAsia="Times New Roman" w:hAnsi="Arial" w:cs="Arial"/>
          <w:b/>
          <w:bCs/>
          <w:color w:val="000000"/>
          <w:sz w:val="20"/>
          <w:szCs w:val="20"/>
          <w:lang w:eastAsia="pt-BR"/>
        </w:rPr>
        <w:t>Seção II</w:t>
      </w:r>
      <w:r w:rsidRPr="00AC69A9">
        <w:rPr>
          <w:rFonts w:ascii="Arial" w:eastAsia="Times New Roman" w:hAnsi="Arial" w:cs="Arial"/>
          <w:color w:val="000000"/>
          <w:sz w:val="20"/>
          <w:szCs w:val="20"/>
          <w:lang w:eastAsia="pt-BR"/>
        </w:rPr>
        <w:br/>
        <w:t>Do Descredenciamento das Instituições Junto ao Pronon e ao Pronas/PCD</w:t>
      </w:r>
      <w:r w:rsidRPr="00AC69A9">
        <w:rPr>
          <w:rFonts w:ascii="Arial" w:eastAsia="Times New Roman" w:hAnsi="Arial" w:cs="Arial"/>
          <w:color w:val="000000"/>
          <w:sz w:val="20"/>
          <w:szCs w:val="20"/>
          <w:lang w:eastAsia="pt-BR"/>
        </w:rPr>
        <w:br/>
        <w:t>(Origem: PRT MS/GM 1550/2014, CAPÍTULO III, Seção II)</w:t>
      </w:r>
    </w:p>
    <w:p w14:paraId="01C51CF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22.</w:t>
      </w:r>
      <w:r w:rsidRPr="00AC69A9">
        <w:rPr>
          <w:rFonts w:ascii="Arial" w:eastAsia="Times New Roman" w:hAnsi="Arial" w:cs="Arial"/>
          <w:color w:val="000000"/>
          <w:sz w:val="20"/>
          <w:szCs w:val="20"/>
          <w:lang w:eastAsia="pt-BR"/>
        </w:rPr>
        <w:t> As instituições serão descredenciadas junto ao Pronon e ao Pronas/PCD, por meio de portaria da SE/MS, nas seguintes hipóteses: (Origem: PRT MS/GM 1550/2014, Art. 22)</w:t>
      </w:r>
    </w:p>
    <w:p w14:paraId="01F49E9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for declarada inabilitada, nos termos do art. 12 do Decreto nº 7.988, de 17 de abril de 2013; (Origem: PRT MS/GM 1550/2014, Art. 22, I)</w:t>
      </w:r>
    </w:p>
    <w:p w14:paraId="2074306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perder a qualificação de Entidade Beneficente de Assistência Social, de OS ou de OSCIP; (Origem: PRT MS/GM 1550/2014, Art. 22, II)</w:t>
      </w:r>
    </w:p>
    <w:p w14:paraId="247145A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perder a característica de prestação de atendimento direto e gratuito às pessoas com deficiência ou deixar de atualizar o cadastro no SCNES, no âmbito do Pronas/PCD; (Origem: PRT MS/GM 1550/2014, Art. 22, III)</w:t>
      </w:r>
    </w:p>
    <w:p w14:paraId="2889643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IV - </w:t>
      </w:r>
      <w:r w:rsidRPr="00AC69A9">
        <w:rPr>
          <w:rFonts w:ascii="Arial" w:eastAsia="Times New Roman" w:hAnsi="Arial" w:cs="Arial"/>
          <w:strike/>
          <w:color w:val="000000"/>
          <w:sz w:val="20"/>
          <w:szCs w:val="20"/>
          <w:lang w:eastAsia="pt-BR"/>
        </w:rPr>
        <w:t>perder a condição de regularidade fiscal, tributária ou com a seguridade social, previstas no art. 17, incisos VII e VIII II do Anexo LXXXVI ; (Origem: PRT MS/GM 1550/2014, Art. 22, IV)</w:t>
      </w:r>
    </w:p>
    <w:p w14:paraId="39D58DC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w:t>
      </w:r>
      <w:r w:rsidRPr="00AC69A9">
        <w:rPr>
          <w:rFonts w:ascii="Arial" w:eastAsia="Times New Roman" w:hAnsi="Arial" w:cs="Arial"/>
          <w:color w:val="000000"/>
          <w:sz w:val="20"/>
          <w:szCs w:val="20"/>
          <w:lang w:eastAsia="pt-BR"/>
        </w:rPr>
        <w:t> perder a condição de regularidade fiscal, tributária ou com a seguridade social, previstas no art. 17, incisos VII e VIII, do Anexo LXXXVI; (Origem: PRT MS/GM 1550/2014, Art. 22, IV) (</w:t>
      </w:r>
      <w:hyperlink r:id="rId35"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50AE082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omitir-se de atualizar o Ministério da Saúde sobre as informações de que trata o art. 17 e de enviar o documento de que trata o art. 64, parágrafo único; e (Origem: PRT MS/GM 1550/2014, Art. 22, V)</w:t>
      </w:r>
    </w:p>
    <w:p w14:paraId="3F7BA4B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VI - </w:t>
      </w:r>
      <w:r w:rsidRPr="00AC69A9">
        <w:rPr>
          <w:rFonts w:ascii="Arial" w:eastAsia="Times New Roman" w:hAnsi="Arial" w:cs="Arial"/>
          <w:color w:val="000000"/>
          <w:sz w:val="20"/>
          <w:szCs w:val="20"/>
          <w:lang w:eastAsia="pt-BR"/>
        </w:rPr>
        <w:t>informar em duplicidade o registro de procedimentos nos sistemas de informação do Ministério da Saúde; (Origem: PRT MS/GM 1550/2014, Art. 22, VI)</w:t>
      </w:r>
    </w:p>
    <w:p w14:paraId="056B1DE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A instituição descredenciada perderá o direito de apresentar projetos no âmbito do Pronon e do Pronas/PCD. (Origem: PRT MS/GM 1550/2014, Art. 22, § 1º)</w:t>
      </w:r>
    </w:p>
    <w:p w14:paraId="796718C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Após o descredenciamento, a instituição poderá apresentar novo requerimento de credenciamento, nos termos do art. 17, para fazer jus à apresentação de novos projetos, desde que o descredenciamento não tenha sido proferido com base no inciso I. (Origem: PRT MS/GM 1550/2014, Art. 22, § 2º)</w:t>
      </w:r>
    </w:p>
    <w:p w14:paraId="032F9AA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Os projetos aprovados de instituições que foram descredenciadas, cuja execução não tenha sido iniciada, serão considerados reprovados, devendo a SE/MS tornar sem efeito a portaria de aprovação do projeto e de autorização para captação de recursos, em relação àquele projeto. (Origem: PRT MS/GM 1550/2014, Art. 22, § 3º)</w:t>
      </w:r>
    </w:p>
    <w:p w14:paraId="544C262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4º </w:t>
      </w:r>
      <w:r w:rsidRPr="00AC69A9">
        <w:rPr>
          <w:rFonts w:ascii="Arial" w:eastAsia="Times New Roman" w:hAnsi="Arial" w:cs="Arial"/>
          <w:strike/>
          <w:color w:val="000000"/>
          <w:sz w:val="20"/>
          <w:szCs w:val="20"/>
          <w:lang w:eastAsia="pt-BR"/>
        </w:rPr>
        <w:t>Serão submetidos à análise e deliberação do Comitê Gestor do Pronon e do Pronas/PCD os casos de descredenciamento de instituições que possuírem projeto em execução. (Origem: PRT MS/GM 1550/2014, Art. 22, § 4º)</w:t>
      </w:r>
    </w:p>
    <w:p w14:paraId="0861405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 </w:t>
      </w:r>
      <w:r w:rsidRPr="00AC69A9">
        <w:rPr>
          <w:rFonts w:ascii="Arial" w:eastAsia="Times New Roman" w:hAnsi="Arial" w:cs="Arial"/>
          <w:color w:val="000000"/>
          <w:sz w:val="20"/>
          <w:szCs w:val="20"/>
          <w:lang w:eastAsia="pt-BR"/>
        </w:rPr>
        <w:t>Os casos de descredenciamento de instituições que possuírem projeto em execução serão objeto de análise pela SE/MS. </w:t>
      </w:r>
      <w:hyperlink r:id="rId36" w:history="1">
        <w:r w:rsidRPr="00AC69A9">
          <w:rPr>
            <w:rFonts w:ascii="Arial" w:eastAsia="Times New Roman" w:hAnsi="Arial" w:cs="Arial"/>
            <w:color w:val="0000FF"/>
            <w:sz w:val="20"/>
            <w:szCs w:val="20"/>
            <w:u w:val="single"/>
            <w:lang w:eastAsia="pt-BR"/>
          </w:rPr>
          <w:t>(Redação dada pela PRT GM/MS nº 695 de 06.04.2020)</w:t>
        </w:r>
      </w:hyperlink>
    </w:p>
    <w:p w14:paraId="15EE896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5º </w:t>
      </w:r>
      <w:r w:rsidRPr="00AC69A9">
        <w:rPr>
          <w:rFonts w:ascii="Arial" w:eastAsia="Times New Roman" w:hAnsi="Arial" w:cs="Arial"/>
          <w:strike/>
          <w:color w:val="000000"/>
          <w:sz w:val="20"/>
          <w:szCs w:val="20"/>
          <w:lang w:eastAsia="pt-BR"/>
        </w:rPr>
        <w:t>Caberá recurso à SE/MS da decisão de descredenciamento, no prazo de 10 (dez) dias, contado da data da publicação da portaria de que trata o "caput". (Origem: PRT MS/GM 1550/2014, Art. 22, § 5º)</w:t>
      </w:r>
    </w:p>
    <w:p w14:paraId="7B1ACE1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5º</w:t>
      </w:r>
      <w:r w:rsidRPr="00AC69A9">
        <w:rPr>
          <w:rFonts w:ascii="Arial" w:eastAsia="Times New Roman" w:hAnsi="Arial" w:cs="Arial"/>
          <w:color w:val="000000"/>
          <w:sz w:val="20"/>
          <w:szCs w:val="20"/>
          <w:lang w:eastAsia="pt-BR"/>
        </w:rPr>
        <w:t> Caberá recurso da decisão de descredenciamento, no prazo de 10 (dez) dias, contado da data de publicação da Portaria de que trata o caput. </w:t>
      </w:r>
      <w:hyperlink r:id="rId37" w:history="1">
        <w:r w:rsidRPr="00AC69A9">
          <w:rPr>
            <w:rFonts w:ascii="Arial" w:eastAsia="Times New Roman" w:hAnsi="Arial" w:cs="Arial"/>
            <w:color w:val="0000FF"/>
            <w:sz w:val="20"/>
            <w:szCs w:val="20"/>
            <w:u w:val="single"/>
            <w:lang w:eastAsia="pt-BR"/>
          </w:rPr>
          <w:t>(Redação dada pela PRT GM/MS nº 695 de 06.04.2020)</w:t>
        </w:r>
      </w:hyperlink>
    </w:p>
    <w:p w14:paraId="4E60809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6º </w:t>
      </w:r>
      <w:r w:rsidRPr="00AC69A9">
        <w:rPr>
          <w:rFonts w:ascii="Arial" w:eastAsia="Times New Roman" w:hAnsi="Arial" w:cs="Arial"/>
          <w:color w:val="000000"/>
          <w:sz w:val="20"/>
          <w:szCs w:val="20"/>
          <w:lang w:eastAsia="pt-BR"/>
        </w:rPr>
        <w:t>Acolhidas as razões do recurso, será publicada portaria de recredenciamento em favor da instituição recorrente, no prazo de 10 (dez) dias. (Origem: PRT MS/GM 1550/2014, Art. 22, § 6º)</w:t>
      </w:r>
    </w:p>
    <w:p w14:paraId="673160F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7º </w:t>
      </w:r>
      <w:r w:rsidRPr="00AC69A9">
        <w:rPr>
          <w:rFonts w:ascii="Arial" w:eastAsia="Times New Roman" w:hAnsi="Arial" w:cs="Arial"/>
          <w:color w:val="000000"/>
          <w:sz w:val="20"/>
          <w:szCs w:val="20"/>
          <w:lang w:eastAsia="pt-BR"/>
        </w:rPr>
        <w:t>Não será conhecido recurso interposto fora do prazo de que trata o § 5º. (Origem: PRT MS/GM 1550/2014, Art. 22, § 7º)</w:t>
      </w:r>
    </w:p>
    <w:p w14:paraId="6C60D9B6"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9" w:name="ANEXOLXXXVICAPIV"/>
      <w:bookmarkEnd w:id="9"/>
      <w:r w:rsidRPr="00AC69A9">
        <w:rPr>
          <w:rFonts w:ascii="Arial" w:eastAsia="Times New Roman" w:hAnsi="Arial" w:cs="Arial"/>
          <w:b/>
          <w:bCs/>
          <w:color w:val="000000"/>
          <w:sz w:val="20"/>
          <w:szCs w:val="20"/>
          <w:lang w:eastAsia="pt-BR"/>
        </w:rPr>
        <w:t>CAPÍTULO IV</w:t>
      </w:r>
      <w:r w:rsidRPr="00AC69A9">
        <w:rPr>
          <w:rFonts w:ascii="Arial" w:eastAsia="Times New Roman" w:hAnsi="Arial" w:cs="Arial"/>
          <w:color w:val="000000"/>
          <w:sz w:val="20"/>
          <w:szCs w:val="20"/>
          <w:lang w:eastAsia="pt-BR"/>
        </w:rPr>
        <w:br/>
        <w:t>DOS PROJETOS NO ÂMBITO DO PRONON E DO PRONAS/PCD</w:t>
      </w:r>
      <w:r w:rsidRPr="00AC69A9">
        <w:rPr>
          <w:rFonts w:ascii="Arial" w:eastAsia="Times New Roman" w:hAnsi="Arial" w:cs="Arial"/>
          <w:color w:val="000000"/>
          <w:sz w:val="20"/>
          <w:szCs w:val="20"/>
          <w:lang w:eastAsia="pt-BR"/>
        </w:rPr>
        <w:br/>
        <w:t>(Origem: PRT MS/GM 1550/2014, CAPÍTULO IV)</w:t>
      </w:r>
    </w:p>
    <w:p w14:paraId="5A8D04FD"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10" w:name="ANEXOLXXXVICAPIVSECI"/>
      <w:bookmarkEnd w:id="10"/>
      <w:r w:rsidRPr="00AC69A9">
        <w:rPr>
          <w:rFonts w:ascii="Arial" w:eastAsia="Times New Roman" w:hAnsi="Arial" w:cs="Arial"/>
          <w:b/>
          <w:bCs/>
          <w:color w:val="000000"/>
          <w:sz w:val="20"/>
          <w:szCs w:val="20"/>
          <w:lang w:eastAsia="pt-BR"/>
        </w:rPr>
        <w:t>Seção I</w:t>
      </w:r>
      <w:r w:rsidRPr="00AC69A9">
        <w:rPr>
          <w:rFonts w:ascii="Arial" w:eastAsia="Times New Roman" w:hAnsi="Arial" w:cs="Arial"/>
          <w:color w:val="000000"/>
          <w:sz w:val="20"/>
          <w:szCs w:val="20"/>
          <w:lang w:eastAsia="pt-BR"/>
        </w:rPr>
        <w:br/>
        <w:t>Da Apresentação de Projetos</w:t>
      </w:r>
      <w:r w:rsidRPr="00AC69A9">
        <w:rPr>
          <w:rFonts w:ascii="Arial" w:eastAsia="Times New Roman" w:hAnsi="Arial" w:cs="Arial"/>
          <w:color w:val="000000"/>
          <w:sz w:val="20"/>
          <w:szCs w:val="20"/>
          <w:lang w:eastAsia="pt-BR"/>
        </w:rPr>
        <w:br/>
        <w:t>(Origem: PRT MS/GM 1550/2014, CAPÍTULO IV, Seção I)</w:t>
      </w:r>
    </w:p>
    <w:p w14:paraId="6F05511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23.</w:t>
      </w:r>
      <w:r w:rsidRPr="00AC69A9">
        <w:rPr>
          <w:rFonts w:ascii="Arial" w:eastAsia="Times New Roman" w:hAnsi="Arial" w:cs="Arial"/>
          <w:color w:val="000000"/>
          <w:sz w:val="20"/>
          <w:szCs w:val="20"/>
          <w:lang w:eastAsia="pt-BR"/>
        </w:rPr>
        <w:t> Os projetos somente poderão ser apresentados para avaliação e aprovação pelo Ministério da Saúde por instituições previamente credenciadas a participar do desenvolvimento de ações e serviços no âmbito do Pronon e do Pronas/PCD. (Origem: PRT MS/GM 1550/2014, Art. 23)</w:t>
      </w:r>
    </w:p>
    <w:p w14:paraId="3A0426B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Art. 24.</w:t>
      </w:r>
      <w:r w:rsidRPr="00AC69A9">
        <w:rPr>
          <w:rFonts w:ascii="Arial" w:eastAsia="Times New Roman" w:hAnsi="Arial" w:cs="Arial"/>
          <w:strike/>
          <w:color w:val="000000"/>
          <w:sz w:val="20"/>
          <w:szCs w:val="20"/>
          <w:lang w:eastAsia="pt-BR"/>
        </w:rPr>
        <w:t> A participação das instituições na realização de projetos referentes ao Pronon e ao Pronas/PCD não poderá ocorrer em prejuízo de suas atividades prestadas ao SUS, não podendo compreender o quantitativo executado ou em execução: (Origem: PRT MS/GM 1550/2014, Art. 24)</w:t>
      </w:r>
    </w:p>
    <w:p w14:paraId="4C4DE1A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lastRenderedPageBreak/>
        <w:t>I - </w:t>
      </w:r>
      <w:r w:rsidRPr="00AC69A9">
        <w:rPr>
          <w:rFonts w:ascii="Arial" w:eastAsia="Times New Roman" w:hAnsi="Arial" w:cs="Arial"/>
          <w:strike/>
          <w:color w:val="000000"/>
          <w:sz w:val="20"/>
          <w:szCs w:val="20"/>
          <w:lang w:eastAsia="pt-BR"/>
        </w:rPr>
        <w:t>por meio de contratos, convênios e instrumentos congêneres firmados com órgãos e entidades integrantes do SUS; e (Origem: PRT MS/GM 1550/2014, Art. 24, I)</w:t>
      </w:r>
    </w:p>
    <w:p w14:paraId="62D736E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II - </w:t>
      </w:r>
      <w:r w:rsidRPr="00AC69A9">
        <w:rPr>
          <w:rFonts w:ascii="Arial" w:eastAsia="Times New Roman" w:hAnsi="Arial" w:cs="Arial"/>
          <w:strike/>
          <w:color w:val="000000"/>
          <w:sz w:val="20"/>
          <w:szCs w:val="20"/>
          <w:lang w:eastAsia="pt-BR"/>
        </w:rPr>
        <w:t>para obtenção do Certificado de Entidade Beneficente de Assistência Social, que trata a Lei nº 12.101, de 2009. (Origem: PRT MS/GM 1550/2014, Art. 24, II)</w:t>
      </w:r>
    </w:p>
    <w:p w14:paraId="75616D2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1º </w:t>
      </w:r>
      <w:r w:rsidRPr="00AC69A9">
        <w:rPr>
          <w:rFonts w:ascii="Arial" w:eastAsia="Times New Roman" w:hAnsi="Arial" w:cs="Arial"/>
          <w:strike/>
          <w:color w:val="000000"/>
          <w:sz w:val="20"/>
          <w:szCs w:val="20"/>
          <w:lang w:eastAsia="pt-BR"/>
        </w:rPr>
        <w:t>Os projetos não poderão solicitar o custeio dos serviços já realizados na instituição, tampouco o pagamento de profissionais que já atuam no local, exceto nos casos em que houver a necessidade e possibilidade de se aumentar a carga horária desses profissionais com vistas a permitir a execução das atividades relativas ao objeto proposto no projeto. (Origem: PRT MS/GM 1550/2014, Art. 24, § 1º)</w:t>
      </w:r>
    </w:p>
    <w:p w14:paraId="35A5E82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2º </w:t>
      </w:r>
      <w:r w:rsidRPr="00AC69A9">
        <w:rPr>
          <w:rFonts w:ascii="Arial" w:eastAsia="Times New Roman" w:hAnsi="Arial" w:cs="Arial"/>
          <w:strike/>
          <w:color w:val="000000"/>
          <w:sz w:val="20"/>
          <w:szCs w:val="20"/>
          <w:lang w:eastAsia="pt-BR"/>
        </w:rPr>
        <w:t>Em nenhuma hipótese será admitida contratação de profissionais para execução de atividades que não apresentem relação com o objeto do projeto. (Origem: PRT MS/GM 1550/2014, Art. 24, § 2º)</w:t>
      </w:r>
    </w:p>
    <w:p w14:paraId="38C72E3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3º </w:t>
      </w:r>
      <w:r w:rsidRPr="00AC69A9">
        <w:rPr>
          <w:rFonts w:ascii="Arial" w:eastAsia="Times New Roman" w:hAnsi="Arial" w:cs="Arial"/>
          <w:strike/>
          <w:color w:val="000000"/>
          <w:sz w:val="20"/>
          <w:szCs w:val="20"/>
          <w:lang w:eastAsia="pt-BR"/>
        </w:rPr>
        <w:t>A instituição será responsável por garantir que as atividades descritas no plano de trabalho sejam novas ou adicionais às já realizada e que não serão cobradas ao SUS. (Origem: PRT MS/GM 1550/2014, Art. 24, § 3º)</w:t>
      </w:r>
    </w:p>
    <w:p w14:paraId="4C44502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1º </w:t>
      </w:r>
      <w:r w:rsidRPr="00AC69A9">
        <w:rPr>
          <w:rFonts w:ascii="Arial" w:eastAsia="Times New Roman" w:hAnsi="Arial" w:cs="Arial"/>
          <w:strike/>
          <w:color w:val="000000"/>
          <w:sz w:val="20"/>
          <w:szCs w:val="20"/>
          <w:lang w:eastAsia="pt-BR"/>
        </w:rPr>
        <w:t>Na eventualidade de não atingimento do teto de recursos disponíveis para renúncia fiscal no exercício, considerando os projetos apresentados e aprovados no período a que se refere o "caput", o Ministério da Saúde poderá abrir nova etapa para recebimento de projetos no período de 15 a 31 de agosto de cada ano. (Origem: PRT MS/GM 1550/2014, Art. 25, § 1º)</w:t>
      </w:r>
    </w:p>
    <w:p w14:paraId="73C43BD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2º </w:t>
      </w:r>
      <w:r w:rsidRPr="00AC69A9">
        <w:rPr>
          <w:rFonts w:ascii="Arial" w:eastAsia="Times New Roman" w:hAnsi="Arial" w:cs="Arial"/>
          <w:strike/>
          <w:color w:val="000000"/>
          <w:sz w:val="20"/>
          <w:szCs w:val="20"/>
          <w:lang w:eastAsia="pt-BR"/>
        </w:rPr>
        <w:t>O valor de cada projeto apresentado no âmbito do Pronon e do Pronas/PCD está limitado a até 5% (cinco por cento) do valor global máximo destinado para dedução fiscal, estabelecido anualmente em ato conjunto do Ministério da Saúde e do Ministério da Fazenda. (Origem: PRT MS/GM 1550/2014, Art. 25, § 2º)</w:t>
      </w:r>
    </w:p>
    <w:p w14:paraId="4A38861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3º </w:t>
      </w:r>
      <w:r w:rsidRPr="00AC69A9">
        <w:rPr>
          <w:rFonts w:ascii="Arial" w:eastAsia="Times New Roman" w:hAnsi="Arial" w:cs="Arial"/>
          <w:strike/>
          <w:color w:val="000000"/>
          <w:sz w:val="20"/>
          <w:szCs w:val="20"/>
          <w:lang w:eastAsia="pt-BR"/>
        </w:rPr>
        <w:t>Cada projeto deverá ser enquadrado exclusivamente em uma das ações e serviços de que tratam os arts. 5º e 9º do Anexo LXXXVI . (Origem: PRT MS/GM 1550/2014, Art. 25, § 3º)</w:t>
      </w:r>
    </w:p>
    <w:p w14:paraId="757DECA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24.</w:t>
      </w:r>
      <w:r w:rsidRPr="00AC69A9">
        <w:rPr>
          <w:rFonts w:ascii="Arial" w:eastAsia="Times New Roman" w:hAnsi="Arial" w:cs="Arial"/>
          <w:color w:val="000000"/>
          <w:sz w:val="20"/>
          <w:szCs w:val="20"/>
          <w:lang w:eastAsia="pt-BR"/>
        </w:rPr>
        <w:t> A participação das instituições na realização de projetos referentes ao Pronon e ao Pronas/PCD não poderá ocorrer em prejuízo de suas atividades prestadas ao SUS, não podendo compreender o quantitativo executado ou em execução: (Origem: PRT MS/GM 1550/2014, Art. 24) (</w:t>
      </w:r>
      <w:hyperlink r:id="rId38"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7AECFF5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w:t>
      </w:r>
      <w:r w:rsidRPr="00AC69A9">
        <w:rPr>
          <w:rFonts w:ascii="Arial" w:eastAsia="Times New Roman" w:hAnsi="Arial" w:cs="Arial"/>
          <w:color w:val="000000"/>
          <w:sz w:val="20"/>
          <w:szCs w:val="20"/>
          <w:lang w:eastAsia="pt-BR"/>
        </w:rPr>
        <w:t> por meio de contratos, convênios e instrumentos congêneres firmados com órgãos e entidades integrantes do SUS; e (Origem: PRT MS/GM 1550/2014, Art. 24, I) (</w:t>
      </w:r>
      <w:hyperlink r:id="rId39"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710C6E7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w:t>
      </w:r>
      <w:r w:rsidRPr="00AC69A9">
        <w:rPr>
          <w:rFonts w:ascii="Arial" w:eastAsia="Times New Roman" w:hAnsi="Arial" w:cs="Arial"/>
          <w:color w:val="000000"/>
          <w:sz w:val="20"/>
          <w:szCs w:val="20"/>
          <w:lang w:eastAsia="pt-BR"/>
        </w:rPr>
        <w:t> para obtenção do Certificado de Entidade Beneficente de Assistência Social, que trata a Lei nº 12.101, de 2009. (Origem: PRT MS/GM 1550/2014, Art. 24, II) (</w:t>
      </w:r>
      <w:hyperlink r:id="rId40"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04F6BE8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w:t>
      </w:r>
      <w:r w:rsidRPr="00AC69A9">
        <w:rPr>
          <w:rFonts w:ascii="Arial" w:eastAsia="Times New Roman" w:hAnsi="Arial" w:cs="Arial"/>
          <w:color w:val="000000"/>
          <w:sz w:val="20"/>
          <w:szCs w:val="20"/>
          <w:lang w:eastAsia="pt-BR"/>
        </w:rPr>
        <w:t> Os projetos não poderão solicitar o custeio dos serviços já realizados na instituição, tampouco o pagamento de profissionais que já atuam no local, exceto nos casos em que houver a necessidade e possibilidade de se aumentar a carga horária desses profissionais com vistas a permitir a execução das atividades relativas ao objeto proposto no projeto. (Origem: PRT MS/GM 1550/2014, Art. 24, § 1º) (</w:t>
      </w:r>
      <w:hyperlink r:id="rId41"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08F8C95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w:t>
      </w:r>
      <w:r w:rsidRPr="00AC69A9">
        <w:rPr>
          <w:rFonts w:ascii="Arial" w:eastAsia="Times New Roman" w:hAnsi="Arial" w:cs="Arial"/>
          <w:color w:val="000000"/>
          <w:sz w:val="20"/>
          <w:szCs w:val="20"/>
          <w:lang w:eastAsia="pt-BR"/>
        </w:rPr>
        <w:t> Em nenhuma hipótese será admitida contratação de profissionais para execução de atividades que não apresentem relação com o objeto do projeto. (Origem: PRT MS/GM 1550/2014, Art. 24, § 2º) (</w:t>
      </w:r>
      <w:hyperlink r:id="rId42"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4B4FF4B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 3º</w:t>
      </w:r>
      <w:r w:rsidRPr="00AC69A9">
        <w:rPr>
          <w:rFonts w:ascii="Arial" w:eastAsia="Times New Roman" w:hAnsi="Arial" w:cs="Arial"/>
          <w:color w:val="000000"/>
          <w:sz w:val="20"/>
          <w:szCs w:val="20"/>
          <w:lang w:eastAsia="pt-BR"/>
        </w:rPr>
        <w:t> A instituição será responsável por garantir que as atividades descritas no plano de trabalho sejam novas ou adicionais às já realizada e que não serão cobradas ao SUS. (Origem: PRT MS/GM 1550/2014, Art. 24, § 3º) (</w:t>
      </w:r>
      <w:hyperlink r:id="rId43"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556B73C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Art. 25.</w:t>
      </w:r>
      <w:r w:rsidRPr="00AC69A9">
        <w:rPr>
          <w:rFonts w:ascii="Arial" w:eastAsia="Times New Roman" w:hAnsi="Arial" w:cs="Arial"/>
          <w:strike/>
          <w:color w:val="000000"/>
          <w:sz w:val="20"/>
          <w:szCs w:val="20"/>
          <w:lang w:eastAsia="pt-BR"/>
        </w:rPr>
        <w:t> A instituição credenciada poderá apresentar até 3 (três) projetos por ano, por programa, os quais deverão ser protocolados na Secretaria-Executiva do Ministério da Saúde no prazo de até 45 (quarenta e cinco) dias, a partir da publicação do ato conjunto do Ministério da Saúde e do Ministério da Fazenda, que estabelece anualmente o valor global máximo destinado para dedução fiscal. (Origem: PRT MS/GM 1550/2014, Art. 25) (com redação dada pela PRT MS/GM 275/2016)</w:t>
      </w:r>
    </w:p>
    <w:p w14:paraId="1645AA0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Art. 25.</w:t>
      </w:r>
      <w:r w:rsidRPr="00AC69A9">
        <w:rPr>
          <w:rFonts w:ascii="Arial" w:eastAsia="Times New Roman" w:hAnsi="Arial" w:cs="Arial"/>
          <w:strike/>
          <w:color w:val="000000"/>
          <w:sz w:val="20"/>
          <w:szCs w:val="20"/>
          <w:lang w:eastAsia="pt-BR"/>
        </w:rPr>
        <w:t> A instituição credenciada poderá apresentar até 3 (três) projetos por ano, por programa, os quais deverão ser protocolados na Secretaria-Executiva do Ministério da Saúde no prazo de até 45 (quarenta e cinco) dias, a partir da publicação do ato conjunto do Ministério da Saúde e do Ministério da Fazenda, que estabelece anualmente o valor global máximo destinado para dedução fiscal. (Origem: PRT MS/GM 1550/2014, Art. 25) (com redação dada pela PRT MS/GM 275/2016) (</w:t>
      </w:r>
      <w:hyperlink r:id="rId44" w:history="1">
        <w:r w:rsidRPr="00AC69A9">
          <w:rPr>
            <w:rFonts w:ascii="Arial" w:eastAsia="Times New Roman" w:hAnsi="Arial" w:cs="Arial"/>
            <w:strike/>
            <w:color w:val="0000FF"/>
            <w:sz w:val="20"/>
            <w:szCs w:val="20"/>
            <w:u w:val="single"/>
            <w:lang w:eastAsia="pt-BR"/>
          </w:rPr>
          <w:t>Retificado pelo DOU Seção 1, Página 185, do dia 12.03.2020</w:t>
        </w:r>
      </w:hyperlink>
      <w:r w:rsidRPr="00AC69A9">
        <w:rPr>
          <w:rFonts w:ascii="Arial" w:eastAsia="Times New Roman" w:hAnsi="Arial" w:cs="Arial"/>
          <w:strike/>
          <w:color w:val="000000"/>
          <w:sz w:val="20"/>
          <w:szCs w:val="20"/>
          <w:lang w:eastAsia="pt-BR"/>
        </w:rPr>
        <w:t>)</w:t>
      </w:r>
    </w:p>
    <w:p w14:paraId="0999B23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25.</w:t>
      </w:r>
      <w:r w:rsidRPr="00AC69A9">
        <w:rPr>
          <w:rFonts w:ascii="Arial" w:eastAsia="Times New Roman" w:hAnsi="Arial" w:cs="Arial"/>
          <w:color w:val="000000"/>
          <w:sz w:val="20"/>
          <w:szCs w:val="20"/>
          <w:lang w:eastAsia="pt-BR"/>
        </w:rPr>
        <w:t> A instituição credenciada poderá apresentar até 3 (três) projetos por ano, por programa, os quais deverão ser protocolados na SE/MS no prazo de até 45 (quarenta e cinco) dias, a partir da publicação da portaria de que trata o caput do art. 25-A. </w:t>
      </w:r>
      <w:hyperlink r:id="rId45" w:history="1">
        <w:r w:rsidRPr="00AC69A9">
          <w:rPr>
            <w:rFonts w:ascii="Arial" w:eastAsia="Times New Roman" w:hAnsi="Arial" w:cs="Arial"/>
            <w:color w:val="0000FF"/>
            <w:sz w:val="20"/>
            <w:szCs w:val="20"/>
            <w:u w:val="single"/>
            <w:lang w:eastAsia="pt-BR"/>
          </w:rPr>
          <w:t>(Redação dada pela PRT GM/MS nº 695 de 06.04.2020)</w:t>
        </w:r>
      </w:hyperlink>
    </w:p>
    <w:p w14:paraId="68573E6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w:t>
      </w:r>
      <w:r w:rsidRPr="00AC69A9">
        <w:rPr>
          <w:rFonts w:ascii="Arial" w:eastAsia="Times New Roman" w:hAnsi="Arial" w:cs="Arial"/>
          <w:color w:val="000000"/>
          <w:sz w:val="20"/>
          <w:szCs w:val="20"/>
          <w:lang w:eastAsia="pt-BR"/>
        </w:rPr>
        <w:t> Na eventualidade de não atingimento do teto de recursos disponíveis para renúncia fiscal no exercício, considerando os projetos apresentados e aprovados no período a que se refere o "caput", o Ministério da Saúde poderá abrir nova etapa para recebimento de projetos no período de 15 a 31 de agosto de cada ano. (Origem: PRT MS/GM 1550/2014, Art. 25, § 1º) (</w:t>
      </w:r>
      <w:hyperlink r:id="rId46"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7602AFE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w:t>
      </w:r>
      <w:r w:rsidRPr="00AC69A9">
        <w:rPr>
          <w:rFonts w:ascii="Arial" w:eastAsia="Times New Roman" w:hAnsi="Arial" w:cs="Arial"/>
          <w:color w:val="000000"/>
          <w:sz w:val="20"/>
          <w:szCs w:val="20"/>
          <w:lang w:eastAsia="pt-BR"/>
        </w:rPr>
        <w:t> O valor de cada projeto apresentado no âmbito do Pronon e do Pronas/PCD está limitado a até 5% (cinco por cento) do valor global máximo destinado para dedução fiscal, estabelecido anualmente em ato conjunto do Ministério da Saúde e do Ministério da Fazenda. (Origem: PRT MS/GM 1550/2014, Art. 25, § 2º) (</w:t>
      </w:r>
      <w:hyperlink r:id="rId47"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6022A4E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w:t>
      </w:r>
      <w:r w:rsidRPr="00AC69A9">
        <w:rPr>
          <w:rFonts w:ascii="Arial" w:eastAsia="Times New Roman" w:hAnsi="Arial" w:cs="Arial"/>
          <w:color w:val="000000"/>
          <w:sz w:val="20"/>
          <w:szCs w:val="20"/>
          <w:lang w:eastAsia="pt-BR"/>
        </w:rPr>
        <w:t> Cada projeto deverá ser enquadrado exclusivamente em uma das ações e serviços de que tratam os arts. 5º e 9º do Anexo LXXXVI. (Origem: PRT MS/GM 1550/2014, Art. 25, § 3º) (</w:t>
      </w:r>
      <w:hyperlink r:id="rId48"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2C1E15E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25-A.</w:t>
      </w:r>
      <w:r w:rsidRPr="00AC69A9">
        <w:rPr>
          <w:rFonts w:ascii="Arial" w:eastAsia="Times New Roman" w:hAnsi="Arial" w:cs="Arial"/>
          <w:color w:val="000000"/>
          <w:sz w:val="20"/>
          <w:szCs w:val="20"/>
          <w:lang w:eastAsia="pt-BR"/>
        </w:rPr>
        <w:t> O Secretário-Executivo do Ministério da Saúde, por meio de portaria a ser publicada em cada exercício financeiro, preferencialmente na competência de janeiro de cada ano, definirá os critérios pelos quais serão classificados os projetos apresentados naquele exercício que venham a ser aprovados no mérito pelas Secretarias Finalísticas. </w:t>
      </w:r>
      <w:hyperlink r:id="rId49" w:history="1">
        <w:r w:rsidRPr="00AC69A9">
          <w:rPr>
            <w:rFonts w:ascii="Arial" w:eastAsia="Times New Roman" w:hAnsi="Arial" w:cs="Arial"/>
            <w:color w:val="0000FF"/>
            <w:sz w:val="20"/>
            <w:szCs w:val="20"/>
            <w:u w:val="single"/>
            <w:lang w:eastAsia="pt-BR"/>
          </w:rPr>
          <w:t>(Redação dada pela PRT GM/MS nº 695 de 06.04.2020)</w:t>
        </w:r>
      </w:hyperlink>
    </w:p>
    <w:p w14:paraId="193B17C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w:t>
      </w:r>
      <w:r w:rsidRPr="00AC69A9">
        <w:rPr>
          <w:rFonts w:ascii="Arial" w:eastAsia="Times New Roman" w:hAnsi="Arial" w:cs="Arial"/>
          <w:color w:val="000000"/>
          <w:sz w:val="20"/>
          <w:szCs w:val="20"/>
          <w:lang w:eastAsia="pt-BR"/>
        </w:rPr>
        <w:t> Os projetos aprovados definitivamente, tanto no mérito quanto no enquadramento nos limites financeiros disponíveis, serão ordenados em listas classificatórias, a serem publicadas pelo SE/MS no Diário Oficial da União (DOU) após a publicação do ato conjunto de que trata o § 5º do art. 16 do Decreto nº 7.988, de 2013, segundo a pontuação atingida por cada projeto após a aplicação dos critérios de que trata o caput. </w:t>
      </w:r>
      <w:hyperlink r:id="rId50" w:history="1">
        <w:r w:rsidRPr="00AC69A9">
          <w:rPr>
            <w:rFonts w:ascii="Arial" w:eastAsia="Times New Roman" w:hAnsi="Arial" w:cs="Arial"/>
            <w:color w:val="0000FF"/>
            <w:sz w:val="20"/>
            <w:szCs w:val="20"/>
            <w:u w:val="single"/>
            <w:lang w:eastAsia="pt-BR"/>
          </w:rPr>
          <w:t>(Redação dada pela PRT GM/MS nº 695 de 06.04.2020)</w:t>
        </w:r>
      </w:hyperlink>
    </w:p>
    <w:p w14:paraId="0B0C3DD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w:t>
      </w:r>
      <w:r w:rsidRPr="00AC69A9">
        <w:rPr>
          <w:rFonts w:ascii="Arial" w:eastAsia="Times New Roman" w:hAnsi="Arial" w:cs="Arial"/>
          <w:color w:val="000000"/>
          <w:sz w:val="20"/>
          <w:szCs w:val="20"/>
          <w:lang w:eastAsia="pt-BR"/>
        </w:rPr>
        <w:t> Para fins de aprovação definitiva dos projetos e elaboração das listas classificatórias de que trata o § 1º, na hipótese de insuficiência de limite financeiro para todos os projetos aprovados no mérito no exercício financeiro pelas Secretarias Finalísticas, o indeferimento de que trata o art. 53 incidirá sobre os projetos que apresentem menor pontuação segundo os critérios de que trata o caput. </w:t>
      </w:r>
      <w:hyperlink r:id="rId51" w:history="1">
        <w:r w:rsidRPr="00AC69A9">
          <w:rPr>
            <w:rFonts w:ascii="Arial" w:eastAsia="Times New Roman" w:hAnsi="Arial" w:cs="Arial"/>
            <w:color w:val="0000FF"/>
            <w:sz w:val="20"/>
            <w:szCs w:val="20"/>
            <w:u w:val="single"/>
            <w:lang w:eastAsia="pt-BR"/>
          </w:rPr>
          <w:t>(Redação dada pela PRT GM/MS nº 695 de 06.04.2020)</w:t>
        </w:r>
      </w:hyperlink>
    </w:p>
    <w:p w14:paraId="6FACD69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 3º</w:t>
      </w:r>
      <w:r w:rsidRPr="00AC69A9">
        <w:rPr>
          <w:rFonts w:ascii="Arial" w:eastAsia="Times New Roman" w:hAnsi="Arial" w:cs="Arial"/>
          <w:color w:val="000000"/>
          <w:sz w:val="20"/>
          <w:szCs w:val="20"/>
          <w:lang w:eastAsia="pt-BR"/>
        </w:rPr>
        <w:t> A Portaria de que trata o caput também conterá a estimativa do valor máximo que cada projeto poderá apresentar, nos termos do § 2º do art. 25. </w:t>
      </w:r>
      <w:hyperlink r:id="rId52" w:history="1">
        <w:r w:rsidRPr="00AC69A9">
          <w:rPr>
            <w:rFonts w:ascii="Arial" w:eastAsia="Times New Roman" w:hAnsi="Arial" w:cs="Arial"/>
            <w:color w:val="0000FF"/>
            <w:sz w:val="20"/>
            <w:szCs w:val="20"/>
            <w:u w:val="single"/>
            <w:lang w:eastAsia="pt-BR"/>
          </w:rPr>
          <w:t>(Redação dada pela PRT GM/MS nº 695 de 06.04.2020)</w:t>
        </w:r>
      </w:hyperlink>
    </w:p>
    <w:p w14:paraId="54B234C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w:t>
      </w:r>
      <w:r w:rsidRPr="00AC69A9">
        <w:rPr>
          <w:rFonts w:ascii="Arial" w:eastAsia="Times New Roman" w:hAnsi="Arial" w:cs="Arial"/>
          <w:color w:val="000000"/>
          <w:sz w:val="20"/>
          <w:szCs w:val="20"/>
          <w:lang w:eastAsia="pt-BR"/>
        </w:rPr>
        <w:t> Caso a estimativa de que trata o § 3º não seja confirmada pelo ato de que trata o § 5º do art. 15 do Decreto nº 7.988, de 17 de abril de 2013, a instituição deverá apresentar projeto de readequação para menor, ao qual serão aplicados os prazos e procedimentos previstos no art. 69, naquilo em que for compatível, sob pena de indeferimento. </w:t>
      </w:r>
      <w:hyperlink r:id="rId53" w:history="1">
        <w:r w:rsidRPr="00AC69A9">
          <w:rPr>
            <w:rFonts w:ascii="Arial" w:eastAsia="Times New Roman" w:hAnsi="Arial" w:cs="Arial"/>
            <w:color w:val="0000FF"/>
            <w:sz w:val="20"/>
            <w:szCs w:val="20"/>
            <w:u w:val="single"/>
            <w:lang w:eastAsia="pt-BR"/>
          </w:rPr>
          <w:t>(Redação dada pela PRT GM/MS nº 695 de 06.04.2020)</w:t>
        </w:r>
      </w:hyperlink>
    </w:p>
    <w:p w14:paraId="539EA35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26.</w:t>
      </w:r>
      <w:r w:rsidRPr="00AC69A9">
        <w:rPr>
          <w:rFonts w:ascii="Arial" w:eastAsia="Times New Roman" w:hAnsi="Arial" w:cs="Arial"/>
          <w:color w:val="000000"/>
          <w:sz w:val="20"/>
          <w:szCs w:val="20"/>
          <w:lang w:eastAsia="pt-BR"/>
        </w:rPr>
        <w:t> Cada projeto apresentado no âmbito do Pronon e do Pronas/PCD conterá: (Origem: PRT MS/GM 1550/2014, Art. 26)</w:t>
      </w:r>
    </w:p>
    <w:p w14:paraId="07EDD2B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requerimento de apresentação de projeto devidamente preenchido, conforme modelo constante do Anexo 3 do Anexo LXXXVI , especificando: (Origem: PRT MS/GM 1550/2014, Art. 26, I)</w:t>
      </w:r>
    </w:p>
    <w:p w14:paraId="49B8BB1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 </w:t>
      </w:r>
      <w:r w:rsidRPr="00AC69A9">
        <w:rPr>
          <w:rFonts w:ascii="Arial" w:eastAsia="Times New Roman" w:hAnsi="Arial" w:cs="Arial"/>
          <w:color w:val="000000"/>
          <w:sz w:val="20"/>
          <w:szCs w:val="20"/>
          <w:lang w:eastAsia="pt-BR"/>
        </w:rPr>
        <w:t>uma das ações ou serviços a serem executados no âmbito do respectivo programa; (Origem: PRT MS/GM 1550/2014, Art. 26, I, a)</w:t>
      </w:r>
    </w:p>
    <w:p w14:paraId="4EED9B8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b) </w:t>
      </w:r>
      <w:r w:rsidRPr="00AC69A9">
        <w:rPr>
          <w:rFonts w:ascii="Arial" w:eastAsia="Times New Roman" w:hAnsi="Arial" w:cs="Arial"/>
          <w:color w:val="000000"/>
          <w:sz w:val="20"/>
          <w:szCs w:val="20"/>
          <w:lang w:eastAsia="pt-BR"/>
        </w:rPr>
        <w:t>a descrição da estrutura física e de recursos materiais e humanos a serem utilizados para a execução do projeto; (Origem: PRT MS/GM 1550/2014, Art. 26, I, b)</w:t>
      </w:r>
    </w:p>
    <w:p w14:paraId="0C74326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c) </w:t>
      </w:r>
      <w:r w:rsidRPr="00AC69A9">
        <w:rPr>
          <w:rFonts w:ascii="Arial" w:eastAsia="Times New Roman" w:hAnsi="Arial" w:cs="Arial"/>
          <w:color w:val="000000"/>
          <w:sz w:val="20"/>
          <w:szCs w:val="20"/>
          <w:lang w:eastAsia="pt-BR"/>
        </w:rPr>
        <w:t>a estimativa de recursos financeiros para início e término da execução do projeto; e (Origem: PRT MS/GM 1550/2014, Art. 26, I, c)</w:t>
      </w:r>
    </w:p>
    <w:p w14:paraId="60BF7C2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d) </w:t>
      </w:r>
      <w:r w:rsidRPr="00AC69A9">
        <w:rPr>
          <w:rFonts w:ascii="Arial" w:eastAsia="Times New Roman" w:hAnsi="Arial" w:cs="Arial"/>
          <w:color w:val="000000"/>
          <w:sz w:val="20"/>
          <w:szCs w:val="20"/>
          <w:lang w:eastAsia="pt-BR"/>
        </w:rPr>
        <w:t>o cronograma de sua execução, observado o prazo máximo estabelecido no § 1º; (Origem: PRT MS/GM 1550/2014, Art. 26, I, d)</w:t>
      </w:r>
    </w:p>
    <w:p w14:paraId="2D09D37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cópia do ato que deferiu o seu pedido de credenciamento nos termos do art. 21; (Origem: PRT MS/GM 1550/2014, Art. 26, II)</w:t>
      </w:r>
    </w:p>
    <w:p w14:paraId="6D02F93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declaração de responsabilidade, conforme o modelo constante do Anexo 4 do Anexo LXXXVI , e de capacidade técnico-operativa, conforme o modelo constante do Anexo 5 do Anexo LXXXVI , para o cumprimento do objeto e dos objetivos contratados e execução físico-financeira das atividades necessárias; (Origem: PRT MS/GM 1550/2014, Art. 26, III)</w:t>
      </w:r>
    </w:p>
    <w:p w14:paraId="261E88A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comprovação de anuência prévia favorável ao projeto pelos gestores estadual e/ou municipal de saúde do SUS, a depender de sua abrangência e do alcance das ações propostas nessas esferas de gestão, respeitada a legislação vigente; e (Origem: PRT MS/GM 1550/2014, Art. 26, IV)</w:t>
      </w:r>
    </w:p>
    <w:p w14:paraId="7C6DE70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declaração de comprometimento a submeter o projeto à apreciação dos comitês de ética, da Agência Nacional de Vigilância Sanitária (ANVISA) e da Comissão Técnica Nacional de Biossegurança (CTNBio), quando for o caso, e de somente iniciar a execução do projeto após enviar ao Ministério da Saúde comprovante(s) de ter obtido as necessárias autorizações éticas e sanitárias para realizar o estudo. (Origem: PRT MS/GM 1550/2014, Art. 26, V)</w:t>
      </w:r>
    </w:p>
    <w:p w14:paraId="1F45E33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O prazo para execução do projeto poderá ser de até 24 (vinte e quatro) meses, exceto quando se tratar de projetos de pesquisa, hipótese em que o prazo de execução poderá ser de até 36 (trinta e seis) meses. (Origem: PRT MS/GM 1550/2014, Art. 26, § 1º)</w:t>
      </w:r>
    </w:p>
    <w:p w14:paraId="572BB5B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O cronograma de execução do projeto deverá apresentar o tempo de sua execução em meses, considerando-se o seu início a partir da data de liberação dos recursos da Conta Captação para a Conta Movimento. (Origem: PRT MS/GM 1550/2014, Art. 26, § 2º)</w:t>
      </w:r>
    </w:p>
    <w:p w14:paraId="42E7E2E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 3º </w:t>
      </w:r>
      <w:r w:rsidRPr="00AC69A9">
        <w:rPr>
          <w:rFonts w:ascii="Arial" w:eastAsia="Times New Roman" w:hAnsi="Arial" w:cs="Arial"/>
          <w:color w:val="000000"/>
          <w:sz w:val="20"/>
          <w:szCs w:val="20"/>
          <w:lang w:eastAsia="pt-BR"/>
        </w:rPr>
        <w:t>A comprovação da capacidade técnico-operativa da instituição será aceita pelo Ministério da Saúde na condição de que o objeto a ser executado no projeto apresentado seja próprio das atividades regulares e habituais desenvolvidas pela instituição proponente. (Origem: PRT MS/GM 1550/2014, Art. 26, § 3º)</w:t>
      </w:r>
    </w:p>
    <w:p w14:paraId="54F9CB6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 </w:t>
      </w:r>
      <w:r w:rsidRPr="00AC69A9">
        <w:rPr>
          <w:rFonts w:ascii="Arial" w:eastAsia="Times New Roman" w:hAnsi="Arial" w:cs="Arial"/>
          <w:color w:val="000000"/>
          <w:sz w:val="20"/>
          <w:szCs w:val="20"/>
          <w:lang w:eastAsia="pt-BR"/>
        </w:rPr>
        <w:t>Serão exigidos todos os documentos pertinentes ao enquadramento do projeto ao campo de atuação pretendido. (Origem: PRT MS/GM 1550/2014, Art. 26, § 4º)</w:t>
      </w:r>
    </w:p>
    <w:p w14:paraId="0DFD33C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27.</w:t>
      </w:r>
      <w:r w:rsidRPr="00AC69A9">
        <w:rPr>
          <w:rFonts w:ascii="Arial" w:eastAsia="Times New Roman" w:hAnsi="Arial" w:cs="Arial"/>
          <w:color w:val="000000"/>
          <w:sz w:val="20"/>
          <w:szCs w:val="20"/>
          <w:lang w:eastAsia="pt-BR"/>
        </w:rPr>
        <w:t> O projeto deverá apresentar orçamento detalhado, contendo todos os custos envolvidos para alcance dos objetivos, informando a natureza das despesas e as categorias dos gastos. (Origem: PRT MS/GM 1550/2014, Art. 27)</w:t>
      </w:r>
    </w:p>
    <w:p w14:paraId="45B8B28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O orçamento poderá ser apresentado utilizando-se o modelo constante do Anexo 6 do Anexo LXXXVI , ou adaptado, conforme necessidade do objeto e das ações a serem executadas. (Origem: PRT MS/GM 1550/2014, Art. 27, § 1º)</w:t>
      </w:r>
    </w:p>
    <w:p w14:paraId="59A5152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As despesas referentes aos serviços de elaboração do projeto e de captação de recursos deverão ser detalhadas na planilha de custos do projeto, sendo obrigatório o seu destaque em relação aos demais itens de despesas. (Origem: PRT MS/GM 1550/2014, Art. 27, § 2º)</w:t>
      </w:r>
    </w:p>
    <w:p w14:paraId="2D29FAB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A elaboração do projeto e a captação de recursos poderão ser realizadas por profissionais contratados para este fim, desde que as despesas somadas não ultrapassem 5% (cinco por cento) do valor total previsto para o projeto, limitada ao teto de R$ 50.000,00 (cinquenta mil reais). (Origem: PRT MS/GM 1550/2014, Art. 27, § 3º)</w:t>
      </w:r>
    </w:p>
    <w:p w14:paraId="3E8363F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28.</w:t>
      </w:r>
      <w:r w:rsidRPr="00AC69A9">
        <w:rPr>
          <w:rFonts w:ascii="Arial" w:eastAsia="Times New Roman" w:hAnsi="Arial" w:cs="Arial"/>
          <w:color w:val="000000"/>
          <w:sz w:val="20"/>
          <w:szCs w:val="20"/>
          <w:lang w:eastAsia="pt-BR"/>
        </w:rPr>
        <w:t> Serão admitidas como despesas administrativas: (Origem: PRT MS/GM 1550/2014, Art. 28)</w:t>
      </w:r>
    </w:p>
    <w:p w14:paraId="519EEAB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material de consumo para escritório; (Origem: PRT MS/GM 1550/2014, Art. 28, I)</w:t>
      </w:r>
    </w:p>
    <w:p w14:paraId="58A0906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locação de imóvel para atender os objetivos do projeto durante a sua execução; (Origem: PRT MS/GM 1550/2014, Art. 28, II)</w:t>
      </w:r>
    </w:p>
    <w:p w14:paraId="22D1AD2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serviços de postagens e correios; (Origem: PRT MS/GM 1550/2014, Art. 28, III)</w:t>
      </w:r>
    </w:p>
    <w:p w14:paraId="60EC2E7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transporte e deslocamento de pessoal administrativo; (Origem: PRT MS/GM 1550/2014, Art. 28, IV)</w:t>
      </w:r>
    </w:p>
    <w:p w14:paraId="5FBF9D1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conta de telefone, de água, de luz e de internet; (Origem: PRT MS/GM 1550/2014, Art. 28, V)</w:t>
      </w:r>
    </w:p>
    <w:p w14:paraId="54FB547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honorários de pessoal administrativo, serviços contábeis e advocatícios contratados para execução do projeto e respectivos encargos sociais; e (Origem: PRT MS/GM 1550/2014, Art. 28, VI)</w:t>
      </w:r>
    </w:p>
    <w:p w14:paraId="48E4983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 - </w:t>
      </w:r>
      <w:r w:rsidRPr="00AC69A9">
        <w:rPr>
          <w:rFonts w:ascii="Arial" w:eastAsia="Times New Roman" w:hAnsi="Arial" w:cs="Arial"/>
          <w:color w:val="000000"/>
          <w:sz w:val="20"/>
          <w:szCs w:val="20"/>
          <w:lang w:eastAsia="pt-BR"/>
        </w:rPr>
        <w:t>outras despesas administrativas restritas, indispensáveis à execução dos projetos, assim consideradas pelo Ministério da Saúde, desde que especificadas no projeto e no seu respectivo orçamento. (Origem: PRT MS/GM 1550/2014, Art. 28, VII)</w:t>
      </w:r>
    </w:p>
    <w:p w14:paraId="04B09CA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As despesas de que trata o "caput" deverão ser apresentadas de forma detalhada, no demonstrativo orçamentário do projeto, não podendo ser apresentadas apenas de forma global. (Origem: PRT MS/GM 1550/2014, Art. 28, § 1º)</w:t>
      </w:r>
    </w:p>
    <w:p w14:paraId="0675586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 xml:space="preserve">São de responsabilidade da instituição as retenções e os recolhimentos relativos a impostos, tributos e contribuições que incidirem sobre os valores pagos pelos serviços </w:t>
      </w:r>
      <w:r w:rsidRPr="00AC69A9">
        <w:rPr>
          <w:rFonts w:ascii="Arial" w:eastAsia="Times New Roman" w:hAnsi="Arial" w:cs="Arial"/>
          <w:color w:val="000000"/>
          <w:sz w:val="20"/>
          <w:szCs w:val="20"/>
          <w:lang w:eastAsia="pt-BR"/>
        </w:rPr>
        <w:lastRenderedPageBreak/>
        <w:t>contratados para a execução do projeto, observada a legislação específica vigente. (Origem: PRT MS/GM 1550/2014, Art. 28, § 2º)</w:t>
      </w:r>
    </w:p>
    <w:p w14:paraId="5ECD3CA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1" w:name="ANEXOLXXXVICAPIVSECISUBI"/>
      <w:bookmarkEnd w:id="11"/>
      <w:r w:rsidRPr="00AC69A9">
        <w:rPr>
          <w:rFonts w:ascii="Arial" w:eastAsia="Times New Roman" w:hAnsi="Arial" w:cs="Arial"/>
          <w:b/>
          <w:bCs/>
          <w:color w:val="000000"/>
          <w:sz w:val="20"/>
          <w:szCs w:val="20"/>
          <w:lang w:eastAsia="pt-BR"/>
        </w:rPr>
        <w:t>Subseção I</w:t>
      </w:r>
      <w:r w:rsidRPr="00AC69A9">
        <w:rPr>
          <w:rFonts w:ascii="Arial" w:eastAsia="Times New Roman" w:hAnsi="Arial" w:cs="Arial"/>
          <w:color w:val="000000"/>
          <w:sz w:val="20"/>
          <w:szCs w:val="20"/>
          <w:lang w:eastAsia="pt-BR"/>
        </w:rPr>
        <w:br/>
        <w:t>Dos Projetos de Prestação de Serviços Médico-Assistenciais</w:t>
      </w:r>
      <w:r w:rsidRPr="00AC69A9">
        <w:rPr>
          <w:rFonts w:ascii="Arial" w:eastAsia="Times New Roman" w:hAnsi="Arial" w:cs="Arial"/>
          <w:color w:val="000000"/>
          <w:sz w:val="20"/>
          <w:szCs w:val="20"/>
          <w:lang w:eastAsia="pt-BR"/>
        </w:rPr>
        <w:br/>
        <w:t>(Origem: PRT MS/GM 1550/2014, CAPÍTULO IV, Seção I, Subeção I)</w:t>
      </w:r>
    </w:p>
    <w:p w14:paraId="029DFA8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Art. 29.</w:t>
      </w:r>
      <w:r w:rsidRPr="00AC69A9">
        <w:rPr>
          <w:rFonts w:ascii="Arial" w:eastAsia="Times New Roman" w:hAnsi="Arial" w:cs="Arial"/>
          <w:strike/>
          <w:color w:val="000000"/>
          <w:sz w:val="20"/>
          <w:szCs w:val="20"/>
          <w:lang w:eastAsia="pt-BR"/>
        </w:rPr>
        <w:t> No caso de projetos de prestação de serviços médico-assistenciais, além do disposto nos arts. 23, 24, , 26, 27 e 28 do Anexo LXXXVI , a instituição deverá: (Origem: PRT MS/GM 1550/2014, Art. 29)</w:t>
      </w:r>
    </w:p>
    <w:p w14:paraId="01A1485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29.</w:t>
      </w:r>
      <w:r w:rsidRPr="00AC69A9">
        <w:rPr>
          <w:rFonts w:ascii="Arial" w:eastAsia="Times New Roman" w:hAnsi="Arial" w:cs="Arial"/>
          <w:color w:val="000000"/>
          <w:sz w:val="20"/>
          <w:szCs w:val="20"/>
          <w:lang w:eastAsia="pt-BR"/>
        </w:rPr>
        <w:t> No caso de projetos de prestação de serviços médico-assistenciais, além do disposto nos arts. 23 a 28 do Anexo LXXXVI, a instituição deverá: (Origem: PRT MS/GM 1550/2014, Art. 29) (</w:t>
      </w:r>
      <w:hyperlink r:id="rId54"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2361F58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possuir estrutura física e capacidade técnico-operativa para o seu desenvolvimento; (Origem: PRT MS/GM 1550/2014, Art. 29, I)</w:t>
      </w:r>
    </w:p>
    <w:p w14:paraId="0014E91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apresentar manifestação de que o projeto está adequado à Política Nacional para a Prevenção e Controle do Câncer ou à Política Nacional de Saúde da Pessoa com Deficiência e a declaração favorável da respectiva direção do SUS à sua execução; (Origem: PRT MS/GM 1550/2014, Art. 29, II)</w:t>
      </w:r>
    </w:p>
    <w:p w14:paraId="3D3E249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garantir que as ações que forem passíveis de regulação devem, obrigatoriamente, estar incluídas formalmente na regulação do gestor que deu a anuência ao projeto; (Origem: PRT MS/GM 1550/2014, Art. 29, III)</w:t>
      </w:r>
    </w:p>
    <w:p w14:paraId="140F0DF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apresentar documentos que comprovem o efetivo atendimento das normas de vigilância sanitária; (Origem: PRT MS/GM 1550/2014, Art. 29, IV)</w:t>
      </w:r>
    </w:p>
    <w:p w14:paraId="2097765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comprovar cadastro prévio no SCNES; e (Origem: PRT MS/GM 1550/2014, Art. 29, V)</w:t>
      </w:r>
    </w:p>
    <w:p w14:paraId="6DA4285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estar habilitada em oncologia pelo Ministério da Saúde, quando os projetos tratarem de ações e serviços relacionados à alta complexidade em oncologia. (Origem: PRT MS/GM 1550/2014, Art. 29, VI)</w:t>
      </w:r>
    </w:p>
    <w:p w14:paraId="4DABB28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No caso de serviços de apoio à saúde, não será necessária a comprovação da inscrição no SCNES. (Origem: PRT MS/GM 1550/2014, Art. 29, Parágrafo Único)</w:t>
      </w:r>
    </w:p>
    <w:p w14:paraId="4EEC855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30.</w:t>
      </w:r>
      <w:r w:rsidRPr="00AC69A9">
        <w:rPr>
          <w:rFonts w:ascii="Arial" w:eastAsia="Times New Roman" w:hAnsi="Arial" w:cs="Arial"/>
          <w:color w:val="000000"/>
          <w:sz w:val="20"/>
          <w:szCs w:val="20"/>
          <w:lang w:eastAsia="pt-BR"/>
        </w:rPr>
        <w:t> A instituição que apresentar projetos prevendo a realização de ações e serviços constantes da relação dos procedimentos regulados pela Central Nacional de Regulação de Alta Complexidade (CNRAC) poderá, mediante habilitação específica para fins do Pronon ou do Pronas/PCD, ser autorizada a realizar tais procedimentos com regulação pela referida Central, observadas a vigência e as exigências referentes ao credenciamento ou habilitação, conforme as especificidades dos projetos. (Origem: PRT MS/GM 1550/2014, Art. 30)</w:t>
      </w:r>
    </w:p>
    <w:p w14:paraId="62C4191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31.</w:t>
      </w:r>
      <w:r w:rsidRPr="00AC69A9">
        <w:rPr>
          <w:rFonts w:ascii="Arial" w:eastAsia="Times New Roman" w:hAnsi="Arial" w:cs="Arial"/>
          <w:color w:val="000000"/>
          <w:sz w:val="20"/>
          <w:szCs w:val="20"/>
          <w:lang w:eastAsia="pt-BR"/>
        </w:rPr>
        <w:t> A prestação de serviços médico-assistenciais no âmbito dos projetos referentes ao Pronon e ao Pronas/PCD deverá ser registrada no sistema de Comunicação de Informação Hospitalar e Ambulatorial (CIHA), conforme os procedimentos constantes em normas específicas. (Origem: PRT MS/GM 1550/2014, Art. 31)</w:t>
      </w:r>
    </w:p>
    <w:p w14:paraId="18039A4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O CIHA será o sistema oficial para verificação, acompanhamento, avaliação e prestação de contas das ações e serviços que o proponente se comprometeu a realizar no projeto. (Origem: PRT MS/GM 1550/2014, Art. 31, § 1º)</w:t>
      </w:r>
    </w:p>
    <w:p w14:paraId="5D42EA4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 2º </w:t>
      </w:r>
      <w:r w:rsidRPr="00AC69A9">
        <w:rPr>
          <w:rFonts w:ascii="Arial" w:eastAsia="Times New Roman" w:hAnsi="Arial" w:cs="Arial"/>
          <w:color w:val="000000"/>
          <w:sz w:val="20"/>
          <w:szCs w:val="20"/>
          <w:lang w:eastAsia="pt-BR"/>
        </w:rPr>
        <w:t>É vedado o registro das ações e serviços desenvolvidos no âmbito do Pronon e do Pronas/PCD em outros sistemas de informação do Ministério da Saúde, sendo, portanto, impedidos de serem cobrados de outras formas às instâncias gestoras do SUS. (Origem: PRT MS/GM 1550/2014, Art. 31, § 2º)</w:t>
      </w:r>
    </w:p>
    <w:p w14:paraId="6B22F7D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Na hipótese de duplicidade de registro de procedimentos, a instituição poderá ser descredenciada e inabilitada para a apresentação de projetos no âmbito do Pronon e/ou do Pronas, durante os 3 (três) anos seguintes. (Origem: PRT MS/GM 1550/2014, Art. 31, § 3º)</w:t>
      </w:r>
    </w:p>
    <w:p w14:paraId="3789EC16"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12" w:name="ANEXOLXXXVICAPIVSECISUBII"/>
      <w:bookmarkEnd w:id="12"/>
      <w:r w:rsidRPr="00AC69A9">
        <w:rPr>
          <w:rFonts w:ascii="Arial" w:eastAsia="Times New Roman" w:hAnsi="Arial" w:cs="Arial"/>
          <w:b/>
          <w:bCs/>
          <w:color w:val="000000"/>
          <w:sz w:val="20"/>
          <w:szCs w:val="20"/>
          <w:lang w:eastAsia="pt-BR"/>
        </w:rPr>
        <w:t>Subseção II</w:t>
      </w:r>
      <w:r w:rsidRPr="00AC69A9">
        <w:rPr>
          <w:rFonts w:ascii="Arial" w:eastAsia="Times New Roman" w:hAnsi="Arial" w:cs="Arial"/>
          <w:color w:val="000000"/>
          <w:sz w:val="20"/>
          <w:szCs w:val="20"/>
          <w:lang w:eastAsia="pt-BR"/>
        </w:rPr>
        <w:br/>
        <w:t>Dos Projetos de Pesquisa</w:t>
      </w:r>
      <w:r w:rsidRPr="00AC69A9">
        <w:rPr>
          <w:rFonts w:ascii="Arial" w:eastAsia="Times New Roman" w:hAnsi="Arial" w:cs="Arial"/>
          <w:color w:val="000000"/>
          <w:sz w:val="20"/>
          <w:szCs w:val="20"/>
          <w:lang w:eastAsia="pt-BR"/>
        </w:rPr>
        <w:br/>
        <w:t>(Origem: PRT MS/GM 1550/2014, CAPÍTULO IV, Seção I, Subeção II)</w:t>
      </w:r>
    </w:p>
    <w:p w14:paraId="4132D5D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32.</w:t>
      </w:r>
      <w:r w:rsidRPr="00AC69A9">
        <w:rPr>
          <w:rFonts w:ascii="Arial" w:eastAsia="Times New Roman" w:hAnsi="Arial" w:cs="Arial"/>
          <w:color w:val="000000"/>
          <w:sz w:val="20"/>
          <w:szCs w:val="20"/>
          <w:lang w:eastAsia="pt-BR"/>
        </w:rPr>
        <w:t> Nos projetos de pesquisa, a instituição deverá possuir infraestrutura física e capacidade técnico-operativa para o seu desenvolvimento, sendo, porém, permitida parceria com instituições de ensino e pesquisa para complementá-las. (Origem: PRT MS/GM 1550/2014, Art. 32)</w:t>
      </w:r>
    </w:p>
    <w:p w14:paraId="56428EB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Em nenhuma hipótese será permitida a transferência de recursos captados por meio do Pronon e do Pronas/PCD às instituições de ensino e pesquisa ou a profissionais vinculados a estas instituições em virtude da parceria de que trata o "caput". (Origem: PRT MS/GM 1550/2014, Art. 32, Parágrafo Único)</w:t>
      </w:r>
    </w:p>
    <w:p w14:paraId="526AEF9B"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13" w:name="ANEXOLXXXVICAPIVSECISUBIII"/>
      <w:bookmarkEnd w:id="13"/>
      <w:r w:rsidRPr="00AC69A9">
        <w:rPr>
          <w:rFonts w:ascii="Arial" w:eastAsia="Times New Roman" w:hAnsi="Arial" w:cs="Arial"/>
          <w:b/>
          <w:bCs/>
          <w:color w:val="000000"/>
          <w:sz w:val="20"/>
          <w:szCs w:val="20"/>
          <w:lang w:eastAsia="pt-BR"/>
        </w:rPr>
        <w:t>Subseção III</w:t>
      </w:r>
      <w:r w:rsidRPr="00AC69A9">
        <w:rPr>
          <w:rFonts w:ascii="Arial" w:eastAsia="Times New Roman" w:hAnsi="Arial" w:cs="Arial"/>
          <w:color w:val="000000"/>
          <w:sz w:val="20"/>
          <w:szCs w:val="20"/>
          <w:lang w:eastAsia="pt-BR"/>
        </w:rPr>
        <w:br/>
        <w:t>Dos Projetos de Formação, Capacitação e Aperfeiçoamento de Recursos Humanos</w:t>
      </w:r>
      <w:r w:rsidRPr="00AC69A9">
        <w:rPr>
          <w:rFonts w:ascii="Arial" w:eastAsia="Times New Roman" w:hAnsi="Arial" w:cs="Arial"/>
          <w:color w:val="000000"/>
          <w:sz w:val="20"/>
          <w:szCs w:val="20"/>
          <w:lang w:eastAsia="pt-BR"/>
        </w:rPr>
        <w:br/>
        <w:t>(Origem: PRT MS/GM 1550/2014, CAPÍTULO IV, Seção I, Subeção III)</w:t>
      </w:r>
    </w:p>
    <w:p w14:paraId="6B76EC5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Art. 33.</w:t>
      </w:r>
      <w:r w:rsidRPr="00AC69A9">
        <w:rPr>
          <w:rFonts w:ascii="Arial" w:eastAsia="Times New Roman" w:hAnsi="Arial" w:cs="Arial"/>
          <w:strike/>
          <w:color w:val="000000"/>
          <w:sz w:val="20"/>
          <w:szCs w:val="20"/>
          <w:lang w:eastAsia="pt-BR"/>
        </w:rPr>
        <w:t> Nos projetos de formação, capacitação e aperfeiçoamento de recursos humanos, além do disposto nos arts. 23, 24, , 26, 27 e 28 do Anexo LXXXVI , a instituição deverá: (Origem: PRT MS/GM 1550/2014, Art. 33)</w:t>
      </w:r>
    </w:p>
    <w:p w14:paraId="4C54C58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33.</w:t>
      </w:r>
      <w:r w:rsidRPr="00AC69A9">
        <w:rPr>
          <w:rFonts w:ascii="Arial" w:eastAsia="Times New Roman" w:hAnsi="Arial" w:cs="Arial"/>
          <w:color w:val="000000"/>
          <w:sz w:val="20"/>
          <w:szCs w:val="20"/>
          <w:lang w:eastAsia="pt-BR"/>
        </w:rPr>
        <w:t> Nos projetos de formação, capacitação e aperfeiçoamento de recursos humanos, além do disposto nos arts. 23 a 28 do Anexo LXXXVI, a instituição deverá: (Origem: PRT MS/GM 1550/2014, Art. 33) (</w:t>
      </w:r>
      <w:hyperlink r:id="rId55"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6B2BA23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enviar projeto pedagógico, justificando a atividade pretendida em acordo com o objeto final da instituição, devendo conter objetivos gerais e específicos que irão mensurar o atingimento dos resultados esperados; (Origem: PRT MS/GM 1550/2014, Art. 33, I)</w:t>
      </w:r>
    </w:p>
    <w:p w14:paraId="03FBED3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encaminhar o currículo do responsável pela instituição e/ou do profissional que irá desenvolver a formação, a capacitação e o aperfeiçoamento; e (Origem: PRT MS/GM 1550/2014, Art. 33, II)</w:t>
      </w:r>
    </w:p>
    <w:p w14:paraId="72C7C53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apresentar de forma detalhada o conteúdo, a carga-horária, o público-alvo, a metodologia a ser aplicada, a modalidade empregada e os recursos instrucionais e pedagógicos a serem utilizados. (Origem: PRT MS/GM 1550/2014, Art. 33, III)</w:t>
      </w:r>
    </w:p>
    <w:p w14:paraId="74E5F3AC"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14" w:name="ANEXOLXXXVICAPIVSECISUBIV"/>
      <w:bookmarkEnd w:id="14"/>
      <w:r w:rsidRPr="00AC69A9">
        <w:rPr>
          <w:rFonts w:ascii="Arial" w:eastAsia="Times New Roman" w:hAnsi="Arial" w:cs="Arial"/>
          <w:b/>
          <w:bCs/>
          <w:color w:val="000000"/>
          <w:sz w:val="20"/>
          <w:szCs w:val="20"/>
          <w:lang w:eastAsia="pt-BR"/>
        </w:rPr>
        <w:t>Subseção IV</w:t>
      </w:r>
      <w:r w:rsidRPr="00AC69A9">
        <w:rPr>
          <w:rFonts w:ascii="Arial" w:eastAsia="Times New Roman" w:hAnsi="Arial" w:cs="Arial"/>
          <w:color w:val="000000"/>
          <w:sz w:val="20"/>
          <w:szCs w:val="20"/>
          <w:lang w:eastAsia="pt-BR"/>
        </w:rPr>
        <w:br/>
        <w:t>Dos Projetos que Preveem a Realização de Reformas</w:t>
      </w:r>
      <w:r w:rsidRPr="00AC69A9">
        <w:rPr>
          <w:rFonts w:ascii="Arial" w:eastAsia="Times New Roman" w:hAnsi="Arial" w:cs="Arial"/>
          <w:color w:val="000000"/>
          <w:sz w:val="20"/>
          <w:szCs w:val="20"/>
          <w:lang w:eastAsia="pt-BR"/>
        </w:rPr>
        <w:br/>
        <w:t>(Origem: PRT MS/GM 1550/2014, CAPÍTULO IV, Seção I, Subeção IV)</w:t>
      </w:r>
    </w:p>
    <w:p w14:paraId="34C1F0E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34.</w:t>
      </w:r>
      <w:r w:rsidRPr="00AC69A9">
        <w:rPr>
          <w:rFonts w:ascii="Arial" w:eastAsia="Times New Roman" w:hAnsi="Arial" w:cs="Arial"/>
          <w:color w:val="000000"/>
          <w:sz w:val="20"/>
          <w:szCs w:val="20"/>
          <w:lang w:eastAsia="pt-BR"/>
        </w:rPr>
        <w:t> Para execução dos projetos, somente será permitida a realização de despesas com obras em imóveis, no âmbito do Pronon e do Pronas/PCD, se referentes a reformas, incluindo-se ações de conservação, manutenção e reparos, ficando vedada a realização de investimentos com ampliação e construção de imóveis. (Origem: PRT MS/GM 1550/2014, Art. 34)</w:t>
      </w:r>
    </w:p>
    <w:p w14:paraId="0F441C5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Art. 35.</w:t>
      </w:r>
      <w:r w:rsidRPr="00AC69A9">
        <w:rPr>
          <w:rFonts w:ascii="Arial" w:eastAsia="Times New Roman" w:hAnsi="Arial" w:cs="Arial"/>
          <w:color w:val="000000"/>
          <w:sz w:val="20"/>
          <w:szCs w:val="20"/>
          <w:lang w:eastAsia="pt-BR"/>
        </w:rPr>
        <w:t> É necessária a apresentação de declaração firmada pelo responsável técnico da obra de que a planilha orçamentária apresenta quantitativos compatibilizados com o respectivo projeto de engenharia e de que os custos estão de acordo com as tabelas do SINAPI. (Origem: PRT MS/GM 1550/2014, Art. 35)</w:t>
      </w:r>
    </w:p>
    <w:p w14:paraId="430045E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Os custos também poderão ser apresentados, em caso de impossibilidade de uso da tabela SINAPI, a partir: (Origem: PRT MS/GM 1550/2014, Art. 35, Parágrafo Único)</w:t>
      </w:r>
    </w:p>
    <w:p w14:paraId="7C871C1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de pesquisa de preços com no mínimo 3 (três) propostas; (Origem: PRT MS/GM 1550/2014, Art. 35, Parágrafo Único, I)</w:t>
      </w:r>
    </w:p>
    <w:p w14:paraId="664C8DE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de informações disponibilizadas por órgãos de classe e entidades profissionais, tais como o Sindicato da Indústria da Construção Civil (Sinduscon), o Instituto de Arquitetos do Brasil (IAB), o CREA e o CAU; (Origem: PRT MS/GM 1550/2014, Art. 35, Parágrafo Único, II)</w:t>
      </w:r>
    </w:p>
    <w:p w14:paraId="21EC5C3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de informações do Informativo Sistema Boletim de Custos (SBC); ou (Origem: PRT MS/GM 1550/2014, Art. 35, Parágrafo Único, III)</w:t>
      </w:r>
    </w:p>
    <w:p w14:paraId="039B660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do Sistema de Custos de Obra e Serviços de Engenharia (SCO) da Fundação Getúlio Vargas (FGV). (Origem: PRT MS/GM 1550/2014, Art. 35, Parágrafo Único, IV)</w:t>
      </w:r>
    </w:p>
    <w:p w14:paraId="7BA5FA86"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15" w:name="ANEXOLXXXVICAPIVSECISUBV"/>
      <w:bookmarkEnd w:id="15"/>
      <w:r w:rsidRPr="00AC69A9">
        <w:rPr>
          <w:rFonts w:ascii="Arial" w:eastAsia="Times New Roman" w:hAnsi="Arial" w:cs="Arial"/>
          <w:b/>
          <w:bCs/>
          <w:color w:val="000000"/>
          <w:sz w:val="20"/>
          <w:szCs w:val="20"/>
          <w:lang w:eastAsia="pt-BR"/>
        </w:rPr>
        <w:t>Subseção V</w:t>
      </w:r>
      <w:r w:rsidRPr="00AC69A9">
        <w:rPr>
          <w:rFonts w:ascii="Arial" w:eastAsia="Times New Roman" w:hAnsi="Arial" w:cs="Arial"/>
          <w:color w:val="000000"/>
          <w:sz w:val="20"/>
          <w:szCs w:val="20"/>
          <w:lang w:eastAsia="pt-BR"/>
        </w:rPr>
        <w:br/>
        <w:t>Dos Projetos que Preveem a Aquisição de Equipamentos e Materiais Permanentes</w:t>
      </w:r>
      <w:r w:rsidRPr="00AC69A9">
        <w:rPr>
          <w:rFonts w:ascii="Arial" w:eastAsia="Times New Roman" w:hAnsi="Arial" w:cs="Arial"/>
          <w:color w:val="000000"/>
          <w:sz w:val="20"/>
          <w:szCs w:val="20"/>
          <w:lang w:eastAsia="pt-BR"/>
        </w:rPr>
        <w:br/>
        <w:t>(Origem: PRT MS/GM 1550/2014, CAPÍTULO IV, Seção I, Subeção V)</w:t>
      </w:r>
    </w:p>
    <w:p w14:paraId="2988DAA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36.</w:t>
      </w:r>
      <w:r w:rsidRPr="00AC69A9">
        <w:rPr>
          <w:rFonts w:ascii="Arial" w:eastAsia="Times New Roman" w:hAnsi="Arial" w:cs="Arial"/>
          <w:color w:val="000000"/>
          <w:sz w:val="20"/>
          <w:szCs w:val="20"/>
          <w:lang w:eastAsia="pt-BR"/>
        </w:rPr>
        <w:t> As instituições deverão apresentar informações detalhadas sobre os equipamentos e materiais permanentes que serão adquiridos, de forma a permitir ao analista técnico avaliar a viabilidade técnica de instalação e operação dos equipamentos, bem como a sustentabilidade desses, conforme modelo constante do Anexo 7 do Anexo LXXXVI . (Origem: PRT MS/GM 1550/2014, Art. 36)</w:t>
      </w:r>
    </w:p>
    <w:p w14:paraId="0239B2D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Os equipamentos e materiais permanentes deverão constar nas relações de itens disponibilizadas pelo Fundo Nacional de Saúde, exceto quando vinculados a projetos de pesquisa clínica, experimental e de inovação tecnológica. (Origem: PRT MS/GM 1550/2014, Art. 36, Parágrafo Único)</w:t>
      </w:r>
    </w:p>
    <w:p w14:paraId="7A8F422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37.</w:t>
      </w:r>
      <w:r w:rsidRPr="00AC69A9">
        <w:rPr>
          <w:rFonts w:ascii="Arial" w:eastAsia="Times New Roman" w:hAnsi="Arial" w:cs="Arial"/>
          <w:color w:val="000000"/>
          <w:sz w:val="20"/>
          <w:szCs w:val="20"/>
          <w:lang w:eastAsia="pt-BR"/>
        </w:rPr>
        <w:t> Os equipamentos e materiais permanentes adquiridos para fins de projetos de pesquisa e que necessitem de importação deverão obedecer ao disposto em normas específicas da ANVISA. (Origem: PRT MS/GM 1550/2014, Art. 37)</w:t>
      </w:r>
    </w:p>
    <w:p w14:paraId="64E93CF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38.</w:t>
      </w:r>
      <w:r w:rsidRPr="00AC69A9">
        <w:rPr>
          <w:rFonts w:ascii="Arial" w:eastAsia="Times New Roman" w:hAnsi="Arial" w:cs="Arial"/>
          <w:color w:val="000000"/>
          <w:sz w:val="20"/>
          <w:szCs w:val="20"/>
          <w:lang w:eastAsia="pt-BR"/>
        </w:rPr>
        <w:t> Nos projetos que envolverem a aquisição ou produção de equipamentos e/ou materiais permanentes com recursos captados por meio do Pronon e do Pronas/PCD, o equipamento e/ou material permanente será revertido, ao final do projeto, mediante doação, ao patrimônio do ente federativo que anuiu com a realização do projeto, conforme o modelo de Termo de Doação constante do Anexo 8 do Anexo LXXXVI . (Origem: PRT MS/GM 1550/2014, Art. 38)</w:t>
      </w:r>
    </w:p>
    <w:p w14:paraId="62D4B10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O ente federativo beneficiário da doação de que trata o "caput" poderá utilizar os equipamentos e materiais permanentes em seus órgãos ou estabelecimentos públicos de assistência à saúde ou de ensino e pesquisa ou realizar a cessão de seu uso para entidades filantrópicas que atuam de forma complementar ao SUS, para atendimento de usuários do SUS. (Origem: PRT MS/GM 1550/2014, Art. 38, § 1º)</w:t>
      </w:r>
    </w:p>
    <w:p w14:paraId="14998AC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A documentação comprobatória da formalização da doação de que trata "caput" deverá ser encaminhada ao Ministério da Saúde juntamente com o relatório final de execução do projeto. (Origem: PRT MS/GM 1550/2014, Art. 38, § 2º)</w:t>
      </w:r>
    </w:p>
    <w:p w14:paraId="616DD79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 3º </w:t>
      </w:r>
      <w:r w:rsidRPr="00AC69A9">
        <w:rPr>
          <w:rFonts w:ascii="Arial" w:eastAsia="Times New Roman" w:hAnsi="Arial" w:cs="Arial"/>
          <w:color w:val="000000"/>
          <w:sz w:val="20"/>
          <w:szCs w:val="20"/>
          <w:lang w:eastAsia="pt-BR"/>
        </w:rPr>
        <w:t>A instituição interessada em permanecer com os equipamentos e materiais permanentes após o término da execução do projeto deverá: (Origem: PRT MS/GM 1550/2014, Art. 38, § 3º)</w:t>
      </w:r>
    </w:p>
    <w:p w14:paraId="4DF3EFB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nos 30 (trinta) dias anteriores ao término do projeto, solicitar à Secretaria de Saúde do ente federativo que anuiu com a realização do projeto a manutenção do uso do equipamento e/ou material permanente; (Origem: PRT MS/GM 1550/2014, Art. 38, § 3º, I)</w:t>
      </w:r>
    </w:p>
    <w:p w14:paraId="22409DC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firmar termo de compromisso a ser assinado com o gestor do SUS que anuiu com a realização do projeto, de modo a assumir a continuar utilizar o equipamento e/ou material permanente na prestação de ações e serviços de saúde aos usuários do SUS, sob pena de devolução dos bens à respectiva direção do SUS; e (Origem: PRT MS/GM 1550/2014, Art. 38, § 3º, II)</w:t>
      </w:r>
    </w:p>
    <w:p w14:paraId="23F24BD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no caso de manutenção do equipamento na instituição que executou o projeto, manter essa informação no SCNES. (Origem: PRT MS/GM 1550/2014, Art. 38, § 3º, III)</w:t>
      </w:r>
    </w:p>
    <w:p w14:paraId="215346F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 </w:t>
      </w:r>
      <w:r w:rsidRPr="00AC69A9">
        <w:rPr>
          <w:rFonts w:ascii="Arial" w:eastAsia="Times New Roman" w:hAnsi="Arial" w:cs="Arial"/>
          <w:color w:val="000000"/>
          <w:sz w:val="20"/>
          <w:szCs w:val="20"/>
          <w:lang w:eastAsia="pt-BR"/>
        </w:rPr>
        <w:t>No caso de projeto de pesquisa que preveja a aquisição de equipamentos que não possuam registro ou cadastro junto à ANVISA, a destinação desses seguirá as normas sanitárias em vigor. (Origem: PRT MS/GM 1550/2014, Art. 38, § 4º)</w:t>
      </w:r>
    </w:p>
    <w:p w14:paraId="12D5B0B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39.</w:t>
      </w:r>
      <w:r w:rsidRPr="00AC69A9">
        <w:rPr>
          <w:rFonts w:ascii="Arial" w:eastAsia="Times New Roman" w:hAnsi="Arial" w:cs="Arial"/>
          <w:color w:val="000000"/>
          <w:sz w:val="20"/>
          <w:szCs w:val="20"/>
          <w:lang w:eastAsia="pt-BR"/>
        </w:rPr>
        <w:t> Para definição dos custos de aquisição dos equipamentos e materiais permanentes, deverá ser consultado o Sistema de Informação e Gerenciamento de Equipamentos e Materiais (SIGEM) do Fundo Nacional de Saúde. (Origem: PRT MS/GM 1550/2014, Art. 39)</w:t>
      </w:r>
    </w:p>
    <w:p w14:paraId="2AE85D0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No caso de equipamentos importados, para os quais não haja referência de preços no SIGEM, a instituição apresentará documentação comprobatória do preço praticado no mercado nacional e internacional, quando for o caso. (Origem: PRT MS/GM 1550/2014, Art. 39, Parágrafo Único)</w:t>
      </w:r>
    </w:p>
    <w:p w14:paraId="2F45B082"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16" w:name="ANEXOLXXXVICAPIVSECISUBVI"/>
      <w:bookmarkEnd w:id="16"/>
      <w:r w:rsidRPr="00AC69A9">
        <w:rPr>
          <w:rFonts w:ascii="Arial" w:eastAsia="Times New Roman" w:hAnsi="Arial" w:cs="Arial"/>
          <w:b/>
          <w:bCs/>
          <w:color w:val="000000"/>
          <w:sz w:val="20"/>
          <w:szCs w:val="20"/>
          <w:lang w:eastAsia="pt-BR"/>
        </w:rPr>
        <w:t>Subseção VI</w:t>
      </w:r>
      <w:r w:rsidRPr="00AC69A9">
        <w:rPr>
          <w:rFonts w:ascii="Arial" w:eastAsia="Times New Roman" w:hAnsi="Arial" w:cs="Arial"/>
          <w:color w:val="000000"/>
          <w:sz w:val="20"/>
          <w:szCs w:val="20"/>
          <w:lang w:eastAsia="pt-BR"/>
        </w:rPr>
        <w:br/>
        <w:t>Dos Projetos que Preveem Aquisição de Medicamentos, Kits Diagnósticos, Materiais Médico-Hospitalares, Órteses, Próteses e Outros Produtos para a Saúde</w:t>
      </w:r>
      <w:r w:rsidRPr="00AC69A9">
        <w:rPr>
          <w:rFonts w:ascii="Arial" w:eastAsia="Times New Roman" w:hAnsi="Arial" w:cs="Arial"/>
          <w:color w:val="000000"/>
          <w:sz w:val="20"/>
          <w:szCs w:val="20"/>
          <w:lang w:eastAsia="pt-BR"/>
        </w:rPr>
        <w:br/>
        <w:t>(Origem: PRT MS/GM 1550/2014, CAPÍTULO IV, Seção I, Subeção VI)</w:t>
      </w:r>
    </w:p>
    <w:p w14:paraId="1F91325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40.</w:t>
      </w:r>
      <w:r w:rsidRPr="00AC69A9">
        <w:rPr>
          <w:rFonts w:ascii="Arial" w:eastAsia="Times New Roman" w:hAnsi="Arial" w:cs="Arial"/>
          <w:color w:val="000000"/>
          <w:sz w:val="20"/>
          <w:szCs w:val="20"/>
          <w:lang w:eastAsia="pt-BR"/>
        </w:rPr>
        <w:t> Os projetos poderão prever a aquisição de medicamentos, kits diagnósticos, materiais médico-hospitalares, órteses, próteses e de outros produtos para saúde, observando o seu objeto. (Origem: PRT MS/GM 1550/2014, Art. 40)</w:t>
      </w:r>
    </w:p>
    <w:p w14:paraId="2044CF2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Os medicamentos adquiridos no âmbito do projeto deverão estar listados na Relação Nacional de Medicamentos Essenciais (RENAME), exceto quando se tratar de medicamento utilizado no tratamento do câncer, especialmente aqueles utilizados para quimioterapia, que deverão ser registrados na ANVISA. (Origem: PRT MS/GM 1550/2014, Art. 40, § 1º)</w:t>
      </w:r>
    </w:p>
    <w:p w14:paraId="0ACCEB8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Para fins de pesquisa, será permitida a importação de produtos de que trata o "caput" e que não atendam às exigências do §1º, cuja importação sem necessidade de cadastro ou registro deve obedecer ao disposto na legislação específica. (Origem: PRT MS/GM 1550/2014, Art. 40, § 2º)</w:t>
      </w:r>
    </w:p>
    <w:p w14:paraId="72758A3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Não será permitida a previsão de medicamentos cuja aquisição seja realizada de forma centralizada pelo Ministério da Saúde. (Origem: PRT MS/GM 1550/2014, Art. 40, § 3º)</w:t>
      </w:r>
    </w:p>
    <w:p w14:paraId="2245365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 </w:t>
      </w:r>
      <w:r w:rsidRPr="00AC69A9">
        <w:rPr>
          <w:rFonts w:ascii="Arial" w:eastAsia="Times New Roman" w:hAnsi="Arial" w:cs="Arial"/>
          <w:color w:val="000000"/>
          <w:sz w:val="20"/>
          <w:szCs w:val="20"/>
          <w:lang w:eastAsia="pt-BR"/>
        </w:rPr>
        <w:t>Os medicamentos utilizados em projetos de pesquisa também estarão sujeitos aos regulamentos dos programas de acesso expandido, uso compassivo e fornecimento de medicamentos pós-estudos, disposto em regulamento específico da ANVISA. (Origem: PRT MS/GM 1550/2014, Art. 40, § 4º)</w:t>
      </w:r>
    </w:p>
    <w:p w14:paraId="54420B3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Art. 41.</w:t>
      </w:r>
      <w:r w:rsidRPr="00AC69A9">
        <w:rPr>
          <w:rFonts w:ascii="Arial" w:eastAsia="Times New Roman" w:hAnsi="Arial" w:cs="Arial"/>
          <w:color w:val="000000"/>
          <w:sz w:val="20"/>
          <w:szCs w:val="20"/>
          <w:lang w:eastAsia="pt-BR"/>
        </w:rPr>
        <w:t> Os medicamentos, materiais médico-hospitalares, kits diagnósticos, órteses e próteses adquiridos que não foram utilizados serão doados, ao término do projeto, ao ente federativo que anuiu com a realização do projeto, para a utilização em estabelecimentos públicos de assistência à saúde, de ensino e pesquisa ou para uso por entidades filantrópicas que atuam de forma complementar ao SUS, para atendimento dos usuários do sistema. (Origem: PRT MS/GM 1550/2014, Art. 41)</w:t>
      </w:r>
    </w:p>
    <w:p w14:paraId="04B4D02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A documentação comprobatória da formalização da doação de que trata o "caput" será encaminhada ao Ministério da Saúde juntamente com o relatório final de execução do projeto. (Origem: PRT MS/GM 1550/2014, Art. 41, § 1º)</w:t>
      </w:r>
    </w:p>
    <w:p w14:paraId="27A2A1E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A instituição executora que atue de forma complementar ao SUS interessada em permanecer com os produtos de que trata o "caput" após o término da execução do projeto deverá: (Origem: PRT MS/GM 1550/2014, Art. 41, § 2º)</w:t>
      </w:r>
    </w:p>
    <w:p w14:paraId="252A72D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nos 30 (trinta) dias anteriores ao término do projeto, solicitar à Secretaria de Saúde do ente federativo que anuiu com a realização do projeto a manutenção do uso dos produtos; e (Origem: PRT MS/GM 1550/2014, Art. 41, § 2º, I)</w:t>
      </w:r>
    </w:p>
    <w:p w14:paraId="68854E7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firmar termo de compromisso a ser firmado com o gestor do SUS que anuiu com a realização do projeto de que assume a obrigação de continuar a utilizar os produtos de que trata o "caput" na prestação de ações e serviços de saúde aos usuários do SUS, sob pena de devolução do bem à respectiva direção do sistema. (Origem: PRT MS/GM 1550/2014, Art. 41, § 2º, II)</w:t>
      </w:r>
    </w:p>
    <w:p w14:paraId="5D21192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42.</w:t>
      </w:r>
      <w:r w:rsidRPr="00AC69A9">
        <w:rPr>
          <w:rFonts w:ascii="Arial" w:eastAsia="Times New Roman" w:hAnsi="Arial" w:cs="Arial"/>
          <w:color w:val="000000"/>
          <w:sz w:val="20"/>
          <w:szCs w:val="20"/>
          <w:lang w:eastAsia="pt-BR"/>
        </w:rPr>
        <w:t> Para apresentação dos preços de aquisição de medicamentos, kits diagnósticos, materiais médico-hospitalares, órteses, próteses e outros produtos para a saúde, a instituição deverá utilizar o Banco de Preços em Saúde (BPS) e o Sistema Integrado de Administração de Serviços Gerais (SIASG). (Origem: PRT MS/GM 1550/2014, Art. 42)</w:t>
      </w:r>
    </w:p>
    <w:p w14:paraId="59CFD8A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O acesso ao relatório de preços constantes no SIASG poderá ser realizado utilizando funcionalidade específica do BPS. (Origem: PRT MS/GM 1550/2014, Art. 42, Parágrafo Único)</w:t>
      </w:r>
    </w:p>
    <w:p w14:paraId="15B7111A"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17" w:name="ANEXOLXXXVICAPIVSECISUBVII"/>
      <w:bookmarkEnd w:id="17"/>
      <w:r w:rsidRPr="00AC69A9">
        <w:rPr>
          <w:rFonts w:ascii="Arial" w:eastAsia="Times New Roman" w:hAnsi="Arial" w:cs="Arial"/>
          <w:b/>
          <w:bCs/>
          <w:color w:val="000000"/>
          <w:sz w:val="20"/>
          <w:szCs w:val="20"/>
          <w:lang w:eastAsia="pt-BR"/>
        </w:rPr>
        <w:t>Subseção VII</w:t>
      </w:r>
      <w:r w:rsidRPr="00AC69A9">
        <w:rPr>
          <w:rFonts w:ascii="Arial" w:eastAsia="Times New Roman" w:hAnsi="Arial" w:cs="Arial"/>
          <w:color w:val="000000"/>
          <w:sz w:val="20"/>
          <w:szCs w:val="20"/>
          <w:lang w:eastAsia="pt-BR"/>
        </w:rPr>
        <w:br/>
        <w:t>Dos Projetos que Preveem Comodato ou Cessão de Uso de Bens Imóveis ou Equipamentos</w:t>
      </w:r>
      <w:r w:rsidRPr="00AC69A9">
        <w:rPr>
          <w:rFonts w:ascii="Arial" w:eastAsia="Times New Roman" w:hAnsi="Arial" w:cs="Arial"/>
          <w:color w:val="000000"/>
          <w:sz w:val="20"/>
          <w:szCs w:val="20"/>
          <w:lang w:eastAsia="pt-BR"/>
        </w:rPr>
        <w:br/>
        <w:t>(Origem: PRT MS/GM 1550/2014, CAPÍTULO IV, Seção I, Subeção VII)</w:t>
      </w:r>
    </w:p>
    <w:p w14:paraId="2B17E02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43.</w:t>
      </w:r>
      <w:r w:rsidRPr="00AC69A9">
        <w:rPr>
          <w:rFonts w:ascii="Arial" w:eastAsia="Times New Roman" w:hAnsi="Arial" w:cs="Arial"/>
          <w:color w:val="000000"/>
          <w:sz w:val="20"/>
          <w:szCs w:val="20"/>
          <w:lang w:eastAsia="pt-BR"/>
        </w:rPr>
        <w:t> Os projetos que preveem comodato ou cessão de uso de bens imóveis ou equipamentos somente poderão incluir no orçamento as despesas de conservação dos bens imóveis ou dos equipamentos, por se tratarem de empréstimo de natureza gratuita. (Origem: PRT MS/GM 1550/2014, Art. 43)</w:t>
      </w:r>
    </w:p>
    <w:p w14:paraId="4DFED32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A comprovação do empréstimo dos bens imóveis ou dos equipamentos na modalidade de comodato ou cessão de uso deverá ser feita mediante a apresentação de cópia autenticada do respectivo contrato. (Origem: PRT MS/GM 1550/2014, Art. 43, Parágrafo Único)</w:t>
      </w:r>
    </w:p>
    <w:p w14:paraId="43F6F4E7"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18" w:name="ANEXOLXXXVICAPIVSECII"/>
      <w:bookmarkEnd w:id="18"/>
      <w:r w:rsidRPr="00AC69A9">
        <w:rPr>
          <w:rFonts w:ascii="Arial" w:eastAsia="Times New Roman" w:hAnsi="Arial" w:cs="Arial"/>
          <w:b/>
          <w:bCs/>
          <w:color w:val="000000"/>
          <w:sz w:val="20"/>
          <w:szCs w:val="20"/>
          <w:lang w:eastAsia="pt-BR"/>
        </w:rPr>
        <w:t>Seção II</w:t>
      </w:r>
      <w:r w:rsidRPr="00AC69A9">
        <w:rPr>
          <w:rFonts w:ascii="Arial" w:eastAsia="Times New Roman" w:hAnsi="Arial" w:cs="Arial"/>
          <w:color w:val="000000"/>
          <w:sz w:val="20"/>
          <w:szCs w:val="20"/>
          <w:lang w:eastAsia="pt-BR"/>
        </w:rPr>
        <w:br/>
        <w:t>Das Vedações</w:t>
      </w:r>
      <w:r w:rsidRPr="00AC69A9">
        <w:rPr>
          <w:rFonts w:ascii="Arial" w:eastAsia="Times New Roman" w:hAnsi="Arial" w:cs="Arial"/>
          <w:color w:val="000000"/>
          <w:sz w:val="20"/>
          <w:szCs w:val="20"/>
          <w:lang w:eastAsia="pt-BR"/>
        </w:rPr>
        <w:br/>
        <w:t>(Origem: PRT MS/GM 1550/2014, CAPÍTULO IV, Seção II)</w:t>
      </w:r>
    </w:p>
    <w:p w14:paraId="741E202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44.</w:t>
      </w:r>
      <w:r w:rsidRPr="00AC69A9">
        <w:rPr>
          <w:rFonts w:ascii="Arial" w:eastAsia="Times New Roman" w:hAnsi="Arial" w:cs="Arial"/>
          <w:color w:val="000000"/>
          <w:sz w:val="20"/>
          <w:szCs w:val="20"/>
          <w:lang w:eastAsia="pt-BR"/>
        </w:rPr>
        <w:t> É vedada a previsão de despesas: (Origem: PRT MS/GM 1550/2014, Art. 44)</w:t>
      </w:r>
    </w:p>
    <w:p w14:paraId="42C54B8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a título de taxa de administração ou similar; (Origem: PRT MS/GM 1550/2014, Art. 44, I)</w:t>
      </w:r>
    </w:p>
    <w:p w14:paraId="25EEF9D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II - </w:t>
      </w:r>
      <w:r w:rsidRPr="00AC69A9">
        <w:rPr>
          <w:rFonts w:ascii="Arial" w:eastAsia="Times New Roman" w:hAnsi="Arial" w:cs="Arial"/>
          <w:color w:val="000000"/>
          <w:sz w:val="20"/>
          <w:szCs w:val="20"/>
          <w:lang w:eastAsia="pt-BR"/>
        </w:rPr>
        <w:t>em benefício de servidor ou empregado público, integrante do quadro de pessoal de órgão ou entidade pública da administração direta ou indireta de qualquer esfera governamental, por serviços de consultoria ou assistência técnica, salvo nas hipóteses previstas em leis específicas e na Lei de Diretrizes Orçamentárias (LDO); (Origem: PRT MS/GM 1550/2014, Art. 44, II)</w:t>
      </w:r>
    </w:p>
    <w:p w14:paraId="5BF2B23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em favor de clubes e associações de servidores públicos ou entidades congêneres; (Origem: PRT MS/GM 1550/2014, Art. 44, III)</w:t>
      </w:r>
    </w:p>
    <w:p w14:paraId="08AC12B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que resultarem em vantagem financeira ou material para o doador, nos termos da Lei nº 12.715, de 2012; (Origem: PRT MS/GM 1550/2014, Art. 44, IV)</w:t>
      </w:r>
    </w:p>
    <w:p w14:paraId="4C57DB4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com ações e serviços de captação que excedam o limite estabelecido no art. 27, § 3º ; (Origem: PRT MS/GM 1550/2014, Art. 44, V)</w:t>
      </w:r>
    </w:p>
    <w:p w14:paraId="61847EA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com recepções, festas, coquetéis, serviços de bufê ou similares, excetuados os gastos com refeições dos profissionais ou com ações educativas, quando necessário à consecução dos objetivos do projeto; (Origem: PRT MS/GM 1550/2014, Art. 44, VI)</w:t>
      </w:r>
    </w:p>
    <w:p w14:paraId="32FC6FB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 - </w:t>
      </w:r>
      <w:r w:rsidRPr="00AC69A9">
        <w:rPr>
          <w:rFonts w:ascii="Arial" w:eastAsia="Times New Roman" w:hAnsi="Arial" w:cs="Arial"/>
          <w:color w:val="000000"/>
          <w:sz w:val="20"/>
          <w:szCs w:val="20"/>
          <w:lang w:eastAsia="pt-BR"/>
        </w:rPr>
        <w:t>referentes à compra de passagens em primeira classe ou classe executiva, salvo em caso de necessidade justificada, para pessoas com deficiência ou mobilidade reduzida; (Origem: PRT MS/GM 1550/2014, Art. 44, VII)</w:t>
      </w:r>
    </w:p>
    <w:p w14:paraId="19559FA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VIII - </w:t>
      </w:r>
      <w:r w:rsidRPr="00AC69A9">
        <w:rPr>
          <w:rFonts w:ascii="Arial" w:eastAsia="Times New Roman" w:hAnsi="Arial" w:cs="Arial"/>
          <w:color w:val="000000"/>
          <w:sz w:val="20"/>
          <w:szCs w:val="20"/>
          <w:lang w:eastAsia="pt-BR"/>
        </w:rPr>
        <w:t>com taxas bancárias, multas, juros ou correção monetária, inclusive referentes a pagamentos ou recolhimentos fora dos prazos; e (Origem: PRT MS/GM 1550/2014, Art. 44, VIII)</w:t>
      </w:r>
    </w:p>
    <w:p w14:paraId="04DADF6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IX - </w:t>
      </w:r>
      <w:r w:rsidRPr="00AC69A9">
        <w:rPr>
          <w:rFonts w:ascii="Arial" w:eastAsia="Times New Roman" w:hAnsi="Arial" w:cs="Arial"/>
          <w:color w:val="000000"/>
          <w:sz w:val="20"/>
          <w:szCs w:val="20"/>
          <w:lang w:eastAsia="pt-BR"/>
        </w:rPr>
        <w:t>para custeio de ações e serviços médico-assistenciais, já executados pelo proponente para atenção às pessoas no âmbito do SUS. (Origem: PRT MS/GM 1550/2014, Art. 44, IX)</w:t>
      </w:r>
    </w:p>
    <w:p w14:paraId="5BB83C9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45.</w:t>
      </w:r>
      <w:r w:rsidRPr="00AC69A9">
        <w:rPr>
          <w:rFonts w:ascii="Arial" w:eastAsia="Times New Roman" w:hAnsi="Arial" w:cs="Arial"/>
          <w:color w:val="000000"/>
          <w:sz w:val="20"/>
          <w:szCs w:val="20"/>
          <w:lang w:eastAsia="pt-BR"/>
        </w:rPr>
        <w:t> É vedada a apresentação de projeto por pessoa jurídica de direito privado que, respectivamente, seja ou tenha como dirigentes, administradores, controladores ou membros de seus conselhos: (Origem: PRT MS/GM 1550/2014, Art. 45)</w:t>
      </w:r>
    </w:p>
    <w:p w14:paraId="45F8669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agente político de Poder ou do Ministério Público, tanto quanto dirigente de órgão ou entidade da administração pública, de qualquer esfera governamental, ou respectivo cônjuge ou companheiro, bem como parente em linha reta, colateral ou por afinidade, até o terceiro grau; e (Origem: PRT MS/GM 1550/2014, Art. 45, I)</w:t>
      </w:r>
    </w:p>
    <w:p w14:paraId="65844F2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servidor público do Ministério da Saúde ou de suas entidades vinculadas, bem como seus respectivos cônjuges, companheiros e parentes em linha reta, colateral ou por afinidade, até o terceiro grau. (Origem: PRT MS/GM 1550/2014, Art. 45, II)</w:t>
      </w:r>
    </w:p>
    <w:p w14:paraId="1FDD49A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46.</w:t>
      </w:r>
      <w:r w:rsidRPr="00AC69A9">
        <w:rPr>
          <w:rFonts w:ascii="Arial" w:eastAsia="Times New Roman" w:hAnsi="Arial" w:cs="Arial"/>
          <w:color w:val="000000"/>
          <w:sz w:val="20"/>
          <w:szCs w:val="20"/>
          <w:lang w:eastAsia="pt-BR"/>
        </w:rPr>
        <w:t> É vedada a contratação de pessoa física ou jurídica para apresentar-se como representante legal da instituição junto ao Pronon e ao Pronas, fato que configura intermediação, com exceção do disposto no art. 81, parágrafo único. (Origem: PRT MS/GM 1550/2014, Art. 46)</w:t>
      </w:r>
    </w:p>
    <w:p w14:paraId="075F9E9B"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19" w:name="ANEXOLXXXVICAPIVSECIII"/>
      <w:bookmarkEnd w:id="19"/>
      <w:r w:rsidRPr="00AC69A9">
        <w:rPr>
          <w:rFonts w:ascii="Arial" w:eastAsia="Times New Roman" w:hAnsi="Arial" w:cs="Arial"/>
          <w:b/>
          <w:bCs/>
          <w:color w:val="000000"/>
          <w:sz w:val="20"/>
          <w:szCs w:val="20"/>
          <w:lang w:eastAsia="pt-BR"/>
        </w:rPr>
        <w:t>Seção III</w:t>
      </w:r>
      <w:r w:rsidRPr="00AC69A9">
        <w:rPr>
          <w:rFonts w:ascii="Arial" w:eastAsia="Times New Roman" w:hAnsi="Arial" w:cs="Arial"/>
          <w:color w:val="000000"/>
          <w:sz w:val="20"/>
          <w:szCs w:val="20"/>
          <w:lang w:eastAsia="pt-BR"/>
        </w:rPr>
        <w:br/>
        <w:t>Da Análise do Projeto</w:t>
      </w:r>
      <w:r w:rsidRPr="00AC69A9">
        <w:rPr>
          <w:rFonts w:ascii="Arial" w:eastAsia="Times New Roman" w:hAnsi="Arial" w:cs="Arial"/>
          <w:color w:val="000000"/>
          <w:sz w:val="20"/>
          <w:szCs w:val="20"/>
          <w:lang w:eastAsia="pt-BR"/>
        </w:rPr>
        <w:br/>
        <w:t>(Origem: PRT MS/GM 1550/2014, CAPÍTULO IV, Seção III)</w:t>
      </w:r>
    </w:p>
    <w:p w14:paraId="7A545B5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47.</w:t>
      </w:r>
      <w:r w:rsidRPr="00AC69A9">
        <w:rPr>
          <w:rFonts w:ascii="Arial" w:eastAsia="Times New Roman" w:hAnsi="Arial" w:cs="Arial"/>
          <w:color w:val="000000"/>
          <w:sz w:val="20"/>
          <w:szCs w:val="20"/>
          <w:lang w:eastAsia="pt-BR"/>
        </w:rPr>
        <w:t> A SE/MS encaminhará o projeto ao órgão do Ministério da Saúde competente para realizar a análise técnico-financeira no prazo de 10 (dez) dias, contado da data de autuação do projeto. (Origem: PRT MS/GM 1550/2014, Art. 47)</w:t>
      </w:r>
    </w:p>
    <w:p w14:paraId="11416AA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48.</w:t>
      </w:r>
      <w:r w:rsidRPr="00AC69A9">
        <w:rPr>
          <w:rFonts w:ascii="Arial" w:eastAsia="Times New Roman" w:hAnsi="Arial" w:cs="Arial"/>
          <w:color w:val="000000"/>
          <w:sz w:val="20"/>
          <w:szCs w:val="20"/>
          <w:lang w:eastAsia="pt-BR"/>
        </w:rPr>
        <w:t> O órgão do Ministério da Saúde competente realizará a análise técnico-financeira do projeto e emitirá parecer técnico conclusivo no prazo de 40 (quarenta) dias, contado da data de recebimento do projeto. (Origem: PRT MS/GM 1550/2014, Art. 48)</w:t>
      </w:r>
    </w:p>
    <w:p w14:paraId="15A481B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 1º </w:t>
      </w:r>
      <w:r w:rsidRPr="00AC69A9">
        <w:rPr>
          <w:rFonts w:ascii="Arial" w:eastAsia="Times New Roman" w:hAnsi="Arial" w:cs="Arial"/>
          <w:color w:val="000000"/>
          <w:sz w:val="20"/>
          <w:szCs w:val="20"/>
          <w:lang w:eastAsia="pt-BR"/>
        </w:rPr>
        <w:t>O órgão do Ministério da Saúde competente poderá solicitar diretamente à instituição, por meio de correio eletrônico, a complementação ou adequação do projeto, com inclusão de informações não mencionada nos Anexos 1, 2, 3, 4, 5, 6, 7, 8, 9 e 10 do Anexo LXXXVI , que deverá ser apresentada pela instituição no prazo de 10 (dez) dias, contado da data do recebimento da notificação. (Origem: PRT MS/GM 1550/2014, Art. 48, § 1º)</w:t>
      </w:r>
    </w:p>
    <w:p w14:paraId="63116AE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Na ocorrência da situação de que trata o § 1º, o prazo de que trata o "caput" ficará suspenso até a data de recebimento das informações adicionais. (Origem: PRT MS/GM 1550/2014, Art. 48, § 2º)</w:t>
      </w:r>
    </w:p>
    <w:p w14:paraId="2E3DF6F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49.</w:t>
      </w:r>
      <w:r w:rsidRPr="00AC69A9">
        <w:rPr>
          <w:rFonts w:ascii="Arial" w:eastAsia="Times New Roman" w:hAnsi="Arial" w:cs="Arial"/>
          <w:color w:val="000000"/>
          <w:sz w:val="20"/>
          <w:szCs w:val="20"/>
          <w:lang w:eastAsia="pt-BR"/>
        </w:rPr>
        <w:t> O parecer técnico conclusivo será redigido de forma clara, concisa e tecnicamente coerente, em conformidade com o modelo constante do Anexo 9 do Anexo LXXXVI , devendo manifestar-se quanto à adequação do projeto às políticas do Ministério da Saúde, e será conclusivo sobre a aprovação total, parcial ou reprovação, devidamente fundamentada, devendo conter: (Origem: PRT MS/GM 1550/2014, Art. 49)</w:t>
      </w:r>
    </w:p>
    <w:p w14:paraId="1A37D7D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descrição sobre a relevância do projeto, a sua adequação às ações prioritárias definidas pelo Ministério da Saúde e o seu potencial de contribuição para melhoria da execução, gestão e qualificação das ações e serviços de atenção à pessoa com câncer ou de reabilitação; (Origem: PRT MS/GM 1550/2014, Art. 49, I)</w:t>
      </w:r>
    </w:p>
    <w:p w14:paraId="6B602DD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análise sobre o preenchimento completo e correto do requerimento de apresentação de projeto, conforme o modelo constante do Anexo 3 do Anexo LXXXVI ; (Origem: PRT MS/GM 1550/2014, Art. 49, II)</w:t>
      </w:r>
    </w:p>
    <w:p w14:paraId="63CB900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análise quanto ao enquadramento do projeto à Lei nº 12.715, de 2012, e às demais normas aplicáveis ao Pronon e ao Pronas/PCD; (Origem: PRT MS/GM 1550/2014, Art. 49, III)</w:t>
      </w:r>
    </w:p>
    <w:p w14:paraId="136177B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análise da adequação do projeto e da instituição aos mecanismos do Pronon e do Pronas/PCD; (Origem: PRT MS/GM 1550/2014, Art. 49, IV)</w:t>
      </w:r>
    </w:p>
    <w:p w14:paraId="1D3AAE8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análise das planilhas orçamentárias e dos documentos técnicos exigidos da instituição; (Origem: PRT MS/GM 1550/2014, Art. 49, V)</w:t>
      </w:r>
    </w:p>
    <w:p w14:paraId="6F454A7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avaliação da capacidade técnico-operacional para execução do projeto apresentado; (Origem: PRT MS/GM 1550/2014, Art. 49, VI)</w:t>
      </w:r>
    </w:p>
    <w:p w14:paraId="50470C5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 - </w:t>
      </w:r>
      <w:r w:rsidRPr="00AC69A9">
        <w:rPr>
          <w:rFonts w:ascii="Arial" w:eastAsia="Times New Roman" w:hAnsi="Arial" w:cs="Arial"/>
          <w:color w:val="000000"/>
          <w:sz w:val="20"/>
          <w:szCs w:val="20"/>
          <w:lang w:eastAsia="pt-BR"/>
        </w:rPr>
        <w:t>análise da adequação entre o objeto a ser executado e os produtos resultantes; (Origem: PRT MS/GM 1550/2014, Art. 49, VII)</w:t>
      </w:r>
    </w:p>
    <w:p w14:paraId="50B0BC7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VIII - </w:t>
      </w:r>
      <w:r w:rsidRPr="00AC69A9">
        <w:rPr>
          <w:rFonts w:ascii="Arial" w:eastAsia="Times New Roman" w:hAnsi="Arial" w:cs="Arial"/>
          <w:color w:val="000000"/>
          <w:sz w:val="20"/>
          <w:szCs w:val="20"/>
          <w:lang w:eastAsia="pt-BR"/>
        </w:rPr>
        <w:t>análise da adequação das estratégias de ação aos objetivos, assinalando-se claramente no parecer se as etapas previstas são necessárias ou suficientes a sua realização e se são compatíveis com os prazos e custos previstos; (Origem: PRT MS/GM 1550/2014, Art. 49, VIII)</w:t>
      </w:r>
    </w:p>
    <w:p w14:paraId="273B2C2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IX - </w:t>
      </w:r>
      <w:r w:rsidRPr="00AC69A9">
        <w:rPr>
          <w:rFonts w:ascii="Arial" w:eastAsia="Times New Roman" w:hAnsi="Arial" w:cs="Arial"/>
          <w:color w:val="000000"/>
          <w:sz w:val="20"/>
          <w:szCs w:val="20"/>
          <w:lang w:eastAsia="pt-BR"/>
        </w:rPr>
        <w:t>verificação do enquadramento do projeto nos campos de atuação estabelecidos nos arts. 5º e 9º do Anexo LXXXVI ; e (Origem: PRT MS/GM 1550/2014, Art. 49, IX)</w:t>
      </w:r>
    </w:p>
    <w:p w14:paraId="24197E8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 - </w:t>
      </w:r>
      <w:r w:rsidRPr="00AC69A9">
        <w:rPr>
          <w:rFonts w:ascii="Arial" w:eastAsia="Times New Roman" w:hAnsi="Arial" w:cs="Arial"/>
          <w:color w:val="000000"/>
          <w:sz w:val="20"/>
          <w:szCs w:val="20"/>
          <w:lang w:eastAsia="pt-BR"/>
        </w:rPr>
        <w:t>verificação da compatibilidade dos custos previstos com os preços praticados no mercado nacional e internacional, quando for o caso. (Origem: PRT MS/GM 1550/2014, Art. 49, X)</w:t>
      </w:r>
    </w:p>
    <w:p w14:paraId="0116E66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O parecer técnico conclusivo será homologado pelo titular do órgão do Ministério da Saúde competente. (Origem: PRT MS/GM 1550/2014, Art. 49, Parágrafo Único)</w:t>
      </w:r>
    </w:p>
    <w:p w14:paraId="669167C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50.</w:t>
      </w:r>
      <w:r w:rsidRPr="00AC69A9">
        <w:rPr>
          <w:rFonts w:ascii="Arial" w:eastAsia="Times New Roman" w:hAnsi="Arial" w:cs="Arial"/>
          <w:color w:val="000000"/>
          <w:sz w:val="20"/>
          <w:szCs w:val="20"/>
          <w:lang w:eastAsia="pt-BR"/>
        </w:rPr>
        <w:t> São hipóteses para reprovação do projeto e consequente arquivamento do processo: (Origem: PRT MS/GM 1550/2014, Art. 50)</w:t>
      </w:r>
    </w:p>
    <w:p w14:paraId="7346911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I - </w:t>
      </w:r>
      <w:r w:rsidRPr="00AC69A9">
        <w:rPr>
          <w:rFonts w:ascii="Arial" w:eastAsia="Times New Roman" w:hAnsi="Arial" w:cs="Arial"/>
          <w:color w:val="000000"/>
          <w:sz w:val="20"/>
          <w:szCs w:val="20"/>
          <w:lang w:eastAsia="pt-BR"/>
        </w:rPr>
        <w:t>apresentação incompleta ou em desacordo com a documentação exigida por meio deste Anexo; (Origem: PRT MS/GM 1550/2014, Art. 50, I)</w:t>
      </w:r>
    </w:p>
    <w:p w14:paraId="7538D7D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apresentação intempestiva de resposta à diligência prevista no art. 48, § 1º ; (Origem: PRT MS/GM 1550/2014, Art. 50, II)</w:t>
      </w:r>
    </w:p>
    <w:p w14:paraId="20BD9E8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existência de dúvidas fundamentadas quanto à veracidade dos documentos e das informações apresentadas; (Origem: PRT MS/GM 1550/2014, Art. 50, III)</w:t>
      </w:r>
    </w:p>
    <w:p w14:paraId="2577CD9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não observância das disposições da Lei nº 12.715, de 2012, do Decreto nº 7.988, de 2013, deste Anexo e demais normas que regem o Pronon e o Pronas/PCD; (Origem: PRT MS/GM 1550/2014, Art. 50, IV)</w:t>
      </w:r>
    </w:p>
    <w:p w14:paraId="0017730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objeto e/ou cronograma idênticos ao de outro projeto já apresentado no mesmo ano fiscal; (Origem: PRT MS/GM 1550/2014, Art. 50, V)</w:t>
      </w:r>
    </w:p>
    <w:p w14:paraId="1EA3899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reapresentação de projeto similar arquivado ou já analisado e indeferido pelo Ministério da Saúde, no mesmo ano fiscal; e (Origem: PRT MS/GM 1550/2014, Art. 50, VI)</w:t>
      </w:r>
    </w:p>
    <w:p w14:paraId="02E311E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 - </w:t>
      </w:r>
      <w:r w:rsidRPr="00AC69A9">
        <w:rPr>
          <w:rFonts w:ascii="Arial" w:eastAsia="Times New Roman" w:hAnsi="Arial" w:cs="Arial"/>
          <w:color w:val="000000"/>
          <w:sz w:val="20"/>
          <w:szCs w:val="20"/>
          <w:lang w:eastAsia="pt-BR"/>
        </w:rPr>
        <w:t>fracionamento de outro projeto ativo, na medida em que seu objeto ou ação principal estejam nele contidas, podendo resultar em prejuízo para o alcance dos objetivos do projeto como um todo. (Origem: PRT MS/GM 1550/2014, Art. 50, VII)</w:t>
      </w:r>
    </w:p>
    <w:p w14:paraId="5C31643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51.</w:t>
      </w:r>
      <w:r w:rsidRPr="00AC69A9">
        <w:rPr>
          <w:rFonts w:ascii="Arial" w:eastAsia="Times New Roman" w:hAnsi="Arial" w:cs="Arial"/>
          <w:color w:val="000000"/>
          <w:sz w:val="20"/>
          <w:szCs w:val="20"/>
          <w:lang w:eastAsia="pt-BR"/>
        </w:rPr>
        <w:t> A avaliação dos valores dos itens apresentados em cada uma das rubricas orçamentárias levará em conta os valores constantes do SIGEM, do BPS, do Sistema Integrado de Administração de Serviços Gerais (SIASG), do SINAPI, além de outros sistemas de informação que possam servir de referência para definição de preços e custos de ações e serviços de saúde. (Origem: PRT MS/GM 1550/2014, Art. 51)</w:t>
      </w:r>
    </w:p>
    <w:p w14:paraId="6DDE616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Quando os itens não estiverem relacionados nos sistemas descritos no "caput", os valores deverão representar a opção de maior economicidade, com base na cotação prévia realizada pela instituição de, no mínimo, 3 (três) orçamentos com preços praticados no mercado. (Origem: PRT MS/GM 1550/2014, Art. 51, § 1º)</w:t>
      </w:r>
    </w:p>
    <w:p w14:paraId="074BB1F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Caso não seja possível obter o número de cotações de que trata o § 1º, a instituição deverá apresentar justificativa circunstanciada, observados os princípios da impessoalidade e da moralidade. (Origem: PRT MS/GM 1550/2014, Art. 51, § 2º)</w:t>
      </w:r>
    </w:p>
    <w:p w14:paraId="7DF6386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52.</w:t>
      </w:r>
      <w:r w:rsidRPr="00AC69A9">
        <w:rPr>
          <w:rFonts w:ascii="Arial" w:eastAsia="Times New Roman" w:hAnsi="Arial" w:cs="Arial"/>
          <w:color w:val="000000"/>
          <w:sz w:val="20"/>
          <w:szCs w:val="20"/>
          <w:lang w:eastAsia="pt-BR"/>
        </w:rPr>
        <w:t> Após a manifestação do titular do órgão do Ministério da Saúde competente, o projeto e o parecer técnico conclusivo serão encaminhados à SE/MS. (Origem: PRT MS/GM 1550/2014, Art. 52)</w:t>
      </w:r>
    </w:p>
    <w:p w14:paraId="69DE96B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53.</w:t>
      </w:r>
      <w:r w:rsidRPr="00AC69A9">
        <w:rPr>
          <w:rFonts w:ascii="Arial" w:eastAsia="Times New Roman" w:hAnsi="Arial" w:cs="Arial"/>
          <w:color w:val="000000"/>
          <w:sz w:val="20"/>
          <w:szCs w:val="20"/>
          <w:lang w:eastAsia="pt-BR"/>
        </w:rPr>
        <w:t> O cumprimento de todos os requisitos dispostos neste Anexo não garante a aprovação do projeto, que dependerá, ainda, da consonância com as Redes de Atenção à Saúde, com as prioridades do Ministério da Saúde e com o limite financeiro destinado ao Pronon e ao Pronas/PCD. (Origem: PRT MS/GM 1550/2014, Art. 53)</w:t>
      </w:r>
    </w:p>
    <w:p w14:paraId="1B47E50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w:t>
      </w:r>
      <w:r w:rsidRPr="00AC69A9">
        <w:rPr>
          <w:rFonts w:ascii="Arial" w:eastAsia="Times New Roman" w:hAnsi="Arial" w:cs="Arial"/>
          <w:color w:val="000000"/>
          <w:sz w:val="20"/>
          <w:szCs w:val="20"/>
          <w:lang w:eastAsia="pt-BR"/>
        </w:rPr>
        <w:t> A aplicação do limite financeiro de que trata o caput será realizada nos termos do § 2º do art. 25-A, após a publicação do valor global máximo das deduções de que trata o art. 16, § 5º do Decreto nº 7.988, de 2013. </w:t>
      </w:r>
      <w:hyperlink r:id="rId56" w:history="1">
        <w:r w:rsidRPr="00AC69A9">
          <w:rPr>
            <w:rFonts w:ascii="Arial" w:eastAsia="Times New Roman" w:hAnsi="Arial" w:cs="Arial"/>
            <w:color w:val="0000FF"/>
            <w:sz w:val="20"/>
            <w:szCs w:val="20"/>
            <w:u w:val="single"/>
            <w:lang w:eastAsia="pt-BR"/>
          </w:rPr>
          <w:t>(Redação dada pela PRT GM/MS nº 695 de 06.04.2020)</w:t>
        </w:r>
      </w:hyperlink>
    </w:p>
    <w:p w14:paraId="302A50D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1º </w:t>
      </w:r>
      <w:r w:rsidRPr="00AC69A9">
        <w:rPr>
          <w:rFonts w:ascii="Arial" w:eastAsia="Times New Roman" w:hAnsi="Arial" w:cs="Arial"/>
          <w:strike/>
          <w:color w:val="000000"/>
          <w:sz w:val="20"/>
          <w:szCs w:val="20"/>
          <w:lang w:eastAsia="pt-BR"/>
        </w:rPr>
        <w:t>A aprovação final dos projetos será feita pelo Comitê Gestor do Pronon e do Pronas/PCD, a partir do parecer técnico conclusivo emitido para cada projeto e da consonância do projeto com as prioridades definidas por meio deste Anexo e com a Política Nacional para a Prevenção e Controle do Câncer e com a Política Nacional de Saúde da Pessoa com Deficiência. (Origem: PRT MS/GM 1550/2014, Art. 53, § 1º) </w:t>
      </w:r>
      <w:hyperlink r:id="rId57" w:history="1">
        <w:r w:rsidRPr="00AC69A9">
          <w:rPr>
            <w:rFonts w:ascii="Arial" w:eastAsia="Times New Roman" w:hAnsi="Arial" w:cs="Arial"/>
            <w:color w:val="0000FF"/>
            <w:sz w:val="20"/>
            <w:szCs w:val="20"/>
            <w:u w:val="single"/>
            <w:lang w:eastAsia="pt-BR"/>
          </w:rPr>
          <w:t>(Revogado pela PRT GM/MS nº 695 de 06.04.2020)</w:t>
        </w:r>
      </w:hyperlink>
    </w:p>
    <w:p w14:paraId="626C991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lastRenderedPageBreak/>
        <w:t>§ 2º </w:t>
      </w:r>
      <w:r w:rsidRPr="00AC69A9">
        <w:rPr>
          <w:rFonts w:ascii="Arial" w:eastAsia="Times New Roman" w:hAnsi="Arial" w:cs="Arial"/>
          <w:strike/>
          <w:color w:val="000000"/>
          <w:sz w:val="20"/>
          <w:szCs w:val="20"/>
          <w:lang w:eastAsia="pt-BR"/>
        </w:rPr>
        <w:t>A SE/MS enviará documento contendo o conjunto de resumos de projetos com parecer favorável dos órgãos do Ministério da Saúde competentes aos membros do Comitê Gestor do Pronon e do Pronas/PCD, para conhecimento prévio, em até 5 (cinco) dias, contados do prazo final de conclusão dos pareceres técnicos conclusivos. (Origem: PRT MS/GM 1550/2014, Art. 53, § 2º) </w:t>
      </w:r>
      <w:hyperlink r:id="rId58" w:history="1">
        <w:r w:rsidRPr="00AC69A9">
          <w:rPr>
            <w:rFonts w:ascii="Arial" w:eastAsia="Times New Roman" w:hAnsi="Arial" w:cs="Arial"/>
            <w:color w:val="0000FF"/>
            <w:sz w:val="20"/>
            <w:szCs w:val="20"/>
            <w:u w:val="single"/>
            <w:lang w:eastAsia="pt-BR"/>
          </w:rPr>
          <w:t>(Revogado pela PRT GM/MS nº 695 de 06.04.2020)</w:t>
        </w:r>
      </w:hyperlink>
    </w:p>
    <w:p w14:paraId="7B3984F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3º </w:t>
      </w:r>
      <w:r w:rsidRPr="00AC69A9">
        <w:rPr>
          <w:rFonts w:ascii="Arial" w:eastAsia="Times New Roman" w:hAnsi="Arial" w:cs="Arial"/>
          <w:strike/>
          <w:color w:val="000000"/>
          <w:sz w:val="20"/>
          <w:szCs w:val="20"/>
          <w:lang w:eastAsia="pt-BR"/>
        </w:rPr>
        <w:t>O Comitê Gestor do Pronon e do Pronas/PCD deliberará sobre a aprovação dos projetos em reunião realizada em, no máximo, 10 (dez) dias após o envio do documento de que trata o §2º. (Origem: PRT MS/GM 1550/2014, Art. 53, § 3º)</w:t>
      </w:r>
      <w:r w:rsidRPr="00AC69A9">
        <w:rPr>
          <w:rFonts w:ascii="Arial" w:eastAsia="Times New Roman" w:hAnsi="Arial" w:cs="Arial"/>
          <w:color w:val="000000"/>
          <w:sz w:val="20"/>
          <w:szCs w:val="20"/>
          <w:lang w:eastAsia="pt-BR"/>
        </w:rPr>
        <w:t> </w:t>
      </w:r>
      <w:hyperlink r:id="rId59" w:history="1">
        <w:r w:rsidRPr="00AC69A9">
          <w:rPr>
            <w:rFonts w:ascii="Arial" w:eastAsia="Times New Roman" w:hAnsi="Arial" w:cs="Arial"/>
            <w:color w:val="0000FF"/>
            <w:sz w:val="20"/>
            <w:szCs w:val="20"/>
            <w:u w:val="single"/>
            <w:lang w:eastAsia="pt-BR"/>
          </w:rPr>
          <w:t>(Revogado pela PRT GM/MS nº 695 de 06.04.2020)</w:t>
        </w:r>
      </w:hyperlink>
    </w:p>
    <w:p w14:paraId="68AE8C09"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20" w:name="ANEXOLXXXVICAPIVSECIV"/>
      <w:bookmarkEnd w:id="20"/>
      <w:r w:rsidRPr="00AC69A9">
        <w:rPr>
          <w:rFonts w:ascii="Arial" w:eastAsia="Times New Roman" w:hAnsi="Arial" w:cs="Arial"/>
          <w:b/>
          <w:bCs/>
          <w:color w:val="000000"/>
          <w:sz w:val="20"/>
          <w:szCs w:val="20"/>
          <w:lang w:eastAsia="pt-BR"/>
        </w:rPr>
        <w:t>Seção IV</w:t>
      </w:r>
      <w:r w:rsidRPr="00AC69A9">
        <w:rPr>
          <w:rFonts w:ascii="Arial" w:eastAsia="Times New Roman" w:hAnsi="Arial" w:cs="Arial"/>
          <w:color w:val="000000"/>
          <w:sz w:val="20"/>
          <w:szCs w:val="20"/>
          <w:lang w:eastAsia="pt-BR"/>
        </w:rPr>
        <w:br/>
        <w:t>Da Publicação do Resultado da Análise Técnica</w:t>
      </w:r>
      <w:r w:rsidRPr="00AC69A9">
        <w:rPr>
          <w:rFonts w:ascii="Arial" w:eastAsia="Times New Roman" w:hAnsi="Arial" w:cs="Arial"/>
          <w:color w:val="000000"/>
          <w:sz w:val="20"/>
          <w:szCs w:val="20"/>
          <w:lang w:eastAsia="pt-BR"/>
        </w:rPr>
        <w:br/>
        <w:t>(Origem: PRT MS/GM 1550/2014, CAPÍTULO IV, Seção IV)</w:t>
      </w:r>
    </w:p>
    <w:p w14:paraId="0B3F17C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54.</w:t>
      </w:r>
      <w:r w:rsidRPr="00AC69A9">
        <w:rPr>
          <w:rFonts w:ascii="Arial" w:eastAsia="Times New Roman" w:hAnsi="Arial" w:cs="Arial"/>
          <w:color w:val="000000"/>
          <w:sz w:val="20"/>
          <w:szCs w:val="20"/>
          <w:lang w:eastAsia="pt-BR"/>
        </w:rPr>
        <w:t> Em caso de aprovação do projeto, caberá à SE/MS providenciar a publicação da portaria de aprovação do projeto e de autorização para captação de recursos em favor da instituição contemplada, no prazo de 5 (cinco) dias. (Origem: PRT MS/GM 1550/2014, Art. 54)</w:t>
      </w:r>
    </w:p>
    <w:p w14:paraId="0E80E7D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55.</w:t>
      </w:r>
      <w:r w:rsidRPr="00AC69A9">
        <w:rPr>
          <w:rFonts w:ascii="Arial" w:eastAsia="Times New Roman" w:hAnsi="Arial" w:cs="Arial"/>
          <w:color w:val="000000"/>
          <w:sz w:val="20"/>
          <w:szCs w:val="20"/>
          <w:lang w:eastAsia="pt-BR"/>
        </w:rPr>
        <w:t> A portaria de aprovação de projetos e de autorização para captação de recursos conterá, no mínimo: (Origem: PRT MS/GM 1550/2014, Art. 55)</w:t>
      </w:r>
    </w:p>
    <w:p w14:paraId="024B112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o número de registro do projeto no SIPAR; (Origem: PRT MS/GM 1550/2014, Art. 55, I)</w:t>
      </w:r>
    </w:p>
    <w:p w14:paraId="14DEBEA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o título do projeto; (Origem: PRT MS/GM 1550/2014, Art. 55, II)</w:t>
      </w:r>
    </w:p>
    <w:p w14:paraId="40457F5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a razão social da instituição e o respectivo CNPJ; (Origem: PRT MS/GM 1550/2014, Art. 55, III)</w:t>
      </w:r>
    </w:p>
    <w:p w14:paraId="4533EA1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o valor aprovado para captação de doações; (Origem: PRT MS/GM 1550/2014, Art. 55, IV)</w:t>
      </w:r>
    </w:p>
    <w:p w14:paraId="73A7CC3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os prazos de captação e de execução; e (Origem: PRT MS/GM 1550/2014, Art. 55, V)</w:t>
      </w:r>
    </w:p>
    <w:p w14:paraId="0751663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o extrato do projeto aprovado. (Origem: PRT MS/GM 1550/2014, Art. 55, VI)</w:t>
      </w:r>
    </w:p>
    <w:p w14:paraId="58CB33E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A instituição ficará vinculada aos termos do projeto aprovado. (Origem: PRT MS/GM 1550/2014, Art. 55, § 1º)</w:t>
      </w:r>
    </w:p>
    <w:p w14:paraId="069322A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Em caso de ocorrência de fato novo ou constatação de erro material que interfira na aprovação do projeto, o Ministério da Saúde poderá tornar sem efeito, no todo ou em parte, a portaria de aprovação de projeto e de autorização para captação de recursos, respeitados os direitos adquiridos em relação a metas ou etapas já executadas. (Origem: PRT MS/GM 1550/2014, Art. 55, § 2º)</w:t>
      </w:r>
    </w:p>
    <w:p w14:paraId="55A50C3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56.</w:t>
      </w:r>
      <w:r w:rsidRPr="00AC69A9">
        <w:rPr>
          <w:rFonts w:ascii="Arial" w:eastAsia="Times New Roman" w:hAnsi="Arial" w:cs="Arial"/>
          <w:color w:val="000000"/>
          <w:sz w:val="20"/>
          <w:szCs w:val="20"/>
          <w:lang w:eastAsia="pt-BR"/>
        </w:rPr>
        <w:t> Da publicação do resultado de que trata o art. 54, caberá recurso, no prazo de 5 (cinco) dias, contado da data de publicação da portaria, à autoridade que proferiu o parecer técnico conclusivo. (Origem: PRT MS/GM 1550/2014, Art. 56)</w:t>
      </w:r>
    </w:p>
    <w:p w14:paraId="37D1EED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O recurso será encaminhado à SE/MS, que encaminhará à autoridade recorrida, no prazo de 5 (cinco) dias, contado da data de recebimento. (Origem: PRT MS/GM 1550/2014, Art. 56, § 1º)</w:t>
      </w:r>
    </w:p>
    <w:p w14:paraId="0BC3D68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 xml:space="preserve">A área técnica fará análise do pedido e encaminhará à SE/MS, no prazo de 10 (dez) dias, contados da data de recebimento do recurso, e, na hipótese de reforma da decisão, será providenciada pela SE/MS a publicação de portaria de aprovação de projeto e de autorização para captação de recursos em favor da instituição contemplada ou de manutenção da decisão </w:t>
      </w:r>
      <w:r w:rsidRPr="00AC69A9">
        <w:rPr>
          <w:rFonts w:ascii="Arial" w:eastAsia="Times New Roman" w:hAnsi="Arial" w:cs="Arial"/>
          <w:color w:val="000000"/>
          <w:sz w:val="20"/>
          <w:szCs w:val="20"/>
          <w:lang w:eastAsia="pt-BR"/>
        </w:rPr>
        <w:lastRenderedPageBreak/>
        <w:t>quanto à reprovação total ou parcial, no prazo de 5 (cinco) dias, contado do recebimento da decisão reformada. (Origem: PRT MS/GM 1550/2014, Art. 56, § 2º)</w:t>
      </w:r>
    </w:p>
    <w:p w14:paraId="730952D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Recursos intempestivos não serão conhecidos pela SE/MS. (Origem: PRT MS/GM 1550/2014, Art. 56, § 3º)</w:t>
      </w:r>
    </w:p>
    <w:p w14:paraId="47BB76CB"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21" w:name="ANEXOLXXXVICAPV"/>
      <w:bookmarkEnd w:id="21"/>
      <w:r w:rsidRPr="00AC69A9">
        <w:rPr>
          <w:rFonts w:ascii="Arial" w:eastAsia="Times New Roman" w:hAnsi="Arial" w:cs="Arial"/>
          <w:b/>
          <w:bCs/>
          <w:color w:val="000000"/>
          <w:sz w:val="20"/>
          <w:szCs w:val="20"/>
          <w:lang w:eastAsia="pt-BR"/>
        </w:rPr>
        <w:t>CAPÍTULO V</w:t>
      </w:r>
      <w:r w:rsidRPr="00AC69A9">
        <w:rPr>
          <w:rFonts w:ascii="Arial" w:eastAsia="Times New Roman" w:hAnsi="Arial" w:cs="Arial"/>
          <w:color w:val="000000"/>
          <w:sz w:val="20"/>
          <w:szCs w:val="20"/>
          <w:lang w:eastAsia="pt-BR"/>
        </w:rPr>
        <w:br/>
        <w:t>DAS DOAÇÕES</w:t>
      </w:r>
      <w:r w:rsidRPr="00AC69A9">
        <w:rPr>
          <w:rFonts w:ascii="Arial" w:eastAsia="Times New Roman" w:hAnsi="Arial" w:cs="Arial"/>
          <w:color w:val="000000"/>
          <w:sz w:val="20"/>
          <w:szCs w:val="20"/>
          <w:lang w:eastAsia="pt-BR"/>
        </w:rPr>
        <w:br/>
        <w:t>(Origem: PRT MS/GM 1550/2014, CAPÍTULO V)</w:t>
      </w:r>
    </w:p>
    <w:p w14:paraId="7DC9133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57.</w:t>
      </w:r>
      <w:r w:rsidRPr="00AC69A9">
        <w:rPr>
          <w:rFonts w:ascii="Arial" w:eastAsia="Times New Roman" w:hAnsi="Arial" w:cs="Arial"/>
          <w:color w:val="000000"/>
          <w:sz w:val="20"/>
          <w:szCs w:val="20"/>
          <w:lang w:eastAsia="pt-BR"/>
        </w:rPr>
        <w:t> As doações no âmbito do Pronon e do Pronas/PCD poderão assumir as seguintes espécies de atos gratuitos: (Origem: PRT MS/GM 1550/2014, Art. 57)</w:t>
      </w:r>
    </w:p>
    <w:p w14:paraId="25F45F5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transferência de quantias em dinheiro; (Origem: PRT MS/GM 1550/2014, Art. 57, I)</w:t>
      </w:r>
    </w:p>
    <w:p w14:paraId="2AFB0F7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transferência de bens móveis ou imóveis; (Origem: PRT MS/GM 1550/2014, Art. 57, II)</w:t>
      </w:r>
    </w:p>
    <w:p w14:paraId="7C8DD15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comodato ou cessão de uso de bens imóveis ou equipamentos; (Origem: PRT MS/GM 1550/2014, Art. 57, III)</w:t>
      </w:r>
    </w:p>
    <w:p w14:paraId="67A44FB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realização de despesas com reformas; e (Origem: PRT MS/GM 1550/2014, Art. 57, IV)</w:t>
      </w:r>
    </w:p>
    <w:p w14:paraId="2593155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fornecimento de medicamentos, kits diagnósticos, materiais médico-hospitalares, órteses, próteses e outros produtos para a saúde. (Origem: PRT MS/GM 1550/2014, Art. 57, V)</w:t>
      </w:r>
    </w:p>
    <w:p w14:paraId="16A6A01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Os doadores deverão observar a regulamentação expedida pela Secretaria da Receita Federal do Brasil sobre os procedimentos a serem adotados para fruição dos benefícios fiscais relativos ao Imposto sobre a Renda das Pessoas Físicas e Jurídicas, nas doações efetuadas diretamente ao Pronon e ao Pronas/PCD. (Origem: PRT MS/GM 1550/2014, Art. 57, Parágrafo Único)</w:t>
      </w:r>
    </w:p>
    <w:p w14:paraId="11588B5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58.</w:t>
      </w:r>
      <w:r w:rsidRPr="00AC69A9">
        <w:rPr>
          <w:rFonts w:ascii="Arial" w:eastAsia="Times New Roman" w:hAnsi="Arial" w:cs="Arial"/>
          <w:color w:val="000000"/>
          <w:sz w:val="20"/>
          <w:szCs w:val="20"/>
          <w:lang w:eastAsia="pt-BR"/>
        </w:rPr>
        <w:t> As informações relativas às doações a projetos do Pronon e do Pronas/PCD são de envio obrigatório pelo Ministério da Saúde à Secretaria da Receita Federal do Brasil, por meio do Programa Gerador da Declaração de Benefícios Fiscais (DBF), conforme instrução normativa da Receita Federal do Brasil. (Origem: PRT MS/GM 1550/2014, Art. 58)</w:t>
      </w:r>
    </w:p>
    <w:p w14:paraId="0CE7560A"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22" w:name="ANEXOLXXXVICAPVSECI"/>
      <w:bookmarkEnd w:id="22"/>
      <w:r w:rsidRPr="00AC69A9">
        <w:rPr>
          <w:rFonts w:ascii="Arial" w:eastAsia="Times New Roman" w:hAnsi="Arial" w:cs="Arial"/>
          <w:b/>
          <w:bCs/>
          <w:color w:val="000000"/>
          <w:sz w:val="20"/>
          <w:szCs w:val="20"/>
          <w:lang w:eastAsia="pt-BR"/>
        </w:rPr>
        <w:t>Seção I</w:t>
      </w:r>
      <w:r w:rsidRPr="00AC69A9">
        <w:rPr>
          <w:rFonts w:ascii="Arial" w:eastAsia="Times New Roman" w:hAnsi="Arial" w:cs="Arial"/>
          <w:color w:val="000000"/>
          <w:sz w:val="20"/>
          <w:szCs w:val="20"/>
          <w:lang w:eastAsia="pt-BR"/>
        </w:rPr>
        <w:br/>
        <w:t>Da Transferência de Quantias em Dinheiro e da Abertura e Movimentação das Contas Correntes</w:t>
      </w:r>
      <w:r w:rsidRPr="00AC69A9">
        <w:rPr>
          <w:rFonts w:ascii="Arial" w:eastAsia="Times New Roman" w:hAnsi="Arial" w:cs="Arial"/>
          <w:color w:val="000000"/>
          <w:sz w:val="20"/>
          <w:szCs w:val="20"/>
          <w:lang w:eastAsia="pt-BR"/>
        </w:rPr>
        <w:br/>
        <w:t>(Origem: PRT MS/GM 1550/2014, CAPÍTULO V, Seção I)</w:t>
      </w:r>
    </w:p>
    <w:p w14:paraId="21DC7CA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59.</w:t>
      </w:r>
      <w:r w:rsidRPr="00AC69A9">
        <w:rPr>
          <w:rFonts w:ascii="Arial" w:eastAsia="Times New Roman" w:hAnsi="Arial" w:cs="Arial"/>
          <w:color w:val="000000"/>
          <w:sz w:val="20"/>
          <w:szCs w:val="20"/>
          <w:lang w:eastAsia="pt-BR"/>
        </w:rPr>
        <w:t> Os recursos financeiros captados no âmbito do Pronon e do Pronas/PCD serão depositados em conta bancária bloqueada, denominada Conta Captação, e geridas em conta de livre movimentação, denominada Conta Movimento. (Origem: PRT MS/GM 1550/2014, Art. 59)</w:t>
      </w:r>
    </w:p>
    <w:p w14:paraId="22A6BCE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As contas de que trata o "caput" serão vinculadas a cada projeto e serão abertas pelo Ministério da Saúde em instituição financeira oficial. (Origem: PRT MS/GM 1550/2014, Art. 59, § 1º)</w:t>
      </w:r>
    </w:p>
    <w:p w14:paraId="71AABB0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O Ministério da Saúde divulgará no Portal Saúde os dados das contas, em até 10 (dez) dias, contados da data de publicação da portaria de aprovação de projeto e de autorização para captação de recursos. (Origem: PRT MS/GM 1550/2014, Art. 59, § 2º)</w:t>
      </w:r>
    </w:p>
    <w:p w14:paraId="3DD5906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Somente poderão ser depositados na Conta Captação recursos de fontes relacionadas ao mecanismo de incentivo fiscal. (Origem: PRT MS/GM 1550/2014, Art. 59, § 3º)</w:t>
      </w:r>
    </w:p>
    <w:p w14:paraId="4510798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 4º </w:t>
      </w:r>
      <w:r w:rsidRPr="00AC69A9">
        <w:rPr>
          <w:rFonts w:ascii="Arial" w:eastAsia="Times New Roman" w:hAnsi="Arial" w:cs="Arial"/>
          <w:color w:val="000000"/>
          <w:sz w:val="20"/>
          <w:szCs w:val="20"/>
          <w:lang w:eastAsia="pt-BR"/>
        </w:rPr>
        <w:t>Competirá exclusivamente à instituição zelar para que não seja depositados na Conta Captação recursos oriundos de outras fontes não relacionadas ao mecanismo de renúncia fiscal. (Origem: PRT MS/GM 1550/2014, Art. 59, § 4º)</w:t>
      </w:r>
    </w:p>
    <w:p w14:paraId="24133B4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5º </w:t>
      </w:r>
      <w:r w:rsidRPr="00AC69A9">
        <w:rPr>
          <w:rFonts w:ascii="Arial" w:eastAsia="Times New Roman" w:hAnsi="Arial" w:cs="Arial"/>
          <w:color w:val="000000"/>
          <w:sz w:val="20"/>
          <w:szCs w:val="20"/>
          <w:lang w:eastAsia="pt-BR"/>
        </w:rPr>
        <w:t>Durante o acompanhamento da execução do projeto, o Ministério da Saúde poderá, motivadamente e a fim de garantir sua regularidade: (Origem: PRT MS/GM 1550/2014, Art. 59, § 5º)</w:t>
      </w:r>
    </w:p>
    <w:p w14:paraId="10D53F8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determinar o recolhimento parcial ou integral dos recursos constantes da Conta Captação; (Origem: PRT MS/GM 1550/2014, Art. 59, § 5º, I)</w:t>
      </w:r>
    </w:p>
    <w:p w14:paraId="5FF3BF4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bloquear a Conta Captação e a movimentação da Conta Movimento; e (Origem: PRT MS/GM 1550/2014, Art. 59, § 5º, II)</w:t>
      </w:r>
    </w:p>
    <w:p w14:paraId="24FD72A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providenciar a movimentação de recursos da Conta Captação e da Conta Movimento para a Conta Única do Tesouro Nacional. (Origem: PRT MS/GM 1550/2014, Art. 59, § 5º, III)</w:t>
      </w:r>
    </w:p>
    <w:p w14:paraId="2A23B66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6º </w:t>
      </w:r>
      <w:r w:rsidRPr="00AC69A9">
        <w:rPr>
          <w:rFonts w:ascii="Arial" w:eastAsia="Times New Roman" w:hAnsi="Arial" w:cs="Arial"/>
          <w:color w:val="000000"/>
          <w:sz w:val="20"/>
          <w:szCs w:val="20"/>
          <w:lang w:eastAsia="pt-BR"/>
        </w:rPr>
        <w:t>Após o prazo de captação ou quando for captada a integralidade dos recursos previstos no projeto, o Ministério da Saúde providenciará o bloqueio da Conta Captação. (Origem: PRT MS/GM 1550/2014, Art. 59, § 6º)</w:t>
      </w:r>
    </w:p>
    <w:p w14:paraId="37184E9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7º </w:t>
      </w:r>
      <w:r w:rsidRPr="00AC69A9">
        <w:rPr>
          <w:rFonts w:ascii="Arial" w:eastAsia="Times New Roman" w:hAnsi="Arial" w:cs="Arial"/>
          <w:color w:val="000000"/>
          <w:sz w:val="20"/>
          <w:szCs w:val="20"/>
          <w:lang w:eastAsia="pt-BR"/>
        </w:rPr>
        <w:t>Competirá ao Ministério da Saúde providenciar junto à instituição financeira oficial o encerramento de contas após o término da vigência do Termo de Compromisso ou no caso de equívoco de sua abertura. (Origem: PRT MS/GM 1550/2014, Art. 59, § 7º)</w:t>
      </w:r>
    </w:p>
    <w:p w14:paraId="3A8B451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60.</w:t>
      </w:r>
      <w:r w:rsidRPr="00AC69A9">
        <w:rPr>
          <w:rFonts w:ascii="Arial" w:eastAsia="Times New Roman" w:hAnsi="Arial" w:cs="Arial"/>
          <w:color w:val="000000"/>
          <w:sz w:val="20"/>
          <w:szCs w:val="20"/>
          <w:lang w:eastAsia="pt-BR"/>
        </w:rPr>
        <w:t> Os recursos financeiros oriundos de doação somente poderão ser captados após a publicação da portaria de aprovação de projeto e de autorização para captação de recursos de que trata o art. 54. (Origem: PRT MS/GM 1550/2014, Art. 60)</w:t>
      </w:r>
    </w:p>
    <w:p w14:paraId="0BE6DF4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Os recursos serão depositados na Conta Captação por meio de depósito identificado, com a informação obrigatória do CPF ou do CNPJ dos depositantes, ou, desde que tenha sido identificados os depositantes, por Transferência Eletrônica Disponível (TED) ou Documento de Operação de Crédito (DOC), com a informação da modalidade dos depósitos (doação). (Origem: PRT MS/GM 1550/2014, Art. 60, § 1º)</w:t>
      </w:r>
    </w:p>
    <w:p w14:paraId="3310385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Competirá à instituição esclarecer aos doadores quanto à forma de depósito na Conta Captação, informando as opções disponíveis, nos termos do § 1º. (Origem: PRT MS/GM 1550/2014, Art. 60, § 2º)</w:t>
      </w:r>
    </w:p>
    <w:p w14:paraId="104DB55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3º </w:t>
      </w:r>
      <w:r w:rsidRPr="00AC69A9">
        <w:rPr>
          <w:rFonts w:ascii="Arial" w:eastAsia="Times New Roman" w:hAnsi="Arial" w:cs="Arial"/>
          <w:strike/>
          <w:color w:val="000000"/>
          <w:sz w:val="20"/>
          <w:szCs w:val="20"/>
          <w:lang w:eastAsia="pt-BR"/>
        </w:rPr>
        <w:t>Na hipótese do § 3º, o Ministério da Saúde comunicará o fato à Secretaria da Receita Federal do Brasil, para eventual fiscalização tributária. (Origem: PRT MS/GM 1550/2014, Art. 60, § 4º)</w:t>
      </w:r>
    </w:p>
    <w:p w14:paraId="1031FD9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w:t>
      </w:r>
      <w:r w:rsidRPr="00AC69A9">
        <w:rPr>
          <w:rFonts w:ascii="Arial" w:eastAsia="Times New Roman" w:hAnsi="Arial" w:cs="Arial"/>
          <w:color w:val="000000"/>
          <w:sz w:val="20"/>
          <w:szCs w:val="20"/>
          <w:lang w:eastAsia="pt-BR"/>
        </w:rPr>
        <w:t> Depósitos equivocados na Conta Captação, quando devidamente identificados e justificados, poderão ter o estorno autorizado pelo Ministério da Saúde, para o devido ajuste, desde que o pedido da instituição ocorra em data prévia à celebração do Termo de Compromisso e seja protocolado até o dia 28 de fevereiro do exercício fiscal seguinte à doação equivocadamente realizada. (Origem: PRT MS/GM 1550/2014, Art. 60, § 3º) (com redação dada pela PRT MS/GM 1575/2015) (</w:t>
      </w:r>
      <w:hyperlink r:id="rId60"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68D9FB1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4º </w:t>
      </w:r>
      <w:r w:rsidRPr="00AC69A9">
        <w:rPr>
          <w:rFonts w:ascii="Arial" w:eastAsia="Times New Roman" w:hAnsi="Arial" w:cs="Arial"/>
          <w:strike/>
          <w:color w:val="000000"/>
          <w:sz w:val="20"/>
          <w:szCs w:val="20"/>
          <w:lang w:eastAsia="pt-BR"/>
        </w:rPr>
        <w:t>Depósitos equivocados na Conta Captação, quando devidamente identificados e justificados, poderão ter o estorno autorizado pelo Ministério da Saúde, para o devido ajuste, desde que o pedido da instituição ocorra em data prévia à celebração do Termo de Compromisso e seja protocolado até o dia 28 de fevereiro do exercício fiscal seguinte à doação equivocadamente realizada. (Origem: PRT MS/GM 1550/2014, Art. 60, § 3º) (com redação dada pela PRT MS/GM 1575/2015)</w:t>
      </w:r>
    </w:p>
    <w:p w14:paraId="0D82A9E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 4º</w:t>
      </w:r>
      <w:r w:rsidRPr="00AC69A9">
        <w:rPr>
          <w:rFonts w:ascii="Arial" w:eastAsia="Times New Roman" w:hAnsi="Arial" w:cs="Arial"/>
          <w:color w:val="000000"/>
          <w:sz w:val="20"/>
          <w:szCs w:val="20"/>
          <w:lang w:eastAsia="pt-BR"/>
        </w:rPr>
        <w:t> Na hipótese do § 3º, o Ministério da Saúde comunicará o fato à Secretaria da Receita Federal do Brasil, para eventual fiscalização tributária. (Origem: PRT MS/GM 1550/2014, Art. 60, § 4º) (</w:t>
      </w:r>
      <w:hyperlink r:id="rId61"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68BBCE4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61.</w:t>
      </w:r>
      <w:r w:rsidRPr="00AC69A9">
        <w:rPr>
          <w:rFonts w:ascii="Arial" w:eastAsia="Times New Roman" w:hAnsi="Arial" w:cs="Arial"/>
          <w:color w:val="000000"/>
          <w:sz w:val="20"/>
          <w:szCs w:val="20"/>
          <w:lang w:eastAsia="pt-BR"/>
        </w:rPr>
        <w:t> Para a efetivação da abertura de contas correntes, além dos demais requisitos previstos neste Anexo, a instituição autorizará a instituição financeira oficial, em caráter irrevogável e irretratável, a cumprir as determinações do Ministério da Saúde relativas às movimentações financeiras. (Origem: PRT MS/GM 1550/2014, Art. 61)</w:t>
      </w:r>
    </w:p>
    <w:p w14:paraId="07E4E30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61-A.</w:t>
      </w:r>
      <w:r w:rsidRPr="00AC69A9">
        <w:rPr>
          <w:rFonts w:ascii="Arial" w:eastAsia="Times New Roman" w:hAnsi="Arial" w:cs="Arial"/>
          <w:color w:val="000000"/>
          <w:sz w:val="20"/>
          <w:szCs w:val="20"/>
          <w:lang w:eastAsia="pt-BR"/>
        </w:rPr>
        <w:t> Os registros necessários para a regularização das Contas Captação e Conta Movimento abertas em instituição financeira oficial deverão ser efetuados no prazo máximo de até 30 (trinta) dias contados da abertura das contas, observadas as normas do Banco Central do Brasil. </w:t>
      </w:r>
      <w:hyperlink r:id="rId62" w:history="1">
        <w:r w:rsidRPr="00AC69A9">
          <w:rPr>
            <w:rFonts w:ascii="Arial" w:eastAsia="Times New Roman" w:hAnsi="Arial" w:cs="Arial"/>
            <w:color w:val="0000FF"/>
            <w:sz w:val="20"/>
            <w:szCs w:val="20"/>
            <w:u w:val="single"/>
            <w:lang w:eastAsia="pt-BR"/>
          </w:rPr>
          <w:t>(Redação dada pela PRT GM/MS nº 751 de 08.04.2020)</w:t>
        </w:r>
      </w:hyperlink>
    </w:p>
    <w:p w14:paraId="72E5E1E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w:t>
      </w:r>
      <w:r w:rsidRPr="00AC69A9">
        <w:rPr>
          <w:rFonts w:ascii="Arial" w:eastAsia="Times New Roman" w:hAnsi="Arial" w:cs="Arial"/>
          <w:color w:val="000000"/>
          <w:sz w:val="20"/>
          <w:szCs w:val="20"/>
          <w:lang w:eastAsia="pt-BR"/>
        </w:rPr>
        <w:t> A não realização da regularização cadastral de que trata o caput implicará: </w:t>
      </w:r>
      <w:hyperlink r:id="rId63" w:history="1">
        <w:r w:rsidRPr="00AC69A9">
          <w:rPr>
            <w:rFonts w:ascii="Arial" w:eastAsia="Times New Roman" w:hAnsi="Arial" w:cs="Arial"/>
            <w:color w:val="0000FF"/>
            <w:sz w:val="20"/>
            <w:szCs w:val="20"/>
            <w:u w:val="single"/>
            <w:lang w:eastAsia="pt-BR"/>
          </w:rPr>
          <w:t>(Redação dada pela PRT GM/MS nº 751 de 08.04.2020)</w:t>
        </w:r>
      </w:hyperlink>
    </w:p>
    <w:p w14:paraId="78181F6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w:t>
      </w:r>
      <w:r w:rsidRPr="00AC69A9">
        <w:rPr>
          <w:rFonts w:ascii="Arial" w:eastAsia="Times New Roman" w:hAnsi="Arial" w:cs="Arial"/>
          <w:color w:val="000000"/>
          <w:sz w:val="20"/>
          <w:szCs w:val="20"/>
          <w:lang w:eastAsia="pt-BR"/>
        </w:rPr>
        <w:t> no caso da Conta Captação, a impossibilidade de transferência dos recursos desta conta para a Conta Movimento; e </w:t>
      </w:r>
      <w:hyperlink r:id="rId64" w:history="1">
        <w:r w:rsidRPr="00AC69A9">
          <w:rPr>
            <w:rFonts w:ascii="Arial" w:eastAsia="Times New Roman" w:hAnsi="Arial" w:cs="Arial"/>
            <w:color w:val="0000FF"/>
            <w:sz w:val="20"/>
            <w:szCs w:val="20"/>
            <w:u w:val="single"/>
            <w:lang w:eastAsia="pt-BR"/>
          </w:rPr>
          <w:t>(Redação dada pela PRT GM/MS nº 751 de 08.04.2020)</w:t>
        </w:r>
      </w:hyperlink>
    </w:p>
    <w:p w14:paraId="50798D2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w:t>
      </w:r>
      <w:r w:rsidRPr="00AC69A9">
        <w:rPr>
          <w:rFonts w:ascii="Arial" w:eastAsia="Times New Roman" w:hAnsi="Arial" w:cs="Arial"/>
          <w:color w:val="000000"/>
          <w:sz w:val="20"/>
          <w:szCs w:val="20"/>
          <w:lang w:eastAsia="pt-BR"/>
        </w:rPr>
        <w:t> no caso da Conta Movimento, a impossibilidade de movimentação dos recursos depositados nesta conta. </w:t>
      </w:r>
      <w:hyperlink r:id="rId65" w:history="1">
        <w:r w:rsidRPr="00AC69A9">
          <w:rPr>
            <w:rFonts w:ascii="Arial" w:eastAsia="Times New Roman" w:hAnsi="Arial" w:cs="Arial"/>
            <w:color w:val="0000FF"/>
            <w:sz w:val="20"/>
            <w:szCs w:val="20"/>
            <w:u w:val="single"/>
            <w:lang w:eastAsia="pt-BR"/>
          </w:rPr>
          <w:t>(Redação dada pela PRT GM/MS nº 751 de 08.04.2020)</w:t>
        </w:r>
      </w:hyperlink>
    </w:p>
    <w:p w14:paraId="6229102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62.</w:t>
      </w:r>
      <w:r w:rsidRPr="00AC69A9">
        <w:rPr>
          <w:rFonts w:ascii="Arial" w:eastAsia="Times New Roman" w:hAnsi="Arial" w:cs="Arial"/>
          <w:color w:val="000000"/>
          <w:sz w:val="20"/>
          <w:szCs w:val="20"/>
          <w:lang w:eastAsia="pt-BR"/>
        </w:rPr>
        <w:t> O Ministério da Saúde e a instituição firmarão Termo de Compromisso, cujo prazo máximo de vigência será igual ao prazo de início da vigência do projeto até a última apresentação das demonstrações contábeis e do parecer conclusivo de que trata o art. 92, parágrafo único, e que regulará as obrigações entre as partes, especialmente quanto ao projeto aprovado. (Origem: PRT MS/GM 1550/2014, Art. 62)</w:t>
      </w:r>
    </w:p>
    <w:p w14:paraId="5C5E3D4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O Ministério da Saúde convocará o representante legal da instituição para assinatura do Termo de Compromisso, depois de comprovada a captação de 100% (cem por cento) dos recursos previstos nos respectivos orçamentos. (Origem: PRT MS/GM 1550/2014, Art. 62, Parágrafo Único)</w:t>
      </w:r>
    </w:p>
    <w:p w14:paraId="2660B53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Art. 63.</w:t>
      </w:r>
      <w:r w:rsidRPr="00AC69A9">
        <w:rPr>
          <w:rFonts w:ascii="Arial" w:eastAsia="Times New Roman" w:hAnsi="Arial" w:cs="Arial"/>
          <w:strike/>
          <w:color w:val="000000"/>
          <w:sz w:val="20"/>
          <w:szCs w:val="20"/>
          <w:lang w:eastAsia="pt-BR"/>
        </w:rPr>
        <w:t> As Contas Movimento somente poderão ser operadas após a regularização cadastral, pelos respectivos titulares, na agência bancária da instituição financeira oficial onde tenham sido abertas, de acordo com as normas vigentes do Banco Central do Brasil, e depois da autorização do Ministério da Saúde para que a instituição financeira oficial repasse os recursos da Conta Captação para a Conta Movimento. (Origem: PRT MS/GM 1550/2014, Art. 63)</w:t>
      </w:r>
    </w:p>
    <w:p w14:paraId="6714C73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63.</w:t>
      </w:r>
      <w:r w:rsidRPr="00AC69A9">
        <w:rPr>
          <w:rFonts w:ascii="Arial" w:eastAsia="Times New Roman" w:hAnsi="Arial" w:cs="Arial"/>
          <w:color w:val="000000"/>
          <w:sz w:val="20"/>
          <w:szCs w:val="20"/>
          <w:lang w:eastAsia="pt-BR"/>
        </w:rPr>
        <w:t> As Contas Movimento somente poderão ser operadas após a regularização cadastral de que trata o art. 61-A e depois da autorização do Ministério da Saúde para que a instituição financeira oficial repasse os recursos da Conta Captação para a Conta Movimento. </w:t>
      </w:r>
      <w:hyperlink r:id="rId66" w:history="1">
        <w:r w:rsidRPr="00AC69A9">
          <w:rPr>
            <w:rFonts w:ascii="Arial" w:eastAsia="Times New Roman" w:hAnsi="Arial" w:cs="Arial"/>
            <w:color w:val="0000FF"/>
            <w:sz w:val="20"/>
            <w:szCs w:val="20"/>
            <w:u w:val="single"/>
            <w:lang w:eastAsia="pt-BR"/>
          </w:rPr>
          <w:t>(Redação dada pela PRT GM/MS nº 751 de 08.04.2020)</w:t>
        </w:r>
      </w:hyperlink>
    </w:p>
    <w:p w14:paraId="232B405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64.</w:t>
      </w:r>
      <w:r w:rsidRPr="00AC69A9">
        <w:rPr>
          <w:rFonts w:ascii="Arial" w:eastAsia="Times New Roman" w:hAnsi="Arial" w:cs="Arial"/>
          <w:color w:val="000000"/>
          <w:sz w:val="20"/>
          <w:szCs w:val="20"/>
          <w:lang w:eastAsia="pt-BR"/>
        </w:rPr>
        <w:t> Caberá à instituição emitir recibo em favor do doador, assinado por pessoa competente, em três vias, para cada depósito efetuado na Conta Captação, observados os requisitos estabelecidos pela Secretaria da Receita Federal do Brasil, e conforme os modelos constantes do Anexo 10 do Anexo LXXXVI sendo: (Origem: PRT MS/GM 1550/2014, Art. 64)</w:t>
      </w:r>
    </w:p>
    <w:p w14:paraId="4D509F7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a primeira via para o doador; (Origem: PRT MS/GM 1550/2014, Art. 64, I)</w:t>
      </w:r>
    </w:p>
    <w:p w14:paraId="2901E80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a segunda via para o Ministério da Saúde; e (Origem: PRT MS/GM 1550/2014, Art. 64, II)</w:t>
      </w:r>
    </w:p>
    <w:p w14:paraId="49301C6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a terceira via para controle da própria instituição. (Origem: PRT MS/GM 1550/2014, Art. 64, III)</w:t>
      </w:r>
    </w:p>
    <w:p w14:paraId="55BF7C6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Parágrafo Único. </w:t>
      </w:r>
      <w:r w:rsidRPr="00AC69A9">
        <w:rPr>
          <w:rFonts w:ascii="Arial" w:eastAsia="Times New Roman" w:hAnsi="Arial" w:cs="Arial"/>
          <w:color w:val="000000"/>
          <w:sz w:val="20"/>
          <w:szCs w:val="20"/>
          <w:lang w:eastAsia="pt-BR"/>
        </w:rPr>
        <w:t>A instituição encaminhará ao Ministério da Saúde, no prazo de até 20 (vinte) dias, ofício discriminando os números de ordem e os valores dos recibos emitidos, juntamente com os respectivos recibos. (Origem: PRT MS/GM 1550/2014, Art. 64, Parágrafo Único)</w:t>
      </w:r>
    </w:p>
    <w:p w14:paraId="2E14707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65.</w:t>
      </w:r>
      <w:r w:rsidRPr="00AC69A9">
        <w:rPr>
          <w:rFonts w:ascii="Arial" w:eastAsia="Times New Roman" w:hAnsi="Arial" w:cs="Arial"/>
          <w:color w:val="000000"/>
          <w:sz w:val="20"/>
          <w:szCs w:val="20"/>
          <w:lang w:eastAsia="pt-BR"/>
        </w:rPr>
        <w:t> O desbloqueio dos recursos financeiros depositados na Conta Captação para fins de início da execução do projeto será condicionado à assinatura e publicação do Termo de Compromisso. (Origem: PRT MS/GM 1550/2014, Art. 65)</w:t>
      </w:r>
    </w:p>
    <w:p w14:paraId="612B07B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66.</w:t>
      </w:r>
      <w:r w:rsidRPr="00AC69A9">
        <w:rPr>
          <w:rFonts w:ascii="Arial" w:eastAsia="Times New Roman" w:hAnsi="Arial" w:cs="Arial"/>
          <w:color w:val="000000"/>
          <w:sz w:val="20"/>
          <w:szCs w:val="20"/>
          <w:lang w:eastAsia="pt-BR"/>
        </w:rPr>
        <w:t> É vedada a captação de recursos de entidades vinculadas à instituição proponente. (Origem: PRT MS/GM 1550/2014, Art. 66)</w:t>
      </w:r>
    </w:p>
    <w:p w14:paraId="4AD35E0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67.</w:t>
      </w:r>
      <w:r w:rsidRPr="00AC69A9">
        <w:rPr>
          <w:rFonts w:ascii="Arial" w:eastAsia="Times New Roman" w:hAnsi="Arial" w:cs="Arial"/>
          <w:color w:val="000000"/>
          <w:sz w:val="20"/>
          <w:szCs w:val="20"/>
          <w:lang w:eastAsia="pt-BR"/>
        </w:rPr>
        <w:t> Os recursos captados não poderão ser aplicados em atividades não integrantes do projeto aprovado. (Origem: PRT MS/GM 1550/2014, Art. 67)</w:t>
      </w:r>
    </w:p>
    <w:p w14:paraId="29CA2F7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Art. 68.</w:t>
      </w:r>
      <w:r w:rsidRPr="00AC69A9">
        <w:rPr>
          <w:rFonts w:ascii="Arial" w:eastAsia="Times New Roman" w:hAnsi="Arial" w:cs="Arial"/>
          <w:strike/>
          <w:color w:val="000000"/>
          <w:sz w:val="20"/>
          <w:szCs w:val="20"/>
          <w:lang w:eastAsia="pt-BR"/>
        </w:rPr>
        <w:t> Somente poderão ser iniciadas as execuções dos projetos depois de captados 100% (cem por cento) dos recursos previstos nos respectivos orçamentos. (Origem: PRT MS/GM 1550/2014, Art. 68)</w:t>
      </w:r>
    </w:p>
    <w:p w14:paraId="4C8CDA8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1º </w:t>
      </w:r>
      <w:r w:rsidRPr="00AC69A9">
        <w:rPr>
          <w:rFonts w:ascii="Arial" w:eastAsia="Times New Roman" w:hAnsi="Arial" w:cs="Arial"/>
          <w:strike/>
          <w:color w:val="000000"/>
          <w:sz w:val="20"/>
          <w:szCs w:val="20"/>
          <w:lang w:eastAsia="pt-BR"/>
        </w:rPr>
        <w:t>A instituição não poderá ressarcir-se de despesas efetuadas em data anterior à celebração do Termo de Compromisso, exceto para captação de recursos e elaboração de projeto. (Origem: PRT MS/GM 1550/2014, Art. 68, § 1º)</w:t>
      </w:r>
    </w:p>
    <w:p w14:paraId="52A83A2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2º </w:t>
      </w:r>
      <w:r w:rsidRPr="00AC69A9">
        <w:rPr>
          <w:rFonts w:ascii="Arial" w:eastAsia="Times New Roman" w:hAnsi="Arial" w:cs="Arial"/>
          <w:strike/>
          <w:color w:val="000000"/>
          <w:sz w:val="20"/>
          <w:szCs w:val="20"/>
          <w:lang w:eastAsia="pt-BR"/>
        </w:rPr>
        <w:t>Para fins de verificação da captação de 100% (cem por cento) dos recursos previstos no orçamento, serão consideradas todas as doações recebidas a título das espécies previstas no art. 57. (Origem: PRT MS/GM 1550/2014, Art. 68, § 2º)</w:t>
      </w:r>
    </w:p>
    <w:p w14:paraId="1ACB73C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3º </w:t>
      </w:r>
      <w:r w:rsidRPr="00AC69A9">
        <w:rPr>
          <w:rFonts w:ascii="Arial" w:eastAsia="Times New Roman" w:hAnsi="Arial" w:cs="Arial"/>
          <w:strike/>
          <w:color w:val="000000"/>
          <w:sz w:val="20"/>
          <w:szCs w:val="20"/>
          <w:lang w:eastAsia="pt-BR"/>
        </w:rPr>
        <w:t>As instituições terão o prazo de 90 (noventa) dias para captação dos recursos previstos no art. 59, podendo este prazo ser prorrogável, por mais 30 (trinta) dias, por meio de solicitação formal da instituição, devidamente justificada, antes de findar o prazo final de captação, observado o término do exercício fiscal. (Origem: PRT MS/GM 1550/2014, Art. 68, § 3º)</w:t>
      </w:r>
    </w:p>
    <w:p w14:paraId="0A24BCE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4º </w:t>
      </w:r>
      <w:r w:rsidRPr="00AC69A9">
        <w:rPr>
          <w:rFonts w:ascii="Arial" w:eastAsia="Times New Roman" w:hAnsi="Arial" w:cs="Arial"/>
          <w:strike/>
          <w:color w:val="000000"/>
          <w:sz w:val="20"/>
          <w:szCs w:val="20"/>
          <w:lang w:eastAsia="pt-BR"/>
        </w:rPr>
        <w:t>A liberação dos recursos para a Conta Movimento e, portanto, a autorização para início da execução do projeto, estará condicionada à apresentação dos recibos nos casos de doações previstas nos incisos II a V do art. 57, quando houver. (Origem: PRT MS/GM 1550/2014, Art. 68, § 5º)</w:t>
      </w:r>
    </w:p>
    <w:p w14:paraId="3E6FEB8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1º </w:t>
      </w:r>
      <w:r w:rsidRPr="00AC69A9">
        <w:rPr>
          <w:rFonts w:ascii="Arial" w:eastAsia="Times New Roman" w:hAnsi="Arial" w:cs="Arial"/>
          <w:strike/>
          <w:color w:val="000000"/>
          <w:sz w:val="20"/>
          <w:szCs w:val="20"/>
          <w:lang w:eastAsia="pt-BR"/>
        </w:rPr>
        <w:t>Somente após o prazo de captação previsto no art. 68, § 3º , a instituição executora poderá apresentar ao Ministério da Saúde a proposta de readequação do projeto. (Origem: PRT MS/GM 1550/2014, Art. 69, § 1º)</w:t>
      </w:r>
    </w:p>
    <w:p w14:paraId="66AC167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2º </w:t>
      </w:r>
      <w:r w:rsidRPr="00AC69A9">
        <w:rPr>
          <w:rFonts w:ascii="Arial" w:eastAsia="Times New Roman" w:hAnsi="Arial" w:cs="Arial"/>
          <w:strike/>
          <w:color w:val="000000"/>
          <w:sz w:val="20"/>
          <w:szCs w:val="20"/>
          <w:lang w:eastAsia="pt-BR"/>
        </w:rPr>
        <w:t>A proposta de readequação será enviada à SE/MS que, no prazo de 10 (dez) dias, remeterá ao órgão do Ministério da Saúde Competente. (Origem: PRT MS/GM 1550/2014, Art. 69, § 2º)</w:t>
      </w:r>
    </w:p>
    <w:p w14:paraId="72E71E2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3º </w:t>
      </w:r>
      <w:r w:rsidRPr="00AC69A9">
        <w:rPr>
          <w:rFonts w:ascii="Arial" w:eastAsia="Times New Roman" w:hAnsi="Arial" w:cs="Arial"/>
          <w:strike/>
          <w:color w:val="000000"/>
          <w:sz w:val="20"/>
          <w:szCs w:val="20"/>
          <w:lang w:eastAsia="pt-BR"/>
        </w:rPr>
        <w:t>O órgão do Ministério da Saúde que aprovou o projeto terá o prazo de 30 (trinta) dias do recebimento da proposta de readequação para emitir parecer técnico conclusivo. (Origem: PRT MS/GM 1550/2014, Art. 69, § 3º)</w:t>
      </w:r>
    </w:p>
    <w:p w14:paraId="277BFA0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4º </w:t>
      </w:r>
      <w:r w:rsidRPr="00AC69A9">
        <w:rPr>
          <w:rFonts w:ascii="Arial" w:eastAsia="Times New Roman" w:hAnsi="Arial" w:cs="Arial"/>
          <w:strike/>
          <w:color w:val="000000"/>
          <w:sz w:val="20"/>
          <w:szCs w:val="20"/>
          <w:lang w:eastAsia="pt-BR"/>
        </w:rPr>
        <w:t>Após o recebimento do parecer técnico conclusivo, a SE/MS providenciará a publicação de Portaria com a divulgação do resultado da análise dos projetos de readequação, no prazo de 10 (dez) dias, contado do recebimento do parecer técnico conclusivo. (Origem: PRT MS/GM 1550/2014, Art. 69, § 4º)</w:t>
      </w:r>
    </w:p>
    <w:p w14:paraId="5A34E71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5º </w:t>
      </w:r>
      <w:r w:rsidRPr="00AC69A9">
        <w:rPr>
          <w:rFonts w:ascii="Arial" w:eastAsia="Times New Roman" w:hAnsi="Arial" w:cs="Arial"/>
          <w:strike/>
          <w:color w:val="000000"/>
          <w:sz w:val="20"/>
          <w:szCs w:val="20"/>
          <w:lang w:eastAsia="pt-BR"/>
        </w:rPr>
        <w:t>Caso a instituição não apresente a readequação do projeto no prazo estabelecido no "caput" ou caso a readequação seja reprovada, os recursos captados deverão ser recolhidos à Conta Única do Tesouro Nacional. (Origem: PRT MS/GM 1550/2014, Art. 69, § 5º)</w:t>
      </w:r>
    </w:p>
    <w:p w14:paraId="3A924EC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Art. 68.</w:t>
      </w:r>
      <w:r w:rsidRPr="00AC69A9">
        <w:rPr>
          <w:rFonts w:ascii="Arial" w:eastAsia="Times New Roman" w:hAnsi="Arial" w:cs="Arial"/>
          <w:color w:val="000000"/>
          <w:sz w:val="20"/>
          <w:szCs w:val="20"/>
          <w:lang w:eastAsia="pt-BR"/>
        </w:rPr>
        <w:t> Somente poderão ser iniciadas as execuções dos projetos depois de captados 100% (cem por cento) dos recursos previstos nos respectivos orçamentos. (Origem: PRT MS/GM 1550/2014, Art. 68) (</w:t>
      </w:r>
      <w:hyperlink r:id="rId67"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19E5C21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w:t>
      </w:r>
      <w:r w:rsidRPr="00AC69A9">
        <w:rPr>
          <w:rFonts w:ascii="Arial" w:eastAsia="Times New Roman" w:hAnsi="Arial" w:cs="Arial"/>
          <w:color w:val="000000"/>
          <w:sz w:val="20"/>
          <w:szCs w:val="20"/>
          <w:lang w:eastAsia="pt-BR"/>
        </w:rPr>
        <w:t> A instituição não poderá ressarcir-se de despesas efetuadas em data anterior à celebração do Termo de Compromisso, exceto para captação de recursos e elaboração de projeto. (Origem: PRT MS/GM 1550/2014, Art. 68, § 1º) (</w:t>
      </w:r>
      <w:hyperlink r:id="rId68"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1E5418B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w:t>
      </w:r>
      <w:r w:rsidRPr="00AC69A9">
        <w:rPr>
          <w:rFonts w:ascii="Arial" w:eastAsia="Times New Roman" w:hAnsi="Arial" w:cs="Arial"/>
          <w:color w:val="000000"/>
          <w:sz w:val="20"/>
          <w:szCs w:val="20"/>
          <w:lang w:eastAsia="pt-BR"/>
        </w:rPr>
        <w:t> Para fins de verificação da captação de 100% (cem por cento) dos recursos previstos no orçamento, serão consideradas todas as doações recebidas a título das espécies previstas no art. 57. (Origem: PRT MS/GM 1550/2014, Art. 68, § 2º) (</w:t>
      </w:r>
      <w:hyperlink r:id="rId69"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1B440F7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w:t>
      </w:r>
      <w:r w:rsidRPr="00AC69A9">
        <w:rPr>
          <w:rFonts w:ascii="Arial" w:eastAsia="Times New Roman" w:hAnsi="Arial" w:cs="Arial"/>
          <w:color w:val="000000"/>
          <w:sz w:val="20"/>
          <w:szCs w:val="20"/>
          <w:lang w:eastAsia="pt-BR"/>
        </w:rPr>
        <w:t> As instituições terão o prazo de 90 (noventa) dias para captação dos recursos previstos no art. 59, podendo este prazo ser prorrogável, por mais 30 (trinta) dias, por meio de solicitação formal da instituição, devidamente justificada, antes de findar o prazo final de captação, observado o término do exercício fiscal. (Origem: PRT MS/GM 1550/2014, Art. 68, § 3º) (</w:t>
      </w:r>
      <w:hyperlink r:id="rId70"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1D117DC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w:t>
      </w:r>
      <w:r w:rsidRPr="00AC69A9">
        <w:rPr>
          <w:rFonts w:ascii="Arial" w:eastAsia="Times New Roman" w:hAnsi="Arial" w:cs="Arial"/>
          <w:color w:val="000000"/>
          <w:sz w:val="20"/>
          <w:szCs w:val="20"/>
          <w:lang w:eastAsia="pt-BR"/>
        </w:rPr>
        <w:t> A liberação dos recursos para a Conta Movimento e, portanto, a autorização para início da execução do projeto, estará condicionada à apresentação dos recibos nos casos de doações previstas nos incisos II a V do art. 57, quando houver. (Origem: PRT MS/GM 1550/2014, Art. 68, § 5º) (</w:t>
      </w:r>
      <w:hyperlink r:id="rId71"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431219D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Art. 69.</w:t>
      </w:r>
      <w:r w:rsidRPr="00AC69A9">
        <w:rPr>
          <w:rFonts w:ascii="Arial" w:eastAsia="Times New Roman" w:hAnsi="Arial" w:cs="Arial"/>
          <w:strike/>
          <w:color w:val="000000"/>
          <w:sz w:val="20"/>
          <w:szCs w:val="20"/>
          <w:lang w:eastAsia="pt-BR"/>
        </w:rPr>
        <w:t> Caso não haja a captação integral dos recursos financeiros no prazo previsto no art. 68, § 3º , desde que tenham sido captados pelo menos 60% dos recursos, a instituição enviará, no prazo de 30 (trinta) dias contados do término do período de captação de recursos, readequação das ações previstas no projeto aprovado ao valor total obtido na captação, mediante aprovação prévia do Ministério da Saúde, para fins de execução dos recursos financeiros. (Origem: PRT MS/GM 1550/2014, Art. 69) (com redação dada pela PRT MS/GM 1575/2015)</w:t>
      </w:r>
    </w:p>
    <w:p w14:paraId="28757CC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1º </w:t>
      </w:r>
      <w:r w:rsidRPr="00AC69A9">
        <w:rPr>
          <w:rFonts w:ascii="Arial" w:eastAsia="Times New Roman" w:hAnsi="Arial" w:cs="Arial"/>
          <w:strike/>
          <w:color w:val="000000"/>
          <w:sz w:val="20"/>
          <w:szCs w:val="20"/>
          <w:lang w:eastAsia="pt-BR"/>
        </w:rPr>
        <w:t>A proposta de readequação de que trata o "caput" será enviada à SE/MS que, no prazo de 10 (dez) dias, remeterá ao órgão do Ministério da Saúde competente. (Origem: PRT MS/GM 1550/2014, Art. 70, § 1º)</w:t>
      </w:r>
    </w:p>
    <w:p w14:paraId="3E40E94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2º </w:t>
      </w:r>
      <w:r w:rsidRPr="00AC69A9">
        <w:rPr>
          <w:rFonts w:ascii="Arial" w:eastAsia="Times New Roman" w:hAnsi="Arial" w:cs="Arial"/>
          <w:strike/>
          <w:color w:val="000000"/>
          <w:sz w:val="20"/>
          <w:szCs w:val="20"/>
          <w:lang w:eastAsia="pt-BR"/>
        </w:rPr>
        <w:t>O órgão do Ministério da Saúde que aprovou o projeto terá o prazo de 30 (trinta) dias do recebimento da proposta de readequação para emitir parecer técnico conclusivo em relação à readequação de que trata o "caput". (Origem: PRT MS/GM 1550/2014, Art. 70, § 2º)</w:t>
      </w:r>
    </w:p>
    <w:p w14:paraId="5B426D2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3º </w:t>
      </w:r>
      <w:r w:rsidRPr="00AC69A9">
        <w:rPr>
          <w:rFonts w:ascii="Arial" w:eastAsia="Times New Roman" w:hAnsi="Arial" w:cs="Arial"/>
          <w:strike/>
          <w:color w:val="000000"/>
          <w:sz w:val="20"/>
          <w:szCs w:val="20"/>
          <w:lang w:eastAsia="pt-BR"/>
        </w:rPr>
        <w:t>Após receber o parecer técnico de que trata o § 2º, a SE/MS providenciará a publicação de portaria com a divulgação do resultado da análise das readequações do projeto, no prazo máximo de 10 (dez) dias, contado do recebimento do parecer técnico conclusivo. (Origem: PRT MS/GM 1550/2014, Art. 70, § 3º)</w:t>
      </w:r>
    </w:p>
    <w:p w14:paraId="1E6391D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4º </w:t>
      </w:r>
      <w:r w:rsidRPr="00AC69A9">
        <w:rPr>
          <w:rFonts w:ascii="Arial" w:eastAsia="Times New Roman" w:hAnsi="Arial" w:cs="Arial"/>
          <w:strike/>
          <w:color w:val="000000"/>
          <w:sz w:val="20"/>
          <w:szCs w:val="20"/>
          <w:lang w:eastAsia="pt-BR"/>
        </w:rPr>
        <w:t>Os recursos captados remanescentes serão recolhidos na forma do art. 88. (Origem: PRT MS/GM 1550/2014, Art. 70, § 4º)</w:t>
      </w:r>
    </w:p>
    <w:p w14:paraId="6CDEE94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69.</w:t>
      </w:r>
      <w:r w:rsidRPr="00AC69A9">
        <w:rPr>
          <w:rFonts w:ascii="Arial" w:eastAsia="Times New Roman" w:hAnsi="Arial" w:cs="Arial"/>
          <w:color w:val="000000"/>
          <w:sz w:val="20"/>
          <w:szCs w:val="20"/>
          <w:lang w:eastAsia="pt-BR"/>
        </w:rPr>
        <w:t> Caso não haja a captação integral dos recursos financeiros no prazo previsto no art. 68, § 3º , desde que tenham sido captados pelo menos 60% dos recursos, a instituição enviará, no prazo de 30 (trinta) dias contados do término do período de captação de recursos, readequação das ações previstas no projeto aprovado ao valor total obtido na captação, mediante aprovação prévia do Ministério da Saúde, para fins de execução dos recursos financeiros. (Origem: PRT MS/GM 1550/2014, Art. 69) (com redação dada pela PRT MS/GM 1575/2015) (</w:t>
      </w:r>
      <w:hyperlink r:id="rId72"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3EA8328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 1º</w:t>
      </w:r>
      <w:r w:rsidRPr="00AC69A9">
        <w:rPr>
          <w:rFonts w:ascii="Arial" w:eastAsia="Times New Roman" w:hAnsi="Arial" w:cs="Arial"/>
          <w:color w:val="000000"/>
          <w:sz w:val="20"/>
          <w:szCs w:val="20"/>
          <w:lang w:eastAsia="pt-BR"/>
        </w:rPr>
        <w:t> Somente após o prazo de captação previsto no art. 68, § 3º , a instituição executora poderá apresentar ao Ministério da Saúde a proposta de readequação do projeto. (Origem: PRT MS/GM 1550/2014, Art. 69, § 1º) (</w:t>
      </w:r>
      <w:hyperlink r:id="rId73"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55A6D72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w:t>
      </w:r>
      <w:r w:rsidRPr="00AC69A9">
        <w:rPr>
          <w:rFonts w:ascii="Arial" w:eastAsia="Times New Roman" w:hAnsi="Arial" w:cs="Arial"/>
          <w:color w:val="000000"/>
          <w:sz w:val="20"/>
          <w:szCs w:val="20"/>
          <w:lang w:eastAsia="pt-BR"/>
        </w:rPr>
        <w:t> A proposta de readequação será enviada à SE/MS que, no prazo de 10 (dez) dias, remeterá ao órgão do Ministério da Saúde Competente. (Origem: PRT MS/GM 1550/2014, Art. 69, § 2º) (</w:t>
      </w:r>
      <w:hyperlink r:id="rId74"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7C99E8C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w:t>
      </w:r>
      <w:r w:rsidRPr="00AC69A9">
        <w:rPr>
          <w:rFonts w:ascii="Arial" w:eastAsia="Times New Roman" w:hAnsi="Arial" w:cs="Arial"/>
          <w:color w:val="000000"/>
          <w:sz w:val="20"/>
          <w:szCs w:val="20"/>
          <w:lang w:eastAsia="pt-BR"/>
        </w:rPr>
        <w:t> O órgão do Ministério da Saúde que aprovou o projeto terá o prazo de 30 (trinta) dias do recebimento da proposta de readequação para emitir parecer técnico conclusivo. (Origem: PRT MS/GM 1550/2014, Art. 69, § 3º) (</w:t>
      </w:r>
      <w:hyperlink r:id="rId75"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37834DA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w:t>
      </w:r>
      <w:r w:rsidRPr="00AC69A9">
        <w:rPr>
          <w:rFonts w:ascii="Arial" w:eastAsia="Times New Roman" w:hAnsi="Arial" w:cs="Arial"/>
          <w:color w:val="000000"/>
          <w:sz w:val="20"/>
          <w:szCs w:val="20"/>
          <w:lang w:eastAsia="pt-BR"/>
        </w:rPr>
        <w:t> Após o recebimento do parecer técnico conclusivo, a SE/MS providenciará a publicação de Portaria com a divulgação do resultado da análise dos projetos de readequação, no prazo de 10 (dez) dias, contado do recebimento do parecer técnico conclusivo. (Origem: PRT MS/GM 1550/2014, Art. 69, § 4º) (</w:t>
      </w:r>
      <w:hyperlink r:id="rId76"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43466D7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5º</w:t>
      </w:r>
      <w:r w:rsidRPr="00AC69A9">
        <w:rPr>
          <w:rFonts w:ascii="Arial" w:eastAsia="Times New Roman" w:hAnsi="Arial" w:cs="Arial"/>
          <w:color w:val="000000"/>
          <w:sz w:val="20"/>
          <w:szCs w:val="20"/>
          <w:lang w:eastAsia="pt-BR"/>
        </w:rPr>
        <w:t> Caso a instituição não apresente a readequação do projeto no prazo estabelecido no "caput" ou caso a readequação seja reprovada, os recursos captados deverão ser recolhidos à Conta Única do Tesouro Nacional. (Origem: PRT MS/GM 1550/2014, Art. 69, § 5º) (</w:t>
      </w:r>
      <w:hyperlink r:id="rId77"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7FE21C6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Art. 70.</w:t>
      </w:r>
      <w:r w:rsidRPr="00AC69A9">
        <w:rPr>
          <w:rFonts w:ascii="Arial" w:eastAsia="Times New Roman" w:hAnsi="Arial" w:cs="Arial"/>
          <w:strike/>
          <w:color w:val="000000"/>
          <w:sz w:val="20"/>
          <w:szCs w:val="20"/>
          <w:lang w:eastAsia="pt-BR"/>
        </w:rPr>
        <w:t> A instituição poderá enviar, no prazo de 30 (trinta) dias contados do término do período de captação de recursos, readequação para maior do orçamento do projeto aprovado, em até 20% (vinte por cento), a critério do Ministério da Saúde, na hipótese da captação de recursos realizada ser superior ao orçamento previsto no projeto aprovado. (Origem: PRT MS/GM 1550/2014, Art. 70) (com redação dada pela PRT MS/GM 1575/2015)</w:t>
      </w:r>
    </w:p>
    <w:p w14:paraId="2067D79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70.</w:t>
      </w:r>
      <w:r w:rsidRPr="00AC69A9">
        <w:rPr>
          <w:rFonts w:ascii="Arial" w:eastAsia="Times New Roman" w:hAnsi="Arial" w:cs="Arial"/>
          <w:color w:val="000000"/>
          <w:sz w:val="20"/>
          <w:szCs w:val="20"/>
          <w:lang w:eastAsia="pt-BR"/>
        </w:rPr>
        <w:t> A instituição poderá enviar, no prazo de 30 (trinta) dias contados do término do período de captação de recursos, readequação para maior do orçamento do projeto aprovado, em até 20% (vinte por cento), a critério do Ministério da Saúde, na hipótese da captação de recursos realizada ser superior ao orçamento previsto no projeto aprovado. (Origem: PRT MS/GM 1550/2014, Art. 70) (com redação dada pela PRT MS/GM 1575/2015) (</w:t>
      </w:r>
      <w:hyperlink r:id="rId78"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4AC746D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w:t>
      </w:r>
      <w:r w:rsidRPr="00AC69A9">
        <w:rPr>
          <w:rFonts w:ascii="Arial" w:eastAsia="Times New Roman" w:hAnsi="Arial" w:cs="Arial"/>
          <w:color w:val="000000"/>
          <w:sz w:val="20"/>
          <w:szCs w:val="20"/>
          <w:lang w:eastAsia="pt-BR"/>
        </w:rPr>
        <w:t> A proposta de readequação de que trata o "caput" será enviada à SE/MS que, no prazo de 10 (dez) dias, remeterá ao órgão do Ministério da Saúde competente. (Origem: PRT MS/GM 1550/2014, Art. 70, § 1º) (</w:t>
      </w:r>
      <w:hyperlink r:id="rId79"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59F4ED9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w:t>
      </w:r>
      <w:r w:rsidRPr="00AC69A9">
        <w:rPr>
          <w:rFonts w:ascii="Arial" w:eastAsia="Times New Roman" w:hAnsi="Arial" w:cs="Arial"/>
          <w:color w:val="000000"/>
          <w:sz w:val="20"/>
          <w:szCs w:val="20"/>
          <w:lang w:eastAsia="pt-BR"/>
        </w:rPr>
        <w:t> O órgão do Ministério da Saúde que aprovou o projeto terá o prazo de 30 (trinta) dias do recebimento da proposta de readequação para emitir parecer técnico conclusivo em relação à readequação de que trata o "caput". (Origem: PRT MS/GM 1550/2014, Art. 70, § 2º) (</w:t>
      </w:r>
      <w:hyperlink r:id="rId80"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244C552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w:t>
      </w:r>
      <w:r w:rsidRPr="00AC69A9">
        <w:rPr>
          <w:rFonts w:ascii="Arial" w:eastAsia="Times New Roman" w:hAnsi="Arial" w:cs="Arial"/>
          <w:color w:val="000000"/>
          <w:sz w:val="20"/>
          <w:szCs w:val="20"/>
          <w:lang w:eastAsia="pt-BR"/>
        </w:rPr>
        <w:t> Após receber o parecer técnico de que trata o § 2º, a SE/MS providenciará a publicação de portaria com a divulgação do resultado da análise das readequações do projeto, no prazo máximo de 10 (dez) dias, contado do recebimento do parecer técnico conclusivo. (Origem: PRT MS/GM 1550/2014, Art. 70, § 3º) (</w:t>
      </w:r>
      <w:hyperlink r:id="rId81"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1F6BD76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w:t>
      </w:r>
      <w:r w:rsidRPr="00AC69A9">
        <w:rPr>
          <w:rFonts w:ascii="Arial" w:eastAsia="Times New Roman" w:hAnsi="Arial" w:cs="Arial"/>
          <w:color w:val="000000"/>
          <w:sz w:val="20"/>
          <w:szCs w:val="20"/>
          <w:lang w:eastAsia="pt-BR"/>
        </w:rPr>
        <w:t> Os recursos captados remanescentes serão recolhidos na forma do art. 88. (Origem: PRT MS/GM 1550/2014, Art. 70, § 4º) (</w:t>
      </w:r>
      <w:hyperlink r:id="rId82"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0733EF5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3" w:name="ANEXOLXXXVICAPVSECII"/>
      <w:bookmarkEnd w:id="23"/>
      <w:r w:rsidRPr="00AC69A9">
        <w:rPr>
          <w:rFonts w:ascii="Arial" w:eastAsia="Times New Roman" w:hAnsi="Arial" w:cs="Arial"/>
          <w:b/>
          <w:bCs/>
          <w:color w:val="000000"/>
          <w:sz w:val="20"/>
          <w:szCs w:val="20"/>
          <w:lang w:eastAsia="pt-BR"/>
        </w:rPr>
        <w:t>Seção II</w:t>
      </w:r>
      <w:r w:rsidRPr="00AC69A9">
        <w:rPr>
          <w:rFonts w:ascii="Arial" w:eastAsia="Times New Roman" w:hAnsi="Arial" w:cs="Arial"/>
          <w:color w:val="000000"/>
          <w:sz w:val="20"/>
          <w:szCs w:val="20"/>
          <w:lang w:eastAsia="pt-BR"/>
        </w:rPr>
        <w:br/>
        <w:t>Da Transferência de Bens Móveis e Imóveis</w:t>
      </w:r>
      <w:r w:rsidRPr="00AC69A9">
        <w:rPr>
          <w:rFonts w:ascii="Arial" w:eastAsia="Times New Roman" w:hAnsi="Arial" w:cs="Arial"/>
          <w:color w:val="000000"/>
          <w:sz w:val="20"/>
          <w:szCs w:val="20"/>
          <w:lang w:eastAsia="pt-BR"/>
        </w:rPr>
        <w:br/>
        <w:t>(Origem: PRT MS/GM 1550/2014, CAPÍTULO V, Seção II)</w:t>
      </w:r>
    </w:p>
    <w:p w14:paraId="6E71199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Art. 71.</w:t>
      </w:r>
      <w:r w:rsidRPr="00AC69A9">
        <w:rPr>
          <w:rFonts w:ascii="Arial" w:eastAsia="Times New Roman" w:hAnsi="Arial" w:cs="Arial"/>
          <w:color w:val="000000"/>
          <w:sz w:val="20"/>
          <w:szCs w:val="20"/>
          <w:lang w:eastAsia="pt-BR"/>
        </w:rPr>
        <w:t> A transferência de bens móveis ou imóveis será feita diretamente aos órgãos e entidades públicas integrantes da administração pública direta e indireta da União, estados, Distrito Federal e municípios. (Origem: PRT MS/GM 1550/2014, Art. 71)</w:t>
      </w:r>
    </w:p>
    <w:p w14:paraId="03F0B3C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A instituição participante do Pronon e do Pronas/PCD deverá obter aceitação do gestor local do SUS para as providências de transferência do bem para a administração pública. (Origem: PRT MS/GM 1550/2014, Art. 71, § 1º)</w:t>
      </w:r>
    </w:p>
    <w:p w14:paraId="442D394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A instituição poderá fazer uso do bem durante a vigência do projeto. (Origem: PRT MS/GM 1550/2014, Art. 71, § 2º)</w:t>
      </w:r>
    </w:p>
    <w:p w14:paraId="15FC034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Somente será admitida a doação de bens móveis novos. (Origem: PRT MS/GM 1550/2014, Art. 71, § 3º)</w:t>
      </w:r>
    </w:p>
    <w:p w14:paraId="0017BA5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 </w:t>
      </w:r>
      <w:r w:rsidRPr="00AC69A9">
        <w:rPr>
          <w:rFonts w:ascii="Arial" w:eastAsia="Times New Roman" w:hAnsi="Arial" w:cs="Arial"/>
          <w:color w:val="000000"/>
          <w:sz w:val="20"/>
          <w:szCs w:val="20"/>
          <w:lang w:eastAsia="pt-BR"/>
        </w:rPr>
        <w:t>Na doação de bens móveis, o doador deverá apresentar a nota fiscal dos bens. (Origem: PRT MS/GM 1550/2014, Art. 71, § 4º)</w:t>
      </w:r>
    </w:p>
    <w:p w14:paraId="2954E19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72.</w:t>
      </w:r>
      <w:r w:rsidRPr="00AC69A9">
        <w:rPr>
          <w:rFonts w:ascii="Arial" w:eastAsia="Times New Roman" w:hAnsi="Arial" w:cs="Arial"/>
          <w:color w:val="000000"/>
          <w:sz w:val="20"/>
          <w:szCs w:val="20"/>
          <w:lang w:eastAsia="pt-BR"/>
        </w:rPr>
        <w:t> Na hipótese de doação de bens imóveis, o doador deverá considerar como valor dos bens doados o constante da última Declaração de Bens e Direitos da Declaração de Ajuste Anual ou valor pago no caso de bens adquiridos no mesmo ano da doação, que não poderá ultrapassar o valor de mercado. (Origem: PRT MS/GM 1550/2014, Art. 72)</w:t>
      </w:r>
    </w:p>
    <w:p w14:paraId="385E4D7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4" w:name="ANEXOLXXXVICAPVSECIII"/>
      <w:bookmarkEnd w:id="24"/>
      <w:r w:rsidRPr="00AC69A9">
        <w:rPr>
          <w:rFonts w:ascii="Arial" w:eastAsia="Times New Roman" w:hAnsi="Arial" w:cs="Arial"/>
          <w:b/>
          <w:bCs/>
          <w:color w:val="000000"/>
          <w:sz w:val="20"/>
          <w:szCs w:val="20"/>
          <w:lang w:eastAsia="pt-BR"/>
        </w:rPr>
        <w:t>Seção III</w:t>
      </w:r>
      <w:r w:rsidRPr="00AC69A9">
        <w:rPr>
          <w:rFonts w:ascii="Arial" w:eastAsia="Times New Roman" w:hAnsi="Arial" w:cs="Arial"/>
          <w:color w:val="000000"/>
          <w:sz w:val="20"/>
          <w:szCs w:val="20"/>
          <w:lang w:eastAsia="pt-BR"/>
        </w:rPr>
        <w:br/>
        <w:t>Da Realização de Despesas com Reformas</w:t>
      </w:r>
      <w:r w:rsidRPr="00AC69A9">
        <w:rPr>
          <w:rFonts w:ascii="Arial" w:eastAsia="Times New Roman" w:hAnsi="Arial" w:cs="Arial"/>
          <w:color w:val="000000"/>
          <w:sz w:val="20"/>
          <w:szCs w:val="20"/>
          <w:lang w:eastAsia="pt-BR"/>
        </w:rPr>
        <w:br/>
        <w:t>(Origem: PRT MS/GM 1550/2014, CAPÍTULO V, Seção III)</w:t>
      </w:r>
    </w:p>
    <w:p w14:paraId="14CEDB4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73.</w:t>
      </w:r>
      <w:r w:rsidRPr="00AC69A9">
        <w:rPr>
          <w:rFonts w:ascii="Arial" w:eastAsia="Times New Roman" w:hAnsi="Arial" w:cs="Arial"/>
          <w:color w:val="000000"/>
          <w:sz w:val="20"/>
          <w:szCs w:val="20"/>
          <w:lang w:eastAsia="pt-BR"/>
        </w:rPr>
        <w:t> No caso de despesas com reformas, executadas a título de doação, a comprovação será feita mediante a apresentação de notas fiscais, contrato de prestação de serviço ou de recibos devidamente assinados com a perfeita identificação da fonte pagadora, do beneficiário e discriminação a que se refere o pagamento. (Origem: PRT MS/GM 1550/2014, Art. 73)</w:t>
      </w:r>
    </w:p>
    <w:p w14:paraId="5EBDD3E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25" w:name="ANEXOLXXXVICAPVSECIV"/>
      <w:bookmarkEnd w:id="25"/>
      <w:r w:rsidRPr="00AC69A9">
        <w:rPr>
          <w:rFonts w:ascii="Arial" w:eastAsia="Times New Roman" w:hAnsi="Arial" w:cs="Arial"/>
          <w:b/>
          <w:bCs/>
          <w:color w:val="000000"/>
          <w:sz w:val="20"/>
          <w:szCs w:val="20"/>
          <w:lang w:eastAsia="pt-BR"/>
        </w:rPr>
        <w:t>Seção IV</w:t>
      </w:r>
      <w:r w:rsidRPr="00AC69A9">
        <w:rPr>
          <w:rFonts w:ascii="Arial" w:eastAsia="Times New Roman" w:hAnsi="Arial" w:cs="Arial"/>
          <w:color w:val="000000"/>
          <w:sz w:val="20"/>
          <w:szCs w:val="20"/>
          <w:lang w:eastAsia="pt-BR"/>
        </w:rPr>
        <w:br/>
        <w:t>Da Doação de Medicamentos, Kits Diagnósticos, Materiais Médico-Hospitalares, Órteses, Próteses e Outros Produtos para a Saúde</w:t>
      </w:r>
      <w:r w:rsidRPr="00AC69A9">
        <w:rPr>
          <w:rFonts w:ascii="Arial" w:eastAsia="Times New Roman" w:hAnsi="Arial" w:cs="Arial"/>
          <w:color w:val="000000"/>
          <w:sz w:val="20"/>
          <w:szCs w:val="20"/>
          <w:lang w:eastAsia="pt-BR"/>
        </w:rPr>
        <w:br/>
        <w:t>(Origem: PRT MS/GM 1550/2014, CAPÍTULO V, Seção IV)</w:t>
      </w:r>
    </w:p>
    <w:p w14:paraId="3376505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74.</w:t>
      </w:r>
      <w:r w:rsidRPr="00AC69A9">
        <w:rPr>
          <w:rFonts w:ascii="Arial" w:eastAsia="Times New Roman" w:hAnsi="Arial" w:cs="Arial"/>
          <w:color w:val="000000"/>
          <w:sz w:val="20"/>
          <w:szCs w:val="20"/>
          <w:lang w:eastAsia="pt-BR"/>
        </w:rPr>
        <w:t> As doações de medicamentos, kits diagnósticos, materiais médico-hospitalares, órteses, próteses e outros produtos para saúde somente poderão ser feitas por pessoas jurídicas e com apresentação de nota fiscal dos produtos doados. (Origem: PRT MS/GM 1550/2014, Art. 74)</w:t>
      </w:r>
    </w:p>
    <w:p w14:paraId="5CF48E7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O prazo de validade dos produtos, quando for o caso, não poderá ser inferior a 12 (doze) meses. (Origem: PRT MS/GM 1550/2014, Art. 74, § 1º)</w:t>
      </w:r>
    </w:p>
    <w:p w14:paraId="2D095C6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O preço unitário dos produtos doados constante da nota fiscal não poderá exceder o preço incluído no orçamento aprovado, baseado nos sistemas de informação de que trata o art. 39. (Origem: PRT MS/GM 1550/2014, Art. 74, § 2º)</w:t>
      </w:r>
    </w:p>
    <w:p w14:paraId="5B2B46C4"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26" w:name="ANEXOLXXXVICAPVSECV"/>
      <w:bookmarkEnd w:id="26"/>
      <w:r w:rsidRPr="00AC69A9">
        <w:rPr>
          <w:rFonts w:ascii="Arial" w:eastAsia="Times New Roman" w:hAnsi="Arial" w:cs="Arial"/>
          <w:b/>
          <w:bCs/>
          <w:color w:val="000000"/>
          <w:sz w:val="20"/>
          <w:szCs w:val="20"/>
          <w:lang w:eastAsia="pt-BR"/>
        </w:rPr>
        <w:t>Seção V</w:t>
      </w:r>
      <w:r w:rsidRPr="00AC69A9">
        <w:rPr>
          <w:rFonts w:ascii="Arial" w:eastAsia="Times New Roman" w:hAnsi="Arial" w:cs="Arial"/>
          <w:color w:val="000000"/>
          <w:sz w:val="20"/>
          <w:szCs w:val="20"/>
          <w:lang w:eastAsia="pt-BR"/>
        </w:rPr>
        <w:br/>
        <w:t>Do remanejamento de recursos entre projetos no âmbito do Pronon e do Pronas/PCD</w:t>
      </w:r>
      <w:r w:rsidRPr="00AC69A9">
        <w:rPr>
          <w:rFonts w:ascii="Arial" w:eastAsia="Times New Roman" w:hAnsi="Arial" w:cs="Arial"/>
          <w:color w:val="000000"/>
          <w:sz w:val="20"/>
          <w:szCs w:val="20"/>
          <w:lang w:eastAsia="pt-BR"/>
        </w:rPr>
        <w:br/>
        <w:t>(Origem: PRT MS/GM 1550/2014, Seção I-A) (dispositivo acrescentado pela PRT MS/GM 1575/2015)</w:t>
      </w:r>
    </w:p>
    <w:p w14:paraId="2646BB8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Art. 75.</w:t>
      </w:r>
      <w:r w:rsidRPr="00AC69A9">
        <w:rPr>
          <w:rFonts w:ascii="Arial" w:eastAsia="Times New Roman" w:hAnsi="Arial" w:cs="Arial"/>
          <w:strike/>
          <w:color w:val="000000"/>
          <w:sz w:val="20"/>
          <w:szCs w:val="20"/>
          <w:lang w:eastAsia="pt-BR"/>
        </w:rPr>
        <w:t> Será facultado à SE/MS remanejar recursos entre Contas Captação de diferentes projetos da mesma entidade credenciada no âmbito do Pronon e do Pronas/PCD, mediante solicitação formal da instituição credenciada e sem que acarrete prejuízos ao incentivador quanto ao benefício fiscal. (Origem: PRT MS/GM 1550/2014, Art. 70-A)</w:t>
      </w:r>
    </w:p>
    <w:p w14:paraId="0293DF5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lastRenderedPageBreak/>
        <w:t>§ 1º </w:t>
      </w:r>
      <w:r w:rsidRPr="00AC69A9">
        <w:rPr>
          <w:rFonts w:ascii="Arial" w:eastAsia="Times New Roman" w:hAnsi="Arial" w:cs="Arial"/>
          <w:strike/>
          <w:color w:val="000000"/>
          <w:sz w:val="20"/>
          <w:szCs w:val="20"/>
          <w:lang w:eastAsia="pt-BR"/>
        </w:rPr>
        <w:t>O remanejamento de que trata o "caput" somente poderá ser solicitado caso ambos os projetos sejam exclusivamente do Pronon ou exclusivamente do Pronas/PCD, após o encerramento do período de captação de recursos e previamente ao envio da readequação do projeto cedente do qual serão remanejados os recursos e do projeto a ser beneficiado. (Origem: PRT MS/GM 1550/2014, Art. 70-A, § 1º)</w:t>
      </w:r>
    </w:p>
    <w:p w14:paraId="7DECBFA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2º </w:t>
      </w:r>
      <w:r w:rsidRPr="00AC69A9">
        <w:rPr>
          <w:rFonts w:ascii="Arial" w:eastAsia="Times New Roman" w:hAnsi="Arial" w:cs="Arial"/>
          <w:strike/>
          <w:color w:val="000000"/>
          <w:sz w:val="20"/>
          <w:szCs w:val="20"/>
          <w:lang w:eastAsia="pt-BR"/>
        </w:rPr>
        <w:t>O projeto a ser beneficiado fará jus aos recursos remanejados até o limite de 20% (vinte por cento) a maior do valor aprovado por meio de portaria de aprovação do projeto e de autorização para captação de recursos de que trata o art. 54. (Origem: PRT MS/GM 1550/2014, Art. 70-A, § 3º)</w:t>
      </w:r>
    </w:p>
    <w:p w14:paraId="7E819E2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3º </w:t>
      </w:r>
      <w:r w:rsidRPr="00AC69A9">
        <w:rPr>
          <w:rFonts w:ascii="Arial" w:eastAsia="Times New Roman" w:hAnsi="Arial" w:cs="Arial"/>
          <w:strike/>
          <w:color w:val="000000"/>
          <w:sz w:val="20"/>
          <w:szCs w:val="20"/>
          <w:lang w:eastAsia="pt-BR"/>
        </w:rPr>
        <w:t>A instituição deverá apresentar readequação do projeto cedente do qual serão remanejados os recursos e do projeto a ser beneficiado em até 30 (trinta) dias contados do efetivo remanejamento de recursos. (Origem: PRT MS/GM 1550/2014, Art. 70-A, § 4º)</w:t>
      </w:r>
    </w:p>
    <w:p w14:paraId="4D9DDE6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4º </w:t>
      </w:r>
      <w:r w:rsidRPr="00AC69A9">
        <w:rPr>
          <w:rFonts w:ascii="Arial" w:eastAsia="Times New Roman" w:hAnsi="Arial" w:cs="Arial"/>
          <w:strike/>
          <w:color w:val="000000"/>
          <w:sz w:val="20"/>
          <w:szCs w:val="20"/>
          <w:lang w:eastAsia="pt-BR"/>
        </w:rPr>
        <w:t>É dispensada apresentação de readequação do projeto cedente do qual serão remanejados os recursos, quando a solicitação de remanejamento de recursos referir-se a valores que excedam o percentual máximo disposto no § 1º , podendo o remanejamento ocorrer em qualquer fase de execução do projeto cedente, excetuando-se saldo remanescente ao fim de execução do projeto. (Origem: PRT MS/GM 1550/2014, Art. 70-A, § 5º)</w:t>
      </w:r>
    </w:p>
    <w:p w14:paraId="3C6A800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5º </w:t>
      </w:r>
      <w:r w:rsidRPr="00AC69A9">
        <w:rPr>
          <w:rFonts w:ascii="Arial" w:eastAsia="Times New Roman" w:hAnsi="Arial" w:cs="Arial"/>
          <w:strike/>
          <w:color w:val="000000"/>
          <w:sz w:val="20"/>
          <w:szCs w:val="20"/>
          <w:lang w:eastAsia="pt-BR"/>
        </w:rPr>
        <w:t>Quando os recursos captados não atingirem o percentual mínimo do § 1º , os recursos do projeto cedente também poderão ser remanejados, respeitando-se o limite disposto no § 3º e as vedações do art. 76, restando, no entanto, reprovado o projeto cedente e devendo-se recolher eventual saldo remanescente nos termos do art. 77. (Origem: PRT MS/GM 1550/2014, Art. 70-A, § 6º)</w:t>
      </w:r>
    </w:p>
    <w:p w14:paraId="5CBE0EC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6º </w:t>
      </w:r>
      <w:r w:rsidRPr="00AC69A9">
        <w:rPr>
          <w:rFonts w:ascii="Arial" w:eastAsia="Times New Roman" w:hAnsi="Arial" w:cs="Arial"/>
          <w:strike/>
          <w:color w:val="000000"/>
          <w:sz w:val="20"/>
          <w:szCs w:val="20"/>
          <w:lang w:eastAsia="pt-BR"/>
        </w:rPr>
        <w:t>Caso a instituição não observe os prazos do § 4º ou caso a readequação seja reprovada pelo órgão do Ministério da Saúde competente, os recursos remanejados deverão ser recolhidos à Conta Única do Tesouro Nacional. (Origem: PRT MS/GM 1550/2014, Art. 70-A, § 7º)</w:t>
      </w:r>
    </w:p>
    <w:p w14:paraId="024A467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7º </w:t>
      </w:r>
      <w:r w:rsidRPr="00AC69A9">
        <w:rPr>
          <w:rFonts w:ascii="Arial" w:eastAsia="Times New Roman" w:hAnsi="Arial" w:cs="Arial"/>
          <w:strike/>
          <w:color w:val="000000"/>
          <w:sz w:val="20"/>
          <w:szCs w:val="20"/>
          <w:lang w:eastAsia="pt-BR"/>
        </w:rPr>
        <w:t>A SE/MS dará conhecimento ao Comitê Gestor do Pronon e do Pronas/PCD sobre os efetivos remanejamentos de recursos, em reunião ordinária subsequente, ou, se for o caso, em reunião extraordinária. (Origem: PRT MS/GM 1550/2014, Art. 70-A, § 8º)</w:t>
      </w:r>
    </w:p>
    <w:p w14:paraId="767DBFA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8º </w:t>
      </w:r>
      <w:r w:rsidRPr="00AC69A9">
        <w:rPr>
          <w:rFonts w:ascii="Arial" w:eastAsia="Times New Roman" w:hAnsi="Arial" w:cs="Arial"/>
          <w:strike/>
          <w:color w:val="000000"/>
          <w:sz w:val="20"/>
          <w:szCs w:val="20"/>
          <w:lang w:eastAsia="pt-BR"/>
        </w:rPr>
        <w:t>Excepcionalmente para os projetos apresentados em 2014 e 2015, o remanejamento de que trata o "caput" poderá ser solicitado após o encerramento do período de captação de recursos e previamente à celebração do termo de compromisso do projeto cedente do qual serão remanejados os recursos e do projeto a ser beneficiado, observados os termos dos §§ 3º e 4º. (Origem: PRT MS/GM 1550/2014, Art. 70-A, § 2º) (com redação dada pela PRT MS/GM 823/2016)</w:t>
      </w:r>
    </w:p>
    <w:p w14:paraId="512D8E7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75.</w:t>
      </w:r>
      <w:r w:rsidRPr="00AC69A9">
        <w:rPr>
          <w:rFonts w:ascii="Arial" w:eastAsia="Times New Roman" w:hAnsi="Arial" w:cs="Arial"/>
          <w:color w:val="000000"/>
          <w:sz w:val="20"/>
          <w:szCs w:val="20"/>
          <w:lang w:eastAsia="pt-BR"/>
        </w:rPr>
        <w:t> Será facultado à SE/MS remanejar recursos entre Contas Captação de diferentes projetos da mesma entidade credenciada no âmbito do Pronon e do Pronas/PCD, mediante solicitação formal da instituição credenciada e sem que acarrete prejuízos ao incentivador quanto ao benefício fiscal. (Origem: PRT MS/GM 1550/2014, Art. 70-A) (</w:t>
      </w:r>
      <w:hyperlink r:id="rId83"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5BBFF35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w:t>
      </w:r>
      <w:r w:rsidRPr="00AC69A9">
        <w:rPr>
          <w:rFonts w:ascii="Arial" w:eastAsia="Times New Roman" w:hAnsi="Arial" w:cs="Arial"/>
          <w:color w:val="000000"/>
          <w:sz w:val="20"/>
          <w:szCs w:val="20"/>
          <w:lang w:eastAsia="pt-BR"/>
        </w:rPr>
        <w:t> O remanejamento de que trata o "caput" somente poderá ser solicitado caso ambos os projetos sejam exclusivamente do Pronon ou exclusivamente do Pronas/PCD, após o encerramento do período de captação de recursos e previamente ao envio da readequação do projeto cedente do qual serão remanejados os recursos e do projeto a ser beneficiado. (Origem: PRT MS/GM 1550/2014, Art. 70-A, § 1º) (</w:t>
      </w:r>
      <w:hyperlink r:id="rId84"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6DE7A86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w:t>
      </w:r>
      <w:r w:rsidRPr="00AC69A9">
        <w:rPr>
          <w:rFonts w:ascii="Arial" w:eastAsia="Times New Roman" w:hAnsi="Arial" w:cs="Arial"/>
          <w:color w:val="000000"/>
          <w:sz w:val="20"/>
          <w:szCs w:val="20"/>
          <w:lang w:eastAsia="pt-BR"/>
        </w:rPr>
        <w:t xml:space="preserve"> Excepcionalmente para os projetos apresentados em 2014 e 2015, o remanejamento de que trata o "caput" poderá ser solicitado após o encerramento do período de captação de </w:t>
      </w:r>
      <w:r w:rsidRPr="00AC69A9">
        <w:rPr>
          <w:rFonts w:ascii="Arial" w:eastAsia="Times New Roman" w:hAnsi="Arial" w:cs="Arial"/>
          <w:color w:val="000000"/>
          <w:sz w:val="20"/>
          <w:szCs w:val="20"/>
          <w:lang w:eastAsia="pt-BR"/>
        </w:rPr>
        <w:lastRenderedPageBreak/>
        <w:t>recursos e previamente à celebração do termo de compromisso do projeto cedente do qual serão remanejados os recursos e do projeto a ser beneficiado, observados os termos dos §§ 3º e 4º. (Origem: PRT MS/GM 1550/2014, Art. 70-A, § 2º) (com redação dada pela PRT MS/GM 823/2016) (</w:t>
      </w:r>
      <w:hyperlink r:id="rId85"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6B342FB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w:t>
      </w:r>
      <w:r w:rsidRPr="00AC69A9">
        <w:rPr>
          <w:rFonts w:ascii="Arial" w:eastAsia="Times New Roman" w:hAnsi="Arial" w:cs="Arial"/>
          <w:color w:val="000000"/>
          <w:sz w:val="20"/>
          <w:szCs w:val="20"/>
          <w:lang w:eastAsia="pt-BR"/>
        </w:rPr>
        <w:t> O projeto a ser beneficiado fará jus aos recursos remanejados até o limite de 20% (vinte por cento) a maior do valor aprovado por meio de portaria de aprovação do projeto e de autorização para captação de recursos de que trata o art. 54. (Origem: PRT MS/GM 1550/2014, Art. 70-A, § 3º) (</w:t>
      </w:r>
      <w:hyperlink r:id="rId86"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4C165CA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w:t>
      </w:r>
      <w:r w:rsidRPr="00AC69A9">
        <w:rPr>
          <w:rFonts w:ascii="Arial" w:eastAsia="Times New Roman" w:hAnsi="Arial" w:cs="Arial"/>
          <w:color w:val="000000"/>
          <w:sz w:val="20"/>
          <w:szCs w:val="20"/>
          <w:lang w:eastAsia="pt-BR"/>
        </w:rPr>
        <w:t> A instituição deverá apresentar readequação do projeto cedente do qual serão remanejados os recursos e do projeto a ser beneficiado em até 30 (trinta) dias contados do efetivo remanejamento de recursos. (Origem: PRT MS/GM 1550/2014, Art. 70-A, § 4º) (</w:t>
      </w:r>
      <w:hyperlink r:id="rId87"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10EDA4A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5º</w:t>
      </w:r>
      <w:r w:rsidRPr="00AC69A9">
        <w:rPr>
          <w:rFonts w:ascii="Arial" w:eastAsia="Times New Roman" w:hAnsi="Arial" w:cs="Arial"/>
          <w:color w:val="000000"/>
          <w:sz w:val="20"/>
          <w:szCs w:val="20"/>
          <w:lang w:eastAsia="pt-BR"/>
        </w:rPr>
        <w:t> É dispensada apresentação de readequação do projeto cedente do qual serão remanejados os recursos, quando a solicitação de remanejamento de recursos referir-se a valores que excedam o percentual máximo disposto no art. 70, podendo o remanejamento ocorrer em qualquer fase de execução do projeto cedente, excetuandose saldo remanescente ao fim de execução do projeto. (Origem: PRT MS/GM 1550/2014, Art. 70-A, § 5º) (</w:t>
      </w:r>
      <w:hyperlink r:id="rId88"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07D150D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6º</w:t>
      </w:r>
      <w:r w:rsidRPr="00AC69A9">
        <w:rPr>
          <w:rFonts w:ascii="Arial" w:eastAsia="Times New Roman" w:hAnsi="Arial" w:cs="Arial"/>
          <w:color w:val="000000"/>
          <w:sz w:val="20"/>
          <w:szCs w:val="20"/>
          <w:lang w:eastAsia="pt-BR"/>
        </w:rPr>
        <w:t> Quando os recursos captados não atingirem o percentual mínimo do art. 69, os recursos do projeto cedente também poderão ser remanejados, respeitandose o limite disposto no § 3º e as vedações do art. 76, restando, no entanto, reprovado o projeto cedente e devendo-se recolher eventual saldo remanescente nos termos do art. 77. (Origem: PRT MS/GM 1550/2014, Art. 70-A, § 6º) (</w:t>
      </w:r>
      <w:hyperlink r:id="rId89"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0416085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7º</w:t>
      </w:r>
      <w:r w:rsidRPr="00AC69A9">
        <w:rPr>
          <w:rFonts w:ascii="Arial" w:eastAsia="Times New Roman" w:hAnsi="Arial" w:cs="Arial"/>
          <w:color w:val="000000"/>
          <w:sz w:val="20"/>
          <w:szCs w:val="20"/>
          <w:lang w:eastAsia="pt-BR"/>
        </w:rPr>
        <w:t> Caso a instituição não observe os prazos do § 4º ou caso a readequação seja reprovada pelo órgão do Ministério da Saúde competente, os recursos remanejados deverão ser recolhidos à Conta Única do Tesouro Nacional. (Origem: PRT MS/GM 1550/2014, Art. 70-A, § 7º) (</w:t>
      </w:r>
      <w:hyperlink r:id="rId90"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5C4BB89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 8º</w:t>
      </w:r>
      <w:r w:rsidRPr="00AC69A9">
        <w:rPr>
          <w:rFonts w:ascii="Arial" w:eastAsia="Times New Roman" w:hAnsi="Arial" w:cs="Arial"/>
          <w:strike/>
          <w:color w:val="000000"/>
          <w:sz w:val="20"/>
          <w:szCs w:val="20"/>
          <w:lang w:eastAsia="pt-BR"/>
        </w:rPr>
        <w:t> A SE/MS dará conhecimento ao Comitê Gestor do Pronon e do Pronas/PCD sobre os efetivos remanejamentos de recursos, em reunião ordinária subsequente, ou, se for o caso, em reunião extraordinária. (Origem: PRT MS/GM 1550/2014, Art. 70-A, § 8º) (</w:t>
      </w:r>
      <w:hyperlink r:id="rId91" w:history="1">
        <w:r w:rsidRPr="00AC69A9">
          <w:rPr>
            <w:rFonts w:ascii="Arial" w:eastAsia="Times New Roman" w:hAnsi="Arial" w:cs="Arial"/>
            <w:strike/>
            <w:color w:val="0000FF"/>
            <w:sz w:val="20"/>
            <w:szCs w:val="20"/>
            <w:u w:val="single"/>
            <w:lang w:eastAsia="pt-BR"/>
          </w:rPr>
          <w:t>Retificado pelo DOU Seção 1, Página 185, do dia 12.03.2020</w:t>
        </w:r>
      </w:hyperlink>
      <w:r w:rsidRPr="00AC69A9">
        <w:rPr>
          <w:rFonts w:ascii="Arial" w:eastAsia="Times New Roman" w:hAnsi="Arial" w:cs="Arial"/>
          <w:strike/>
          <w:color w:val="000000"/>
          <w:sz w:val="20"/>
          <w:szCs w:val="20"/>
          <w:lang w:eastAsia="pt-BR"/>
        </w:rPr>
        <w:t>)</w:t>
      </w:r>
      <w:r w:rsidRPr="00AC69A9">
        <w:rPr>
          <w:rFonts w:ascii="Arial" w:eastAsia="Times New Roman" w:hAnsi="Arial" w:cs="Arial"/>
          <w:color w:val="000000"/>
          <w:sz w:val="20"/>
          <w:szCs w:val="20"/>
          <w:lang w:eastAsia="pt-BR"/>
        </w:rPr>
        <w:t> </w:t>
      </w:r>
      <w:hyperlink r:id="rId92" w:history="1">
        <w:r w:rsidRPr="00AC69A9">
          <w:rPr>
            <w:rFonts w:ascii="Arial" w:eastAsia="Times New Roman" w:hAnsi="Arial" w:cs="Arial"/>
            <w:color w:val="0000FF"/>
            <w:sz w:val="20"/>
            <w:szCs w:val="20"/>
            <w:u w:val="single"/>
            <w:lang w:eastAsia="pt-BR"/>
          </w:rPr>
          <w:t>(Revogado pela PRT GM/MS nº 695 de 06.04.2020)</w:t>
        </w:r>
      </w:hyperlink>
    </w:p>
    <w:p w14:paraId="5FF56CC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76.</w:t>
      </w:r>
      <w:r w:rsidRPr="00AC69A9">
        <w:rPr>
          <w:rFonts w:ascii="Arial" w:eastAsia="Times New Roman" w:hAnsi="Arial" w:cs="Arial"/>
          <w:color w:val="000000"/>
          <w:sz w:val="20"/>
          <w:szCs w:val="20"/>
          <w:lang w:eastAsia="pt-BR"/>
        </w:rPr>
        <w:t> É vedado o remanejamento de recursos entre projetos quando: (Origem: PRT MS/GM 1550/2014, Art. 70-B)</w:t>
      </w:r>
    </w:p>
    <w:p w14:paraId="655A9B5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não forem observados os critérios do art. 75; (Origem: PRT MS/GM 1550/2014, Art. 70-B, I)</w:t>
      </w:r>
    </w:p>
    <w:p w14:paraId="6005D69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o projeto cedente do qual serão remanejados os recursos e o projeto a ser beneficiado não pertencerem ambos ao Pronon ou ao Pronas/PCD; (Origem: PRT MS/GM 1550/2014, Art. 70-B, II)</w:t>
      </w:r>
    </w:p>
    <w:p w14:paraId="5B05EFA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o projeto cedente do qual serão remanejados os recursos e o projeto a ser beneficiado forem apresentados por instituições credenciadas com CNPJ distintos; (Origem: PRT MS/GM 1550/2014, Art. 70-B, III)</w:t>
      </w:r>
    </w:p>
    <w:p w14:paraId="0DC7346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IV - </w:t>
      </w:r>
      <w:r w:rsidRPr="00AC69A9">
        <w:rPr>
          <w:rFonts w:ascii="Arial" w:eastAsia="Times New Roman" w:hAnsi="Arial" w:cs="Arial"/>
          <w:strike/>
          <w:color w:val="000000"/>
          <w:sz w:val="20"/>
          <w:szCs w:val="20"/>
          <w:lang w:eastAsia="pt-BR"/>
        </w:rPr>
        <w:t>o projeto cedente restar economicamente inviabilizado nos termos do § 1º ; (Origem: PRT MS/GM 1550/2014, Art. 70-B, IV)</w:t>
      </w:r>
    </w:p>
    <w:p w14:paraId="2E332F3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w:t>
      </w:r>
      <w:r w:rsidRPr="00AC69A9">
        <w:rPr>
          <w:rFonts w:ascii="Arial" w:eastAsia="Times New Roman" w:hAnsi="Arial" w:cs="Arial"/>
          <w:color w:val="000000"/>
          <w:sz w:val="20"/>
          <w:szCs w:val="20"/>
          <w:lang w:eastAsia="pt-BR"/>
        </w:rPr>
        <w:t> o projeto cedente restar economicamente inviabilizado nos termos do art. 69; (Origem: PRT MS/GM 1550/2014, Art. 70-B, IV) (</w:t>
      </w:r>
      <w:hyperlink r:id="rId93" w:history="1">
        <w:r w:rsidRPr="00AC69A9">
          <w:rPr>
            <w:rFonts w:ascii="Arial" w:eastAsia="Times New Roman" w:hAnsi="Arial" w:cs="Arial"/>
            <w:color w:val="0000FF"/>
            <w:sz w:val="20"/>
            <w:szCs w:val="20"/>
            <w:u w:val="single"/>
            <w:lang w:eastAsia="pt-BR"/>
          </w:rPr>
          <w:t>Retificado pelo DOU Seção 1, Página 185, do dia 12.03.2020</w:t>
        </w:r>
      </w:hyperlink>
      <w:r w:rsidRPr="00AC69A9">
        <w:rPr>
          <w:rFonts w:ascii="Arial" w:eastAsia="Times New Roman" w:hAnsi="Arial" w:cs="Arial"/>
          <w:color w:val="000000"/>
          <w:sz w:val="20"/>
          <w:szCs w:val="20"/>
          <w:lang w:eastAsia="pt-BR"/>
        </w:rPr>
        <w:t>)</w:t>
      </w:r>
    </w:p>
    <w:p w14:paraId="7CA7F16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V - </w:t>
      </w:r>
      <w:r w:rsidRPr="00AC69A9">
        <w:rPr>
          <w:rFonts w:ascii="Arial" w:eastAsia="Times New Roman" w:hAnsi="Arial" w:cs="Arial"/>
          <w:color w:val="000000"/>
          <w:sz w:val="20"/>
          <w:szCs w:val="20"/>
          <w:lang w:eastAsia="pt-BR"/>
        </w:rPr>
        <w:t>o projeto cedente do qual serão remanejados os recursos e o projeto a ser beneficiado não forem apresentados no mesmo ano fiscal; e (Origem: PRT MS/GM 1550/2014, Art. 70-B, V)</w:t>
      </w:r>
    </w:p>
    <w:p w14:paraId="51E3F53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tratar-se de saldo remanescente ao fim de execução de projeto. (Origem: PRT MS/GM 1550/2014, Art. 70-B, VI)</w:t>
      </w:r>
    </w:p>
    <w:p w14:paraId="3144580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77.</w:t>
      </w:r>
      <w:r w:rsidRPr="00AC69A9">
        <w:rPr>
          <w:rFonts w:ascii="Arial" w:eastAsia="Times New Roman" w:hAnsi="Arial" w:cs="Arial"/>
          <w:color w:val="000000"/>
          <w:sz w:val="20"/>
          <w:szCs w:val="20"/>
          <w:lang w:eastAsia="pt-BR"/>
        </w:rPr>
        <w:t> Quando não houver possibilidade de remanejamento, os recursos serão devolvidos à Conta Única do Tesouro Nacional por meio de Guia de Recolhimento da União (GRU), sem prejuízo ao incentivador quanto ao benefício fiscal. (Origem: PRT MS/GM 1550/2014, Art. 70-C)</w:t>
      </w:r>
    </w:p>
    <w:p w14:paraId="25F15B0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78.</w:t>
      </w:r>
      <w:r w:rsidRPr="00AC69A9">
        <w:rPr>
          <w:rFonts w:ascii="Arial" w:eastAsia="Times New Roman" w:hAnsi="Arial" w:cs="Arial"/>
          <w:color w:val="000000"/>
          <w:sz w:val="20"/>
          <w:szCs w:val="20"/>
          <w:lang w:eastAsia="pt-BR"/>
        </w:rPr>
        <w:t> A SE/MS publicará Portaria com o resultado da análise da solicitação de remanejamento de recursos no prazo de 20 (vinte) dias contados da data de protocolo da solicitação no Ministério da Saúde. (Origem: PRT MS/GM 1550/2014, Art. 70-D)</w:t>
      </w:r>
    </w:p>
    <w:p w14:paraId="373E29F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79.</w:t>
      </w:r>
      <w:r w:rsidRPr="00AC69A9">
        <w:rPr>
          <w:rFonts w:ascii="Arial" w:eastAsia="Times New Roman" w:hAnsi="Arial" w:cs="Arial"/>
          <w:color w:val="000000"/>
          <w:sz w:val="20"/>
          <w:szCs w:val="20"/>
          <w:lang w:eastAsia="pt-BR"/>
        </w:rPr>
        <w:t> Do indeferimento do remanejamento de recursos de que trata o art. 75, caberá recurso, no prazo de 5 (cinco) dias contados da notificação da instituição credenciada, à autoridade que proferiu a decisão, que, se não a reconsiderar no prazo de 5 (cinco) dias, o encaminhará à autoridade superior. (Origem: PRT MS/GM 1550/2014, Art. 70-E)</w:t>
      </w:r>
    </w:p>
    <w:p w14:paraId="66DD677C"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27" w:name="ANEXOLXXXVICAPVI"/>
      <w:bookmarkEnd w:id="27"/>
      <w:r w:rsidRPr="00AC69A9">
        <w:rPr>
          <w:rFonts w:ascii="Arial" w:eastAsia="Times New Roman" w:hAnsi="Arial" w:cs="Arial"/>
          <w:b/>
          <w:bCs/>
          <w:color w:val="000000"/>
          <w:sz w:val="20"/>
          <w:szCs w:val="20"/>
          <w:lang w:eastAsia="pt-BR"/>
        </w:rPr>
        <w:t>CAPÍTULO VI</w:t>
      </w:r>
      <w:r w:rsidRPr="00AC69A9">
        <w:rPr>
          <w:rFonts w:ascii="Arial" w:eastAsia="Times New Roman" w:hAnsi="Arial" w:cs="Arial"/>
          <w:color w:val="000000"/>
          <w:sz w:val="20"/>
          <w:szCs w:val="20"/>
          <w:lang w:eastAsia="pt-BR"/>
        </w:rPr>
        <w:br/>
        <w:t>DA EXECUÇÃO DOS PROJETOS</w:t>
      </w:r>
      <w:r w:rsidRPr="00AC69A9">
        <w:rPr>
          <w:rFonts w:ascii="Arial" w:eastAsia="Times New Roman" w:hAnsi="Arial" w:cs="Arial"/>
          <w:color w:val="000000"/>
          <w:sz w:val="20"/>
          <w:szCs w:val="20"/>
          <w:lang w:eastAsia="pt-BR"/>
        </w:rPr>
        <w:br/>
        <w:t>(Origem: PRT MS/GM 1550/2014, CAPÍTULO VI)</w:t>
      </w:r>
    </w:p>
    <w:p w14:paraId="56D7F01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80.</w:t>
      </w:r>
      <w:r w:rsidRPr="00AC69A9">
        <w:rPr>
          <w:rFonts w:ascii="Arial" w:eastAsia="Times New Roman" w:hAnsi="Arial" w:cs="Arial"/>
          <w:color w:val="000000"/>
          <w:sz w:val="20"/>
          <w:szCs w:val="20"/>
          <w:lang w:eastAsia="pt-BR"/>
        </w:rPr>
        <w:t> Os recursos da Conta Movimento serão destinados exclusivamente ao pagamento das despesas constantes do projeto aprovado, devendo sua movimentação se realizar por meio de qualquer operação bancária autorizada pelo Banco Central do Brasil, desde que fique identificada sua destinação e, no caso de pagamento, o credor. (Origem: PRT MS/GM 1550/2014, Art. 75)</w:t>
      </w:r>
    </w:p>
    <w:p w14:paraId="352184D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Fica vedado, em qualquer hipótese, o saque em espécie. (Origem: PRT MS/GM 1550/2014, Art. 75, Parágrafo Único)</w:t>
      </w:r>
    </w:p>
    <w:p w14:paraId="61F2A6B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81.</w:t>
      </w:r>
      <w:r w:rsidRPr="00AC69A9">
        <w:rPr>
          <w:rFonts w:ascii="Arial" w:eastAsia="Times New Roman" w:hAnsi="Arial" w:cs="Arial"/>
          <w:color w:val="000000"/>
          <w:sz w:val="20"/>
          <w:szCs w:val="20"/>
          <w:lang w:eastAsia="pt-BR"/>
        </w:rPr>
        <w:t> Nenhuma aplicação dos recursos poderá ser efetuada mediante intermediação. (Origem: PRT MS/GM 1550/2014, Art. 76)</w:t>
      </w:r>
    </w:p>
    <w:p w14:paraId="34F3910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Não configura intermediação a contratação de serviços de: (Origem: PRT MS/GM 1550/2014, Art. 76, Parágrafo Único)</w:t>
      </w:r>
    </w:p>
    <w:p w14:paraId="7F108B3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elaboração de projetos de ações ou serviços para a obtenção de doação; e (Origem: PRT MS/GM 1550/2014, Art. 76, Parágrafo Único, I)</w:t>
      </w:r>
    </w:p>
    <w:p w14:paraId="38BABC7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captação de recursos. (Origem: PRT MS/GM 1550/2014, Art. 76, Parágrafo Único, II)</w:t>
      </w:r>
    </w:p>
    <w:p w14:paraId="6EDCED4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Art. 82.</w:t>
      </w:r>
      <w:r w:rsidRPr="00AC69A9">
        <w:rPr>
          <w:rFonts w:ascii="Arial" w:eastAsia="Times New Roman" w:hAnsi="Arial" w:cs="Arial"/>
          <w:strike/>
          <w:color w:val="000000"/>
          <w:sz w:val="20"/>
          <w:szCs w:val="20"/>
          <w:lang w:eastAsia="pt-BR"/>
        </w:rPr>
        <w:t> Nas hipóteses previstas em Lei, Regulamento ou nesta Portaria, impõe-se a aplicação dos recursos no mercado financeiro, a qual deverá ser feita, obrigatoriamente, em fundo de aplicação financeira de curto prazo ou em operação de mercado aberto, lastreada em título da dívida pública federal. (Origem: PRT MS/GM 1550/2014, Art. 77)</w:t>
      </w:r>
    </w:p>
    <w:p w14:paraId="2C87CB0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82.</w:t>
      </w:r>
      <w:r w:rsidRPr="00AC69A9">
        <w:rPr>
          <w:rFonts w:ascii="Arial" w:eastAsia="Times New Roman" w:hAnsi="Arial" w:cs="Arial"/>
          <w:color w:val="000000"/>
          <w:sz w:val="20"/>
          <w:szCs w:val="20"/>
          <w:lang w:eastAsia="pt-BR"/>
        </w:rPr>
        <w:t> Os recursos financeiros creditados nas Conta Captação e Conta Movimento serão aplicados automaticamente pela instituição financeira oficial em conta poupança. </w:t>
      </w:r>
      <w:hyperlink r:id="rId94" w:history="1">
        <w:r w:rsidRPr="00AC69A9">
          <w:rPr>
            <w:rFonts w:ascii="Arial" w:eastAsia="Times New Roman" w:hAnsi="Arial" w:cs="Arial"/>
            <w:color w:val="0000FF"/>
            <w:sz w:val="20"/>
            <w:szCs w:val="20"/>
            <w:u w:val="single"/>
            <w:lang w:eastAsia="pt-BR"/>
          </w:rPr>
          <w:t>(Redação dada pela PRT GM/MS nº 751 de 08.04.2020)</w:t>
        </w:r>
      </w:hyperlink>
    </w:p>
    <w:p w14:paraId="7083DC4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w:t>
      </w:r>
      <w:r w:rsidRPr="00AC69A9">
        <w:rPr>
          <w:rFonts w:ascii="Arial" w:eastAsia="Times New Roman" w:hAnsi="Arial" w:cs="Arial"/>
          <w:color w:val="000000"/>
          <w:sz w:val="20"/>
          <w:szCs w:val="20"/>
          <w:lang w:eastAsia="pt-BR"/>
        </w:rPr>
        <w:t> O titular da Conta Movimento deverá, no momento da regularização cadastral de que trata o art. 61-A, optar por manter os recursos aplicados em: </w:t>
      </w:r>
      <w:hyperlink r:id="rId95" w:history="1">
        <w:r w:rsidRPr="00AC69A9">
          <w:rPr>
            <w:rFonts w:ascii="Arial" w:eastAsia="Times New Roman" w:hAnsi="Arial" w:cs="Arial"/>
            <w:color w:val="0000FF"/>
            <w:sz w:val="20"/>
            <w:szCs w:val="20"/>
            <w:u w:val="single"/>
            <w:lang w:eastAsia="pt-BR"/>
          </w:rPr>
          <w:t>(Redação dada pela PRT GM/MS nº 751 de 08.04.2020)</w:t>
        </w:r>
      </w:hyperlink>
    </w:p>
    <w:p w14:paraId="0DA64D6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a)</w:t>
      </w:r>
      <w:r w:rsidRPr="00AC69A9">
        <w:rPr>
          <w:rFonts w:ascii="Arial" w:eastAsia="Times New Roman" w:hAnsi="Arial" w:cs="Arial"/>
          <w:color w:val="000000"/>
          <w:sz w:val="20"/>
          <w:szCs w:val="20"/>
          <w:lang w:eastAsia="pt-BR"/>
        </w:rPr>
        <w:t> conta poupança; ou </w:t>
      </w:r>
      <w:hyperlink r:id="rId96" w:history="1">
        <w:r w:rsidRPr="00AC69A9">
          <w:rPr>
            <w:rFonts w:ascii="Arial" w:eastAsia="Times New Roman" w:hAnsi="Arial" w:cs="Arial"/>
            <w:color w:val="0000FF"/>
            <w:sz w:val="20"/>
            <w:szCs w:val="20"/>
            <w:u w:val="single"/>
            <w:lang w:eastAsia="pt-BR"/>
          </w:rPr>
          <w:t>(Redação dada pela PRT GM/MS nº 751 de 08.04.2020)</w:t>
        </w:r>
      </w:hyperlink>
    </w:p>
    <w:p w14:paraId="3FF38E6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b)</w:t>
      </w:r>
      <w:r w:rsidRPr="00AC69A9">
        <w:rPr>
          <w:rFonts w:ascii="Arial" w:eastAsia="Times New Roman" w:hAnsi="Arial" w:cs="Arial"/>
          <w:color w:val="000000"/>
          <w:sz w:val="20"/>
          <w:szCs w:val="20"/>
          <w:lang w:eastAsia="pt-BR"/>
        </w:rPr>
        <w:t> fundos de aplicação financeira de curto prazo, lastreados em títulos da dívida pública federal, com resgates automáticos, indicados pela instituição financeira oficial. </w:t>
      </w:r>
      <w:hyperlink r:id="rId97" w:history="1">
        <w:r w:rsidRPr="00AC69A9">
          <w:rPr>
            <w:rFonts w:ascii="Arial" w:eastAsia="Times New Roman" w:hAnsi="Arial" w:cs="Arial"/>
            <w:color w:val="0000FF"/>
            <w:sz w:val="20"/>
            <w:szCs w:val="20"/>
            <w:u w:val="single"/>
            <w:lang w:eastAsia="pt-BR"/>
          </w:rPr>
          <w:t>(Redação dada pela PRT GM/MS nº 751 de 08.04.2020)</w:t>
        </w:r>
      </w:hyperlink>
    </w:p>
    <w:p w14:paraId="7DABE60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w:t>
      </w:r>
      <w:r w:rsidRPr="00AC69A9">
        <w:rPr>
          <w:rFonts w:ascii="Arial" w:eastAsia="Times New Roman" w:hAnsi="Arial" w:cs="Arial"/>
          <w:color w:val="000000"/>
          <w:sz w:val="20"/>
          <w:szCs w:val="20"/>
          <w:lang w:eastAsia="pt-BR"/>
        </w:rPr>
        <w:t> Caberá à instituição participante o acompanhamento dos depósitos, certificando-se de que todos os recursos captados estejam em conta poupança ou aplicados em fundos de aplicação financeira, sendo sua responsabilidade a reposição do equivalente aos rendimentos da conta poupança pelo período de não aplicação dos recursos. </w:t>
      </w:r>
      <w:hyperlink r:id="rId98" w:history="1">
        <w:r w:rsidRPr="00AC69A9">
          <w:rPr>
            <w:rFonts w:ascii="Arial" w:eastAsia="Times New Roman" w:hAnsi="Arial" w:cs="Arial"/>
            <w:color w:val="0000FF"/>
            <w:sz w:val="20"/>
            <w:szCs w:val="20"/>
            <w:u w:val="single"/>
            <w:lang w:eastAsia="pt-BR"/>
          </w:rPr>
          <w:t>(Redação dada pela PRT GM/MS nº 751 de 08.04.2020)</w:t>
        </w:r>
      </w:hyperlink>
    </w:p>
    <w:p w14:paraId="46A4931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 </w:t>
      </w:r>
      <w:r w:rsidRPr="00AC69A9">
        <w:rPr>
          <w:rFonts w:ascii="Arial" w:eastAsia="Times New Roman" w:hAnsi="Arial" w:cs="Arial"/>
          <w:color w:val="000000"/>
          <w:sz w:val="20"/>
          <w:szCs w:val="20"/>
          <w:lang w:eastAsia="pt-BR"/>
        </w:rPr>
        <w:t>Os rendimentos obtidos em função das aplicações financeiras de que trata este artigo: </w:t>
      </w:r>
      <w:hyperlink r:id="rId99" w:history="1">
        <w:r w:rsidRPr="00AC69A9">
          <w:rPr>
            <w:rFonts w:ascii="Arial" w:eastAsia="Times New Roman" w:hAnsi="Arial" w:cs="Arial"/>
            <w:color w:val="0000FF"/>
            <w:sz w:val="20"/>
            <w:szCs w:val="20"/>
            <w:u w:val="single"/>
            <w:lang w:eastAsia="pt-BR"/>
          </w:rPr>
          <w:t>(Redação dada pela PRT GM/MS nº 751 de 08.04.2020)</w:t>
        </w:r>
      </w:hyperlink>
    </w:p>
    <w:p w14:paraId="32AC305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w:t>
      </w:r>
      <w:r w:rsidRPr="00AC69A9">
        <w:rPr>
          <w:rFonts w:ascii="Arial" w:eastAsia="Times New Roman" w:hAnsi="Arial" w:cs="Arial"/>
          <w:color w:val="000000"/>
          <w:sz w:val="20"/>
          <w:szCs w:val="20"/>
          <w:lang w:eastAsia="pt-BR"/>
        </w:rPr>
        <w:t> quando incidentes sobre a Conta Captação: </w:t>
      </w:r>
      <w:hyperlink r:id="rId100" w:history="1">
        <w:r w:rsidRPr="00AC69A9">
          <w:rPr>
            <w:rFonts w:ascii="Arial" w:eastAsia="Times New Roman" w:hAnsi="Arial" w:cs="Arial"/>
            <w:color w:val="0000FF"/>
            <w:sz w:val="20"/>
            <w:szCs w:val="20"/>
            <w:u w:val="single"/>
            <w:lang w:eastAsia="pt-BR"/>
          </w:rPr>
          <w:t>(Redação dada pela PRT GM/MS nº 751 de 08.04.2020)</w:t>
        </w:r>
      </w:hyperlink>
    </w:p>
    <w:p w14:paraId="12C6BED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w:t>
      </w:r>
      <w:r w:rsidRPr="00AC69A9">
        <w:rPr>
          <w:rFonts w:ascii="Arial" w:eastAsia="Times New Roman" w:hAnsi="Arial" w:cs="Arial"/>
          <w:color w:val="000000"/>
          <w:sz w:val="20"/>
          <w:szCs w:val="20"/>
          <w:lang w:eastAsia="pt-BR"/>
        </w:rPr>
        <w:t> serão apurados apenas ao término do período de captação dos recursos; e </w:t>
      </w:r>
      <w:hyperlink r:id="rId101" w:history="1">
        <w:r w:rsidRPr="00AC69A9">
          <w:rPr>
            <w:rFonts w:ascii="Arial" w:eastAsia="Times New Roman" w:hAnsi="Arial" w:cs="Arial"/>
            <w:color w:val="0000FF"/>
            <w:sz w:val="20"/>
            <w:szCs w:val="20"/>
            <w:u w:val="single"/>
            <w:lang w:eastAsia="pt-BR"/>
          </w:rPr>
          <w:t>(Redação dada pela PRT GM/MS nº 751 de 08.04.2020)</w:t>
        </w:r>
      </w:hyperlink>
    </w:p>
    <w:p w14:paraId="6D94EE8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b)</w:t>
      </w:r>
      <w:r w:rsidRPr="00AC69A9">
        <w:rPr>
          <w:rFonts w:ascii="Arial" w:eastAsia="Times New Roman" w:hAnsi="Arial" w:cs="Arial"/>
          <w:color w:val="000000"/>
          <w:sz w:val="20"/>
          <w:szCs w:val="20"/>
          <w:lang w:eastAsia="pt-BR"/>
        </w:rPr>
        <w:t> não serão computados no cálculo dos montantes captados para fins de apuração da captação integral ou captação mínima para fins de readequação do projeto de que trata os art. 68 e 69, respectivamente; e </w:t>
      </w:r>
      <w:hyperlink r:id="rId102" w:history="1">
        <w:r w:rsidRPr="00AC69A9">
          <w:rPr>
            <w:rFonts w:ascii="Arial" w:eastAsia="Times New Roman" w:hAnsi="Arial" w:cs="Arial"/>
            <w:color w:val="0000FF"/>
            <w:sz w:val="20"/>
            <w:szCs w:val="20"/>
            <w:u w:val="single"/>
            <w:lang w:eastAsia="pt-BR"/>
          </w:rPr>
          <w:t>(Redação dada pela PRT GM/MS nº 751 de 08.04.2020)</w:t>
        </w:r>
      </w:hyperlink>
    </w:p>
    <w:p w14:paraId="058FFE3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w:t>
      </w:r>
      <w:r w:rsidRPr="00AC69A9">
        <w:rPr>
          <w:rFonts w:ascii="Arial" w:eastAsia="Times New Roman" w:hAnsi="Arial" w:cs="Arial"/>
          <w:color w:val="000000"/>
          <w:sz w:val="20"/>
          <w:szCs w:val="20"/>
          <w:lang w:eastAsia="pt-BR"/>
        </w:rPr>
        <w:t> quando incidentes sobre a Conta Movimento: </w:t>
      </w:r>
      <w:hyperlink r:id="rId103" w:history="1">
        <w:r w:rsidRPr="00AC69A9">
          <w:rPr>
            <w:rFonts w:ascii="Arial" w:eastAsia="Times New Roman" w:hAnsi="Arial" w:cs="Arial"/>
            <w:color w:val="0000FF"/>
            <w:sz w:val="20"/>
            <w:szCs w:val="20"/>
            <w:u w:val="single"/>
            <w:lang w:eastAsia="pt-BR"/>
          </w:rPr>
          <w:t>(Redação dada pela PRT GM/MS nº 751 de 08.04.2020)</w:t>
        </w:r>
      </w:hyperlink>
    </w:p>
    <w:p w14:paraId="0017AAE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w:t>
      </w:r>
      <w:r w:rsidRPr="00AC69A9">
        <w:rPr>
          <w:rFonts w:ascii="Arial" w:eastAsia="Times New Roman" w:hAnsi="Arial" w:cs="Arial"/>
          <w:color w:val="000000"/>
          <w:sz w:val="20"/>
          <w:szCs w:val="20"/>
          <w:lang w:eastAsia="pt-BR"/>
        </w:rPr>
        <w:t> serão apurados mensalmente e constituirão receita do projeto ao qual esteja vinculada; </w:t>
      </w:r>
      <w:hyperlink r:id="rId104" w:history="1">
        <w:r w:rsidRPr="00AC69A9">
          <w:rPr>
            <w:rFonts w:ascii="Arial" w:eastAsia="Times New Roman" w:hAnsi="Arial" w:cs="Arial"/>
            <w:color w:val="0000FF"/>
            <w:sz w:val="20"/>
            <w:szCs w:val="20"/>
            <w:u w:val="single"/>
            <w:lang w:eastAsia="pt-BR"/>
          </w:rPr>
          <w:t>(Redação dada pela PRT GM/MS nº 751 de 08.04.2020)</w:t>
        </w:r>
      </w:hyperlink>
    </w:p>
    <w:p w14:paraId="2703C7C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b)</w:t>
      </w:r>
      <w:r w:rsidRPr="00AC69A9">
        <w:rPr>
          <w:rFonts w:ascii="Arial" w:eastAsia="Times New Roman" w:hAnsi="Arial" w:cs="Arial"/>
          <w:color w:val="000000"/>
          <w:sz w:val="20"/>
          <w:szCs w:val="20"/>
          <w:lang w:eastAsia="pt-BR"/>
        </w:rPr>
        <w:t> serão utilizados em ações do projeto aprovado para a obtenção do melhor resultado para a execução do projeto, a critério da instituição, que deverá justificar a escolha realizada na apresentação da prestação de contas; e </w:t>
      </w:r>
      <w:hyperlink r:id="rId105" w:history="1">
        <w:r w:rsidRPr="00AC69A9">
          <w:rPr>
            <w:rFonts w:ascii="Arial" w:eastAsia="Times New Roman" w:hAnsi="Arial" w:cs="Arial"/>
            <w:color w:val="0000FF"/>
            <w:sz w:val="20"/>
            <w:szCs w:val="20"/>
            <w:u w:val="single"/>
            <w:lang w:eastAsia="pt-BR"/>
          </w:rPr>
          <w:t>(Redação dada pela PRT GM/MS nº 751 de 08.04.2020)</w:t>
        </w:r>
      </w:hyperlink>
    </w:p>
    <w:p w14:paraId="57147DD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c)</w:t>
      </w:r>
      <w:r w:rsidRPr="00AC69A9">
        <w:rPr>
          <w:rFonts w:ascii="Arial" w:eastAsia="Times New Roman" w:hAnsi="Arial" w:cs="Arial"/>
          <w:color w:val="000000"/>
          <w:sz w:val="20"/>
          <w:szCs w:val="20"/>
          <w:lang w:eastAsia="pt-BR"/>
        </w:rPr>
        <w:t> não poderão ser utilizados em despesas administrativas, despesas de elaboração dos projetos e captação de recursos, salvo quando devidamente fundamentado e expressamente autorizado pelo Ministério da Saúde. </w:t>
      </w:r>
      <w:hyperlink r:id="rId106" w:history="1">
        <w:r w:rsidRPr="00AC69A9">
          <w:rPr>
            <w:rFonts w:ascii="Arial" w:eastAsia="Times New Roman" w:hAnsi="Arial" w:cs="Arial"/>
            <w:color w:val="0000FF"/>
            <w:sz w:val="20"/>
            <w:szCs w:val="20"/>
            <w:u w:val="single"/>
            <w:lang w:eastAsia="pt-BR"/>
          </w:rPr>
          <w:t>(Redação dada pela PRT GM/MS nº 751 de 08.04.2020)</w:t>
        </w:r>
      </w:hyperlink>
    </w:p>
    <w:p w14:paraId="482D0A2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strike/>
          <w:color w:val="000000"/>
          <w:sz w:val="20"/>
          <w:szCs w:val="20"/>
          <w:lang w:eastAsia="pt-BR"/>
        </w:rPr>
        <w:t>Parágrafo Único. </w:t>
      </w:r>
      <w:r w:rsidRPr="00AC69A9">
        <w:rPr>
          <w:rFonts w:ascii="Arial" w:eastAsia="Times New Roman" w:hAnsi="Arial" w:cs="Arial"/>
          <w:strike/>
          <w:color w:val="000000"/>
          <w:sz w:val="20"/>
          <w:szCs w:val="20"/>
          <w:lang w:eastAsia="pt-BR"/>
        </w:rPr>
        <w:t>Os rendimentos obtidos em função das aplicações financeiras de que trata o "caput" deverão ser utilizados exclusivamente nas ações do projeto aprovado, estando sujeitos às mesmas condições de prestação de contas exigidas para os recursos incentivados, devendo o proponente justificar, quando da apresentação das prestações de contas, a ação escolhida, tendo como critério a obtenção do melhor resultado para a execução do projeto. (Origem: PRT MS/GM 1550/2014, Art. 77, Parágrafo Único)</w:t>
      </w:r>
      <w:r w:rsidRPr="00AC69A9">
        <w:rPr>
          <w:rFonts w:ascii="Arial" w:eastAsia="Times New Roman" w:hAnsi="Arial" w:cs="Arial"/>
          <w:color w:val="000000"/>
          <w:sz w:val="20"/>
          <w:szCs w:val="20"/>
          <w:lang w:eastAsia="pt-BR"/>
        </w:rPr>
        <w:t> </w:t>
      </w:r>
      <w:hyperlink r:id="rId107" w:history="1">
        <w:r w:rsidRPr="00AC69A9">
          <w:rPr>
            <w:rFonts w:ascii="Arial" w:eastAsia="Times New Roman" w:hAnsi="Arial" w:cs="Arial"/>
            <w:color w:val="0000FF"/>
            <w:sz w:val="20"/>
            <w:szCs w:val="20"/>
            <w:u w:val="single"/>
            <w:lang w:eastAsia="pt-BR"/>
          </w:rPr>
          <w:t>(Revogado pela PRT GM/MS n° de 1.484 de 03.06.2020)</w:t>
        </w:r>
      </w:hyperlink>
    </w:p>
    <w:p w14:paraId="02EA907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83.</w:t>
      </w:r>
      <w:r w:rsidRPr="00AC69A9">
        <w:rPr>
          <w:rFonts w:ascii="Arial" w:eastAsia="Times New Roman" w:hAnsi="Arial" w:cs="Arial"/>
          <w:color w:val="000000"/>
          <w:sz w:val="20"/>
          <w:szCs w:val="20"/>
          <w:lang w:eastAsia="pt-BR"/>
        </w:rPr>
        <w:t> Cada lançamento efetuado a débito na Conta Movimento deverá corresponder a um comprovante de sua regular aplicação no projeto aprovado. (Origem: PRT MS/GM 1550/2014, Art. 78)</w:t>
      </w:r>
    </w:p>
    <w:p w14:paraId="7BB433F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84.</w:t>
      </w:r>
      <w:r w:rsidRPr="00AC69A9">
        <w:rPr>
          <w:rFonts w:ascii="Arial" w:eastAsia="Times New Roman" w:hAnsi="Arial" w:cs="Arial"/>
          <w:color w:val="000000"/>
          <w:sz w:val="20"/>
          <w:szCs w:val="20"/>
          <w:lang w:eastAsia="pt-BR"/>
        </w:rPr>
        <w:t> A instituição não poderá realizar pagamentos anteriores à celebração do Termo de Compromisso ou posteriores ao prazo de execução do projeto aprovado, sob pena de ressarcimento e demais penalidades previstas na legislação vigente. (Origem: PRT MS/GM 1550/2014, Art. 79)</w:t>
      </w:r>
    </w:p>
    <w:p w14:paraId="4B3965D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Art. 85.</w:t>
      </w:r>
      <w:r w:rsidRPr="00AC69A9">
        <w:rPr>
          <w:rFonts w:ascii="Arial" w:eastAsia="Times New Roman" w:hAnsi="Arial" w:cs="Arial"/>
          <w:color w:val="000000"/>
          <w:sz w:val="20"/>
          <w:szCs w:val="20"/>
          <w:lang w:eastAsia="pt-BR"/>
        </w:rPr>
        <w:t> Os documentos comprobatórios das despesas serão emitidos única e exclusivamente em nome da instituição beneficiária. (Origem: PRT MS/GM 1550/2014, Art. 80)</w:t>
      </w:r>
    </w:p>
    <w:p w14:paraId="7403D56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A instituição registrará o número do processo administrativo referente ao projeto aprovado no âmbito do Pronon ou do Pronas/PCD em todos os documentos que comprovem as despesas. (Origem: PRT MS/GM 1550/2014, Art. 80, Parágrafo Único)</w:t>
      </w:r>
    </w:p>
    <w:p w14:paraId="521F698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86.</w:t>
      </w:r>
      <w:r w:rsidRPr="00AC69A9">
        <w:rPr>
          <w:rFonts w:ascii="Arial" w:eastAsia="Times New Roman" w:hAnsi="Arial" w:cs="Arial"/>
          <w:color w:val="000000"/>
          <w:sz w:val="20"/>
          <w:szCs w:val="20"/>
          <w:lang w:eastAsia="pt-BR"/>
        </w:rPr>
        <w:t> O Ministério da Saúde decidirá sobre eventual pedido de prorrogação de prazo para a execução do projeto, uma única vez, desde que fundamentado e apresentado pelo proponente em até 60 (sessenta) dias antes de encerrar o prazo inicialmente previsto para sua execução. (Origem: PRT MS/GM 1550/2014, Art. 81)</w:t>
      </w:r>
    </w:p>
    <w:p w14:paraId="1A210D7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87.</w:t>
      </w:r>
      <w:r w:rsidRPr="00AC69A9">
        <w:rPr>
          <w:rFonts w:ascii="Arial" w:eastAsia="Times New Roman" w:hAnsi="Arial" w:cs="Arial"/>
          <w:color w:val="000000"/>
          <w:sz w:val="20"/>
          <w:szCs w:val="20"/>
          <w:lang w:eastAsia="pt-BR"/>
        </w:rPr>
        <w:t> Quaisquer alterações no Plano de Trabalho do projeto autorizado serão submetidas à apreciação do órgão do Ministério da Saúde competente, com justificativas necessárias. (Origem: PRT MS/GM 1550/2014, Art. 82)</w:t>
      </w:r>
    </w:p>
    <w:p w14:paraId="010EF79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O órgão do Ministério da Saúde competente terá o prazo de 10 (dez) dias para se manifestar formalmente acerca da alteração de que trata o "caput". (Origem: PRT MS/GM 1550/2014, Art. 82, Parágrafo Único)</w:t>
      </w:r>
    </w:p>
    <w:p w14:paraId="363BF48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88.</w:t>
      </w:r>
      <w:r w:rsidRPr="00AC69A9">
        <w:rPr>
          <w:rFonts w:ascii="Arial" w:eastAsia="Times New Roman" w:hAnsi="Arial" w:cs="Arial"/>
          <w:color w:val="000000"/>
          <w:sz w:val="20"/>
          <w:szCs w:val="20"/>
          <w:lang w:eastAsia="pt-BR"/>
        </w:rPr>
        <w:t> Os recursos deverão ser recolhidos à Conta Única do Tesouro Nacional, por meio de Guia de Recolhimento da União (GRU), sem prejuízo ao doador quanto ao benefício fiscal, quando: (Origem: PRT MS/GM 1550/2014, Art. 83)</w:t>
      </w:r>
    </w:p>
    <w:p w14:paraId="3521A9A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a instituição se negar a celebrar o Termo de Compromisso junto ao Ministério da Saúde; (Origem: PRT MS/GM 1550/2014, Art. 83, I)</w:t>
      </w:r>
    </w:p>
    <w:p w14:paraId="677553B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a instituição for considerada inabilitada, nos termos do art. 12 do Decreto nº 7.988, de 2013; (Origem: PRT MS/GM 1550/2014, Art. 83, II)</w:t>
      </w:r>
    </w:p>
    <w:p w14:paraId="1B195F3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a instituição for descredenciada, nos termos do art. 22; (Origem: PRT MS/GM 1550/2014, Art. 83, III)</w:t>
      </w:r>
    </w:p>
    <w:p w14:paraId="37674CC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houver impossibilidade de readequação do projeto; (Origem: PRT MS/GM 1550/2014, Art. 83, IV)</w:t>
      </w:r>
    </w:p>
    <w:p w14:paraId="10F928D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houver saldo remanescente em relação ao orçamento do projeto; (Origem: PRT MS/GM 1550/2014, Art. 83, V)</w:t>
      </w:r>
    </w:p>
    <w:p w14:paraId="419F881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houver saldo remanescente ao fim da execução do projeto; e (Origem: PRT MS/GM 1550/2014, Art. 83, VI)</w:t>
      </w:r>
    </w:p>
    <w:p w14:paraId="2034634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 - </w:t>
      </w:r>
      <w:r w:rsidRPr="00AC69A9">
        <w:rPr>
          <w:rFonts w:ascii="Arial" w:eastAsia="Times New Roman" w:hAnsi="Arial" w:cs="Arial"/>
          <w:color w:val="000000"/>
          <w:sz w:val="20"/>
          <w:szCs w:val="20"/>
          <w:lang w:eastAsia="pt-BR"/>
        </w:rPr>
        <w:t>em caso de reprovação, parcial ou final, da execução do projeto. (Origem: PRT MS/GM 1550/2014, Art. 83, VII)</w:t>
      </w:r>
    </w:p>
    <w:p w14:paraId="14D13F8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Os recursos da Conta Captação e da Conta Movimento deverão ser recolhidos pela instituição beneficiária à Conta Única do Tesouro Nacional, no prazo de até 30 (trinta) dias, da notificação emitida pelo Ministério da Saúde. (Origem: PRT MS/GM 1550/2014, Art. 83, § 1º)</w:t>
      </w:r>
    </w:p>
    <w:p w14:paraId="3A7E383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O comprovante do recolhimento de saldo remanescente deverá ser apresentado juntamente com a prestação de contas do projeto, quando for o caso. (Origem: PRT MS/GM 1550/2014, Art. 83, § 2º)</w:t>
      </w:r>
    </w:p>
    <w:p w14:paraId="173F7597"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28" w:name="ANEXOLXXXVICAPVII"/>
      <w:bookmarkEnd w:id="28"/>
      <w:r w:rsidRPr="00AC69A9">
        <w:rPr>
          <w:rFonts w:ascii="Arial" w:eastAsia="Times New Roman" w:hAnsi="Arial" w:cs="Arial"/>
          <w:b/>
          <w:bCs/>
          <w:color w:val="000000"/>
          <w:sz w:val="20"/>
          <w:szCs w:val="20"/>
          <w:lang w:eastAsia="pt-BR"/>
        </w:rPr>
        <w:t>CAPÍTULO VII</w:t>
      </w:r>
      <w:r w:rsidRPr="00AC69A9">
        <w:rPr>
          <w:rFonts w:ascii="Arial" w:eastAsia="Times New Roman" w:hAnsi="Arial" w:cs="Arial"/>
          <w:color w:val="000000"/>
          <w:sz w:val="20"/>
          <w:szCs w:val="20"/>
          <w:lang w:eastAsia="pt-BR"/>
        </w:rPr>
        <w:br/>
        <w:t>DO MONITORAMENTO, DA PRESTAÇÃO DE CONTAS E DA AVALIAÇÃO TÉCNICA</w:t>
      </w:r>
      <w:r w:rsidRPr="00AC69A9">
        <w:rPr>
          <w:rFonts w:ascii="Arial" w:eastAsia="Times New Roman" w:hAnsi="Arial" w:cs="Arial"/>
          <w:color w:val="000000"/>
          <w:sz w:val="20"/>
          <w:szCs w:val="20"/>
          <w:lang w:eastAsia="pt-BR"/>
        </w:rPr>
        <w:br/>
        <w:t>(Origem: PRT MS/GM 1550/2014, CAPÍTULO VII)</w:t>
      </w:r>
    </w:p>
    <w:p w14:paraId="788EF300"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29" w:name="ANEXOLXXXVICAPVIISECI"/>
      <w:bookmarkEnd w:id="29"/>
      <w:r w:rsidRPr="00AC69A9">
        <w:rPr>
          <w:rFonts w:ascii="Arial" w:eastAsia="Times New Roman" w:hAnsi="Arial" w:cs="Arial"/>
          <w:b/>
          <w:bCs/>
          <w:color w:val="000000"/>
          <w:sz w:val="20"/>
          <w:szCs w:val="20"/>
          <w:lang w:eastAsia="pt-BR"/>
        </w:rPr>
        <w:lastRenderedPageBreak/>
        <w:t>Seção I</w:t>
      </w:r>
      <w:r w:rsidRPr="00AC69A9">
        <w:rPr>
          <w:rFonts w:ascii="Arial" w:eastAsia="Times New Roman" w:hAnsi="Arial" w:cs="Arial"/>
          <w:color w:val="000000"/>
          <w:sz w:val="20"/>
          <w:szCs w:val="20"/>
          <w:lang w:eastAsia="pt-BR"/>
        </w:rPr>
        <w:br/>
        <w:t>Do Monitoramento</w:t>
      </w:r>
      <w:r w:rsidRPr="00AC69A9">
        <w:rPr>
          <w:rFonts w:ascii="Arial" w:eastAsia="Times New Roman" w:hAnsi="Arial" w:cs="Arial"/>
          <w:color w:val="000000"/>
          <w:sz w:val="20"/>
          <w:szCs w:val="20"/>
          <w:lang w:eastAsia="pt-BR"/>
        </w:rPr>
        <w:br/>
        <w:t>(Origem: PRT MS/GM 1550/2014, CAPÍTULO VII, Seção I)</w:t>
      </w:r>
    </w:p>
    <w:p w14:paraId="1F0D3C5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89.</w:t>
      </w:r>
      <w:r w:rsidRPr="00AC69A9">
        <w:rPr>
          <w:rFonts w:ascii="Arial" w:eastAsia="Times New Roman" w:hAnsi="Arial" w:cs="Arial"/>
          <w:color w:val="000000"/>
          <w:sz w:val="20"/>
          <w:szCs w:val="20"/>
          <w:lang w:eastAsia="pt-BR"/>
        </w:rPr>
        <w:t> As doações captadas pelas instituições no âmbito do Pronon e do Pronas/PCD são recursos públicos e estão sujeitas a acompanhamento, prestação de contas e avaliação técnica. (Origem: PRT MS/GM 1550/2014, Art. 84)</w:t>
      </w:r>
    </w:p>
    <w:p w14:paraId="59D09A7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A não aplicação sem justa causa ou aplicação incorreta dos recursos no âmbito do Pronon e do Pronas/PCD poderá ensejar instauração de Tomada de Contas Especial. (Origem: PRT MS/GM 1550/2014, Art. 84, § 1º)</w:t>
      </w:r>
    </w:p>
    <w:p w14:paraId="32C29E4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As instituições deverão permitir e facilitar aos representantes do Ministério da Saúde o acesso a toda documentação, dependências e locais do projeto, a fiscalização por meio de auditorias, vistorias "in loco" e demais diligências de acompanhamento, que serão realizadas diretamente pelo Ministério da Saúde, por suas entidades vinculadas, ou mediante parceria com outros órgãos federais, estaduais e municipais. (Origem: PRT MS/GM 1550/2014, Art. 84, § 2º)</w:t>
      </w:r>
    </w:p>
    <w:p w14:paraId="6F3FA5F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A unidade executora do projeto será a própria instituição, que se responsabilizará integralmente por todos os atos, contratos e obrigações referentes à execução do projeto, não podendo atribuir a terceiros as atividades principais objeto do projeto, conforme previsto no plano de trabalho aprovado pelo Ministério da Saúde. (Origem: PRT MS/GM 1550/2014, Art. 84, § 3º)</w:t>
      </w:r>
    </w:p>
    <w:p w14:paraId="77D0000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 </w:t>
      </w:r>
      <w:r w:rsidRPr="00AC69A9">
        <w:rPr>
          <w:rFonts w:ascii="Arial" w:eastAsia="Times New Roman" w:hAnsi="Arial" w:cs="Arial"/>
          <w:color w:val="000000"/>
          <w:sz w:val="20"/>
          <w:szCs w:val="20"/>
          <w:lang w:eastAsia="pt-BR"/>
        </w:rPr>
        <w:t>As diligências previstas no § 2º serão registradas em relatório de monitoramento do projeto, que integrará os autos do processo administrativo. (Origem: PRT MS/GM 1550/2014, Art. 84, § 4º)</w:t>
      </w:r>
    </w:p>
    <w:p w14:paraId="019ED97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5º </w:t>
      </w:r>
      <w:r w:rsidRPr="00AC69A9">
        <w:rPr>
          <w:rFonts w:ascii="Arial" w:eastAsia="Times New Roman" w:hAnsi="Arial" w:cs="Arial"/>
          <w:color w:val="000000"/>
          <w:sz w:val="20"/>
          <w:szCs w:val="20"/>
          <w:lang w:eastAsia="pt-BR"/>
        </w:rPr>
        <w:t>Caso necessário, o órgão do Ministério da Saúde responsável pelo acompanhamento e fiscalização do projeto poderá notificar a instituição a prestar esclarecimentos no prazo de 20 (vinte) dias. (Origem: PRT MS/GM 1550/2014, Art. 84, § 5º)</w:t>
      </w:r>
    </w:p>
    <w:p w14:paraId="4608EBD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6º </w:t>
      </w:r>
      <w:r w:rsidRPr="00AC69A9">
        <w:rPr>
          <w:rFonts w:ascii="Arial" w:eastAsia="Times New Roman" w:hAnsi="Arial" w:cs="Arial"/>
          <w:color w:val="000000"/>
          <w:sz w:val="20"/>
          <w:szCs w:val="20"/>
          <w:lang w:eastAsia="pt-BR"/>
        </w:rPr>
        <w:t>O Ministério da Saúde determinará a suspensão do projeto, verificada a omissão da instituição no atendimento às diligências ou decorrido o prazo do § 5º sem o devido atendimento da notificação, e adotará as demais providências necessárias para a apuração de responsabilidade e o ressarcimento dos prejuízos ao erário. (Origem: PRT MS/GM 1550/2014, Art. 84, § 6º)</w:t>
      </w:r>
    </w:p>
    <w:p w14:paraId="5F4B7F00"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30" w:name="ANEXOLXXXVICAPVIISECII"/>
      <w:bookmarkEnd w:id="30"/>
      <w:r w:rsidRPr="00AC69A9">
        <w:rPr>
          <w:rFonts w:ascii="Arial" w:eastAsia="Times New Roman" w:hAnsi="Arial" w:cs="Arial"/>
          <w:b/>
          <w:bCs/>
          <w:color w:val="000000"/>
          <w:sz w:val="20"/>
          <w:szCs w:val="20"/>
          <w:lang w:eastAsia="pt-BR"/>
        </w:rPr>
        <w:t>Seção II</w:t>
      </w:r>
      <w:r w:rsidRPr="00AC69A9">
        <w:rPr>
          <w:rFonts w:ascii="Arial" w:eastAsia="Times New Roman" w:hAnsi="Arial" w:cs="Arial"/>
          <w:color w:val="000000"/>
          <w:sz w:val="20"/>
          <w:szCs w:val="20"/>
          <w:lang w:eastAsia="pt-BR"/>
        </w:rPr>
        <w:br/>
        <w:t>Da Prestação de Contas</w:t>
      </w:r>
      <w:r w:rsidRPr="00AC69A9">
        <w:rPr>
          <w:rFonts w:ascii="Arial" w:eastAsia="Times New Roman" w:hAnsi="Arial" w:cs="Arial"/>
          <w:color w:val="000000"/>
          <w:sz w:val="20"/>
          <w:szCs w:val="20"/>
          <w:lang w:eastAsia="pt-BR"/>
        </w:rPr>
        <w:br/>
        <w:t>(Origem: PRT MS/GM 1550/2014, CAPÍTULO VII, Seção II)</w:t>
      </w:r>
    </w:p>
    <w:p w14:paraId="6E5412A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90.</w:t>
      </w:r>
      <w:r w:rsidRPr="00AC69A9">
        <w:rPr>
          <w:rFonts w:ascii="Arial" w:eastAsia="Times New Roman" w:hAnsi="Arial" w:cs="Arial"/>
          <w:color w:val="000000"/>
          <w:sz w:val="20"/>
          <w:szCs w:val="20"/>
          <w:lang w:eastAsia="pt-BR"/>
        </w:rPr>
        <w:t> Será responsabilidade das instituições comprovar a correta aplicação dos recursos financeiros recebidos ao final do desenvolvimento das ações e serviços realizado no âmbito dos projetos, ou anualmente, se o projeto for executado em um período superior a 1 (um) ano. (Origem: PRT MS/GM 1550/2014, Art. 85)</w:t>
      </w:r>
    </w:p>
    <w:p w14:paraId="2A5C102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A apuração de eventuais ajustes contábeis no projeto observará a vigência do Termo de Compromisso em que está inserido, não sendo permitido remanejamento de saldo financeiro ou de qualquer outro recurso para eventual Termo de Compromisso subsequente. (Origem: PRT MS/GM 1550/2014, Art. 85, Parágrafo Único)</w:t>
      </w:r>
    </w:p>
    <w:p w14:paraId="28E42AF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91.</w:t>
      </w:r>
      <w:r w:rsidRPr="00AC69A9">
        <w:rPr>
          <w:rFonts w:ascii="Arial" w:eastAsia="Times New Roman" w:hAnsi="Arial" w:cs="Arial"/>
          <w:color w:val="000000"/>
          <w:sz w:val="20"/>
          <w:szCs w:val="20"/>
          <w:lang w:eastAsia="pt-BR"/>
        </w:rPr>
        <w:t> O relatório de execução do projeto, equivalente à prestação de contas, conterá informações sobre o conteúdo e o valor das atividades previstas e executadas e as demais informações acerca do desempenho físico-financeiro do projeto em relação ao respectivo projeto aprovado pelo Ministério da Saúde. (Origem: PRT MS/GM 1550/2014, Art. 86)</w:t>
      </w:r>
    </w:p>
    <w:p w14:paraId="54502EA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 xml:space="preserve">O relatório de execução do projeto será enviado ao Ministério da Saúde por meio de carta com Aviso de Recebimento (AR) ou SEDEX ou entregue diretamente no </w:t>
      </w:r>
      <w:r w:rsidRPr="00AC69A9">
        <w:rPr>
          <w:rFonts w:ascii="Arial" w:eastAsia="Times New Roman" w:hAnsi="Arial" w:cs="Arial"/>
          <w:color w:val="000000"/>
          <w:sz w:val="20"/>
          <w:szCs w:val="20"/>
          <w:lang w:eastAsia="pt-BR"/>
        </w:rPr>
        <w:lastRenderedPageBreak/>
        <w:t>Protocolo Central do Ministério da Saúde, contando como destinatário "Ministério da Saúde - Pronon ou Pronas/PCD - Esplanada dos Ministérios, Bloco G, Protocolo Central, CEP 70058-900 Brasília- DF". (Origem: PRT MS/GM 1550/2014, Art. 86, Parágrafo Único)</w:t>
      </w:r>
    </w:p>
    <w:p w14:paraId="231B757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92.</w:t>
      </w:r>
      <w:r w:rsidRPr="00AC69A9">
        <w:rPr>
          <w:rFonts w:ascii="Arial" w:eastAsia="Times New Roman" w:hAnsi="Arial" w:cs="Arial"/>
          <w:color w:val="000000"/>
          <w:sz w:val="20"/>
          <w:szCs w:val="20"/>
          <w:lang w:eastAsia="pt-BR"/>
        </w:rPr>
        <w:t> Os relatórios de execução dos projetos deverão estar acompanhados de demonstrações contábeis e financeiras, submetidas a parecer conclusivo de auditoria independente, realizada por instituição credenciada perante o respectivo Conselho Regional de Contabilidade (CRC). (Origem: PRT MS/GM 1550/2014, Art. 87)</w:t>
      </w:r>
    </w:p>
    <w:p w14:paraId="6F774A0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As demonstrações contábeis do projeto e o relatório de auditoria serão apresentados anualmente até o dia 30 de abril de cada ano de execução o projeto, juntamente com o relatório de execução, bem como no ano seguinte ao último exercício fiscal em que houve execução do projeto, devendo ser instruídos com os seguintes documentos: (Origem: PRT MS/GM 1550/2014, Art. 87, Parágrafo Único)</w:t>
      </w:r>
    </w:p>
    <w:p w14:paraId="4E5FAD8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relatório de cumprimento do objeto, no qual serão discriminados os resultados esperados e atingidos, os objetivos previstos e alcançados e os custos estimados e reais; (Origem: PRT MS/GM 1550/2014, Art. 87, Parágrafo Único, I)</w:t>
      </w:r>
    </w:p>
    <w:p w14:paraId="479217A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relatório final de execução físico-financeira; (Origem: PRT MS/GM 1550/2014, Art. 87, Parágrafo Único, II)</w:t>
      </w:r>
    </w:p>
    <w:p w14:paraId="4AA206D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relatório de execução de receitas e despesas; (Origem: PRT MS/GM 1550/2014, Art. 87, Parágrafo Único, III)</w:t>
      </w:r>
    </w:p>
    <w:p w14:paraId="44ECF6D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relação de pagamentos; (Origem: PRT MS/GM 1550/2014, Art. 87, Parágrafo Único, IV)</w:t>
      </w:r>
    </w:p>
    <w:p w14:paraId="51C576C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cópia do extrato da conta bancária específica, desde o dia do recebimento dos recursos até a data do último pagamento; (Origem: PRT MS/GM 1550/2014, Art. 87, Parágrafo Único, V)</w:t>
      </w:r>
    </w:p>
    <w:p w14:paraId="1F6BB69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demonstrativo de rendimentos das aplicações; (Origem: PRT MS/GM 1550/2014, Art. 87, Parágrafo Único, VI)</w:t>
      </w:r>
    </w:p>
    <w:p w14:paraId="0248C56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 - </w:t>
      </w:r>
      <w:r w:rsidRPr="00AC69A9">
        <w:rPr>
          <w:rFonts w:ascii="Arial" w:eastAsia="Times New Roman" w:hAnsi="Arial" w:cs="Arial"/>
          <w:color w:val="000000"/>
          <w:sz w:val="20"/>
          <w:szCs w:val="20"/>
          <w:lang w:eastAsia="pt-BR"/>
        </w:rPr>
        <w:t>comprovante de recolhimento dos recursos não aplicados, mediante Guia de Recolhimento da União (GRU), quando houver; (Origem: PRT MS/GM 1550/2014, Art. 87, Parágrafo Único, VII)</w:t>
      </w:r>
    </w:p>
    <w:p w14:paraId="3CCAC92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VIII - </w:t>
      </w:r>
      <w:r w:rsidRPr="00AC69A9">
        <w:rPr>
          <w:rFonts w:ascii="Arial" w:eastAsia="Times New Roman" w:hAnsi="Arial" w:cs="Arial"/>
          <w:color w:val="000000"/>
          <w:sz w:val="20"/>
          <w:szCs w:val="20"/>
          <w:lang w:eastAsia="pt-BR"/>
        </w:rPr>
        <w:t>comprovante de transferência dos recursos não utilizados da Conta Movimento para Conta Captação, quando houver; (Origem: PRT MS/GM 1550/2014, Art. 87, Parágrafo Único, VIII)</w:t>
      </w:r>
    </w:p>
    <w:p w14:paraId="4A92CB5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IX - </w:t>
      </w:r>
      <w:r w:rsidRPr="00AC69A9">
        <w:rPr>
          <w:rFonts w:ascii="Arial" w:eastAsia="Times New Roman" w:hAnsi="Arial" w:cs="Arial"/>
          <w:color w:val="000000"/>
          <w:sz w:val="20"/>
          <w:szCs w:val="20"/>
          <w:lang w:eastAsia="pt-BR"/>
        </w:rPr>
        <w:t>cópia dos documentos comprobatórios das despesas da prestação de contas; (Origem: PRT MS/GM 1550/2014, Art. 87, Parágrafo Único, IX)</w:t>
      </w:r>
    </w:p>
    <w:p w14:paraId="7C90672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 - </w:t>
      </w:r>
      <w:r w:rsidRPr="00AC69A9">
        <w:rPr>
          <w:rFonts w:ascii="Arial" w:eastAsia="Times New Roman" w:hAnsi="Arial" w:cs="Arial"/>
          <w:color w:val="000000"/>
          <w:sz w:val="20"/>
          <w:szCs w:val="20"/>
          <w:lang w:eastAsia="pt-BR"/>
        </w:rPr>
        <w:t>relação de bens adquiridos ou produzido com recursos do Pronon ou do Pronas/PCD; (Origem: PRT MS/GM 1550/2014, Art. 87, Parágrafo Único, X)</w:t>
      </w:r>
    </w:p>
    <w:p w14:paraId="4AD14D9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XI - </w:t>
      </w:r>
      <w:r w:rsidRPr="00AC69A9">
        <w:rPr>
          <w:rFonts w:ascii="Arial" w:eastAsia="Times New Roman" w:hAnsi="Arial" w:cs="Arial"/>
          <w:color w:val="000000"/>
          <w:sz w:val="20"/>
          <w:szCs w:val="20"/>
          <w:lang w:eastAsia="pt-BR"/>
        </w:rPr>
        <w:t>fotografias e reportagens que comprovem a execução do projeto; (Origem: PRT MS/GM 1550/2014, Art. 87, Parágrafo Único, XI)</w:t>
      </w:r>
    </w:p>
    <w:p w14:paraId="5A9B0D7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XII - </w:t>
      </w:r>
      <w:r w:rsidRPr="00AC69A9">
        <w:rPr>
          <w:rFonts w:ascii="Arial" w:eastAsia="Times New Roman" w:hAnsi="Arial" w:cs="Arial"/>
          <w:color w:val="000000"/>
          <w:sz w:val="20"/>
          <w:szCs w:val="20"/>
          <w:lang w:eastAsia="pt-BR"/>
        </w:rPr>
        <w:t>relação de equipamentos e materiais permanentes adquiridos para as atividades do projeto, contendo o número e/ou identificação do projeto e controlados em inventário físico específico; (Origem: PRT MS/GM 1550/2014, Art. 87, Parágrafo Único, XII)</w:t>
      </w:r>
    </w:p>
    <w:p w14:paraId="095FBBF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XIII - </w:t>
      </w:r>
      <w:r w:rsidRPr="00AC69A9">
        <w:rPr>
          <w:rFonts w:ascii="Arial" w:eastAsia="Times New Roman" w:hAnsi="Arial" w:cs="Arial"/>
          <w:color w:val="000000"/>
          <w:sz w:val="20"/>
          <w:szCs w:val="20"/>
          <w:lang w:eastAsia="pt-BR"/>
        </w:rPr>
        <w:t>informações lançadas no CIHA; e (Origem: PRT MS/GM 1550/2014, Art. 87, Parágrafo Único, XIII)</w:t>
      </w:r>
    </w:p>
    <w:p w14:paraId="38BA954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XIV - </w:t>
      </w:r>
      <w:r w:rsidRPr="00AC69A9">
        <w:rPr>
          <w:rFonts w:ascii="Arial" w:eastAsia="Times New Roman" w:hAnsi="Arial" w:cs="Arial"/>
          <w:color w:val="000000"/>
          <w:sz w:val="20"/>
          <w:szCs w:val="20"/>
          <w:lang w:eastAsia="pt-BR"/>
        </w:rPr>
        <w:t>comprovante de encerramento da Conta Movimento. (Origem: PRT MS/GM 1550/2014, Art. 87, Parágrafo Único, XIV)</w:t>
      </w:r>
    </w:p>
    <w:p w14:paraId="68FD6E2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93.</w:t>
      </w:r>
      <w:r w:rsidRPr="00AC69A9">
        <w:rPr>
          <w:rFonts w:ascii="Arial" w:eastAsia="Times New Roman" w:hAnsi="Arial" w:cs="Arial"/>
          <w:color w:val="000000"/>
          <w:sz w:val="20"/>
          <w:szCs w:val="20"/>
          <w:lang w:eastAsia="pt-BR"/>
        </w:rPr>
        <w:t> Na ocasião da apresentação de relatório de auditoria e das demonstrações contábeis, a instituição poderá apresentar retificação ao relatório anual de execução do projeto referente ao mesmo exercício fiscal. (Origem: PRT MS/GM 1550/2014, Art. 88)</w:t>
      </w:r>
    </w:p>
    <w:p w14:paraId="5D77B23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94.</w:t>
      </w:r>
      <w:r w:rsidRPr="00AC69A9">
        <w:rPr>
          <w:rFonts w:ascii="Arial" w:eastAsia="Times New Roman" w:hAnsi="Arial" w:cs="Arial"/>
          <w:color w:val="000000"/>
          <w:sz w:val="20"/>
          <w:szCs w:val="20"/>
          <w:lang w:eastAsia="pt-BR"/>
        </w:rPr>
        <w:t> É responsabilidade da instituição, efetuar a retenção e os recolhimentos de impostos e contribuições que incidirem sobre os recursos movimentados, serviços contratados e obrigações decorrentes de relações de trabalho. (Origem: PRT MS/GM 1550/2014, Art. 89)</w:t>
      </w:r>
    </w:p>
    <w:p w14:paraId="53FC14C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95.</w:t>
      </w:r>
      <w:r w:rsidRPr="00AC69A9">
        <w:rPr>
          <w:rFonts w:ascii="Arial" w:eastAsia="Times New Roman" w:hAnsi="Arial" w:cs="Arial"/>
          <w:color w:val="000000"/>
          <w:sz w:val="20"/>
          <w:szCs w:val="20"/>
          <w:lang w:eastAsia="pt-BR"/>
        </w:rPr>
        <w:t> Cabe à instituição emitir comprovantes em favor dos doadores, bem como manter o controle documental das receitas e despesas do projeto, pelo prazo de 5 (cinco) anos, contado da aprovação da prestação de contas, à disposição do Ministério da Saúde e dos órgãos de controle e fiscalização, caso seja instado a apresenta-las, respeitada a regulamentação da Secretaria da Receita Federal do Brasil. (Origem: PRT MS/GM 1550/2014, Art. 90)</w:t>
      </w:r>
    </w:p>
    <w:p w14:paraId="08B7319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As faturas, recibos, notas fiscais, cheques emitidos e quaisquer outros documentos abrangidos por este artigo deverão conter a discriminação dos serviços contratados e dos produtos adquiridos, o número de registro no SIPAR e o nome do projeto. (Origem: PRT MS/GM 1550/2014, Art. 90, § 1º)</w:t>
      </w:r>
    </w:p>
    <w:p w14:paraId="76F5AF3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Caso não haja possibilidade do prestador de serviços informar eletronicamente o número de registro no SIPAR e o nome do projeto, caberá ao representante legal da instituição declará-los expressamente no próprio documento. (Origem: PRT MS/GM 1550/2014, Art. 90, § 2º)</w:t>
      </w:r>
    </w:p>
    <w:p w14:paraId="4A4FB084"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31" w:name="ANEXOLXXXVICAPVIISECIII"/>
      <w:bookmarkEnd w:id="31"/>
      <w:r w:rsidRPr="00AC69A9">
        <w:rPr>
          <w:rFonts w:ascii="Arial" w:eastAsia="Times New Roman" w:hAnsi="Arial" w:cs="Arial"/>
          <w:b/>
          <w:bCs/>
          <w:color w:val="000000"/>
          <w:sz w:val="20"/>
          <w:szCs w:val="20"/>
          <w:lang w:eastAsia="pt-BR"/>
        </w:rPr>
        <w:t>Seção III</w:t>
      </w:r>
      <w:r w:rsidRPr="00AC69A9">
        <w:rPr>
          <w:rFonts w:ascii="Arial" w:eastAsia="Times New Roman" w:hAnsi="Arial" w:cs="Arial"/>
          <w:color w:val="000000"/>
          <w:sz w:val="20"/>
          <w:szCs w:val="20"/>
          <w:lang w:eastAsia="pt-BR"/>
        </w:rPr>
        <w:br/>
        <w:t>Da Análise da Prestação de Contas</w:t>
      </w:r>
      <w:r w:rsidRPr="00AC69A9">
        <w:rPr>
          <w:rFonts w:ascii="Arial" w:eastAsia="Times New Roman" w:hAnsi="Arial" w:cs="Arial"/>
          <w:color w:val="000000"/>
          <w:sz w:val="20"/>
          <w:szCs w:val="20"/>
          <w:lang w:eastAsia="pt-BR"/>
        </w:rPr>
        <w:br/>
        <w:t>(Origem: PRT MS/GM 1550/2014, CAPÍTULO VII, Seção III)</w:t>
      </w:r>
    </w:p>
    <w:p w14:paraId="6E33823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96.</w:t>
      </w:r>
      <w:r w:rsidRPr="00AC69A9">
        <w:rPr>
          <w:rFonts w:ascii="Arial" w:eastAsia="Times New Roman" w:hAnsi="Arial" w:cs="Arial"/>
          <w:color w:val="000000"/>
          <w:sz w:val="20"/>
          <w:szCs w:val="20"/>
          <w:lang w:eastAsia="pt-BR"/>
        </w:rPr>
        <w:t> Caberá ao órgão do Ministério da Saúde que emitiu o parecer técnico conclusivo favorável à aprovação do projeto realizar a análise das atividades executadas, com emissão de parecer conclusivo do relatório em até 90 (noventa) dias, contados da data de recebimento. (Origem: PRT MS/GM 1550/2014, Art. 91)</w:t>
      </w:r>
    </w:p>
    <w:p w14:paraId="4917055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A análise dos aspectos contábeis e financeiros das prestações de contas dos projetos será feita pelo Fundo Nacional de Saúde e a emissão do parecer conclusivo, incluindo a avaliação da execução física, pelo órgão do Ministério que emitiu o parecer conclusivo de aprovação do projeto. (Origem: PRT MS/GM 1550/2014, Art. 91, § 1º)</w:t>
      </w:r>
    </w:p>
    <w:p w14:paraId="1333DB2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Para fins de elaboração do parecer de que trata o "caput", o órgão do Ministério da Saúde competente poderá solicitar quaisquer informações necessárias à instituição participante, que deverá responder em até 15 (quinze) dias contados de sua notificação, por meio de correio eletrônico, caso em que o prazo previsto no "caput" ficará suspenso até a data de recebimento dessas informações. (Origem: PRT MS/GM 1550/2014, Art. 91, § 2º)</w:t>
      </w:r>
    </w:p>
    <w:p w14:paraId="476B422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A ausência de manifestação da instituição no prazo previsto no § 1º poderá implicar a reprovação do relatório. (Origem: PRT MS/GM 1550/2014, Art. 91, § 3º)</w:t>
      </w:r>
    </w:p>
    <w:p w14:paraId="78D4D97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97.</w:t>
      </w:r>
      <w:r w:rsidRPr="00AC69A9">
        <w:rPr>
          <w:rFonts w:ascii="Arial" w:eastAsia="Times New Roman" w:hAnsi="Arial" w:cs="Arial"/>
          <w:color w:val="000000"/>
          <w:sz w:val="20"/>
          <w:szCs w:val="20"/>
          <w:lang w:eastAsia="pt-BR"/>
        </w:rPr>
        <w:t> O parecer de prestação de contas abordará, no mínimo, os seguintes aspectos: (Origem: PRT MS/GM 1550/2014, Art. 92)</w:t>
      </w:r>
    </w:p>
    <w:p w14:paraId="18A745C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confirmação da apresentação dos documentos relacionados no art. 92, parágrafo único referente à análise da execução do objeto e dos objetivos do projeto; (Origem: PRT MS/GM 1550/2014, Art. 92, I)</w:t>
      </w:r>
    </w:p>
    <w:p w14:paraId="642DC3A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II - </w:t>
      </w:r>
      <w:r w:rsidRPr="00AC69A9">
        <w:rPr>
          <w:rFonts w:ascii="Arial" w:eastAsia="Times New Roman" w:hAnsi="Arial" w:cs="Arial"/>
          <w:color w:val="000000"/>
          <w:sz w:val="20"/>
          <w:szCs w:val="20"/>
          <w:lang w:eastAsia="pt-BR"/>
        </w:rPr>
        <w:t>comparação entre os resultados esperados e os atingidos pelo projeto; e (Origem: PRT MS/GM 1550/2014, Art. 92, II)</w:t>
      </w:r>
    </w:p>
    <w:p w14:paraId="4AB8CDD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outros aspectos considerados relevantes pelo Ministério da Saúde. (Origem: PRT MS/GM 1550/2014, Art. 92, III)</w:t>
      </w:r>
    </w:p>
    <w:p w14:paraId="2EBE877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Caso o parecer conclua pelo descumprimento do objeto, a área técnica deverá indicar as metas ou as atividades descumpridas, recomendando a devolução dos recursos correspondentes. (Origem: PRT MS/GM 1550/2014, Art. 92, § 1º)</w:t>
      </w:r>
    </w:p>
    <w:p w14:paraId="5E5F43C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Em caso de descumprimento integral do objeto, atestado no parecer de avaliação técnica, fica dispensada a análise financeira da prestação de contas. (Origem: PRT MS/GM 1550/2014, Art. 92, § 2º)</w:t>
      </w:r>
    </w:p>
    <w:p w14:paraId="07B7426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Quando as contas e demais documentos comprobatórios do cumprimento do objeto do projeto não forem apresentados no prazo estipulado no art. 92, parágrafo único, o Ministério da Saúde registrará a inadimplência da instituição e a notificará, uma única vez, para que regularize a prestação de contas em 30 (trinta) dias, sob pena de reprovação. (Origem: PRT MS/GM 1550/2014, Art. 92, § 3º)</w:t>
      </w:r>
    </w:p>
    <w:p w14:paraId="1C7BCDA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 </w:t>
      </w:r>
      <w:r w:rsidRPr="00AC69A9">
        <w:rPr>
          <w:rFonts w:ascii="Arial" w:eastAsia="Times New Roman" w:hAnsi="Arial" w:cs="Arial"/>
          <w:color w:val="000000"/>
          <w:sz w:val="20"/>
          <w:szCs w:val="20"/>
          <w:lang w:eastAsia="pt-BR"/>
        </w:rPr>
        <w:t>Para elaboração do parecer a que se refere este artigo, o Ministério da Saúde poderá: (Origem: PRT MS/GM 1550/2014, Art. 92, § 4º)</w:t>
      </w:r>
    </w:p>
    <w:p w14:paraId="548D3DC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valer-se de informações, documentos ou outros elementos obtidos junto a autoridades públicas; (Origem: PRT MS/GM 1550/2014, Art. 92, § 4º, I)</w:t>
      </w:r>
    </w:p>
    <w:p w14:paraId="498811C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solicitar quaisquer informações, documentos ou outros elementos que julgar necessários; e (Origem: PRT MS/GM 1550/2014, Art. 92, § 4º, II)</w:t>
      </w:r>
    </w:p>
    <w:p w14:paraId="041DC26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diligenciar a instituição para que apresente informações, documentos e outros esclarecimentos que julgar necessários para que possa avaliar a prestação de contas. (Origem: PRT MS/GM 1550/2014, Art. 92, § 4º, III)</w:t>
      </w:r>
    </w:p>
    <w:p w14:paraId="04B7A01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98.</w:t>
      </w:r>
      <w:r w:rsidRPr="00AC69A9">
        <w:rPr>
          <w:rFonts w:ascii="Arial" w:eastAsia="Times New Roman" w:hAnsi="Arial" w:cs="Arial"/>
          <w:color w:val="000000"/>
          <w:sz w:val="20"/>
          <w:szCs w:val="20"/>
          <w:lang w:eastAsia="pt-BR"/>
        </w:rPr>
        <w:t> Os pareceres técnicos serão submetidos à autoridade máxima do órgão do Ministério da Saúde competente, para decisão de aprovação, aprovação com ressalvas ou reprovação. (Origem: PRT MS/GM 1550/2014, Art. 93)</w:t>
      </w:r>
    </w:p>
    <w:p w14:paraId="1386694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O projeto será considerado aprovado integralmente quando o parecer técnico atestar a aplicação regular dos recursos e indicar que o projeto teve avaliação técnica satisfatória. (Origem: PRT MS/GM 1550/2014, Art. 93, § 1º)</w:t>
      </w:r>
    </w:p>
    <w:p w14:paraId="268296F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O projeto será considerado aprovado com ressalvas quando, apesar de regulares as contas, tiver obtido avaliação técnica insatisfatória com fundamento nos aspectos do art. 97, desde que não resulte em prejuízo ao erário ou descumprimento do objeto. (Origem: PRT MS/GM 1550/2014, Art. 93, § 2º)</w:t>
      </w:r>
    </w:p>
    <w:p w14:paraId="7AE6ACC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O projeto será considerado reprovado quando: (Origem: PRT MS/GM 1550/2014, Art. 93, § 3º)</w:t>
      </w:r>
    </w:p>
    <w:p w14:paraId="7E7FB58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o objeto tenha sido descumprido, conforme atestado no parecer de avaliação técnica; ou (Origem: PRT MS/GM 1550/2014, Art. 93, § 3º, I)</w:t>
      </w:r>
    </w:p>
    <w:p w14:paraId="04639E2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a prestação de contas não seja considerada regular, ainda que o resultado do parecer de avaliação técnica tenha sido favorável quanto ao cumprimento do objeto. (Origem: PRT MS/GM 1550/2014, Art. 93, § 3º, II)</w:t>
      </w:r>
    </w:p>
    <w:p w14:paraId="7CB6711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 4º </w:t>
      </w:r>
      <w:r w:rsidRPr="00AC69A9">
        <w:rPr>
          <w:rFonts w:ascii="Arial" w:eastAsia="Times New Roman" w:hAnsi="Arial" w:cs="Arial"/>
          <w:color w:val="000000"/>
          <w:sz w:val="20"/>
          <w:szCs w:val="20"/>
          <w:lang w:eastAsia="pt-BR"/>
        </w:rPr>
        <w:t>A omissão na prestação de contas também é causa de reprovação, podendo ser sanada se apresentada até o julgamento da Tomada de Contas Especial. (Origem: PRT MS/GM 1550/2014, Art. 93, § 4º)</w:t>
      </w:r>
    </w:p>
    <w:p w14:paraId="7E1C768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99.</w:t>
      </w:r>
      <w:r w:rsidRPr="00AC69A9">
        <w:rPr>
          <w:rFonts w:ascii="Arial" w:eastAsia="Times New Roman" w:hAnsi="Arial" w:cs="Arial"/>
          <w:color w:val="000000"/>
          <w:sz w:val="20"/>
          <w:szCs w:val="20"/>
          <w:lang w:eastAsia="pt-BR"/>
        </w:rPr>
        <w:t> O ato de aprovação, aprovação com ressalva ou reprovação poderá ser revisto de ofício pela autoridade máxima do órgão do Ministério da Saúde competente, a qualquer tempo, de forma justificada. (Origem: PRT MS/GM 1550/2014, Art. 94)</w:t>
      </w:r>
    </w:p>
    <w:p w14:paraId="24FC4C3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100.</w:t>
      </w:r>
      <w:r w:rsidRPr="00AC69A9">
        <w:rPr>
          <w:rFonts w:ascii="Arial" w:eastAsia="Times New Roman" w:hAnsi="Arial" w:cs="Arial"/>
          <w:color w:val="000000"/>
          <w:sz w:val="20"/>
          <w:szCs w:val="20"/>
          <w:lang w:eastAsia="pt-BR"/>
        </w:rPr>
        <w:t> Caberá à SE/MS providenciar a publicação do resultado da análise da prestação de contas. (Origem: PRT MS/GM 1550/2014, Art. 95)</w:t>
      </w:r>
    </w:p>
    <w:p w14:paraId="7E03FFB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101.</w:t>
      </w:r>
      <w:r w:rsidRPr="00AC69A9">
        <w:rPr>
          <w:rFonts w:ascii="Arial" w:eastAsia="Times New Roman" w:hAnsi="Arial" w:cs="Arial"/>
          <w:color w:val="000000"/>
          <w:sz w:val="20"/>
          <w:szCs w:val="20"/>
          <w:lang w:eastAsia="pt-BR"/>
        </w:rPr>
        <w:t> Quando a decisão for pela reprovação da prestação de contas, será assinalado o prazo de 30 (trinta) dias à instituição para recolhimento dos recursos que tenham sido irregularmente aplicados, atualizados desde a captação, pelo índice oficial da caderneta de poupança. (Origem: PRT MS/GM 1550/2014, Art. 96)</w:t>
      </w:r>
    </w:p>
    <w:p w14:paraId="7A7507D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As notificações para o recolhimento de que trata este artigo poderão ser expedidas com aviso de recebimento ou outra forma que assegure a ciência do interessado, sem prejuízo de notificação por correspondência eletrônica. (Origem: PRT MS/GM 1550/2014, Art. 96, § 1º)</w:t>
      </w:r>
    </w:p>
    <w:p w14:paraId="76BB65C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Esgotado o prazo sem o cumprimento das exigências ou solicitação de parcelamento de débito, caberá ao Ministério da Saúde providenciar a comunicação ao órgão de controle interno para instauração de Tomada de Contas Especial. (Origem: PRT MS/GM 1550/2014, Art. 96, § 2º)</w:t>
      </w:r>
    </w:p>
    <w:p w14:paraId="0E3B671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102.</w:t>
      </w:r>
      <w:r w:rsidRPr="00AC69A9">
        <w:rPr>
          <w:rFonts w:ascii="Arial" w:eastAsia="Times New Roman" w:hAnsi="Arial" w:cs="Arial"/>
          <w:color w:val="000000"/>
          <w:sz w:val="20"/>
          <w:szCs w:val="20"/>
          <w:lang w:eastAsia="pt-BR"/>
        </w:rPr>
        <w:t> Quando a decisão for pela aprovação com ressalva em virtude de execução parcial do projeto, a decisão de que trata o art. 93 assinalará prazo de 30 (trinta) dias à instituição para recolhimento dos recursos remanescentes à Conta Única do Tesouro Nacional, incluídos os rendimentos da aplicação financeira, caso o proponente não os tenha recolhido espontaneamente na forma do art. 92, parágrafo único, VII. (Origem: PRT MS/GM 1550/2014, Art. 97)</w:t>
      </w:r>
    </w:p>
    <w:p w14:paraId="17EDDBC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103.</w:t>
      </w:r>
      <w:r w:rsidRPr="00AC69A9">
        <w:rPr>
          <w:rFonts w:ascii="Arial" w:eastAsia="Times New Roman" w:hAnsi="Arial" w:cs="Arial"/>
          <w:color w:val="000000"/>
          <w:sz w:val="20"/>
          <w:szCs w:val="20"/>
          <w:lang w:eastAsia="pt-BR"/>
        </w:rPr>
        <w:t> A instituição poderá interpor recurso perante a SE/MS, que encaminhará à autoridade recorrida, no prazo máximo de 5 (cinco) dias, contados de seu recebimento. (Origem: PRT MS/GM 1550/2014, Art. 98)</w:t>
      </w:r>
    </w:p>
    <w:p w14:paraId="1B16458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Se houver reformulação da decisão, será providenciada a publicação pela SE/MS de Portaria com o resultado da reanálise da prestação de contas, no prazo de 10 (dez) dias. (Origem: PRT MS/GM 1550/2014, Art. 98, § 1º)</w:t>
      </w:r>
    </w:p>
    <w:p w14:paraId="40752D4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2º </w:t>
      </w:r>
      <w:r w:rsidRPr="00AC69A9">
        <w:rPr>
          <w:rFonts w:ascii="Arial" w:eastAsia="Times New Roman" w:hAnsi="Arial" w:cs="Arial"/>
          <w:color w:val="000000"/>
          <w:sz w:val="20"/>
          <w:szCs w:val="20"/>
          <w:lang w:eastAsia="pt-BR"/>
        </w:rPr>
        <w:t>Se a autoridade recorrida mantiver a decisão, esta encaminhará o recurso à autoridade superior para apreciação, no prazo de 5 (cinco) dias. (Origem: PRT MS/GM 1550/2014, Art. 98, § 2º)</w:t>
      </w:r>
    </w:p>
    <w:p w14:paraId="6A568DE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3º </w:t>
      </w:r>
      <w:r w:rsidRPr="00AC69A9">
        <w:rPr>
          <w:rFonts w:ascii="Arial" w:eastAsia="Times New Roman" w:hAnsi="Arial" w:cs="Arial"/>
          <w:color w:val="000000"/>
          <w:sz w:val="20"/>
          <w:szCs w:val="20"/>
          <w:lang w:eastAsia="pt-BR"/>
        </w:rPr>
        <w:t>Recursos intempestivos não serão conhecidos pela SE/MS. (Origem: PRT MS/GM 1550/2014, Art. 98, § 3º)</w:t>
      </w:r>
    </w:p>
    <w:p w14:paraId="158DB41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4º </w:t>
      </w:r>
      <w:r w:rsidRPr="00AC69A9">
        <w:rPr>
          <w:rFonts w:ascii="Arial" w:eastAsia="Times New Roman" w:hAnsi="Arial" w:cs="Arial"/>
          <w:color w:val="000000"/>
          <w:sz w:val="20"/>
          <w:szCs w:val="20"/>
          <w:lang w:eastAsia="pt-BR"/>
        </w:rPr>
        <w:t>A interposição de recurso não obsta as providências decorrentes de eventual Tomada de Contas Especial. (Origem: PRT MS/GM 1550/2014, Art. 98, § 4º)</w:t>
      </w:r>
    </w:p>
    <w:p w14:paraId="7843083B"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32" w:name="ANEXOLXXXVICAPVIII"/>
      <w:bookmarkEnd w:id="32"/>
      <w:r w:rsidRPr="00AC69A9">
        <w:rPr>
          <w:rFonts w:ascii="Arial" w:eastAsia="Times New Roman" w:hAnsi="Arial" w:cs="Arial"/>
          <w:b/>
          <w:bCs/>
          <w:color w:val="000000"/>
          <w:sz w:val="20"/>
          <w:szCs w:val="20"/>
          <w:lang w:eastAsia="pt-BR"/>
        </w:rPr>
        <w:t>CAPÍTULO VIII</w:t>
      </w:r>
      <w:r w:rsidRPr="00AC69A9">
        <w:rPr>
          <w:rFonts w:ascii="Arial" w:eastAsia="Times New Roman" w:hAnsi="Arial" w:cs="Arial"/>
          <w:color w:val="000000"/>
          <w:sz w:val="20"/>
          <w:szCs w:val="20"/>
          <w:lang w:eastAsia="pt-BR"/>
        </w:rPr>
        <w:br/>
        <w:t>DO ATO DE INABILITAÇÃO DAS INSTITUIÇÕES PARTICIPANTES DO PRONON E DO PRONAS/PCD</w:t>
      </w:r>
      <w:r w:rsidRPr="00AC69A9">
        <w:rPr>
          <w:rFonts w:ascii="Arial" w:eastAsia="Times New Roman" w:hAnsi="Arial" w:cs="Arial"/>
          <w:color w:val="000000"/>
          <w:sz w:val="20"/>
          <w:szCs w:val="20"/>
          <w:lang w:eastAsia="pt-BR"/>
        </w:rPr>
        <w:br/>
        <w:t>(Origem: PRT MS/GM 1550/2014, CAPÍTULO VIII)</w:t>
      </w:r>
    </w:p>
    <w:p w14:paraId="3E9FC7E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104.</w:t>
      </w:r>
      <w:r w:rsidRPr="00AC69A9">
        <w:rPr>
          <w:rFonts w:ascii="Arial" w:eastAsia="Times New Roman" w:hAnsi="Arial" w:cs="Arial"/>
          <w:color w:val="000000"/>
          <w:sz w:val="20"/>
          <w:szCs w:val="20"/>
          <w:lang w:eastAsia="pt-BR"/>
        </w:rPr>
        <w:t xml:space="preserve"> Após avaliados os relatórios de execução dos projetos e em caso de execução de má qualidade ou de inexecução parcial ou completa das ações e serviços previstos no projeto, </w:t>
      </w:r>
      <w:r w:rsidRPr="00AC69A9">
        <w:rPr>
          <w:rFonts w:ascii="Arial" w:eastAsia="Times New Roman" w:hAnsi="Arial" w:cs="Arial"/>
          <w:color w:val="000000"/>
          <w:sz w:val="20"/>
          <w:szCs w:val="20"/>
          <w:lang w:eastAsia="pt-BR"/>
        </w:rPr>
        <w:lastRenderedPageBreak/>
        <w:t>o Ministério da Saúde poderá inabilitar, por até 3 (três) anos, a instituição destinatária de recursos e participante do Pronon ou do Pronas/PCD. (Origem: PRT MS/GM 1550/2014, Art. 99)</w:t>
      </w:r>
    </w:p>
    <w:p w14:paraId="12C3D3B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Parágrafo Único. </w:t>
      </w:r>
      <w:r w:rsidRPr="00AC69A9">
        <w:rPr>
          <w:rFonts w:ascii="Arial" w:eastAsia="Times New Roman" w:hAnsi="Arial" w:cs="Arial"/>
          <w:color w:val="000000"/>
          <w:sz w:val="20"/>
          <w:szCs w:val="20"/>
          <w:lang w:eastAsia="pt-BR"/>
        </w:rPr>
        <w:t>O Ministério da Saúde divulgará em meio oficial as instituições consideradas inabilitadas, com o respectivo prazo de inabilitação para participar do Pronon e do Pronas/PCD. (Origem: PRT MS/GM 1550/2014, Art. 99, Parágrafo Único)</w:t>
      </w:r>
    </w:p>
    <w:p w14:paraId="7D9EBAB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105.</w:t>
      </w:r>
      <w:r w:rsidRPr="00AC69A9">
        <w:rPr>
          <w:rFonts w:ascii="Arial" w:eastAsia="Times New Roman" w:hAnsi="Arial" w:cs="Arial"/>
          <w:color w:val="000000"/>
          <w:sz w:val="20"/>
          <w:szCs w:val="20"/>
          <w:lang w:eastAsia="pt-BR"/>
        </w:rPr>
        <w:t> Para fins do disposto no art. 104, são critérios para a inabilitação da instituição destinatária: (Origem: PRT MS/GM 1550/2014, Art. 100)</w:t>
      </w:r>
    </w:p>
    <w:p w14:paraId="4D6D31F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dolo ou má-fé; (Origem: PRT MS/GM 1550/2014, Art. 100, I)</w:t>
      </w:r>
    </w:p>
    <w:p w14:paraId="712332A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violação da dignidade da pessoa humana; (Origem: PRT MS/GM 1550/2014, Art. 100, II)</w:t>
      </w:r>
    </w:p>
    <w:p w14:paraId="6E5A89D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III - </w:t>
      </w:r>
      <w:r w:rsidRPr="00AC69A9">
        <w:rPr>
          <w:rFonts w:ascii="Arial" w:eastAsia="Times New Roman" w:hAnsi="Arial" w:cs="Arial"/>
          <w:color w:val="000000"/>
          <w:sz w:val="20"/>
          <w:szCs w:val="20"/>
          <w:lang w:eastAsia="pt-BR"/>
        </w:rPr>
        <w:t>prejuízo à saúde ou à vida do cidadão; (Origem: PRT MS/GM 1550/2014, Art. 100, III)</w:t>
      </w:r>
    </w:p>
    <w:p w14:paraId="22676D1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IV - </w:t>
      </w:r>
      <w:r w:rsidRPr="00AC69A9">
        <w:rPr>
          <w:rFonts w:ascii="Arial" w:eastAsia="Times New Roman" w:hAnsi="Arial" w:cs="Arial"/>
          <w:color w:val="000000"/>
          <w:sz w:val="20"/>
          <w:szCs w:val="20"/>
          <w:lang w:eastAsia="pt-BR"/>
        </w:rPr>
        <w:t>descumprimento de normas éticas ou legais; (Origem: PRT MS/GM 1550/2014, Art. 100, IV)</w:t>
      </w:r>
    </w:p>
    <w:p w14:paraId="74D1507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 - </w:t>
      </w:r>
      <w:r w:rsidRPr="00AC69A9">
        <w:rPr>
          <w:rFonts w:ascii="Arial" w:eastAsia="Times New Roman" w:hAnsi="Arial" w:cs="Arial"/>
          <w:color w:val="000000"/>
          <w:sz w:val="20"/>
          <w:szCs w:val="20"/>
          <w:lang w:eastAsia="pt-BR"/>
        </w:rPr>
        <w:t>descumprimento da política definida para o setor no Plano Nacional de Saúde e nas diretrizes do Ministério da Saúde; (Origem: PRT MS/GM 1550/2014, Art. 100, V)</w:t>
      </w:r>
    </w:p>
    <w:p w14:paraId="1D09C7A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 - </w:t>
      </w:r>
      <w:r w:rsidRPr="00AC69A9">
        <w:rPr>
          <w:rFonts w:ascii="Arial" w:eastAsia="Times New Roman" w:hAnsi="Arial" w:cs="Arial"/>
          <w:color w:val="000000"/>
          <w:sz w:val="20"/>
          <w:szCs w:val="20"/>
          <w:lang w:eastAsia="pt-BR"/>
        </w:rPr>
        <w:t>prejuízo ao erário; (Origem: PRT MS/GM 1550/2014, Art. 100, VI)</w:t>
      </w:r>
    </w:p>
    <w:p w14:paraId="1B3CBEB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 - </w:t>
      </w:r>
      <w:r w:rsidRPr="00AC69A9">
        <w:rPr>
          <w:rFonts w:ascii="Arial" w:eastAsia="Times New Roman" w:hAnsi="Arial" w:cs="Arial"/>
          <w:color w:val="000000"/>
          <w:sz w:val="20"/>
          <w:szCs w:val="20"/>
          <w:lang w:eastAsia="pt-BR"/>
        </w:rPr>
        <w:t>uso do projeto com intuito lucrativo; (Origem: PRT MS/GM 1550/2014, Art. 100, VII)</w:t>
      </w:r>
    </w:p>
    <w:p w14:paraId="046D27A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VIII - </w:t>
      </w:r>
      <w:r w:rsidRPr="00AC69A9">
        <w:rPr>
          <w:rFonts w:ascii="Arial" w:eastAsia="Times New Roman" w:hAnsi="Arial" w:cs="Arial"/>
          <w:color w:val="000000"/>
          <w:sz w:val="20"/>
          <w:szCs w:val="20"/>
          <w:lang w:eastAsia="pt-BR"/>
        </w:rPr>
        <w:t>prejuízo das finalidades institucionais desenvolvidas pelo SUS; (Origem: PRT MS/GM 1550/2014, Art. 100, VIII)</w:t>
      </w:r>
    </w:p>
    <w:p w14:paraId="6A9816B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IX - </w:t>
      </w:r>
      <w:r w:rsidRPr="00AC69A9">
        <w:rPr>
          <w:rFonts w:ascii="Arial" w:eastAsia="Times New Roman" w:hAnsi="Arial" w:cs="Arial"/>
          <w:color w:val="000000"/>
          <w:sz w:val="20"/>
          <w:szCs w:val="20"/>
          <w:lang w:eastAsia="pt-BR"/>
        </w:rPr>
        <w:t>prestação de informações incompletas, distintas ou falsas em relação às solicitadas pelo Ministério da Saúde para análise e acompanhamento do projeto; e (Origem: PRT MS/GM 1550/2014, Art. 100, IX)</w:t>
      </w:r>
    </w:p>
    <w:p w14:paraId="67ABBEB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X - </w:t>
      </w:r>
      <w:r w:rsidRPr="00AC69A9">
        <w:rPr>
          <w:rFonts w:ascii="Arial" w:eastAsia="Times New Roman" w:hAnsi="Arial" w:cs="Arial"/>
          <w:color w:val="000000"/>
          <w:sz w:val="20"/>
          <w:szCs w:val="20"/>
          <w:lang w:eastAsia="pt-BR"/>
        </w:rPr>
        <w:t>concessão a doador de vantagem de qualquer espécie ou bem em razão da doação. (Origem: PRT MS/GM 1550/2014, Art. 100, X)</w:t>
      </w:r>
    </w:p>
    <w:p w14:paraId="42C0960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106.</w:t>
      </w:r>
      <w:r w:rsidRPr="00AC69A9">
        <w:rPr>
          <w:rFonts w:ascii="Arial" w:eastAsia="Times New Roman" w:hAnsi="Arial" w:cs="Arial"/>
          <w:color w:val="000000"/>
          <w:sz w:val="20"/>
          <w:szCs w:val="20"/>
          <w:lang w:eastAsia="pt-BR"/>
        </w:rPr>
        <w:t> Constatada a ocorrência de execução de má qualidade ou de inexecução parcial ou completa das ações e serviços previstos no projeto, o órgão do Ministério da Saúde responsável pelo acompanhamento do projeto notificará a instituição para que, no prazo de até 10 (dez) dias, se manifeste. (Origem: PRT MS/GM 1550/2014, Art. 101)</w:t>
      </w:r>
    </w:p>
    <w:p w14:paraId="7149383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 1º </w:t>
      </w:r>
      <w:r w:rsidRPr="00AC69A9">
        <w:rPr>
          <w:rFonts w:ascii="Arial" w:eastAsia="Times New Roman" w:hAnsi="Arial" w:cs="Arial"/>
          <w:color w:val="000000"/>
          <w:sz w:val="20"/>
          <w:szCs w:val="20"/>
          <w:lang w:eastAsia="pt-BR"/>
        </w:rPr>
        <w:t>Depois do recebimento das informações prestadas pela instituição: (Origem: PRT MS/GM 1550/2014, Art. 101, § 1º)</w:t>
      </w:r>
    </w:p>
    <w:p w14:paraId="20FE07A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caso entenda que não tenha ocorrido quaisquer dos fatos suscitados, o órgão do Ministério da Saúde responsável analisará a possibilidade de concessão, mediante decisão motivada, de novo prazo, no máximo de 6 (seis) meses, para que o projeto seja devidamente executado; ou (Origem: PRT MS/GM 1550/2014, Art. 101, § 1º, I)</w:t>
      </w:r>
    </w:p>
    <w:p w14:paraId="4C7910C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caso entenda que tenha ocorrido quaisquer dos fatos suscitados, o órgão do Ministério da Saúde responsável notificará novamente a instituição, com indicação do evento, para que, no prazo de 10 (dez) dias, apresente sua manifestação. (Origem: PRT MS/GM 1550/2014, Art. 101, § 1º, II)</w:t>
      </w:r>
    </w:p>
    <w:p w14:paraId="5B864E9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lastRenderedPageBreak/>
        <w:t>§ 2º </w:t>
      </w:r>
      <w:r w:rsidRPr="00AC69A9">
        <w:rPr>
          <w:rFonts w:ascii="Arial" w:eastAsia="Times New Roman" w:hAnsi="Arial" w:cs="Arial"/>
          <w:color w:val="000000"/>
          <w:sz w:val="20"/>
          <w:szCs w:val="20"/>
          <w:lang w:eastAsia="pt-BR"/>
        </w:rPr>
        <w:t>Na hipótese do inciso II do § 1º, prestadas as informações pela instituição, o órgão do Ministério da Saúde responsável decidirá, de forma motivada, pela ocorrência ou não do fato e: (Origem: PRT MS/GM 1550/2014, Art. 101, § 2º)</w:t>
      </w:r>
    </w:p>
    <w:p w14:paraId="4A826AB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 - </w:t>
      </w:r>
      <w:r w:rsidRPr="00AC69A9">
        <w:rPr>
          <w:rFonts w:ascii="Arial" w:eastAsia="Times New Roman" w:hAnsi="Arial" w:cs="Arial"/>
          <w:color w:val="000000"/>
          <w:sz w:val="20"/>
          <w:szCs w:val="20"/>
          <w:lang w:eastAsia="pt-BR"/>
        </w:rPr>
        <w:t>caso decida pela inocorrência do fato, aplicará o disposto no inciso I do § 1º; e (Origem: PRT MS/GM 1550/2014, Art. 101, § 2º, I)</w:t>
      </w:r>
    </w:p>
    <w:p w14:paraId="0846047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II - </w:t>
      </w:r>
      <w:r w:rsidRPr="00AC69A9">
        <w:rPr>
          <w:rFonts w:ascii="Arial" w:eastAsia="Times New Roman" w:hAnsi="Arial" w:cs="Arial"/>
          <w:color w:val="000000"/>
          <w:sz w:val="20"/>
          <w:szCs w:val="20"/>
          <w:lang w:eastAsia="pt-BR"/>
        </w:rPr>
        <w:t>caso decida pela ocorrência do fato, inabilitará a instituição destinatária, por até 3 (três) anos, observados critérios de razoabilidade e proporcionalidade e a gravidade do fato ocorrido. (Origem: PRT MS/GM 1550/2014, Art. 101, § 2º, II)</w:t>
      </w:r>
    </w:p>
    <w:p w14:paraId="012541D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107.</w:t>
      </w:r>
      <w:r w:rsidRPr="00AC69A9">
        <w:rPr>
          <w:rFonts w:ascii="Arial" w:eastAsia="Times New Roman" w:hAnsi="Arial" w:cs="Arial"/>
          <w:color w:val="000000"/>
          <w:sz w:val="20"/>
          <w:szCs w:val="20"/>
          <w:lang w:eastAsia="pt-BR"/>
        </w:rPr>
        <w:t> Caberá recurso para o Ministro de Estado da Saúde, da decisão de que trata o art. 106, § 2º , II, no prazo de 15 (quinze) dias, contado da notificação da instituição destinatária. (Origem: PRT MS/GM 1550/2014, Art. 102)</w:t>
      </w:r>
    </w:p>
    <w:p w14:paraId="0D5B7FF8"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33" w:name="ANEXOLXXXVICAPIX"/>
      <w:bookmarkEnd w:id="33"/>
      <w:r w:rsidRPr="00AC69A9">
        <w:rPr>
          <w:rFonts w:ascii="Arial" w:eastAsia="Times New Roman" w:hAnsi="Arial" w:cs="Arial"/>
          <w:b/>
          <w:bCs/>
          <w:color w:val="000000"/>
          <w:sz w:val="20"/>
          <w:szCs w:val="20"/>
          <w:lang w:eastAsia="pt-BR"/>
        </w:rPr>
        <w:t>CAPÍTULO IX</w:t>
      </w:r>
      <w:r w:rsidRPr="00AC69A9">
        <w:rPr>
          <w:rFonts w:ascii="Arial" w:eastAsia="Times New Roman" w:hAnsi="Arial" w:cs="Arial"/>
          <w:color w:val="000000"/>
          <w:sz w:val="20"/>
          <w:szCs w:val="20"/>
          <w:lang w:eastAsia="pt-BR"/>
        </w:rPr>
        <w:br/>
        <w:t>DA TOMADA DE CONTAS ESPECIAL</w:t>
      </w:r>
      <w:r w:rsidRPr="00AC69A9">
        <w:rPr>
          <w:rFonts w:ascii="Arial" w:eastAsia="Times New Roman" w:hAnsi="Arial" w:cs="Arial"/>
          <w:color w:val="000000"/>
          <w:sz w:val="20"/>
          <w:szCs w:val="20"/>
          <w:lang w:eastAsia="pt-BR"/>
        </w:rPr>
        <w:br/>
        <w:t>(Origem: PRT MS/GM 1550/2014, CAPÍTULO IX)</w:t>
      </w:r>
    </w:p>
    <w:p w14:paraId="0A48FCA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108.</w:t>
      </w:r>
      <w:r w:rsidRPr="00AC69A9">
        <w:rPr>
          <w:rFonts w:ascii="Arial" w:eastAsia="Times New Roman" w:hAnsi="Arial" w:cs="Arial"/>
          <w:color w:val="000000"/>
          <w:sz w:val="20"/>
          <w:szCs w:val="20"/>
          <w:lang w:eastAsia="pt-BR"/>
        </w:rPr>
        <w:t> A instauração do processo de Tomada de Contas Especial se fará conforme as normas específicas em vigor, visando à apuração dos fatos, identificação dos responsáveis, quantificação do dano e obtenção do ressarcimento, sendo levada a efeito pelo órgão competente do Ministério da Saúde ou, na sua omissão, por determinação da Controladoria-Geral da União (CGU) ou do Tribunal de Contas da União (TCU). (Origem: PRT MS/GM 1550/2014, Art. 103)</w:t>
      </w:r>
    </w:p>
    <w:p w14:paraId="2D1244F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109.</w:t>
      </w:r>
      <w:r w:rsidRPr="00AC69A9">
        <w:rPr>
          <w:rFonts w:ascii="Arial" w:eastAsia="Times New Roman" w:hAnsi="Arial" w:cs="Arial"/>
          <w:color w:val="000000"/>
          <w:sz w:val="20"/>
          <w:szCs w:val="20"/>
          <w:lang w:eastAsia="pt-BR"/>
        </w:rPr>
        <w:t> Havendo instauração de Tomada de Contas Especial, o registro de seus atos será realizado no Sistema Integrado de Administração Financeira do Governo Federal (SIAFI), para consulta pública. (Origem: PRT MS/GM 1550/2014, Art. 104)</w:t>
      </w:r>
    </w:p>
    <w:p w14:paraId="30EB8358"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34" w:name="ANEXOLXXXVICAPX"/>
      <w:bookmarkEnd w:id="34"/>
      <w:r w:rsidRPr="00AC69A9">
        <w:rPr>
          <w:rFonts w:ascii="Arial" w:eastAsia="Times New Roman" w:hAnsi="Arial" w:cs="Arial"/>
          <w:b/>
          <w:bCs/>
          <w:color w:val="000000"/>
          <w:sz w:val="20"/>
          <w:szCs w:val="20"/>
          <w:lang w:eastAsia="pt-BR"/>
        </w:rPr>
        <w:t>CAPÍTULO X</w:t>
      </w:r>
      <w:r w:rsidRPr="00AC69A9">
        <w:rPr>
          <w:rFonts w:ascii="Arial" w:eastAsia="Times New Roman" w:hAnsi="Arial" w:cs="Arial"/>
          <w:color w:val="000000"/>
          <w:sz w:val="20"/>
          <w:szCs w:val="20"/>
          <w:lang w:eastAsia="pt-BR"/>
        </w:rPr>
        <w:br/>
        <w:t>DISPOSIÇÕES FINAIS</w:t>
      </w:r>
      <w:r w:rsidRPr="00AC69A9">
        <w:rPr>
          <w:rFonts w:ascii="Arial" w:eastAsia="Times New Roman" w:hAnsi="Arial" w:cs="Arial"/>
          <w:color w:val="000000"/>
          <w:sz w:val="20"/>
          <w:szCs w:val="20"/>
          <w:lang w:eastAsia="pt-BR"/>
        </w:rPr>
        <w:br/>
        <w:t>(Origem: PRT MS/GM 1550/2014, CAPÍTULO X)</w:t>
      </w:r>
    </w:p>
    <w:p w14:paraId="561A822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110.</w:t>
      </w:r>
      <w:r w:rsidRPr="00AC69A9">
        <w:rPr>
          <w:rFonts w:ascii="Arial" w:eastAsia="Times New Roman" w:hAnsi="Arial" w:cs="Arial"/>
          <w:color w:val="000000"/>
          <w:sz w:val="20"/>
          <w:szCs w:val="20"/>
          <w:lang w:eastAsia="pt-BR"/>
        </w:rPr>
        <w:t> Constitui infração ao disposto na Lei nº 12.715, de 2012, no Decreto nº 7.988, de 2013, e neste Anexo o recebimento pelo doador de vantagem financeira ou bem, em razão da doação. (Origem: PRT MS/GM 1550/2014, Art. 105)</w:t>
      </w:r>
    </w:p>
    <w:p w14:paraId="51FEDBD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111.</w:t>
      </w:r>
      <w:r w:rsidRPr="00AC69A9">
        <w:rPr>
          <w:rFonts w:ascii="Arial" w:eastAsia="Times New Roman" w:hAnsi="Arial" w:cs="Arial"/>
          <w:color w:val="000000"/>
          <w:sz w:val="20"/>
          <w:szCs w:val="20"/>
          <w:lang w:eastAsia="pt-BR"/>
        </w:rPr>
        <w:t> Em caso de má execução ou inexecução parcial ou total do projeto desenvolvido no âmbito do Pronon ou do Pronas/PCD, além do disposto no art. 106, a instituição ficará sujeita às demais responsabilizações cabíveis. (Origem: PRT MS/GM 1550/2014, Art. 106)</w:t>
      </w:r>
    </w:p>
    <w:p w14:paraId="3944403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112.</w:t>
      </w:r>
      <w:r w:rsidRPr="00AC69A9">
        <w:rPr>
          <w:rFonts w:ascii="Arial" w:eastAsia="Times New Roman" w:hAnsi="Arial" w:cs="Arial"/>
          <w:color w:val="000000"/>
          <w:sz w:val="20"/>
          <w:szCs w:val="20"/>
          <w:lang w:eastAsia="pt-BR"/>
        </w:rPr>
        <w:t> A dedução do imposto sobre a renda dos valores correspondentes às doações no âmbito do Pronon e do Pronas/PCD e a aplicação e movimentação dos recursos financeiros de que tratam os Capítulos IV e V do Decreto nº 7.988, de 2013, serão cumpridas pelas entidades observando-se, ainda, regras complementares do Ministério da Fazenda instituídas, conforme o caso, isoladamente ou em conjunto com o Ministério da Saúde. (Origem: PRT MS/GM 1550/2014, Art. 107)</w:t>
      </w:r>
    </w:p>
    <w:p w14:paraId="0A603C8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113.</w:t>
      </w:r>
      <w:r w:rsidRPr="00AC69A9">
        <w:rPr>
          <w:rFonts w:ascii="Arial" w:eastAsia="Times New Roman" w:hAnsi="Arial" w:cs="Arial"/>
          <w:color w:val="000000"/>
          <w:sz w:val="20"/>
          <w:szCs w:val="20"/>
          <w:lang w:eastAsia="pt-BR"/>
        </w:rPr>
        <w:t> Aplicam-se aos procedimentos previstos neste Anexo as disposições da Lei nº 9.784, de 1999, em especial quanto aos prazos, recursos e comunicação de atos e decisões. (Origem: PRT MS/GM 1550/2014, Art. 108)</w:t>
      </w:r>
    </w:p>
    <w:p w14:paraId="28FF940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b/>
          <w:bCs/>
          <w:color w:val="000000"/>
          <w:sz w:val="20"/>
          <w:szCs w:val="20"/>
          <w:lang w:eastAsia="pt-BR"/>
        </w:rPr>
        <w:t>Art. 114.</w:t>
      </w:r>
      <w:r w:rsidRPr="00AC69A9">
        <w:rPr>
          <w:rFonts w:ascii="Arial" w:eastAsia="Times New Roman" w:hAnsi="Arial" w:cs="Arial"/>
          <w:color w:val="000000"/>
          <w:sz w:val="20"/>
          <w:szCs w:val="20"/>
          <w:lang w:eastAsia="pt-BR"/>
        </w:rPr>
        <w:t> Ato do Ministro de Estado da Saúde disporá sobre o patrocínio com finalidade promocional no âmbito do Pronon e do Pronas/PCD. (Origem: PRT MS/GM 1550/2014, Art. 109)</w:t>
      </w:r>
    </w:p>
    <w:p w14:paraId="6FDEFA8D"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35" w:name="ANEXO1ANEXOLXXXVI"/>
      <w:bookmarkEnd w:id="35"/>
      <w:r w:rsidRPr="00AC69A9">
        <w:rPr>
          <w:rFonts w:ascii="Arial" w:eastAsia="Times New Roman" w:hAnsi="Arial" w:cs="Arial"/>
          <w:b/>
          <w:bCs/>
          <w:color w:val="000000"/>
          <w:sz w:val="20"/>
          <w:szCs w:val="20"/>
          <w:lang w:eastAsia="pt-BR"/>
        </w:rPr>
        <w:lastRenderedPageBreak/>
        <w:t>ANEXO 1 DO  ANEXO LXXXVI </w:t>
      </w:r>
      <w:r w:rsidRPr="00AC69A9">
        <w:rPr>
          <w:rFonts w:ascii="Arial" w:eastAsia="Times New Roman" w:hAnsi="Arial" w:cs="Arial"/>
          <w:color w:val="000000"/>
          <w:sz w:val="20"/>
          <w:szCs w:val="20"/>
          <w:lang w:eastAsia="pt-BR"/>
        </w:rPr>
        <w:t>  </w:t>
      </w:r>
      <w:r w:rsidRPr="00AC69A9">
        <w:rPr>
          <w:rFonts w:ascii="Arial" w:eastAsia="Times New Roman" w:hAnsi="Arial" w:cs="Arial"/>
          <w:color w:val="000000"/>
          <w:sz w:val="20"/>
          <w:szCs w:val="20"/>
          <w:lang w:eastAsia="pt-BR"/>
        </w:rPr>
        <w:br/>
        <w:t>REQUERIMENTO DE CREDENCIAMENTO AO PROGRAMA NACIONAL DE APOIO À ATENÇÃO ONCOLÓGICA (PRONON) (Origem: PRT MS/GM 1550/2014, Anexo 1)</w:t>
      </w:r>
    </w:p>
    <w:tbl>
      <w:tblPr>
        <w:tblW w:w="11220" w:type="dxa"/>
        <w:jc w:val="center"/>
        <w:tblCellMar>
          <w:top w:w="15" w:type="dxa"/>
          <w:left w:w="15" w:type="dxa"/>
          <w:bottom w:w="15" w:type="dxa"/>
          <w:right w:w="15" w:type="dxa"/>
        </w:tblCellMar>
        <w:tblLook w:val="04A0" w:firstRow="1" w:lastRow="0" w:firstColumn="1" w:lastColumn="0" w:noHBand="0" w:noVBand="1"/>
      </w:tblPr>
      <w:tblGrid>
        <w:gridCol w:w="2961"/>
        <w:gridCol w:w="4145"/>
        <w:gridCol w:w="4114"/>
      </w:tblGrid>
      <w:tr w:rsidR="00AC69A9" w:rsidRPr="00AC69A9" w14:paraId="02DF44D5" w14:textId="77777777" w:rsidTr="00AC69A9">
        <w:trP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83EF8E5"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I - INFORMAÇÕES DA INSTITUIÇÃO</w:t>
            </w:r>
          </w:p>
        </w:tc>
      </w:tr>
      <w:tr w:rsidR="00AC69A9" w:rsidRPr="00AC69A9" w14:paraId="6D2F0388"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A60587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Razão Social:</w:t>
            </w:r>
          </w:p>
        </w:tc>
      </w:tr>
      <w:tr w:rsidR="00AC69A9" w:rsidRPr="00AC69A9" w14:paraId="79FBAFDF" w14:textId="77777777" w:rsidTr="00AC69A9">
        <w:trPr>
          <w:jc w:val="center"/>
        </w:trPr>
        <w:tc>
          <w:tcPr>
            <w:tcW w:w="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A766A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CNPJ:</w:t>
            </w:r>
          </w:p>
        </w:tc>
        <w:tc>
          <w:tcPr>
            <w:tcW w:w="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418E97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CNES:</w:t>
            </w:r>
          </w:p>
        </w:tc>
        <w:tc>
          <w:tcPr>
            <w:tcW w:w="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C1057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Data de fundação da instituição:</w:t>
            </w:r>
          </w:p>
        </w:tc>
      </w:tr>
      <w:tr w:rsidR="00AC69A9" w:rsidRPr="00AC69A9" w14:paraId="04C34B41"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796F1B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Endereço:</w:t>
            </w:r>
          </w:p>
        </w:tc>
      </w:tr>
      <w:tr w:rsidR="00AC69A9" w:rsidRPr="00AC69A9" w14:paraId="0C820C8D" w14:textId="77777777" w:rsidTr="00AC69A9">
        <w:trPr>
          <w:jc w:val="center"/>
        </w:trPr>
        <w:tc>
          <w:tcPr>
            <w:tcW w:w="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2AAD51"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Bairro:</w:t>
            </w:r>
          </w:p>
        </w:tc>
        <w:tc>
          <w:tcPr>
            <w:tcW w:w="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747D8D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Município:</w:t>
            </w:r>
          </w:p>
        </w:tc>
        <w:tc>
          <w:tcPr>
            <w:tcW w:w="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557BF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UF:</w:t>
            </w:r>
          </w:p>
        </w:tc>
      </w:tr>
      <w:tr w:rsidR="00AC69A9" w:rsidRPr="00AC69A9" w14:paraId="3A069A02" w14:textId="77777777" w:rsidTr="00AC69A9">
        <w:trPr>
          <w:jc w:val="center"/>
        </w:trPr>
        <w:tc>
          <w:tcPr>
            <w:tcW w:w="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42831D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CEP:</w:t>
            </w:r>
          </w:p>
        </w:tc>
        <w:tc>
          <w:tcPr>
            <w:tcW w:w="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0C32C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Fone:</w:t>
            </w:r>
          </w:p>
        </w:tc>
        <w:tc>
          <w:tcPr>
            <w:tcW w:w="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00424D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FAX:</w:t>
            </w:r>
          </w:p>
        </w:tc>
      </w:tr>
      <w:tr w:rsidR="00AC69A9" w:rsidRPr="00AC69A9" w14:paraId="3848C862"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A4F1E4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E-mail:</w:t>
            </w:r>
          </w:p>
        </w:tc>
      </w:tr>
      <w:tr w:rsidR="00AC69A9" w:rsidRPr="00AC69A9" w14:paraId="2BF7539E"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B3C1B7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Nome do dirigente da instituição:</w:t>
            </w:r>
          </w:p>
        </w:tc>
      </w:tr>
      <w:tr w:rsidR="00AC69A9" w:rsidRPr="00AC69A9" w14:paraId="6AC5AF65"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A4F99A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Procurador (se aplicável):</w:t>
            </w:r>
          </w:p>
        </w:tc>
      </w:tr>
      <w:tr w:rsidR="00AC69A9" w:rsidRPr="00AC69A9" w14:paraId="7728232D"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CE6A3D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Qualificação da Instituição:(   ) CEBAS-Saúde    (   ) CEBAS-MDS   (    ) CEBAS-MEC    (   ) Organização Social    (   ) OSCIP</w:t>
            </w:r>
          </w:p>
        </w:tc>
      </w:tr>
      <w:tr w:rsidR="00AC69A9" w:rsidRPr="00AC69A9" w14:paraId="2E3E0424" w14:textId="77777777" w:rsidTr="00AC69A9">
        <w:trP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DA7EC4"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II REQUERIMENTO</w:t>
            </w:r>
          </w:p>
        </w:tc>
      </w:tr>
      <w:tr w:rsidR="00AC69A9" w:rsidRPr="00AC69A9" w14:paraId="34B60C14"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3191E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O representante legal da supracitada instituição vem requerer o credenciamento no Programa Nacional de Apoio à Atenção Oncológica (PRONON), como etapa prévia à apresentação de projetos, em conformidade com a Lei n° 12.715/2012 e demais legislação regulamentadora.</w:t>
            </w:r>
            <w:r w:rsidRPr="00AC69A9">
              <w:rPr>
                <w:rFonts w:ascii="Arial" w:eastAsia="Times New Roman" w:hAnsi="Arial" w:cs="Arial"/>
                <w:color w:val="000000"/>
                <w:sz w:val="20"/>
                <w:szCs w:val="20"/>
                <w:lang w:eastAsia="pt-BR"/>
              </w:rPr>
              <w:br/>
              <w:t>Local e dataAssinatura do dirigente da instituição ____________________________________________</w:t>
            </w:r>
            <w:r w:rsidRPr="00AC69A9">
              <w:rPr>
                <w:rFonts w:ascii="Arial" w:eastAsia="Times New Roman" w:hAnsi="Arial" w:cs="Arial"/>
                <w:color w:val="000000"/>
                <w:sz w:val="20"/>
                <w:szCs w:val="20"/>
                <w:lang w:eastAsia="pt-BR"/>
              </w:rPr>
              <w:br/>
              <w:t>Nome do dirigente da instituição</w:t>
            </w:r>
          </w:p>
        </w:tc>
      </w:tr>
    </w:tbl>
    <w:p w14:paraId="46FA1C9A"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36" w:name="ANEXO2ANEXOLXXXVI"/>
      <w:bookmarkEnd w:id="36"/>
      <w:r w:rsidRPr="00AC69A9">
        <w:rPr>
          <w:rFonts w:ascii="Arial" w:eastAsia="Times New Roman" w:hAnsi="Arial" w:cs="Arial"/>
          <w:b/>
          <w:bCs/>
          <w:color w:val="000000"/>
          <w:sz w:val="20"/>
          <w:szCs w:val="20"/>
          <w:lang w:eastAsia="pt-BR"/>
        </w:rPr>
        <w:t>ANEXO 2 DO ANEXO LXXXVI</w:t>
      </w:r>
      <w:r w:rsidRPr="00AC69A9">
        <w:rPr>
          <w:rFonts w:ascii="Arial" w:eastAsia="Times New Roman" w:hAnsi="Arial" w:cs="Arial"/>
          <w:color w:val="000000"/>
          <w:sz w:val="20"/>
          <w:szCs w:val="20"/>
          <w:lang w:eastAsia="pt-BR"/>
        </w:rPr>
        <w:t>   </w:t>
      </w:r>
      <w:r w:rsidRPr="00AC69A9">
        <w:rPr>
          <w:rFonts w:ascii="Arial" w:eastAsia="Times New Roman" w:hAnsi="Arial" w:cs="Arial"/>
          <w:color w:val="000000"/>
          <w:sz w:val="20"/>
          <w:szCs w:val="20"/>
          <w:lang w:eastAsia="pt-BR"/>
        </w:rPr>
        <w:br/>
        <w:t>REQUERIMENTO DE CREDENCIAMENTO NO PROGRAMA NACIONAL DE APOIO À ATENÇÃO DA SAÚDE DA PESSOA COM DEFICIÊNCIA (PRONAS/PCD) (Origem: PRT MS/GM 1550/2014, Anexo 2)</w:t>
      </w:r>
    </w:p>
    <w:tbl>
      <w:tblPr>
        <w:tblW w:w="11190" w:type="dxa"/>
        <w:jc w:val="center"/>
        <w:tblCellMar>
          <w:top w:w="15" w:type="dxa"/>
          <w:left w:w="15" w:type="dxa"/>
          <w:bottom w:w="15" w:type="dxa"/>
          <w:right w:w="15" w:type="dxa"/>
        </w:tblCellMar>
        <w:tblLook w:val="04A0" w:firstRow="1" w:lastRow="0" w:firstColumn="1" w:lastColumn="0" w:noHBand="0" w:noVBand="1"/>
      </w:tblPr>
      <w:tblGrid>
        <w:gridCol w:w="3625"/>
        <w:gridCol w:w="4972"/>
        <w:gridCol w:w="2593"/>
      </w:tblGrid>
      <w:tr w:rsidR="00AC69A9" w:rsidRPr="00AC69A9" w14:paraId="13B0EBD4" w14:textId="77777777" w:rsidTr="00AC69A9">
        <w:trP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2828C6"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I - INFORMAÇÕES DA INSTITUIÇÃO</w:t>
            </w:r>
          </w:p>
        </w:tc>
      </w:tr>
      <w:tr w:rsidR="00AC69A9" w:rsidRPr="00AC69A9" w14:paraId="7F646D13"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53EAD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Razão Social:</w:t>
            </w:r>
          </w:p>
        </w:tc>
      </w:tr>
      <w:tr w:rsidR="00AC69A9" w:rsidRPr="00AC69A9" w14:paraId="48EDB573"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AB97C9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Endereço:</w:t>
            </w:r>
          </w:p>
        </w:tc>
      </w:tr>
      <w:tr w:rsidR="00AC69A9" w:rsidRPr="00AC69A9" w14:paraId="42BDDA46"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256DBA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Bairro: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934D46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Município: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AC56B9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UF:</w:t>
            </w:r>
          </w:p>
        </w:tc>
      </w:tr>
      <w:tr w:rsidR="00AC69A9" w:rsidRPr="00AC69A9" w14:paraId="7964CC36"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6B756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CEP:</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84300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Fone: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32A80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FAX:</w:t>
            </w:r>
          </w:p>
        </w:tc>
      </w:tr>
      <w:tr w:rsidR="00AC69A9" w:rsidRPr="00AC69A9" w14:paraId="01C653A0"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AFB325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E-mail:</w:t>
            </w:r>
          </w:p>
        </w:tc>
      </w:tr>
      <w:tr w:rsidR="00AC69A9" w:rsidRPr="00AC69A9" w14:paraId="27F7748B"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082E0D1"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Nome do dirigente da instituição:</w:t>
            </w:r>
          </w:p>
        </w:tc>
      </w:tr>
      <w:tr w:rsidR="00AC69A9" w:rsidRPr="00AC69A9" w14:paraId="0ECB3BF6"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B3EAEF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Procurador (se aplicável):</w:t>
            </w:r>
          </w:p>
        </w:tc>
      </w:tr>
      <w:tr w:rsidR="00AC69A9" w:rsidRPr="00AC69A9" w14:paraId="02E8A794"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5C7F40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Qualificação da Instituição:[ ] CEBAS - Saúde [ ] CEBAS - MDS [ ] CEBAS - MEC [ ] Organização Social [ ] OSCIP[ ] Declaração de prestação de atendimento direto e gratuito e cadastro no SCNES</w:t>
            </w:r>
          </w:p>
        </w:tc>
      </w:tr>
      <w:tr w:rsidR="00AC69A9" w:rsidRPr="00AC69A9" w14:paraId="48E47AC9" w14:textId="77777777" w:rsidTr="00AC69A9">
        <w:trP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718ABE"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II - REQUERIMENTO</w:t>
            </w:r>
          </w:p>
        </w:tc>
      </w:tr>
      <w:tr w:rsidR="00AC69A9" w:rsidRPr="00AC69A9" w14:paraId="488B9D0D"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04740B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O representante legal da supracitada instituição vem requerer o credenciamento no Programa Nacional de Apoio à Atenção da Saúde da Pessoa com Deficiência (PRONAS/PCD), como etapa prévia à apresentação de projetos, em conformidade com a Lei n° 12.715/2012 e demais legislação regulamentadora.</w:t>
            </w:r>
            <w:r w:rsidRPr="00AC69A9">
              <w:rPr>
                <w:rFonts w:ascii="Arial" w:eastAsia="Times New Roman" w:hAnsi="Arial" w:cs="Arial"/>
                <w:color w:val="000000"/>
                <w:sz w:val="20"/>
                <w:szCs w:val="20"/>
                <w:lang w:eastAsia="pt-BR"/>
              </w:rPr>
              <w:br/>
              <w:t>Local e dataAssinatura do dirigente da instituição ____________________________________________</w:t>
            </w:r>
            <w:r w:rsidRPr="00AC69A9">
              <w:rPr>
                <w:rFonts w:ascii="Arial" w:eastAsia="Times New Roman" w:hAnsi="Arial" w:cs="Arial"/>
                <w:color w:val="000000"/>
                <w:sz w:val="20"/>
                <w:szCs w:val="20"/>
                <w:lang w:eastAsia="pt-BR"/>
              </w:rPr>
              <w:br/>
              <w:t>Nome do dirigente da instituição</w:t>
            </w:r>
          </w:p>
        </w:tc>
      </w:tr>
    </w:tbl>
    <w:p w14:paraId="2F14E85F"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37" w:name="ANEXO3ANEXOLXXXVI"/>
      <w:bookmarkEnd w:id="37"/>
      <w:r w:rsidRPr="00AC69A9">
        <w:rPr>
          <w:rFonts w:ascii="Arial" w:eastAsia="Times New Roman" w:hAnsi="Arial" w:cs="Arial"/>
          <w:b/>
          <w:bCs/>
          <w:color w:val="000000"/>
          <w:sz w:val="20"/>
          <w:szCs w:val="20"/>
          <w:lang w:eastAsia="pt-BR"/>
        </w:rPr>
        <w:t>ANEXO 3 DO ANEXO LXXXVI</w:t>
      </w:r>
      <w:r w:rsidRPr="00AC69A9">
        <w:rPr>
          <w:rFonts w:ascii="Arial" w:eastAsia="Times New Roman" w:hAnsi="Arial" w:cs="Arial"/>
          <w:color w:val="000000"/>
          <w:sz w:val="20"/>
          <w:szCs w:val="20"/>
          <w:lang w:eastAsia="pt-BR"/>
        </w:rPr>
        <w:t>   </w:t>
      </w:r>
      <w:r w:rsidRPr="00AC69A9">
        <w:rPr>
          <w:rFonts w:ascii="Arial" w:eastAsia="Times New Roman" w:hAnsi="Arial" w:cs="Arial"/>
          <w:color w:val="000000"/>
          <w:sz w:val="20"/>
          <w:szCs w:val="20"/>
          <w:lang w:eastAsia="pt-BR"/>
        </w:rPr>
        <w:br/>
        <w:t>APRESENTAÇÃO DE PROJETOS REFERENTES AO PROGRAMA NACIONAL DE APOIO À ATENÇÃO ONCOLÓGICA (PRONON) OU AO PROGRAMA NACIONAL DE APOIO À ATENÇÃO DA SAÚDE DA PESSOA COM DEFICIÊNCIA (PRONAS/PCD) (Origem: PRT MS/GM 1550/2014, Anexo 3)</w:t>
      </w:r>
    </w:p>
    <w:p w14:paraId="502354E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 - INFORMAÇÕES DA INSTITUIÇÃO</w:t>
      </w:r>
    </w:p>
    <w:tbl>
      <w:tblPr>
        <w:tblW w:w="11205" w:type="dxa"/>
        <w:jc w:val="center"/>
        <w:tblCellMar>
          <w:top w:w="15" w:type="dxa"/>
          <w:left w:w="15" w:type="dxa"/>
          <w:bottom w:w="15" w:type="dxa"/>
          <w:right w:w="15" w:type="dxa"/>
        </w:tblCellMar>
        <w:tblLook w:val="04A0" w:firstRow="1" w:lastRow="0" w:firstColumn="1" w:lastColumn="0" w:noHBand="0" w:noVBand="1"/>
      </w:tblPr>
      <w:tblGrid>
        <w:gridCol w:w="5175"/>
        <w:gridCol w:w="1260"/>
        <w:gridCol w:w="1260"/>
        <w:gridCol w:w="3510"/>
      </w:tblGrid>
      <w:tr w:rsidR="00AC69A9" w:rsidRPr="00AC69A9" w14:paraId="6532E9E2"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7D44A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lastRenderedPageBreak/>
              <w:t>Programa: [ ] PRONON [ ] PRONAS/PCD</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EBFF551"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Portaria de credenciamento: n° e data</w:t>
            </w:r>
          </w:p>
        </w:tc>
      </w:tr>
      <w:tr w:rsidR="00AC69A9" w:rsidRPr="00AC69A9" w14:paraId="4E81E201"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D436B8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Razão Social:</w:t>
            </w:r>
          </w:p>
        </w:tc>
      </w:tr>
      <w:tr w:rsidR="00AC69A9" w:rsidRPr="00AC69A9" w14:paraId="02E14BB9"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C81BD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CNPJ:</w:t>
            </w:r>
          </w:p>
        </w:tc>
      </w:tr>
      <w:tr w:rsidR="00AC69A9" w:rsidRPr="00AC69A9" w14:paraId="02F94315"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8229D4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Endereço:</w:t>
            </w:r>
          </w:p>
        </w:tc>
      </w:tr>
      <w:tr w:rsidR="00AC69A9" w:rsidRPr="00AC69A9" w14:paraId="76BFE286" w14:textId="77777777" w:rsidTr="00AC69A9">
        <w:trPr>
          <w:jc w:val="center"/>
        </w:trPr>
        <w:tc>
          <w:tcPr>
            <w:tcW w:w="517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F8F384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Bairro:</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46E9F6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Município:</w:t>
            </w:r>
          </w:p>
        </w:tc>
        <w:tc>
          <w:tcPr>
            <w:tcW w:w="351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2E56E2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079CBB69"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A62216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CEP:</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1A7FD2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Fone: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4A6A1E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63052070"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2CE64F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Procurador (se aplicável):</w:t>
            </w:r>
          </w:p>
        </w:tc>
      </w:tr>
    </w:tbl>
    <w:p w14:paraId="56BA636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 - DO PROJETO</w:t>
      </w:r>
    </w:p>
    <w:p w14:paraId="4784EDF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O projeto congrega o conjunto mínimo de conceitos e instrumentos de gerenciamento, imprescindíveis para o monitoramento, avaliação e prestação de contas da execução físico-financeira.</w:t>
      </w:r>
    </w:p>
    <w:tbl>
      <w:tblPr>
        <w:tblW w:w="11190" w:type="dxa"/>
        <w:jc w:val="center"/>
        <w:tblCellMar>
          <w:top w:w="15" w:type="dxa"/>
          <w:left w:w="15" w:type="dxa"/>
          <w:bottom w:w="15" w:type="dxa"/>
          <w:right w:w="15" w:type="dxa"/>
        </w:tblCellMar>
        <w:tblLook w:val="04A0" w:firstRow="1" w:lastRow="0" w:firstColumn="1" w:lastColumn="0" w:noHBand="0" w:noVBand="1"/>
      </w:tblPr>
      <w:tblGrid>
        <w:gridCol w:w="4527"/>
        <w:gridCol w:w="6663"/>
      </w:tblGrid>
      <w:tr w:rsidR="00AC69A9" w:rsidRPr="00AC69A9" w14:paraId="5CEC8940"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1A909D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B.1 - INFORMAÇÕES GERAIS DO PROJETO</w:t>
            </w:r>
          </w:p>
        </w:tc>
      </w:tr>
      <w:tr w:rsidR="00AC69A9" w:rsidRPr="00AC69A9" w14:paraId="16C56BEA"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95A42E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2.1 Título do Projeto:</w:t>
            </w:r>
          </w:p>
        </w:tc>
      </w:tr>
      <w:tr w:rsidR="00AC69A9" w:rsidRPr="00AC69A9" w14:paraId="0C23B499"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C9BB5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2.2 Valor total do Projeto:</w:t>
            </w:r>
          </w:p>
        </w:tc>
      </w:tr>
      <w:tr w:rsidR="00AC69A9" w:rsidRPr="00AC69A9" w14:paraId="6FD5ED80"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D3FE7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2.3 Prazo de execução (em meses):</w:t>
            </w:r>
          </w:p>
        </w:tc>
      </w:tr>
      <w:tr w:rsidR="00AC69A9" w:rsidRPr="00AC69A9" w14:paraId="4B667B20"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D05324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B.2 - DA(S) AÇÕES E SERVIÇOS DE ONCOLOGIA E REABILITAÇÃO</w:t>
            </w:r>
          </w:p>
        </w:tc>
      </w:tr>
      <w:tr w:rsidR="00AC69A9" w:rsidRPr="00AC69A9" w14:paraId="2FAFF1E3"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8E506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De acordo com os artigos 5º e 9º desta Portaria, registrar o campo de atuação pretendida. Assinalar apenas uma única opção</w:t>
            </w:r>
          </w:p>
        </w:tc>
      </w:tr>
      <w:tr w:rsidR="00AC69A9" w:rsidRPr="00AC69A9" w14:paraId="29F5B6ED"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DF633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Prestação de serviços médico-assistenciais;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EDEEFA"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realização de pesquisas clínicas, epidemiológicas e experimentais.</w:t>
            </w:r>
          </w:p>
        </w:tc>
      </w:tr>
      <w:tr w:rsidR="00AC69A9" w:rsidRPr="00AC69A9" w14:paraId="4ACC6F87"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776E3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Formação, treinamento e aperfeiçoamento de recursos humanos em todos os níveis;</w:t>
            </w:r>
          </w:p>
        </w:tc>
      </w:tr>
    </w:tbl>
    <w:p w14:paraId="1FDF5A5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75" w:type="dxa"/>
        <w:jc w:val="center"/>
        <w:tblCellMar>
          <w:left w:w="0" w:type="dxa"/>
          <w:right w:w="0" w:type="dxa"/>
        </w:tblCellMar>
        <w:tblLook w:val="04A0" w:firstRow="1" w:lastRow="0" w:firstColumn="1" w:lastColumn="0" w:noHBand="0" w:noVBand="1"/>
      </w:tblPr>
      <w:tblGrid>
        <w:gridCol w:w="11175"/>
      </w:tblGrid>
      <w:tr w:rsidR="00AC69A9" w:rsidRPr="00AC69A9" w14:paraId="3FC4191C"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98D22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B.3 - ÁREA(S) PRIORITÁRIA(S) DO PRONON (De acordo com o artigo 6º) *Preenchimento exclusivo para projeto apresentados no âmbito do Programa Nacional de Apoio à Atenção Oncológica (PRONON). Neste item, descrever, de forma resumida, a área prioritária de que trata o projeto, considerando as opções citadas no Art. 6º.</w:t>
            </w:r>
          </w:p>
        </w:tc>
      </w:tr>
      <w:tr w:rsidR="00AC69A9" w:rsidRPr="00AC69A9" w14:paraId="760BC66A"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1041E5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B.4 - ÁREA(S) PRIORITÁRIA(S) DO PRONAS/PCD (De acordo com o artigo 10) *Preenchimento exclusivo para projeto apresentados no âmbito do Programa Nacional de Apoio à Atenção da Saúde da Pessoa com Deficiência (PRONAS/PCD).</w:t>
            </w:r>
          </w:p>
        </w:tc>
      </w:tr>
      <w:tr w:rsidR="00AC69A9" w:rsidRPr="00AC69A9" w14:paraId="57C9F16F"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CC7CB2A"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Nesse item, descrever, de forma resumida, a área prioritária de que trata o projeto, considerando as opções citadas no Art. 10.</w:t>
            </w:r>
          </w:p>
        </w:tc>
      </w:tr>
      <w:tr w:rsidR="00AC69A9" w:rsidRPr="00AC69A9" w14:paraId="295BBA0B"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9400DB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B.5 - INFORMAÇÕES ESPECÍFICAS DO PROJETO DE ASSISTÊNCIA E CAPACITAÇÃO</w:t>
            </w:r>
          </w:p>
        </w:tc>
      </w:tr>
      <w:tr w:rsidR="00AC69A9" w:rsidRPr="00AC69A9" w14:paraId="0A6635AA"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EFCFC4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Descrição do projeto:</w:t>
            </w:r>
          </w:p>
        </w:tc>
      </w:tr>
      <w:tr w:rsidR="00AC69A9" w:rsidRPr="00AC69A9" w14:paraId="09275B12"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E256B64"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 Descrever o(s) objetivo(s) do projeto considerando as áreas prioritárias de sua aplicação;</w:t>
            </w:r>
          </w:p>
          <w:p w14:paraId="4C958A62"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 Apresentar a justificativa e aplicabilidade do projeto;</w:t>
            </w:r>
          </w:p>
          <w:p w14:paraId="1FEAAE24"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 Descrever os equipamentos, as ações e os serviços de saúde atualmente realizados em nível ambulatorial e hospitalar que apresentem relação com o objetivo do projeto, a fim de demonstrar as ações inovadoras a que o projeto se propõe;</w:t>
            </w:r>
          </w:p>
        </w:tc>
      </w:tr>
      <w:tr w:rsidR="00AC69A9" w:rsidRPr="00AC69A9" w14:paraId="42CC6DE8"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DD79A9"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 Descrever a estrutura física (ambientes e equipamentos) a ser utilizada e os recursos humanos a serem empregados na execução do projeto;</w:t>
            </w:r>
          </w:p>
          <w:p w14:paraId="5C91241B"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 Descrever a abrangência do projeto quanto a:</w:t>
            </w:r>
          </w:p>
          <w:p w14:paraId="4723063C"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dimensão geográfica, com indicação de UF/município beneficiário;</w:t>
            </w:r>
          </w:p>
          <w:p w14:paraId="25B31140"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população que será beneficiada com a execução do projeto;</w:t>
            </w:r>
          </w:p>
          <w:p w14:paraId="61A99BD7"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instituições que serão beneficiadas com o projeto, quando houver, com indicação do número do CNES e/ou CNPJ.</w:t>
            </w:r>
          </w:p>
        </w:tc>
      </w:tr>
      <w:tr w:rsidR="00AC69A9" w:rsidRPr="00AC69A9" w14:paraId="234CFA9A"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7A13F37"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f) Descrever o número de vagas ofertadas, quando aplicável;</w:t>
            </w:r>
          </w:p>
          <w:p w14:paraId="4002E3F7"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g) Descrever os resultados esperados, decorrentes da execução do projeto, suas metas a serem atingidas e respectivos indicadores (conforme quadro abaixo);</w:t>
            </w:r>
          </w:p>
          <w:p w14:paraId="49F06368"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Resultado*</w:t>
            </w:r>
          </w:p>
          <w:p w14:paraId="26225D1B"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Indicador**</w:t>
            </w:r>
          </w:p>
          <w:p w14:paraId="0F5AA3DC"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Meta***</w:t>
            </w:r>
          </w:p>
        </w:tc>
      </w:tr>
      <w:tr w:rsidR="00AC69A9" w:rsidRPr="00AC69A9" w14:paraId="2226E038"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B36AAF4"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Os resultados devem apresentar coerência com o objetivo do projeto.</w:t>
            </w:r>
          </w:p>
          <w:p w14:paraId="5B4937A5"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Definir as variáveis que serão utilizadas para construção do indicador e apresentar método de cálculo.</w:t>
            </w:r>
          </w:p>
          <w:p w14:paraId="22E88917"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As metas devem ser quantitativas e devem considerar um prazo determinado.</w:t>
            </w:r>
          </w:p>
          <w:p w14:paraId="4DDFEA28"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h) Apresentar o plano de atividades para execução do projeto (conforme quadro abaixo);</w:t>
            </w:r>
          </w:p>
        </w:tc>
      </w:tr>
      <w:tr w:rsidR="00AC69A9" w:rsidRPr="00AC69A9" w14:paraId="1E6C45A9"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747619"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ATIVIDADE</w:t>
            </w:r>
          </w:p>
          <w:p w14:paraId="36E367F0"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DATA DE INÍCIO</w:t>
            </w:r>
          </w:p>
          <w:p w14:paraId="4D172745"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DATA DO FIM</w:t>
            </w:r>
          </w:p>
          <w:p w14:paraId="0C4A6E0B"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VALOR ESTIMADO (R$) - quando aplicável</w:t>
            </w:r>
          </w:p>
        </w:tc>
      </w:tr>
      <w:tr w:rsidR="00AC69A9" w:rsidRPr="00AC69A9" w14:paraId="42E82748"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AB91792"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 Descrever as atividades de monitoramento da execução do projeto;</w:t>
            </w:r>
          </w:p>
          <w:p w14:paraId="69CA1833"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j) Quando aplicável, descrever formas de disseminação dos resultados do projeto, tais como: eventos científicos, oficinas, material de divulgação/publicação, entre outras formas;</w:t>
            </w:r>
          </w:p>
          <w:p w14:paraId="090F4668"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l) No caso do projeto envolver reforma, deverão ser atendidos os requisitos previstos nesta Portaria;</w:t>
            </w:r>
          </w:p>
          <w:p w14:paraId="2A0CAA25"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m) Demais informações relevantes em conformidade com as especificidades da área de atuação e do projeto.</w:t>
            </w:r>
          </w:p>
        </w:tc>
      </w:tr>
      <w:tr w:rsidR="00AC69A9" w:rsidRPr="00AC69A9" w14:paraId="79D38C67"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F37C6D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B.6 - INFORMAÇÕES ESPECÍFICAS DO PROJETO DE PESQUISA</w:t>
            </w:r>
          </w:p>
        </w:tc>
      </w:tr>
      <w:tr w:rsidR="00AC69A9" w:rsidRPr="00AC69A9" w14:paraId="74AA587A"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3BE400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Descrição do projeto:</w:t>
            </w:r>
          </w:p>
        </w:tc>
      </w:tr>
      <w:tr w:rsidR="00AC69A9" w:rsidRPr="00AC69A9" w14:paraId="657CE33C"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1132A9"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 Informações gerais do projeto:</w:t>
            </w:r>
          </w:p>
          <w:p w14:paraId="1CD15E6E"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a.1) Título do projeto;</w:t>
            </w:r>
          </w:p>
          <w:p w14:paraId="27205E0E"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a.2) Pesquisador principal, com a identificação do nome, telefone e e-mail;</w:t>
            </w:r>
          </w:p>
          <w:p w14:paraId="1FC50C7D"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a.3) Valor total do projeto;</w:t>
            </w:r>
          </w:p>
        </w:tc>
      </w:tr>
      <w:tr w:rsidR="00AC69A9" w:rsidRPr="00AC69A9" w14:paraId="6D71E60B"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3266E1C"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a.4) Período de execução.</w:t>
            </w:r>
          </w:p>
          <w:p w14:paraId="745ADE91"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b)Informações específicas do projeto.</w:t>
            </w:r>
          </w:p>
          <w:p w14:paraId="5D195BEF"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b.1) Submeter protocolo de pesquisa com:</w:t>
            </w:r>
          </w:p>
          <w:p w14:paraId="30E8C8F3"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 - Introdução: apresentar conceitos, antecedentes científicos que justifiquem a pesquisa. Relatar o estado atual do conhecimento sobre o assunto, por meio de uma revisão bibliográfica. Deve-se finalizar com a</w:t>
            </w:r>
          </w:p>
        </w:tc>
      </w:tr>
      <w:tr w:rsidR="00AC69A9" w:rsidRPr="00AC69A9" w14:paraId="0E8EB9A3"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93370C"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proposição do problema a ser estudado, evidenciado pela revisão apresentada. Recomenda-se a utilização de referências com forte poder de evidência científica;</w:t>
            </w:r>
          </w:p>
          <w:p w14:paraId="3BB3955C"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ii - Justificativa: explicar a relevância no desenvolvimento do estudo proposto, comentando repercussão científica, médica e/ou social dos resultados, além da sua viabilidade;</w:t>
            </w:r>
          </w:p>
          <w:p w14:paraId="7375C7A1"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iii - Hipótese: são possíveis respostas ao problema da pesquisa e orientam a busca de novas informações;</w:t>
            </w:r>
          </w:p>
          <w:p w14:paraId="08786A32"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iv - Objetivo Geral: define, esclarece e revela o foco de interesse da pesquisa;</w:t>
            </w:r>
          </w:p>
        </w:tc>
      </w:tr>
      <w:tr w:rsidR="00AC69A9" w:rsidRPr="00AC69A9" w14:paraId="25DF411C"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47461E8"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v - Objetivos Específicos: definem os diferentes pontos a serem abordados, visando verificar as hipóteses e concretizar o objetivo geral;</w:t>
            </w:r>
          </w:p>
          <w:p w14:paraId="4FDCC3E4"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vi - Procedimentos Metodológicos: conjunto de métodos e técnicas utilizadas para a realização de uma pesquisa. Deve incluir:</w:t>
            </w:r>
          </w:p>
          <w:p w14:paraId="6353EE06"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Desenho do estudo: tipo do estudo a ser realizado, como observacional, experimental, exploratório, descritivo, analítico, longitudinais, transversais, pesquisa básica, ensaios clínicos, epidemiológicos, revisão sistemática, estudo de campo e outros.</w:t>
            </w:r>
          </w:p>
        </w:tc>
      </w:tr>
      <w:tr w:rsidR="00AC69A9" w:rsidRPr="00AC69A9" w14:paraId="31EA5FEE"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0D19C5A"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Participantes de pesquisa e tamanho amostral: critérios de inclusão e exclusão, informações necessárias ao cálculo do tamanho amostral, o valor obtido e as referências bibliográficas utilizadas.</w:t>
            </w:r>
          </w:p>
          <w:p w14:paraId="0467DF9F"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Descrição do local do estudo.</w:t>
            </w:r>
          </w:p>
          <w:p w14:paraId="1FFA8FB6"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Planejamento do estudo: descrever a sequência lógica de execução, técnicas utilizadas, testes e exames, quando couber.</w:t>
            </w:r>
          </w:p>
          <w:p w14:paraId="6A67F9E3"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Materiais e equipamentos: descrever a infraestrutura disponível e o aparato experimental necessário para a realização do estudo</w:t>
            </w:r>
          </w:p>
        </w:tc>
      </w:tr>
      <w:tr w:rsidR="00AC69A9" w:rsidRPr="00AC69A9" w14:paraId="397AFA44"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76F032F"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Análise dos dados: descrever métodos, técnicas, testes estatísticos e/ou programas computacionais utilizados para trabalhar os dados obtidos.</w:t>
            </w:r>
          </w:p>
          <w:p w14:paraId="48D9CDC2"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vii - Resultados esperados: descrever detalhadamente o que se almeja com o estudo, em consonância com as hipóteses previamente estabelecidas;</w:t>
            </w:r>
          </w:p>
          <w:p w14:paraId="66B76158"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viii - Aspectos éticos: descrever quais serão os procedimentos éticos adotados, em conformidade com as diretrizes e regulamentações vigentes;</w:t>
            </w:r>
          </w:p>
          <w:p w14:paraId="241E4CF4"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ix - Cronograma de atividades: planejar o estudo em meses, sendo recomendada a utilização do modelo de Gráfico Gantt; e</w:t>
            </w:r>
          </w:p>
        </w:tc>
      </w:tr>
      <w:tr w:rsidR="00AC69A9" w:rsidRPr="00AC69A9" w14:paraId="7680AF1F"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DFE370"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x - Referências: indicar, segundo normas da ABNT, lista das publicações e documentos consultados e citados ao longo do texto.</w:t>
            </w:r>
          </w:p>
          <w:p w14:paraId="51250645"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 Descrever os resultados anuais esperados, decorrentes da execução do projeto, seus indicadores e respectivas metas a serem atingidas;</w:t>
            </w:r>
          </w:p>
          <w:p w14:paraId="146E62F4"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 Descrever os produtos gerados com a execução do projeto, seus indicadores e metas;</w:t>
            </w:r>
          </w:p>
          <w:p w14:paraId="69D6F4F8"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 Descrever as atividades de monitoramento e de avaliação e seus respectivos valores;</w:t>
            </w:r>
          </w:p>
        </w:tc>
      </w:tr>
      <w:tr w:rsidR="00AC69A9" w:rsidRPr="00AC69A9" w14:paraId="0E2EA8B2"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1CB4115"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f) Descrever a abrangência do projeto quanto a:</w:t>
            </w:r>
          </w:p>
          <w:p w14:paraId="2D8C902E"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 - população e/ou instituição beneficiada, seja diretamente - que receberá a intervenção do projeto - seja indiretamente - que poderá se beneficiar dos resultados do projeto, com indicação de n° CNES;</w:t>
            </w:r>
          </w:p>
          <w:p w14:paraId="04840E7B"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ii - dimensão geográfica, com indicação de UF/município beneficiário; e</w:t>
            </w:r>
          </w:p>
          <w:p w14:paraId="592C2906"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iii - número de vagas ofertadas, quando aplicável.</w:t>
            </w:r>
          </w:p>
        </w:tc>
      </w:tr>
      <w:tr w:rsidR="00AC69A9" w:rsidRPr="00AC69A9" w14:paraId="1A0A8C9F"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F0A5C27"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g) Quando aplicável, descrever formas de disseminação dos resultados do projeto, tais como: eventos científicos, oficinas, material de divulgação/publicação, dentre outras formas;</w:t>
            </w:r>
          </w:p>
          <w:p w14:paraId="3B7E1371"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h) Apresentar Organograma e Quadro de Atribuições, bem como currículo Lattes, para os principais atores envolvidos no projeto, incluindo a equipe executora e ressaltando a formação e experiências relevantes ao projeto;</w:t>
            </w:r>
          </w:p>
          <w:p w14:paraId="6EBCB6A1"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 Apresentar o Plano de Atividades do Projeto com as seguintes especificações:</w:t>
            </w:r>
          </w:p>
          <w:p w14:paraId="58B743DC"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 - descrição da atividade;</w:t>
            </w:r>
          </w:p>
          <w:p w14:paraId="09B3350E"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ii - definição da data de início e fim de cada atividade;</w:t>
            </w:r>
          </w:p>
          <w:p w14:paraId="3B06FD4E"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iii - descrição do indicador da atividade;</w:t>
            </w:r>
          </w:p>
          <w:p w14:paraId="16305B0D"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iv - unidade de medida;</w:t>
            </w:r>
          </w:p>
          <w:p w14:paraId="5821C0A9"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v - metas quantitativas; e</w:t>
            </w:r>
          </w:p>
          <w:p w14:paraId="21E9036A"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vi - valor estimado de cada atividade (anexar memória de cálculo) e total.</w:t>
            </w:r>
          </w:p>
          <w:p w14:paraId="0334C231"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j) Demais informações relevantes em conformidade com as especificidades da área de atuação e do projeto</w:t>
            </w:r>
          </w:p>
        </w:tc>
      </w:tr>
    </w:tbl>
    <w:p w14:paraId="21C179CC"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38" w:name="ANEXO4ANEXOLXXXVI"/>
      <w:bookmarkEnd w:id="38"/>
      <w:r w:rsidRPr="00AC69A9">
        <w:rPr>
          <w:rFonts w:ascii="Arial" w:eastAsia="Times New Roman" w:hAnsi="Arial" w:cs="Arial"/>
          <w:b/>
          <w:bCs/>
          <w:color w:val="000000"/>
          <w:sz w:val="20"/>
          <w:szCs w:val="20"/>
          <w:lang w:eastAsia="pt-BR"/>
        </w:rPr>
        <w:t>ANEXO 4 DO ANEXO LXXXVI</w:t>
      </w:r>
      <w:r w:rsidRPr="00AC69A9">
        <w:rPr>
          <w:rFonts w:ascii="Arial" w:eastAsia="Times New Roman" w:hAnsi="Arial" w:cs="Arial"/>
          <w:color w:val="000000"/>
          <w:sz w:val="20"/>
          <w:szCs w:val="20"/>
          <w:lang w:eastAsia="pt-BR"/>
        </w:rPr>
        <w:t>   </w:t>
      </w:r>
      <w:r w:rsidRPr="00AC69A9">
        <w:rPr>
          <w:rFonts w:ascii="Arial" w:eastAsia="Times New Roman" w:hAnsi="Arial" w:cs="Arial"/>
          <w:color w:val="000000"/>
          <w:sz w:val="20"/>
          <w:szCs w:val="20"/>
          <w:lang w:eastAsia="pt-BR"/>
        </w:rPr>
        <w:br/>
        <w:t>MODELO DE DECLARAÇÃO DE RESPONSABILIDADE (Origem: PRT MS/GM 1550/2014, Anexo 4)</w:t>
      </w:r>
    </w:p>
    <w:tbl>
      <w:tblPr>
        <w:tblW w:w="11190" w:type="dxa"/>
        <w:jc w:val="center"/>
        <w:tblCellMar>
          <w:left w:w="0" w:type="dxa"/>
          <w:right w:w="0" w:type="dxa"/>
        </w:tblCellMar>
        <w:tblLook w:val="04A0" w:firstRow="1" w:lastRow="0" w:firstColumn="1" w:lastColumn="0" w:noHBand="0" w:noVBand="1"/>
      </w:tblPr>
      <w:tblGrid>
        <w:gridCol w:w="11190"/>
      </w:tblGrid>
      <w:tr w:rsidR="00AC69A9" w:rsidRPr="00AC69A9" w14:paraId="04AF7A29"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6A3CE9"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ATESTADO DE RESPONSABILIDADE TÉCNICA</w:t>
            </w:r>
          </w:p>
        </w:tc>
      </w:tr>
      <w:tr w:rsidR="00AC69A9" w:rsidRPr="00AC69A9" w14:paraId="7BE546D0"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AEE1D4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Eu, NOME DO REPRESENTANTE LEGAL DA INSTITUIÇÃO CREDENCIADA, CPF Nº XXXX, sob Portaria nº xxxxx ATESTO, para fins de apresentação de projetos no âmbito do PRONON OU PRONAS/PCD do Ministério da Saúde, que o(a) INSTITUIÇÃO CREDENCIADA, inscrito(a) no CNPJ sob o nº XXXXX, situado(a) à ENDEREÇO COMPLETO com CEP, apresenta capacidade técnica e operacional para o desenvolvimento do Projeto "TÍTULO DO PROJETO", em atendimento ao disposto no Art. XX, da Portaria GM/MS nº XXX de XX de XXX de 2014, considerando as experiências na execução de projeto(s)/ação(es) na(s) área(s) XXXXXX, conforme DOCUMENTO ANEXO.</w:t>
            </w:r>
          </w:p>
        </w:tc>
      </w:tr>
    </w:tbl>
    <w:p w14:paraId="25DA9199"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39" w:name="ANEXO5ANEXOLXXXVI"/>
      <w:bookmarkEnd w:id="39"/>
      <w:r w:rsidRPr="00AC69A9">
        <w:rPr>
          <w:rFonts w:ascii="Arial" w:eastAsia="Times New Roman" w:hAnsi="Arial" w:cs="Arial"/>
          <w:b/>
          <w:bCs/>
          <w:color w:val="000000"/>
          <w:sz w:val="20"/>
          <w:szCs w:val="20"/>
          <w:lang w:eastAsia="pt-BR"/>
        </w:rPr>
        <w:t>ANEXO 5 DO ANEXO LXXXVI</w:t>
      </w:r>
      <w:r w:rsidRPr="00AC69A9">
        <w:rPr>
          <w:rFonts w:ascii="Arial" w:eastAsia="Times New Roman" w:hAnsi="Arial" w:cs="Arial"/>
          <w:color w:val="000000"/>
          <w:sz w:val="20"/>
          <w:szCs w:val="20"/>
          <w:lang w:eastAsia="pt-BR"/>
        </w:rPr>
        <w:t>   </w:t>
      </w:r>
      <w:r w:rsidRPr="00AC69A9">
        <w:rPr>
          <w:rFonts w:ascii="Arial" w:eastAsia="Times New Roman" w:hAnsi="Arial" w:cs="Arial"/>
          <w:color w:val="000000"/>
          <w:sz w:val="20"/>
          <w:szCs w:val="20"/>
          <w:lang w:eastAsia="pt-BR"/>
        </w:rPr>
        <w:br/>
        <w:t>MODELO DE DECLARAÇÃO DE CAPACIDADE TÉCNICO-OPERATIVA (Origem: PRT MS/GM 1550/2014, Anexo 5)</w:t>
      </w:r>
    </w:p>
    <w:tbl>
      <w:tblPr>
        <w:tblW w:w="11205" w:type="dxa"/>
        <w:jc w:val="center"/>
        <w:tblCellMar>
          <w:left w:w="0" w:type="dxa"/>
          <w:right w:w="0" w:type="dxa"/>
        </w:tblCellMar>
        <w:tblLook w:val="04A0" w:firstRow="1" w:lastRow="0" w:firstColumn="1" w:lastColumn="0" w:noHBand="0" w:noVBand="1"/>
      </w:tblPr>
      <w:tblGrid>
        <w:gridCol w:w="11205"/>
      </w:tblGrid>
      <w:tr w:rsidR="00AC69A9" w:rsidRPr="00AC69A9" w14:paraId="0B43A56D"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D10741F"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DECLARAÇÃO DE CAPACIDADE OPERACIONAL</w:t>
            </w:r>
          </w:p>
        </w:tc>
      </w:tr>
      <w:tr w:rsidR="00AC69A9" w:rsidRPr="00AC69A9" w14:paraId="2A46A0E6"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2E0A1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Declaramos, para os devidos fins que a instituição XXXXX, credenciada pela Portaria XXX de xx de xxxxx de 201x, inscrita no CNPJ sob o Nº XXXXXXXX estabelecida no [endereço da instituição XXXXXXX], possui capacidade técnica e operacional necessárias para a realização do projeto intitulado "XXXXXXXXXX" apresentado para execução no âmbito do PRONON ou PRONAS/PCD.</w:t>
            </w:r>
          </w:p>
        </w:tc>
      </w:tr>
      <w:tr w:rsidR="00AC69A9" w:rsidRPr="00AC69A9" w14:paraId="36E6015D"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97716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Local e Data.</w:t>
            </w:r>
          </w:p>
        </w:tc>
      </w:tr>
      <w:tr w:rsidR="00AC69A9" w:rsidRPr="00AC69A9" w14:paraId="15FE1A51"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0CF265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[Nome do Representante Legal]Instituição XXXXX</w:t>
            </w:r>
          </w:p>
        </w:tc>
      </w:tr>
      <w:tr w:rsidR="00AC69A9" w:rsidRPr="00AC69A9" w14:paraId="6914BBE9"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4458E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Enviar em papel timbrado da instituição</w:t>
            </w:r>
          </w:p>
        </w:tc>
      </w:tr>
    </w:tbl>
    <w:p w14:paraId="5B79D9D8"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40" w:name="ANEXO6ANEXOLXXXVI"/>
      <w:bookmarkEnd w:id="40"/>
      <w:r w:rsidRPr="00AC69A9">
        <w:rPr>
          <w:rFonts w:ascii="Arial" w:eastAsia="Times New Roman" w:hAnsi="Arial" w:cs="Arial"/>
          <w:b/>
          <w:bCs/>
          <w:color w:val="000000"/>
          <w:sz w:val="20"/>
          <w:szCs w:val="20"/>
          <w:lang w:eastAsia="pt-BR"/>
        </w:rPr>
        <w:t>ANEXO 6 DO ANEXO LXXXVI </w:t>
      </w:r>
      <w:r w:rsidRPr="00AC69A9">
        <w:rPr>
          <w:rFonts w:ascii="Arial" w:eastAsia="Times New Roman" w:hAnsi="Arial" w:cs="Arial"/>
          <w:color w:val="000000"/>
          <w:sz w:val="20"/>
          <w:szCs w:val="20"/>
          <w:lang w:eastAsia="pt-BR"/>
        </w:rPr>
        <w:t>  </w:t>
      </w:r>
      <w:r w:rsidRPr="00AC69A9">
        <w:rPr>
          <w:rFonts w:ascii="Arial" w:eastAsia="Times New Roman" w:hAnsi="Arial" w:cs="Arial"/>
          <w:color w:val="000000"/>
          <w:sz w:val="20"/>
          <w:szCs w:val="20"/>
          <w:lang w:eastAsia="pt-BR"/>
        </w:rPr>
        <w:br/>
        <w:t>MODELO DE ORÇAMENTO (Origem: PRT MS/GM 1550/2014, Anexo 6)</w:t>
      </w:r>
    </w:p>
    <w:tbl>
      <w:tblPr>
        <w:tblW w:w="11190" w:type="dxa"/>
        <w:jc w:val="center"/>
        <w:tblCellMar>
          <w:top w:w="15" w:type="dxa"/>
          <w:left w:w="15" w:type="dxa"/>
          <w:bottom w:w="15" w:type="dxa"/>
          <w:right w:w="15" w:type="dxa"/>
        </w:tblCellMar>
        <w:tblLook w:val="04A0" w:firstRow="1" w:lastRow="0" w:firstColumn="1" w:lastColumn="0" w:noHBand="0" w:noVBand="1"/>
      </w:tblPr>
      <w:tblGrid>
        <w:gridCol w:w="1168"/>
        <w:gridCol w:w="5407"/>
        <w:gridCol w:w="2092"/>
        <w:gridCol w:w="2523"/>
      </w:tblGrid>
      <w:tr w:rsidR="00AC69A9" w:rsidRPr="00AC69A9" w14:paraId="643CCD40"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CA72B80"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DEMONSTRATIVO DA PROJEÇÃO DAS DESPESAS - PRONON OU PRONAS/PCD VALOR DO PROJETO: R$ XXX</w:t>
            </w:r>
          </w:p>
        </w:tc>
      </w:tr>
      <w:tr w:rsidR="00AC69A9" w:rsidRPr="00AC69A9" w14:paraId="551857BA"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9B04EB"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CUSTOS DIRETOS DO PROJETO</w:t>
            </w:r>
          </w:p>
        </w:tc>
      </w:tr>
      <w:tr w:rsidR="00AC69A9" w:rsidRPr="00AC69A9" w14:paraId="3D1E4BCA"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1EA68CB"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NATUREZA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C2EEA4"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DESCRIÇÃO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949DA94"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PREVISÃO DE DESPESAS (R$)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15320CE"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SOBRE O VALOR TOTAL DO PROJETO</w:t>
            </w:r>
          </w:p>
        </w:tc>
      </w:tr>
      <w:tr w:rsidR="00AC69A9" w:rsidRPr="00AC69A9" w14:paraId="49742542"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4E4CC3"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CUSTEIO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E3C08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Diárias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5D3C1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BD79B7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44BBC27A"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7C626BA"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C8679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Passagens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E39EFC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FB097C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1BF66F47"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208E98"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60B59F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Serviço de terceiros - Pessoa Física- serviço de captação de recursos- serviço de elaboração de projeto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C878FE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A97B9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2AEE0792"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817A519"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E2593AA"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Serviço de terceiros - Pessoa Jurídica- serviço de captação de recursos- serviço de elaboração de projeto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29EA39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AF6D8F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763E5390"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A53A58"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BBEE5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Material de Consumo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B2D45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8A21C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78810A53"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18A2B6"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C27136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Consultoria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22151B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48521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354F32F9"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75FC2E"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E58251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Coordenação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693958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DD5D4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5B0CCC30"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A634250"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CF3D85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Outros (especificar)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BE92CA"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712106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0F7DFAE3"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022CD1"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CUSTOS INDIRETOS DO PROJETO</w:t>
            </w:r>
          </w:p>
        </w:tc>
      </w:tr>
      <w:tr w:rsidR="00AC69A9" w:rsidRPr="00AC69A9" w14:paraId="1AD8FC6F"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F0E8957"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CAPITAL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BB7B54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Imobilizado Tangível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B1791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80736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1D474336"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158EE04"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BAFD211"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Obras (reformas) e Instalações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31A9C0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EDFDDA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015A2E02"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1EA25B0"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EB4BE2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Equipamentos e Material Permanente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F0E47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79AFC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108FAE45"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A3B0BB"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1BFE401"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Equipamentos de Informática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99AD94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8F17C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778FFA55"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1D4E67"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55AE3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Outros (especificar)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0A5ED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E5EBB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17DE912A"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9837395"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F5F9C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Imobilizado - Intangível (especificar)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17B977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D6F74B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010607EB"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73C090"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TOTAL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3AF390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42B2D1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76D8EA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bl>
    <w:p w14:paraId="5F6A69C8"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41" w:name="ANEXO7ANEXOLXXXVI"/>
      <w:bookmarkEnd w:id="41"/>
      <w:r w:rsidRPr="00AC69A9">
        <w:rPr>
          <w:rFonts w:ascii="Arial" w:eastAsia="Times New Roman" w:hAnsi="Arial" w:cs="Arial"/>
          <w:b/>
          <w:bCs/>
          <w:color w:val="000000"/>
          <w:sz w:val="20"/>
          <w:szCs w:val="20"/>
          <w:lang w:eastAsia="pt-BR"/>
        </w:rPr>
        <w:t>ANEXO 7 DO ANEXO LXXXVI</w:t>
      </w:r>
      <w:r w:rsidRPr="00AC69A9">
        <w:rPr>
          <w:rFonts w:ascii="Arial" w:eastAsia="Times New Roman" w:hAnsi="Arial" w:cs="Arial"/>
          <w:color w:val="000000"/>
          <w:sz w:val="20"/>
          <w:szCs w:val="20"/>
          <w:lang w:eastAsia="pt-BR"/>
        </w:rPr>
        <w:t>   </w:t>
      </w:r>
      <w:r w:rsidRPr="00AC69A9">
        <w:rPr>
          <w:rFonts w:ascii="Arial" w:eastAsia="Times New Roman" w:hAnsi="Arial" w:cs="Arial"/>
          <w:color w:val="000000"/>
          <w:sz w:val="20"/>
          <w:szCs w:val="20"/>
          <w:lang w:eastAsia="pt-BR"/>
        </w:rPr>
        <w:br/>
        <w:t>FORMULÁRIO DE INFORMAÇÕES COMPLEMENTARES PARA PROPOSTAS QUE PREVEEM A AQUISIÇÃO DE EQUIPAMENTOS E MATERIAIS PERMANENTES NO ÂMBITO DO PRONON E DO PRONAS/PCD (Origem: PRT MS/GM 1550/2014, Anexo 7)</w:t>
      </w:r>
    </w:p>
    <w:p w14:paraId="10690C5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FORMULÁRIO DE INFORMAÇÕES COMPLEMENTARES PARA PROPOSTAS QUE PREVEEM A AQUISIÇÃO DE EQUIPAMENTOS E MATERIAIS PERMANENTES NO ÂMBITO DO PRONON E DO PRONAS/PCD</w:t>
      </w:r>
    </w:p>
    <w:tbl>
      <w:tblPr>
        <w:tblW w:w="11175" w:type="dxa"/>
        <w:jc w:val="center"/>
        <w:tblCellMar>
          <w:top w:w="15" w:type="dxa"/>
          <w:left w:w="15" w:type="dxa"/>
          <w:bottom w:w="15" w:type="dxa"/>
          <w:right w:w="15" w:type="dxa"/>
        </w:tblCellMar>
        <w:tblLook w:val="04A0" w:firstRow="1" w:lastRow="0" w:firstColumn="1" w:lastColumn="0" w:noHBand="0" w:noVBand="1"/>
      </w:tblPr>
      <w:tblGrid>
        <w:gridCol w:w="6678"/>
        <w:gridCol w:w="4497"/>
      </w:tblGrid>
      <w:tr w:rsidR="00AC69A9" w:rsidRPr="00AC69A9" w14:paraId="1BE76C69"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90ABC5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1.Dados Institucionais</w:t>
            </w:r>
          </w:p>
        </w:tc>
      </w:tr>
      <w:tr w:rsidR="00AC69A9" w:rsidRPr="00AC69A9" w14:paraId="044045FD"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836AAB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Razão Social:</w:t>
            </w:r>
          </w:p>
        </w:tc>
      </w:tr>
      <w:tr w:rsidR="00AC69A9" w:rsidRPr="00AC69A9" w14:paraId="3FD94C14"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0C9B90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Projeto:( ) PRONON( ) PRONAS/PCD</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CC0B4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Nº DO SIPAR do Projeto:</w:t>
            </w:r>
          </w:p>
        </w:tc>
      </w:tr>
      <w:tr w:rsidR="00AC69A9" w:rsidRPr="00AC69A9" w14:paraId="0D3CF8EC"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E48785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2.Responsável pela instituição</w:t>
            </w:r>
          </w:p>
        </w:tc>
      </w:tr>
      <w:tr w:rsidR="00AC69A9" w:rsidRPr="00AC69A9" w14:paraId="102715DA"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26375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Nome:</w:t>
            </w:r>
          </w:p>
        </w:tc>
      </w:tr>
      <w:tr w:rsidR="00AC69A9" w:rsidRPr="00AC69A9" w14:paraId="65D6186A"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7DF3A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Cargo: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FA4FD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Telefone:</w:t>
            </w:r>
          </w:p>
        </w:tc>
      </w:tr>
      <w:tr w:rsidR="00AC69A9" w:rsidRPr="00AC69A9" w14:paraId="2609A315"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173798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E-mail para contato:</w:t>
            </w:r>
          </w:p>
        </w:tc>
      </w:tr>
      <w:tr w:rsidR="00AC69A9" w:rsidRPr="00AC69A9" w14:paraId="6540A754"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AC2263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3.Infraestrutura</w:t>
            </w:r>
          </w:p>
        </w:tc>
      </w:tr>
      <w:tr w:rsidR="00AC69A9" w:rsidRPr="00AC69A9" w14:paraId="0FBE0FF2"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6026D1"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3.1 Os ambientes possuem áreas físicas adequadas em conformidade com a regulação do Ministério da Saúde, para a instalação e uso dos equipamentos e materiais permanentes solicitados?</w:t>
            </w:r>
            <w:r w:rsidRPr="00AC69A9">
              <w:rPr>
                <w:rFonts w:ascii="Arial" w:eastAsia="Times New Roman" w:hAnsi="Arial" w:cs="Arial"/>
                <w:color w:val="000000"/>
                <w:sz w:val="20"/>
                <w:szCs w:val="20"/>
                <w:lang w:eastAsia="pt-BR"/>
              </w:rPr>
              <w:br/>
              <w:t>( ) Sim</w:t>
            </w:r>
            <w:r w:rsidRPr="00AC69A9">
              <w:rPr>
                <w:rFonts w:ascii="Arial" w:eastAsia="Times New Roman" w:hAnsi="Arial" w:cs="Arial"/>
                <w:color w:val="000000"/>
                <w:sz w:val="20"/>
                <w:szCs w:val="20"/>
                <w:lang w:eastAsia="pt-BR"/>
              </w:rPr>
              <w:br/>
              <w:t>( ) Não, mas a reforma necessária está contemplada neste projeto</w:t>
            </w:r>
            <w:r w:rsidRPr="00AC69A9">
              <w:rPr>
                <w:rFonts w:ascii="Arial" w:eastAsia="Times New Roman" w:hAnsi="Arial" w:cs="Arial"/>
                <w:color w:val="000000"/>
                <w:sz w:val="20"/>
                <w:szCs w:val="20"/>
                <w:lang w:eastAsia="pt-BR"/>
              </w:rPr>
              <w:br/>
              <w:t>( ) Não possui área física</w:t>
            </w:r>
          </w:p>
        </w:tc>
      </w:tr>
      <w:tr w:rsidR="00AC69A9" w:rsidRPr="00AC69A9" w14:paraId="220CAB46"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767FA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3.2 Existem meios de acesso (pontos de desembarque, rampas, portas de acesso, corredores, etc.) para permitir a entrada e a instalação dos equipamentos de grande porte/volume?</w:t>
            </w:r>
            <w:r w:rsidRPr="00AC69A9">
              <w:rPr>
                <w:rFonts w:ascii="Arial" w:eastAsia="Times New Roman" w:hAnsi="Arial" w:cs="Arial"/>
                <w:color w:val="000000"/>
                <w:sz w:val="20"/>
                <w:szCs w:val="20"/>
                <w:lang w:eastAsia="pt-BR"/>
              </w:rPr>
              <w:br/>
              <w:t>( ) Sim</w:t>
            </w:r>
            <w:r w:rsidRPr="00AC69A9">
              <w:rPr>
                <w:rFonts w:ascii="Arial" w:eastAsia="Times New Roman" w:hAnsi="Arial" w:cs="Arial"/>
                <w:color w:val="000000"/>
                <w:sz w:val="20"/>
                <w:szCs w:val="20"/>
                <w:lang w:eastAsia="pt-BR"/>
              </w:rPr>
              <w:br/>
              <w:t>( ) Não</w:t>
            </w:r>
            <w:r w:rsidRPr="00AC69A9">
              <w:rPr>
                <w:rFonts w:ascii="Arial" w:eastAsia="Times New Roman" w:hAnsi="Arial" w:cs="Arial"/>
                <w:color w:val="000000"/>
                <w:sz w:val="20"/>
                <w:szCs w:val="20"/>
                <w:lang w:eastAsia="pt-BR"/>
              </w:rPr>
              <w:br/>
              <w:t>( ) Não se aplica</w:t>
            </w:r>
          </w:p>
        </w:tc>
      </w:tr>
      <w:tr w:rsidR="00AC69A9" w:rsidRPr="00AC69A9" w14:paraId="11B06924"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B13625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3.3 O estabelecimento possui Sistema de Aterramento de acordo com as normas vigentes (NBRs) aplicáveis?</w:t>
            </w:r>
            <w:r w:rsidRPr="00AC69A9">
              <w:rPr>
                <w:rFonts w:ascii="Arial" w:eastAsia="Times New Roman" w:hAnsi="Arial" w:cs="Arial"/>
                <w:color w:val="000000"/>
                <w:sz w:val="20"/>
                <w:szCs w:val="20"/>
                <w:lang w:eastAsia="pt-BR"/>
              </w:rPr>
              <w:br/>
              <w:t>( ) Sim</w:t>
            </w:r>
            <w:r w:rsidRPr="00AC69A9">
              <w:rPr>
                <w:rFonts w:ascii="Arial" w:eastAsia="Times New Roman" w:hAnsi="Arial" w:cs="Arial"/>
                <w:color w:val="000000"/>
                <w:sz w:val="20"/>
                <w:szCs w:val="20"/>
                <w:lang w:eastAsia="pt-BR"/>
              </w:rPr>
              <w:br/>
              <w:t>( ) Não</w:t>
            </w:r>
            <w:r w:rsidRPr="00AC69A9">
              <w:rPr>
                <w:rFonts w:ascii="Arial" w:eastAsia="Times New Roman" w:hAnsi="Arial" w:cs="Arial"/>
                <w:color w:val="000000"/>
                <w:sz w:val="20"/>
                <w:szCs w:val="20"/>
                <w:lang w:eastAsia="pt-BR"/>
              </w:rPr>
              <w:br/>
              <w:t>( ) Não se aplica</w:t>
            </w:r>
          </w:p>
        </w:tc>
      </w:tr>
      <w:tr w:rsidR="00AC69A9" w:rsidRPr="00AC69A9" w14:paraId="1B881D04"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7BE532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3.4 O estabelecimento possui Sistema de Proteção contra Descargas Atmosféricas (Pára-raios), de acordo com as normas vigentes (NBRs) aplicáveis?</w:t>
            </w:r>
            <w:r w:rsidRPr="00AC69A9">
              <w:rPr>
                <w:rFonts w:ascii="Arial" w:eastAsia="Times New Roman" w:hAnsi="Arial" w:cs="Arial"/>
                <w:color w:val="000000"/>
                <w:sz w:val="20"/>
                <w:szCs w:val="20"/>
                <w:lang w:eastAsia="pt-BR"/>
              </w:rPr>
              <w:br/>
              <w:t>( ) Sim</w:t>
            </w:r>
            <w:r w:rsidRPr="00AC69A9">
              <w:rPr>
                <w:rFonts w:ascii="Arial" w:eastAsia="Times New Roman" w:hAnsi="Arial" w:cs="Arial"/>
                <w:color w:val="000000"/>
                <w:sz w:val="20"/>
                <w:szCs w:val="20"/>
                <w:lang w:eastAsia="pt-BR"/>
              </w:rPr>
              <w:br/>
              <w:t>( ) Não</w:t>
            </w:r>
            <w:r w:rsidRPr="00AC69A9">
              <w:rPr>
                <w:rFonts w:ascii="Arial" w:eastAsia="Times New Roman" w:hAnsi="Arial" w:cs="Arial"/>
                <w:color w:val="000000"/>
                <w:sz w:val="20"/>
                <w:szCs w:val="20"/>
                <w:lang w:eastAsia="pt-BR"/>
              </w:rPr>
              <w:br/>
              <w:t>( ) Não se aplica</w:t>
            </w:r>
          </w:p>
        </w:tc>
      </w:tr>
      <w:tr w:rsidR="00AC69A9" w:rsidRPr="00AC69A9" w14:paraId="26DF99C6"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FCDD7E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3.5 O estabelecimento possui Sistema de estabilização eletrônico de tensão?</w:t>
            </w:r>
            <w:r w:rsidRPr="00AC69A9">
              <w:rPr>
                <w:rFonts w:ascii="Arial" w:eastAsia="Times New Roman" w:hAnsi="Arial" w:cs="Arial"/>
                <w:color w:val="000000"/>
                <w:sz w:val="20"/>
                <w:szCs w:val="20"/>
                <w:lang w:eastAsia="pt-BR"/>
              </w:rPr>
              <w:br/>
              <w:t>( ) Sim</w:t>
            </w:r>
            <w:r w:rsidRPr="00AC69A9">
              <w:rPr>
                <w:rFonts w:ascii="Arial" w:eastAsia="Times New Roman" w:hAnsi="Arial" w:cs="Arial"/>
                <w:color w:val="000000"/>
                <w:sz w:val="20"/>
                <w:szCs w:val="20"/>
                <w:lang w:eastAsia="pt-BR"/>
              </w:rPr>
              <w:br/>
              <w:t>( ) Não</w:t>
            </w:r>
            <w:r w:rsidRPr="00AC69A9">
              <w:rPr>
                <w:rFonts w:ascii="Arial" w:eastAsia="Times New Roman" w:hAnsi="Arial" w:cs="Arial"/>
                <w:color w:val="000000"/>
                <w:sz w:val="20"/>
                <w:szCs w:val="20"/>
                <w:lang w:eastAsia="pt-BR"/>
              </w:rPr>
              <w:br/>
              <w:t>( ) Não se aplica</w:t>
            </w:r>
          </w:p>
        </w:tc>
      </w:tr>
      <w:tr w:rsidR="00AC69A9" w:rsidRPr="00AC69A9" w14:paraId="053E7E86"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B1AFBE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3.6 O estabelecimento possui gerador de energia elétrica?</w:t>
            </w:r>
            <w:r w:rsidRPr="00AC69A9">
              <w:rPr>
                <w:rFonts w:ascii="Arial" w:eastAsia="Times New Roman" w:hAnsi="Arial" w:cs="Arial"/>
                <w:color w:val="000000"/>
                <w:sz w:val="20"/>
                <w:szCs w:val="20"/>
                <w:lang w:eastAsia="pt-BR"/>
              </w:rPr>
              <w:br/>
              <w:t>( ) Sim</w:t>
            </w:r>
            <w:r w:rsidRPr="00AC69A9">
              <w:rPr>
                <w:rFonts w:ascii="Arial" w:eastAsia="Times New Roman" w:hAnsi="Arial" w:cs="Arial"/>
                <w:color w:val="000000"/>
                <w:sz w:val="20"/>
                <w:szCs w:val="20"/>
                <w:lang w:eastAsia="pt-BR"/>
              </w:rPr>
              <w:br/>
              <w:t>( ) Não</w:t>
            </w:r>
            <w:r w:rsidRPr="00AC69A9">
              <w:rPr>
                <w:rFonts w:ascii="Arial" w:eastAsia="Times New Roman" w:hAnsi="Arial" w:cs="Arial"/>
                <w:color w:val="000000"/>
                <w:sz w:val="20"/>
                <w:szCs w:val="20"/>
                <w:lang w:eastAsia="pt-BR"/>
              </w:rPr>
              <w:br/>
              <w:t>( ) Não se aplica</w:t>
            </w:r>
          </w:p>
        </w:tc>
      </w:tr>
      <w:tr w:rsidR="00AC69A9" w:rsidRPr="00AC69A9" w14:paraId="183255A7"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98897B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3.7 Os ambientes onde os equipamentos que possuem necessidade de climatização, possuem esse sistema?</w:t>
            </w:r>
            <w:r w:rsidRPr="00AC69A9">
              <w:rPr>
                <w:rFonts w:ascii="Arial" w:eastAsia="Times New Roman" w:hAnsi="Arial" w:cs="Arial"/>
                <w:color w:val="000000"/>
                <w:sz w:val="20"/>
                <w:szCs w:val="20"/>
                <w:lang w:eastAsia="pt-BR"/>
              </w:rPr>
              <w:br/>
              <w:t>( ) Sim</w:t>
            </w:r>
            <w:r w:rsidRPr="00AC69A9">
              <w:rPr>
                <w:rFonts w:ascii="Arial" w:eastAsia="Times New Roman" w:hAnsi="Arial" w:cs="Arial"/>
                <w:color w:val="000000"/>
                <w:sz w:val="20"/>
                <w:szCs w:val="20"/>
                <w:lang w:eastAsia="pt-BR"/>
              </w:rPr>
              <w:br/>
              <w:t>( ) Não</w:t>
            </w:r>
            <w:r w:rsidRPr="00AC69A9">
              <w:rPr>
                <w:rFonts w:ascii="Arial" w:eastAsia="Times New Roman" w:hAnsi="Arial" w:cs="Arial"/>
                <w:color w:val="000000"/>
                <w:sz w:val="20"/>
                <w:szCs w:val="20"/>
                <w:lang w:eastAsia="pt-BR"/>
              </w:rPr>
              <w:br/>
              <w:t>( ) Não se aplica</w:t>
            </w:r>
          </w:p>
        </w:tc>
      </w:tr>
      <w:tr w:rsidR="00AC69A9" w:rsidRPr="00AC69A9" w14:paraId="26075C56"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E0CA44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3.8 No caso de pleito de equipamentos que emitem radiações ionizantes, o estabelecimento possui estrutura de radioproteção de acordo com as normas vigentes aplicáveis?</w:t>
            </w:r>
            <w:r w:rsidRPr="00AC69A9">
              <w:rPr>
                <w:rFonts w:ascii="Arial" w:eastAsia="Times New Roman" w:hAnsi="Arial" w:cs="Arial"/>
                <w:color w:val="000000"/>
                <w:sz w:val="20"/>
                <w:szCs w:val="20"/>
                <w:lang w:eastAsia="pt-BR"/>
              </w:rPr>
              <w:br/>
              <w:t>( ) Sim</w:t>
            </w:r>
            <w:r w:rsidRPr="00AC69A9">
              <w:rPr>
                <w:rFonts w:ascii="Arial" w:eastAsia="Times New Roman" w:hAnsi="Arial" w:cs="Arial"/>
                <w:color w:val="000000"/>
                <w:sz w:val="20"/>
                <w:szCs w:val="20"/>
                <w:lang w:eastAsia="pt-BR"/>
              </w:rPr>
              <w:br/>
              <w:t>( ) Não</w:t>
            </w:r>
            <w:r w:rsidRPr="00AC69A9">
              <w:rPr>
                <w:rFonts w:ascii="Arial" w:eastAsia="Times New Roman" w:hAnsi="Arial" w:cs="Arial"/>
                <w:color w:val="000000"/>
                <w:sz w:val="20"/>
                <w:szCs w:val="20"/>
                <w:lang w:eastAsia="pt-BR"/>
              </w:rPr>
              <w:br/>
              <w:t>( ) Não se aplica a este projeto</w:t>
            </w:r>
          </w:p>
        </w:tc>
      </w:tr>
    </w:tbl>
    <w:p w14:paraId="036E249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205" w:type="dxa"/>
        <w:jc w:val="center"/>
        <w:tblCellMar>
          <w:top w:w="15" w:type="dxa"/>
          <w:left w:w="15" w:type="dxa"/>
          <w:bottom w:w="15" w:type="dxa"/>
          <w:right w:w="15" w:type="dxa"/>
        </w:tblCellMar>
        <w:tblLook w:val="04A0" w:firstRow="1" w:lastRow="0" w:firstColumn="1" w:lastColumn="0" w:noHBand="0" w:noVBand="1"/>
      </w:tblPr>
      <w:tblGrid>
        <w:gridCol w:w="617"/>
        <w:gridCol w:w="2141"/>
        <w:gridCol w:w="2683"/>
        <w:gridCol w:w="856"/>
        <w:gridCol w:w="1658"/>
        <w:gridCol w:w="1918"/>
        <w:gridCol w:w="1332"/>
      </w:tblGrid>
      <w:tr w:rsidR="00AC69A9" w:rsidRPr="00AC69A9" w14:paraId="12D17DED" w14:textId="77777777" w:rsidTr="00AC69A9">
        <w:trPr>
          <w:jc w:val="center"/>
        </w:trPr>
        <w:tc>
          <w:tcPr>
            <w:tcW w:w="0" w:type="auto"/>
            <w:gridSpan w:val="7"/>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7E641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3.9 O estabelecimento dispõe de recursos humanos capacitados para a gerência e manutenção dos equipamentos e materiais permanentes dos equipamentos pleiteados?</w:t>
            </w:r>
            <w:r w:rsidRPr="00AC69A9">
              <w:rPr>
                <w:rFonts w:ascii="Arial" w:eastAsia="Times New Roman" w:hAnsi="Arial" w:cs="Arial"/>
                <w:color w:val="000000"/>
                <w:sz w:val="20"/>
                <w:szCs w:val="20"/>
                <w:lang w:eastAsia="pt-BR"/>
              </w:rPr>
              <w:br/>
              <w:t>( ) Sim, para gerência e manutenção</w:t>
            </w:r>
            <w:r w:rsidRPr="00AC69A9">
              <w:rPr>
                <w:rFonts w:ascii="Arial" w:eastAsia="Times New Roman" w:hAnsi="Arial" w:cs="Arial"/>
                <w:color w:val="000000"/>
                <w:sz w:val="20"/>
                <w:szCs w:val="20"/>
                <w:lang w:eastAsia="pt-BR"/>
              </w:rPr>
              <w:br/>
              <w:t>( ) Sim, para gerência, a manutenção é terceirizada</w:t>
            </w:r>
            <w:r w:rsidRPr="00AC69A9">
              <w:rPr>
                <w:rFonts w:ascii="Arial" w:eastAsia="Times New Roman" w:hAnsi="Arial" w:cs="Arial"/>
                <w:color w:val="000000"/>
                <w:sz w:val="20"/>
                <w:szCs w:val="20"/>
                <w:lang w:eastAsia="pt-BR"/>
              </w:rPr>
              <w:br/>
              <w:t>( ) Não, o serviço é terceirizado (gerência e manutenção)</w:t>
            </w:r>
          </w:p>
        </w:tc>
      </w:tr>
      <w:tr w:rsidR="00AC69A9" w:rsidRPr="00AC69A9" w14:paraId="5738D1B4" w14:textId="77777777" w:rsidTr="00AC69A9">
        <w:trPr>
          <w:jc w:val="center"/>
        </w:trPr>
        <w:tc>
          <w:tcPr>
            <w:tcW w:w="0" w:type="auto"/>
            <w:gridSpan w:val="7"/>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D8A4D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Não se aplica</w:t>
            </w:r>
          </w:p>
        </w:tc>
      </w:tr>
      <w:tr w:rsidR="00AC69A9" w:rsidRPr="00AC69A9" w14:paraId="3E021208" w14:textId="77777777" w:rsidTr="00AC69A9">
        <w:trPr>
          <w:jc w:val="center"/>
        </w:trPr>
        <w:tc>
          <w:tcPr>
            <w:tcW w:w="0" w:type="auto"/>
            <w:gridSpan w:val="7"/>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9D1BB0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3.10 Para os equipamentos de maior complexidade, estão sendo previstos contratos de manutenção externa?</w:t>
            </w:r>
            <w:r w:rsidRPr="00AC69A9">
              <w:rPr>
                <w:rFonts w:ascii="Arial" w:eastAsia="Times New Roman" w:hAnsi="Arial" w:cs="Arial"/>
                <w:color w:val="000000"/>
                <w:sz w:val="20"/>
                <w:szCs w:val="20"/>
                <w:lang w:eastAsia="pt-BR"/>
              </w:rPr>
              <w:br/>
              <w:t>( ) Sim</w:t>
            </w:r>
            <w:r w:rsidRPr="00AC69A9">
              <w:rPr>
                <w:rFonts w:ascii="Arial" w:eastAsia="Times New Roman" w:hAnsi="Arial" w:cs="Arial"/>
                <w:color w:val="000000"/>
                <w:sz w:val="20"/>
                <w:szCs w:val="20"/>
                <w:lang w:eastAsia="pt-BR"/>
              </w:rPr>
              <w:br/>
              <w:t>( ) Não</w:t>
            </w:r>
            <w:r w:rsidRPr="00AC69A9">
              <w:rPr>
                <w:rFonts w:ascii="Arial" w:eastAsia="Times New Roman" w:hAnsi="Arial" w:cs="Arial"/>
                <w:color w:val="000000"/>
                <w:sz w:val="20"/>
                <w:szCs w:val="20"/>
                <w:lang w:eastAsia="pt-BR"/>
              </w:rPr>
              <w:br/>
              <w:t>( ) Não se aplica</w:t>
            </w:r>
          </w:p>
        </w:tc>
      </w:tr>
      <w:tr w:rsidR="00AC69A9" w:rsidRPr="00AC69A9" w14:paraId="268376C3" w14:textId="77777777" w:rsidTr="00AC69A9">
        <w:trPr>
          <w:jc w:val="center"/>
        </w:trPr>
        <w:tc>
          <w:tcPr>
            <w:tcW w:w="0" w:type="auto"/>
            <w:gridSpan w:val="7"/>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7A7FB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3.11 Caso tenha respondido SIM a questão anterior, detalhe o tipo de contrato:</w:t>
            </w:r>
            <w:r w:rsidRPr="00AC69A9">
              <w:rPr>
                <w:rFonts w:ascii="Arial" w:eastAsia="Times New Roman" w:hAnsi="Arial" w:cs="Arial"/>
                <w:color w:val="000000"/>
                <w:sz w:val="20"/>
                <w:szCs w:val="20"/>
                <w:lang w:eastAsia="pt-BR"/>
              </w:rPr>
              <w:br/>
              <w:t>( ) Manutenção preventiva + Manutenção corretiva (somente mão-de-obra)</w:t>
            </w:r>
            <w:r w:rsidRPr="00AC69A9">
              <w:rPr>
                <w:rFonts w:ascii="Arial" w:eastAsia="Times New Roman" w:hAnsi="Arial" w:cs="Arial"/>
                <w:color w:val="000000"/>
                <w:sz w:val="20"/>
                <w:szCs w:val="20"/>
                <w:lang w:eastAsia="pt-BR"/>
              </w:rPr>
              <w:br/>
              <w:t>( ) Manutenção preventiva + Manutenção corretiva + Peças</w:t>
            </w:r>
            <w:r w:rsidRPr="00AC69A9">
              <w:rPr>
                <w:rFonts w:ascii="Arial" w:eastAsia="Times New Roman" w:hAnsi="Arial" w:cs="Arial"/>
                <w:color w:val="000000"/>
                <w:sz w:val="20"/>
                <w:szCs w:val="20"/>
                <w:lang w:eastAsia="pt-BR"/>
              </w:rPr>
              <w:br/>
              <w:t>( ) Manutenção preventiva + Manutenção corretiva + Peças + Acessórios</w:t>
            </w:r>
          </w:p>
        </w:tc>
      </w:tr>
      <w:tr w:rsidR="00AC69A9" w:rsidRPr="00AC69A9" w14:paraId="0D4316F5" w14:textId="77777777" w:rsidTr="00AC69A9">
        <w:trPr>
          <w:jc w:val="center"/>
        </w:trPr>
        <w:tc>
          <w:tcPr>
            <w:tcW w:w="0" w:type="auto"/>
            <w:gridSpan w:val="7"/>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6FEF7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Não sei responder</w:t>
            </w:r>
          </w:p>
        </w:tc>
      </w:tr>
      <w:tr w:rsidR="00AC69A9" w:rsidRPr="00AC69A9" w14:paraId="2B09DBC2" w14:textId="77777777" w:rsidTr="00AC69A9">
        <w:trPr>
          <w:jc w:val="center"/>
        </w:trPr>
        <w:tc>
          <w:tcPr>
            <w:tcW w:w="0" w:type="auto"/>
            <w:gridSpan w:val="7"/>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1D45D3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3.12 O estabelecimento dispõe de profissionais capacitados e habilitados para a operação do(s) equipamento(s) solicitado(s)?</w:t>
            </w:r>
            <w:r w:rsidRPr="00AC69A9">
              <w:rPr>
                <w:rFonts w:ascii="Arial" w:eastAsia="Times New Roman" w:hAnsi="Arial" w:cs="Arial"/>
                <w:color w:val="000000"/>
                <w:sz w:val="20"/>
                <w:szCs w:val="20"/>
                <w:lang w:eastAsia="pt-BR"/>
              </w:rPr>
              <w:br/>
              <w:t>( ) Sim</w:t>
            </w:r>
            <w:r w:rsidRPr="00AC69A9">
              <w:rPr>
                <w:rFonts w:ascii="Arial" w:eastAsia="Times New Roman" w:hAnsi="Arial" w:cs="Arial"/>
                <w:color w:val="000000"/>
                <w:sz w:val="20"/>
                <w:szCs w:val="20"/>
                <w:lang w:eastAsia="pt-BR"/>
              </w:rPr>
              <w:br/>
              <w:t>( ) Não, devendo capacitar profissionais disponíveis no estabelecimento, antes da aquisição</w:t>
            </w:r>
            <w:r w:rsidRPr="00AC69A9">
              <w:rPr>
                <w:rFonts w:ascii="Arial" w:eastAsia="Times New Roman" w:hAnsi="Arial" w:cs="Arial"/>
                <w:color w:val="000000"/>
                <w:sz w:val="20"/>
                <w:szCs w:val="20"/>
                <w:lang w:eastAsia="pt-BR"/>
              </w:rPr>
              <w:br/>
              <w:t>( ) Não, sem previsão de dispor de um programa de contratação</w:t>
            </w:r>
          </w:p>
        </w:tc>
      </w:tr>
      <w:tr w:rsidR="00AC69A9" w:rsidRPr="00AC69A9" w14:paraId="239D5F97" w14:textId="77777777" w:rsidTr="00AC69A9">
        <w:trPr>
          <w:jc w:val="center"/>
        </w:trPr>
        <w:tc>
          <w:tcPr>
            <w:tcW w:w="0" w:type="auto"/>
            <w:gridSpan w:val="7"/>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4058DA"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4. Resíduos Sólidos de Serviços de Saúde (RSS)</w:t>
            </w:r>
          </w:p>
        </w:tc>
      </w:tr>
      <w:tr w:rsidR="00AC69A9" w:rsidRPr="00AC69A9" w14:paraId="3E69CEE9" w14:textId="77777777" w:rsidTr="00AC69A9">
        <w:trPr>
          <w:jc w:val="center"/>
        </w:trPr>
        <w:tc>
          <w:tcPr>
            <w:tcW w:w="0" w:type="auto"/>
            <w:gridSpan w:val="7"/>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68E6C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4.1 O estabelecimento possui um Plano de Gerenciamento de Resíduos Sólidos, conforme normas vigentes aplicáveis?</w:t>
            </w:r>
            <w:r w:rsidRPr="00AC69A9">
              <w:rPr>
                <w:rFonts w:ascii="Arial" w:eastAsia="Times New Roman" w:hAnsi="Arial" w:cs="Arial"/>
                <w:color w:val="000000"/>
                <w:sz w:val="20"/>
                <w:szCs w:val="20"/>
                <w:lang w:eastAsia="pt-BR"/>
              </w:rPr>
              <w:br/>
              <w:t>( ) Sim</w:t>
            </w:r>
            <w:r w:rsidRPr="00AC69A9">
              <w:rPr>
                <w:rFonts w:ascii="Arial" w:eastAsia="Times New Roman" w:hAnsi="Arial" w:cs="Arial"/>
                <w:color w:val="000000"/>
                <w:sz w:val="20"/>
                <w:szCs w:val="20"/>
                <w:lang w:eastAsia="pt-BR"/>
              </w:rPr>
              <w:br/>
              <w:t>( ) Em desenvolvimento</w:t>
            </w:r>
            <w:r w:rsidRPr="00AC69A9">
              <w:rPr>
                <w:rFonts w:ascii="Arial" w:eastAsia="Times New Roman" w:hAnsi="Arial" w:cs="Arial"/>
                <w:color w:val="000000"/>
                <w:sz w:val="20"/>
                <w:szCs w:val="20"/>
                <w:lang w:eastAsia="pt-BR"/>
              </w:rPr>
              <w:br/>
              <w:t>( ) Em fase de implantação</w:t>
            </w:r>
          </w:p>
        </w:tc>
      </w:tr>
      <w:tr w:rsidR="00AC69A9" w:rsidRPr="00AC69A9" w14:paraId="61EB6207" w14:textId="77777777" w:rsidTr="00AC69A9">
        <w:trPr>
          <w:jc w:val="center"/>
        </w:trPr>
        <w:tc>
          <w:tcPr>
            <w:tcW w:w="0" w:type="auto"/>
            <w:gridSpan w:val="7"/>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33951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Não possui</w:t>
            </w:r>
          </w:p>
        </w:tc>
      </w:tr>
      <w:tr w:rsidR="00AC69A9" w:rsidRPr="00AC69A9" w14:paraId="4AA3512A" w14:textId="77777777" w:rsidTr="00AC69A9">
        <w:trPr>
          <w:jc w:val="center"/>
        </w:trPr>
        <w:tc>
          <w:tcPr>
            <w:tcW w:w="0" w:type="auto"/>
            <w:gridSpan w:val="7"/>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E1C9C4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5. Resíduos Sólidos de Serviços de Saúde (RSS)</w:t>
            </w:r>
          </w:p>
        </w:tc>
      </w:tr>
      <w:tr w:rsidR="00AC69A9" w:rsidRPr="00AC69A9" w14:paraId="095E5562" w14:textId="77777777" w:rsidTr="00AC69A9">
        <w:trPr>
          <w:jc w:val="center"/>
        </w:trPr>
        <w:tc>
          <w:tcPr>
            <w:tcW w:w="51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6D9325"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Item</w:t>
            </w:r>
          </w:p>
        </w:tc>
        <w:tc>
          <w:tcPr>
            <w:tcW w:w="20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4B2D8F1"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Identificação do equipamento</w:t>
            </w:r>
          </w:p>
        </w:tc>
        <w:tc>
          <w:tcPr>
            <w:tcW w:w="268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C3981F9"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Especificação técnica do equipamento</w:t>
            </w:r>
          </w:p>
        </w:tc>
        <w:tc>
          <w:tcPr>
            <w:tcW w:w="67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3C00EE"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Quant.</w:t>
            </w:r>
          </w:p>
        </w:tc>
        <w:tc>
          <w:tcPr>
            <w:tcW w:w="147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9FC6B46"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Modalidade</w:t>
            </w:r>
          </w:p>
        </w:tc>
        <w:tc>
          <w:tcPr>
            <w:tcW w:w="175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AC3AD8"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Valorunitário (R$)</w:t>
            </w:r>
          </w:p>
        </w:tc>
        <w:tc>
          <w:tcPr>
            <w:tcW w:w="139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15A1ED9"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Valor total (R$)</w:t>
            </w:r>
          </w:p>
        </w:tc>
      </w:tr>
      <w:tr w:rsidR="00AC69A9" w:rsidRPr="00AC69A9" w14:paraId="3BDF87CB"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2FE4F5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35B189"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E8D02E"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87456A"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17E98AC"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Aquisição</w:t>
            </w:r>
            <w:r w:rsidRPr="00AC69A9">
              <w:rPr>
                <w:rFonts w:ascii="Arial" w:eastAsia="Times New Roman" w:hAnsi="Arial" w:cs="Arial"/>
                <w:color w:val="000000"/>
                <w:sz w:val="20"/>
                <w:szCs w:val="20"/>
                <w:lang w:eastAsia="pt-BR"/>
              </w:rPr>
              <w:br/>
              <w:t>( ) Comodato</w:t>
            </w:r>
            <w:r w:rsidRPr="00AC69A9">
              <w:rPr>
                <w:rFonts w:ascii="Arial" w:eastAsia="Times New Roman" w:hAnsi="Arial" w:cs="Arial"/>
                <w:color w:val="000000"/>
                <w:sz w:val="20"/>
                <w:szCs w:val="20"/>
                <w:lang w:eastAsia="pt-BR"/>
              </w:rPr>
              <w:br/>
              <w:t>( ) Doação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B3DBEB"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F08B39D"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27B62B19"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69570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93C910B"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95233F"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B75EFF7"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83CCE4"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Aquisição</w:t>
            </w:r>
            <w:r w:rsidRPr="00AC69A9">
              <w:rPr>
                <w:rFonts w:ascii="Arial" w:eastAsia="Times New Roman" w:hAnsi="Arial" w:cs="Arial"/>
                <w:color w:val="000000"/>
                <w:sz w:val="20"/>
                <w:szCs w:val="20"/>
                <w:lang w:eastAsia="pt-BR"/>
              </w:rPr>
              <w:br/>
              <w:t>( ) Comodato</w:t>
            </w:r>
            <w:r w:rsidRPr="00AC69A9">
              <w:rPr>
                <w:rFonts w:ascii="Arial" w:eastAsia="Times New Roman" w:hAnsi="Arial" w:cs="Arial"/>
                <w:color w:val="000000"/>
                <w:sz w:val="20"/>
                <w:szCs w:val="20"/>
                <w:lang w:eastAsia="pt-BR"/>
              </w:rPr>
              <w:br/>
              <w:t>( ) Doação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95831D4"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7C542D"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22E00087"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A0356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72C6ECE"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EA3A0E3"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600C51"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DC54FF8"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Aquisição</w:t>
            </w:r>
            <w:r w:rsidRPr="00AC69A9">
              <w:rPr>
                <w:rFonts w:ascii="Arial" w:eastAsia="Times New Roman" w:hAnsi="Arial" w:cs="Arial"/>
                <w:color w:val="000000"/>
                <w:sz w:val="20"/>
                <w:szCs w:val="20"/>
                <w:lang w:eastAsia="pt-BR"/>
              </w:rPr>
              <w:br/>
              <w:t>( ) Comodato</w:t>
            </w:r>
            <w:r w:rsidRPr="00AC69A9">
              <w:rPr>
                <w:rFonts w:ascii="Arial" w:eastAsia="Times New Roman" w:hAnsi="Arial" w:cs="Arial"/>
                <w:color w:val="000000"/>
                <w:sz w:val="20"/>
                <w:szCs w:val="20"/>
                <w:lang w:eastAsia="pt-BR"/>
              </w:rPr>
              <w:br/>
              <w:t>( ) Doação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99E76A"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C4F8CF9"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72B9BBC9"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810D3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FE5C0F8"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C289B79"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CE13F55"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8477991"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Aquisição</w:t>
            </w:r>
            <w:r w:rsidRPr="00AC69A9">
              <w:rPr>
                <w:rFonts w:ascii="Arial" w:eastAsia="Times New Roman" w:hAnsi="Arial" w:cs="Arial"/>
                <w:color w:val="000000"/>
                <w:sz w:val="20"/>
                <w:szCs w:val="20"/>
                <w:lang w:eastAsia="pt-BR"/>
              </w:rPr>
              <w:br/>
              <w:t>( ) Comodato</w:t>
            </w:r>
            <w:r w:rsidRPr="00AC69A9">
              <w:rPr>
                <w:rFonts w:ascii="Arial" w:eastAsia="Times New Roman" w:hAnsi="Arial" w:cs="Arial"/>
                <w:color w:val="000000"/>
                <w:sz w:val="20"/>
                <w:szCs w:val="20"/>
                <w:lang w:eastAsia="pt-BR"/>
              </w:rPr>
              <w:br/>
              <w:t>( ) Doação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90F99C6"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8B2290"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4813043F"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A66072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2E3E9D"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424CAC6"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84018B"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D3C15C0"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Aquisição</w:t>
            </w:r>
            <w:r w:rsidRPr="00AC69A9">
              <w:rPr>
                <w:rFonts w:ascii="Arial" w:eastAsia="Times New Roman" w:hAnsi="Arial" w:cs="Arial"/>
                <w:color w:val="000000"/>
                <w:sz w:val="20"/>
                <w:szCs w:val="20"/>
                <w:lang w:eastAsia="pt-BR"/>
              </w:rPr>
              <w:br/>
              <w:t>( ) Comodato</w:t>
            </w:r>
            <w:r w:rsidRPr="00AC69A9">
              <w:rPr>
                <w:rFonts w:ascii="Arial" w:eastAsia="Times New Roman" w:hAnsi="Arial" w:cs="Arial"/>
                <w:color w:val="000000"/>
                <w:sz w:val="20"/>
                <w:szCs w:val="20"/>
                <w:lang w:eastAsia="pt-BR"/>
              </w:rPr>
              <w:br/>
              <w:t>( ) Doação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1B4217"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1C32FF1"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3DCB11E5"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96BA9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D819E5B"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A4DEED"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090A14"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D49541"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Aquisição</w:t>
            </w:r>
            <w:r w:rsidRPr="00AC69A9">
              <w:rPr>
                <w:rFonts w:ascii="Arial" w:eastAsia="Times New Roman" w:hAnsi="Arial" w:cs="Arial"/>
                <w:color w:val="000000"/>
                <w:sz w:val="20"/>
                <w:szCs w:val="20"/>
                <w:lang w:eastAsia="pt-BR"/>
              </w:rPr>
              <w:br/>
              <w:t>( ) Comodato</w:t>
            </w:r>
            <w:r w:rsidRPr="00AC69A9">
              <w:rPr>
                <w:rFonts w:ascii="Arial" w:eastAsia="Times New Roman" w:hAnsi="Arial" w:cs="Arial"/>
                <w:color w:val="000000"/>
                <w:sz w:val="20"/>
                <w:szCs w:val="20"/>
                <w:lang w:eastAsia="pt-BR"/>
              </w:rPr>
              <w:br/>
              <w:t>( ) Doação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6EBF58"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AF7FEA"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bl>
    <w:p w14:paraId="327A4885"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42" w:name="ANEXO8ANEXOLXXXVI"/>
      <w:bookmarkEnd w:id="42"/>
      <w:r w:rsidRPr="00AC69A9">
        <w:rPr>
          <w:rFonts w:ascii="Arial" w:eastAsia="Times New Roman" w:hAnsi="Arial" w:cs="Arial"/>
          <w:b/>
          <w:bCs/>
          <w:color w:val="000000"/>
          <w:sz w:val="20"/>
          <w:szCs w:val="20"/>
          <w:lang w:eastAsia="pt-BR"/>
        </w:rPr>
        <w:t>ANEXO 8 DO ANEXO LXXXVI </w:t>
      </w:r>
      <w:r w:rsidRPr="00AC69A9">
        <w:rPr>
          <w:rFonts w:ascii="Arial" w:eastAsia="Times New Roman" w:hAnsi="Arial" w:cs="Arial"/>
          <w:color w:val="000000"/>
          <w:sz w:val="20"/>
          <w:szCs w:val="20"/>
          <w:lang w:eastAsia="pt-BR"/>
        </w:rPr>
        <w:t>  </w:t>
      </w:r>
      <w:r w:rsidRPr="00AC69A9">
        <w:rPr>
          <w:rFonts w:ascii="Arial" w:eastAsia="Times New Roman" w:hAnsi="Arial" w:cs="Arial"/>
          <w:color w:val="000000"/>
          <w:sz w:val="20"/>
          <w:szCs w:val="20"/>
          <w:lang w:eastAsia="pt-BR"/>
        </w:rPr>
        <w:br/>
        <w:t>MODELO DE TERMO DE DOAÇÃO (Origem: PRT MS/GM 1550/2014, Anexo 8)</w:t>
      </w:r>
    </w:p>
    <w:p w14:paraId="183CF75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TERMO DE DOAÇÃO QUE ENTRE SI CELEBRAM A "INSTITUIÇÃO BENEFICIÁRIA XXXXX" E "INSTITUIÇÃO DONATÁRIA XXXXX"</w:t>
      </w:r>
    </w:p>
    <w:p w14:paraId="75E9F3C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Pelo presente instrumento, a Entidade de Saúde (sede e/ou filial) &lt;NOME&gt;, por intermédio da &lt;Gerência/Superintendência/presidência&gt; com sede xxxxxxxxxxxx, inscrita no CNPJ sob nº xx.xxx.xxx/xxx-xx, ora designado DOADOR, neste ato representado na forma do seu Estatuto por &lt;nome.&gt;, &lt;cargo&gt;, &lt;nacionalidade&gt;, &lt;profissão&gt;, portador do CPF/MF nº &lt;xxx.xxx.xxx-xx&gt; e RG nº &lt;xxxxxxx&gt;, expedido pela xxx/xx, e de outro lado, a entidade beneficiada, &lt;NOME&gt;, inscrita no CNPJ/MF xxxxxxxxxx, com sede xxxxxxx, doravante denominado DONATÁRIO, neste ato representada por &lt;nome&gt;, &lt;cargo&gt;, &lt;nacionalidade&gt;, &lt;profissão&gt;, portador do CPF/MF nº xxxxxxxxx e RG nº xxxxxxx, expedido pela xxx/xx, e de acordo com os autos do Processo nº &lt;25000.xxxxxx/20xx-xx&gt;,com fundamento na Lei nº 12.715, de 17 de setembro de 2012, no Decreto nº 7.988, de 17 de abril de 201, na nova Portaria GM/MS nº xxxxxx/2013, têm entre si celebrar o presente TERMO DE DOAÇÃO, sob a forma e condições constantes das seguintes CLÁUSULAS:</w:t>
      </w:r>
    </w:p>
    <w:p w14:paraId="2B3A59C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CLÁUSULA PRIMEIRA - DO OBJETO</w:t>
      </w:r>
    </w:p>
    <w:p w14:paraId="78933FE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O presente instrumento tem por objeto a Doação dos bens móveis e imóveis, relacionados no anexo deste Termo, tendo por finalidade a utilização pelo DONATÁRIO, na continuidade das ações e serviços de assistência à saúde da população, visando a melhoria da produção e qualidade dos procedimentos da atenção oncológica e/ou da atenção da saúde da pessoa com deficiência, assim como o aperfeiçoamento e expansão da capacidade operacional do Sistema Único de Saúde.</w:t>
      </w:r>
    </w:p>
    <w:p w14:paraId="44081AA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CLÁUSULA SEGUNDA - DAS OBRIGAÇÕES</w:t>
      </w:r>
    </w:p>
    <w:p w14:paraId="05F32AF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O DONATÁRIO compromete-se a destinar os bens, objeto deste instrumento à execução de ações de saúde, conforme o disposto no art . Xxxx da nova Portaria nº xxxxxx/GM/MS de 2013.</w:t>
      </w:r>
    </w:p>
    <w:p w14:paraId="5CC35B2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PARÁGRAFO PRIMEIRO - O DONATÁRIO, em observância à cláusula Primeira e Segunda do presente termo, responsabiliza-se por:</w:t>
      </w:r>
    </w:p>
    <w:p w14:paraId="4D8DE8A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 manter em funcionamento e assumir custo operacional de acordo com parâmetros firmados pelo Ministério da Saúde;</w:t>
      </w:r>
    </w:p>
    <w:p w14:paraId="5823FD1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b) adquirir equipamentos complementares, materiais permanentes e de consumo, necessários à implantação e operacionalização dos serviços objeto deste Termo;</w:t>
      </w:r>
    </w:p>
    <w:p w14:paraId="77B0C5F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 efetuar manutenção preventiva e corretiva, após o término da garantia do equipamento doado;</w:t>
      </w:r>
    </w:p>
    <w:p w14:paraId="53A8D0C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 manter atualizado os dados da Instituição prestadora de serviço ao SUS no Cadastro Nacional de Entidade de Saúde (CNES); e</w:t>
      </w:r>
    </w:p>
    <w:p w14:paraId="0E5D658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 é de responsabilidade do DONATÁRIO, prover treinamento aos seus colaboradores para utilização correta do(s) equipamento(s) doado(s), bem como a obtenção de todas as licenças necessárias para operação dos bens.</w:t>
      </w:r>
    </w:p>
    <w:p w14:paraId="300D286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Parágrafo único. O anexo é parte integrante e indissociável deste Termo.</w:t>
      </w:r>
    </w:p>
    <w:p w14:paraId="03D436B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CLÁUSULA TERCEIRA - DAS DESPESAS</w:t>
      </w:r>
    </w:p>
    <w:p w14:paraId="7F43B38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Os custos com remoção e instalação do equipamento e/ou material permanente serão arcados pela donatária.</w:t>
      </w:r>
    </w:p>
    <w:p w14:paraId="634BA3A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CLÁUSULA QUARTA- DO RECEBIMENTO</w:t>
      </w:r>
    </w:p>
    <w:p w14:paraId="67D2148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O DONATÁRIO, por intermédio deste instrumento, atesta, plena e irrestritamente, o recebimento de todos os bens arrolados no anexo deste Termo.</w:t>
      </w:r>
    </w:p>
    <w:p w14:paraId="0169AD1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CLÁUSULA QUINTA - DAS SANÇÕES ADMINISTRATIVAS</w:t>
      </w:r>
    </w:p>
    <w:p w14:paraId="4E21705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Em caso de constatação, pelo Ministério da Saúde ou pelos órgãos de controle externo, quanto a não utilização do bem doado para os fins e forma a que se propõe a presente DOAÇÃO, poderá ser promovida à revogação deste Termo, com comunicação prévia ao Ministério da Saúde, sem direito de indenização ao DONATÁRIO.</w:t>
      </w:r>
    </w:p>
    <w:p w14:paraId="73DEB90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CLÁUSULA SEXTA - DA PUBLICAÇÃO</w:t>
      </w:r>
    </w:p>
    <w:p w14:paraId="426D328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Incumbirá à entidade beneficiária providenciar a publicação do extrato deste Termo na Imprensa Oficial, até o quinto dia útil d o mês seguinte ao de sua assinatura, para ocorrer no prazo de 20 (vinte) dias daquela data.</w:t>
      </w:r>
    </w:p>
    <w:p w14:paraId="7238884F"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CLÁUSULA SÉTIMA - DO FORO</w:t>
      </w:r>
    </w:p>
    <w:p w14:paraId="7DD2370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Fica eleito o Foro da Seção Judiciária XXXX, com exclusão de qualquer outro, por mais privilegiado que seja para dirimir quaisquer dúvidas oriundas do presente Termo de Doação.</w:t>
      </w:r>
    </w:p>
    <w:p w14:paraId="0496235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 por estarem de pleno acordo, as partes assinam este Termo em três vias de igual teor e forma, que depois de lido e achado conforme para um só efeito, é assinado pelos partícipes na presença de 2 (duas) testemunhas, igualmente signatárias.</w:t>
      </w:r>
    </w:p>
    <w:p w14:paraId="0ED5CC8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Local e data.</w:t>
      </w:r>
    </w:p>
    <w:p w14:paraId="3B14BC7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Pelo Doador                                                                Pelo Donatário</w:t>
      </w:r>
    </w:p>
    <w:p w14:paraId="258F4ED7"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Nome:                                                                        Nome:</w:t>
      </w:r>
    </w:p>
    <w:p w14:paraId="05D062A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Cargo :                                                                       Cargo :</w:t>
      </w:r>
    </w:p>
    <w:p w14:paraId="266469C5"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TESTEMUNHAS</w:t>
      </w:r>
    </w:p>
    <w:p w14:paraId="753A75A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Nome:                                                                       Nome:</w:t>
      </w:r>
    </w:p>
    <w:p w14:paraId="5EC014E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CPF:                                                                         CPF:</w:t>
      </w:r>
    </w:p>
    <w:p w14:paraId="09EFCE2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ANEXO AO TERMO DE DOAÇÃO</w:t>
      </w:r>
    </w:p>
    <w:tbl>
      <w:tblPr>
        <w:tblW w:w="11175" w:type="dxa"/>
        <w:jc w:val="center"/>
        <w:tblCellMar>
          <w:top w:w="15" w:type="dxa"/>
          <w:left w:w="15" w:type="dxa"/>
          <w:bottom w:w="15" w:type="dxa"/>
          <w:right w:w="15" w:type="dxa"/>
        </w:tblCellMar>
        <w:tblLook w:val="04A0" w:firstRow="1" w:lastRow="0" w:firstColumn="1" w:lastColumn="0" w:noHBand="0" w:noVBand="1"/>
      </w:tblPr>
      <w:tblGrid>
        <w:gridCol w:w="11175"/>
      </w:tblGrid>
      <w:tr w:rsidR="00AC69A9" w:rsidRPr="00AC69A9" w14:paraId="35E0EDCE"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FC4398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Programa Nacional de Apoio à Atenção Oncológica (PRONON) Programa Nacional de Apoio à Atenção da Saúde da Pessoa com Deficiência (PRONAS/PCD)</w:t>
            </w:r>
          </w:p>
        </w:tc>
      </w:tr>
      <w:tr w:rsidR="00AC69A9" w:rsidRPr="00AC69A9" w14:paraId="23CF6F58"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10FBCE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Projeto:</w:t>
            </w:r>
          </w:p>
        </w:tc>
      </w:tr>
      <w:tr w:rsidR="00AC69A9" w:rsidRPr="00AC69A9" w14:paraId="634FB3D0"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EF52F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Nº do Processo Ministério da Saúde:</w:t>
            </w:r>
          </w:p>
        </w:tc>
      </w:tr>
    </w:tbl>
    <w:p w14:paraId="03B20EB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Dados do Doador:</w:t>
      </w:r>
    </w:p>
    <w:tbl>
      <w:tblPr>
        <w:tblW w:w="11175" w:type="dxa"/>
        <w:jc w:val="center"/>
        <w:tblCellMar>
          <w:top w:w="15" w:type="dxa"/>
          <w:left w:w="15" w:type="dxa"/>
          <w:bottom w:w="15" w:type="dxa"/>
          <w:right w:w="15" w:type="dxa"/>
        </w:tblCellMar>
        <w:tblLook w:val="04A0" w:firstRow="1" w:lastRow="0" w:firstColumn="1" w:lastColumn="0" w:noHBand="0" w:noVBand="1"/>
      </w:tblPr>
      <w:tblGrid>
        <w:gridCol w:w="2033"/>
        <w:gridCol w:w="4022"/>
        <w:gridCol w:w="3372"/>
        <w:gridCol w:w="1748"/>
      </w:tblGrid>
      <w:tr w:rsidR="00AC69A9" w:rsidRPr="00AC69A9" w14:paraId="4E28275B"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EBB91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Entidade:</w:t>
            </w:r>
          </w:p>
        </w:tc>
      </w:tr>
      <w:tr w:rsidR="00AC69A9" w:rsidRPr="00AC69A9" w14:paraId="7D87F439"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7AA7E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Nome do Representante:</w:t>
            </w:r>
          </w:p>
        </w:tc>
      </w:tr>
      <w:tr w:rsidR="00AC69A9" w:rsidRPr="00AC69A9" w14:paraId="1F55F2E9"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3B12E9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Cargo:</w:t>
            </w:r>
          </w:p>
        </w:tc>
      </w:tr>
      <w:tr w:rsidR="00AC69A9" w:rsidRPr="00AC69A9" w14:paraId="60444CA5"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549F2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RG:</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69573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CPF:</w:t>
            </w:r>
          </w:p>
        </w:tc>
      </w:tr>
      <w:tr w:rsidR="00AC69A9" w:rsidRPr="00AC69A9" w14:paraId="455E2F4A"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73D4A7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Endereço:</w:t>
            </w:r>
          </w:p>
        </w:tc>
      </w:tr>
      <w:tr w:rsidR="00AC69A9" w:rsidRPr="00AC69A9" w14:paraId="236269C4"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948F9F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CEP:</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FAAF2B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Cidade/UF:</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2D485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Telefone: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3D1BDA"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Fax:</w:t>
            </w:r>
          </w:p>
        </w:tc>
      </w:tr>
    </w:tbl>
    <w:p w14:paraId="11804971"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Dados do Donatário:</w:t>
      </w:r>
    </w:p>
    <w:tbl>
      <w:tblPr>
        <w:tblW w:w="11190" w:type="dxa"/>
        <w:jc w:val="center"/>
        <w:tblCellMar>
          <w:top w:w="15" w:type="dxa"/>
          <w:left w:w="15" w:type="dxa"/>
          <w:bottom w:w="15" w:type="dxa"/>
          <w:right w:w="15" w:type="dxa"/>
        </w:tblCellMar>
        <w:tblLook w:val="04A0" w:firstRow="1" w:lastRow="0" w:firstColumn="1" w:lastColumn="0" w:noHBand="0" w:noVBand="1"/>
      </w:tblPr>
      <w:tblGrid>
        <w:gridCol w:w="2036"/>
        <w:gridCol w:w="4027"/>
        <w:gridCol w:w="3377"/>
        <w:gridCol w:w="1750"/>
      </w:tblGrid>
      <w:tr w:rsidR="00AC69A9" w:rsidRPr="00AC69A9" w14:paraId="449DC294"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8E213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Entidade:</w:t>
            </w:r>
          </w:p>
        </w:tc>
      </w:tr>
      <w:tr w:rsidR="00AC69A9" w:rsidRPr="00AC69A9" w14:paraId="401033AB"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3E820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Nome do Representante:</w:t>
            </w:r>
          </w:p>
        </w:tc>
      </w:tr>
      <w:tr w:rsidR="00AC69A9" w:rsidRPr="00AC69A9" w14:paraId="7E49E5FC"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9B063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Cargo:</w:t>
            </w:r>
          </w:p>
        </w:tc>
      </w:tr>
      <w:tr w:rsidR="00AC69A9" w:rsidRPr="00AC69A9" w14:paraId="3E00D54F"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408E05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RG:</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945EA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CPF:</w:t>
            </w:r>
          </w:p>
        </w:tc>
      </w:tr>
      <w:tr w:rsidR="00AC69A9" w:rsidRPr="00AC69A9" w14:paraId="54CB452C"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10415F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Endereço:</w:t>
            </w:r>
          </w:p>
        </w:tc>
      </w:tr>
      <w:tr w:rsidR="00AC69A9" w:rsidRPr="00AC69A9" w14:paraId="45F8E794"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299BC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CEP:</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849DF41"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Cidade/UF:</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06C92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Telefone: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05EF56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Fax:</w:t>
            </w:r>
          </w:p>
        </w:tc>
      </w:tr>
    </w:tbl>
    <w:p w14:paraId="78D8E1F8"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90" w:type="dxa"/>
        <w:jc w:val="center"/>
        <w:tblCellMar>
          <w:top w:w="15" w:type="dxa"/>
          <w:left w:w="15" w:type="dxa"/>
          <w:bottom w:w="15" w:type="dxa"/>
          <w:right w:w="15" w:type="dxa"/>
        </w:tblCellMar>
        <w:tblLook w:val="04A0" w:firstRow="1" w:lastRow="0" w:firstColumn="1" w:lastColumn="0" w:noHBand="0" w:noVBand="1"/>
      </w:tblPr>
      <w:tblGrid>
        <w:gridCol w:w="2119"/>
        <w:gridCol w:w="3943"/>
        <w:gridCol w:w="2977"/>
        <w:gridCol w:w="2151"/>
      </w:tblGrid>
      <w:tr w:rsidR="00AC69A9" w:rsidRPr="00AC69A9" w14:paraId="080A5D46" w14:textId="77777777" w:rsidTr="00AC69A9">
        <w:trPr>
          <w:jc w:val="center"/>
        </w:trPr>
        <w:tc>
          <w:tcPr>
            <w:tcW w:w="204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61D2B1"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Descrição</w:t>
            </w:r>
          </w:p>
        </w:tc>
        <w:tc>
          <w:tcPr>
            <w:tcW w:w="379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ADCA3D8"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Preço Unitário (R$)</w:t>
            </w:r>
          </w:p>
        </w:tc>
        <w:tc>
          <w:tcPr>
            <w:tcW w:w="28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86839E"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Qtde</w:t>
            </w:r>
          </w:p>
        </w:tc>
        <w:tc>
          <w:tcPr>
            <w:tcW w:w="207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73F852"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Preço Total (R$)</w:t>
            </w:r>
          </w:p>
        </w:tc>
      </w:tr>
      <w:tr w:rsidR="00AC69A9" w:rsidRPr="00AC69A9" w14:paraId="3668BE0C"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A90719"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81F431"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81D8C9"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B6680D1"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0D5FF865"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B4FB051"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B2C0B15"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B227FB"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B48BB2"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4414ECC0"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C8EE2B"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865B94A"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824BA2"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9C7A84"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bl>
    <w:p w14:paraId="71CB5092"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43" w:name="ANEXO9ANEXOLXXXVI"/>
      <w:bookmarkEnd w:id="43"/>
      <w:r w:rsidRPr="00AC69A9">
        <w:rPr>
          <w:rFonts w:ascii="Arial" w:eastAsia="Times New Roman" w:hAnsi="Arial" w:cs="Arial"/>
          <w:b/>
          <w:bCs/>
          <w:color w:val="000000"/>
          <w:sz w:val="20"/>
          <w:szCs w:val="20"/>
          <w:lang w:eastAsia="pt-BR"/>
        </w:rPr>
        <w:t>ANEXO 9 DO ANEXO LXXXVI</w:t>
      </w:r>
      <w:r w:rsidRPr="00AC69A9">
        <w:rPr>
          <w:rFonts w:ascii="Arial" w:eastAsia="Times New Roman" w:hAnsi="Arial" w:cs="Arial"/>
          <w:color w:val="000000"/>
          <w:sz w:val="20"/>
          <w:szCs w:val="20"/>
          <w:lang w:eastAsia="pt-BR"/>
        </w:rPr>
        <w:t>   </w:t>
      </w:r>
      <w:r w:rsidRPr="00AC69A9">
        <w:rPr>
          <w:rFonts w:ascii="Arial" w:eastAsia="Times New Roman" w:hAnsi="Arial" w:cs="Arial"/>
          <w:color w:val="000000"/>
          <w:sz w:val="20"/>
          <w:szCs w:val="20"/>
          <w:lang w:eastAsia="pt-BR"/>
        </w:rPr>
        <w:br/>
        <w:t>MODELO DE PARECER TÉCNICO CONCLUSIVO (Origem: PRT MS/GM 1550/2014, Anexo 9)</w:t>
      </w:r>
    </w:p>
    <w:p w14:paraId="1FDEF48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MODELO DE PARECER TÉCNICO CONCLUSIVO</w:t>
      </w:r>
    </w:p>
    <w:tbl>
      <w:tblPr>
        <w:tblW w:w="11190" w:type="dxa"/>
        <w:jc w:val="center"/>
        <w:tblCellMar>
          <w:top w:w="15" w:type="dxa"/>
          <w:left w:w="15" w:type="dxa"/>
          <w:bottom w:w="15" w:type="dxa"/>
          <w:right w:w="15" w:type="dxa"/>
        </w:tblCellMar>
        <w:tblLook w:val="04A0" w:firstRow="1" w:lastRow="0" w:firstColumn="1" w:lastColumn="0" w:noHBand="0" w:noVBand="1"/>
      </w:tblPr>
      <w:tblGrid>
        <w:gridCol w:w="5859"/>
        <w:gridCol w:w="5331"/>
      </w:tblGrid>
      <w:tr w:rsidR="00AC69A9" w:rsidRPr="00AC69A9" w14:paraId="5F7E949F" w14:textId="77777777" w:rsidTr="00AC69A9">
        <w:trPr>
          <w:jc w:val="center"/>
        </w:trPr>
        <w:tc>
          <w:tcPr>
            <w:tcW w:w="59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758239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PARECER TÉCNICO n°</w:t>
            </w:r>
          </w:p>
        </w:tc>
        <w:tc>
          <w:tcPr>
            <w:tcW w:w="50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B59CF9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Data:</w:t>
            </w:r>
          </w:p>
        </w:tc>
      </w:tr>
      <w:tr w:rsidR="00AC69A9" w:rsidRPr="00AC69A9" w14:paraId="19C84101"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1888C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SIPAR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432AA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PRONON [ ] PRONAS/PCD</w:t>
            </w:r>
          </w:p>
        </w:tc>
      </w:tr>
      <w:tr w:rsidR="00AC69A9" w:rsidRPr="00AC69A9" w14:paraId="7061F871"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72924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Nome do projeto:</w:t>
            </w:r>
          </w:p>
        </w:tc>
      </w:tr>
      <w:tr w:rsidR="00AC69A9" w:rsidRPr="00AC69A9" w14:paraId="7D913015"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984FAA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Área de atuação:</w:t>
            </w:r>
          </w:p>
        </w:tc>
      </w:tr>
      <w:tr w:rsidR="00AC69A9" w:rsidRPr="00AC69A9" w14:paraId="6E38CFA4"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EE9E3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Razão social:</w:t>
            </w:r>
          </w:p>
        </w:tc>
      </w:tr>
      <w:tr w:rsidR="00AC69A9" w:rsidRPr="00AC69A9" w14:paraId="731D1182"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482A5B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CNPJ:</w:t>
            </w:r>
          </w:p>
        </w:tc>
      </w:tr>
      <w:tr w:rsidR="00AC69A9" w:rsidRPr="00AC69A9" w14:paraId="4CF60804"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359DD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Valor aprovado: R$</w:t>
            </w:r>
          </w:p>
        </w:tc>
      </w:tr>
      <w:tr w:rsidR="00AC69A9" w:rsidRPr="00AC69A9" w14:paraId="79FE1CF0"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9E6E6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Prazo de execução aprovado:</w:t>
            </w:r>
          </w:p>
        </w:tc>
      </w:tr>
      <w:tr w:rsidR="00AC69A9" w:rsidRPr="00AC69A9" w14:paraId="056C7FC6"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4A913E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 - DO RESUMO DO PROJETO:a) descrever o objeto; eb) descrever o objetivo</w:t>
            </w:r>
          </w:p>
        </w:tc>
      </w:tr>
      <w:tr w:rsidR="00AC69A9" w:rsidRPr="00AC69A9" w14:paraId="61D83294"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6E8B0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II - DA ANÁLISE TÉCNICA:a) descrever a relevância do projeto, a sua adequação às ações prioritárias definidas pelo Ministério da Saúde e o seu potencial de contribuição para melhoria da execução, gestão e qualificação das ações e serviços de atenção oncológica ou de reabilitação.b) verificar o completo e correto preenchimento do requerimento de apresentação de projeto do ANEXO III;</w:t>
            </w:r>
          </w:p>
        </w:tc>
      </w:tr>
      <w:tr w:rsidR="00AC69A9" w:rsidRPr="00AC69A9" w14:paraId="6B370EF2"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E1949F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 analisar quanto ao enquadramento do projeto à Lei nº 12.715/2012, e às demais normativas do PRONON e do PRONAS/PCD;d) verificar a adequação do projeto e da instituição aos mecanismos dos programas;e) verificar as planilhas orçamentárias e os documentos técnicos exigidos da instituição; ef) verificar a duplicidade da proposta apresentada a qualquer modalidade de financiamento no âmbito do PRONON e do PRONAS/PCD</w:t>
            </w:r>
          </w:p>
        </w:tc>
      </w:tr>
      <w:tr w:rsidR="00AC69A9" w:rsidRPr="00AC69A9" w14:paraId="120F1DAE"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A455D0A"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g) aferir a capacidade técnica-operacional para execução do projeto apresentado;h) verificar a adequação entre o objeto a ser executado e os produtos resultantes, mediante indicadores para avaliação final do projeto;i) verificar a adequação das estratégias de ação aos objetivos, assinalando-se, claramente, no parecer, se as etapas previstas são necessárias ou suficientes à sua realização e se são compatíveis com os prazos e custos previstos;</w:t>
            </w:r>
          </w:p>
        </w:tc>
      </w:tr>
      <w:tr w:rsidR="00AC69A9" w:rsidRPr="00AC69A9" w14:paraId="33D679E0"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F255E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j) verificar o enquadramento do projeto nos campos de atuação estabelecidos no art. 6 e no 10;k) destacar a repercussão local, regional, nacional e internacional do projeto, conforme o caso;l) indicar os impactos e desdobramentos positivos ou negativos do projeto, no âmbito social ou outro considerado relevante;m) ressaltar a contribuição para o desenvolvimento da área ou segmento em que se insere o projeto analisado;</w:t>
            </w:r>
          </w:p>
        </w:tc>
      </w:tr>
      <w:tr w:rsidR="00AC69A9" w:rsidRPr="00AC69A9" w14:paraId="30F84ADE"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0E62F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 verificar a compatibilidade dos custos previstos com os preços praticados no mercado regional da produção, destacando-os; eo) verificar o atendimento aos critérios e limites de custos estabelecidos pelo Ministério da Saúde.</w:t>
            </w:r>
          </w:p>
        </w:tc>
      </w:tr>
      <w:tr w:rsidR="00AC69A9" w:rsidRPr="00AC69A9" w14:paraId="4AFCAC2D"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5D010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III - DA CONCLUSÃO:</w:t>
            </w:r>
          </w:p>
        </w:tc>
      </w:tr>
      <w:tr w:rsidR="00AC69A9" w:rsidRPr="00AC69A9" w14:paraId="1A7D1777"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A661D4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 Aprovado [ ] Reprovado [ ] Em Diligência</w:t>
            </w:r>
          </w:p>
        </w:tc>
      </w:tr>
      <w:tr w:rsidR="00AC69A9" w:rsidRPr="00AC69A9" w14:paraId="4C930912"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BF9E35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Assinaturas</w:t>
            </w:r>
          </w:p>
        </w:tc>
      </w:tr>
    </w:tbl>
    <w:p w14:paraId="3FCFE58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ASPECTO PARA AVALIAÇÃO DO PROJETO</w:t>
      </w:r>
    </w:p>
    <w:tbl>
      <w:tblPr>
        <w:tblW w:w="11190" w:type="dxa"/>
        <w:jc w:val="center"/>
        <w:tblCellMar>
          <w:top w:w="15" w:type="dxa"/>
          <w:left w:w="15" w:type="dxa"/>
          <w:bottom w:w="15" w:type="dxa"/>
          <w:right w:w="15" w:type="dxa"/>
        </w:tblCellMar>
        <w:tblLook w:val="04A0" w:firstRow="1" w:lastRow="0" w:firstColumn="1" w:lastColumn="0" w:noHBand="0" w:noVBand="1"/>
      </w:tblPr>
      <w:tblGrid>
        <w:gridCol w:w="9190"/>
        <w:gridCol w:w="1288"/>
        <w:gridCol w:w="712"/>
      </w:tblGrid>
      <w:tr w:rsidR="00AC69A9" w:rsidRPr="00AC69A9" w14:paraId="41DE9426" w14:textId="77777777" w:rsidTr="00AC69A9">
        <w:trPr>
          <w:jc w:val="center"/>
        </w:trPr>
        <w:tc>
          <w:tcPr>
            <w:tcW w:w="888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5A58520"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Aspectos a serem observados para avaliação do mérito</w:t>
            </w:r>
          </w:p>
        </w:tc>
        <w:tc>
          <w:tcPr>
            <w:tcW w:w="127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9F0D39F"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Nota Máxima</w:t>
            </w:r>
          </w:p>
        </w:tc>
        <w:tc>
          <w:tcPr>
            <w:tcW w:w="70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F3610B"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Peso</w:t>
            </w:r>
          </w:p>
        </w:tc>
      </w:tr>
      <w:tr w:rsidR="00AC69A9" w:rsidRPr="00AC69A9" w14:paraId="0BBDC20C"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E655A4"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Tempo de experiência da instituição, em relação à área a que se refere a proposta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9703445"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10</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91FDAD"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w:t>
            </w:r>
          </w:p>
        </w:tc>
      </w:tr>
      <w:tr w:rsidR="00AC69A9" w:rsidRPr="00AC69A9" w14:paraId="2DCEAACA"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CA04EE"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Experiência em relação ao tema dos responsáveis pelo projeto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62BC547"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10</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83BEBB6"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w:t>
            </w:r>
          </w:p>
        </w:tc>
      </w:tr>
      <w:tr w:rsidR="00AC69A9" w:rsidRPr="00AC69A9" w14:paraId="11B06E53"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C7AE305"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Descrição dos objetivos clara e articulada com as ações previstas e as propostas do projeto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1641646"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10</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7B76528"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w:t>
            </w:r>
          </w:p>
        </w:tc>
      </w:tr>
      <w:tr w:rsidR="00AC69A9" w:rsidRPr="00AC69A9" w14:paraId="0349FA0E"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8521DF"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Qualidade da metodologia para o alcance dos objetivos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67138EF"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10</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0A20942"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w:t>
            </w:r>
          </w:p>
        </w:tc>
      </w:tr>
      <w:tr w:rsidR="00AC69A9" w:rsidRPr="00AC69A9" w14:paraId="6D72BC73"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0A8CBB"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Metodologia e conteúdo com abordagem multiprofissional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C5AAC4"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10</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3500F6"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w:t>
            </w:r>
          </w:p>
        </w:tc>
      </w:tr>
      <w:tr w:rsidR="00AC69A9" w:rsidRPr="00AC69A9" w14:paraId="6BCD17CB"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B474DF"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Viabilidade do projeto em relação ao cronograma de execução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F47AD5"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10</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1925D3"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w:t>
            </w:r>
          </w:p>
        </w:tc>
      </w:tr>
      <w:tr w:rsidR="00AC69A9" w:rsidRPr="00AC69A9" w14:paraId="452B44B3"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616C899"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Metas e indicadores de monitoramento e avaliação das ações coerentes com as propostas no projeto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1A672E"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10</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F52222"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w:t>
            </w:r>
          </w:p>
        </w:tc>
      </w:tr>
      <w:tr w:rsidR="00AC69A9" w:rsidRPr="00AC69A9" w14:paraId="242118CE"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7F75268"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Abrangência do projeto em regiões que apresentem vazios assistenciais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212F47"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10</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1FAC48"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4</w:t>
            </w:r>
          </w:p>
        </w:tc>
      </w:tr>
    </w:tbl>
    <w:p w14:paraId="24C157BA"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bookmarkStart w:id="44" w:name="ANEXO10ANEXOLXXXVI"/>
      <w:bookmarkEnd w:id="44"/>
      <w:r w:rsidRPr="00AC69A9">
        <w:rPr>
          <w:rFonts w:ascii="Arial" w:eastAsia="Times New Roman" w:hAnsi="Arial" w:cs="Arial"/>
          <w:b/>
          <w:bCs/>
          <w:color w:val="000000"/>
          <w:sz w:val="20"/>
          <w:szCs w:val="20"/>
          <w:lang w:eastAsia="pt-BR"/>
        </w:rPr>
        <w:t>ANEXO 10 DO ANEXO LXXXVI</w:t>
      </w:r>
      <w:r w:rsidRPr="00AC69A9">
        <w:rPr>
          <w:rFonts w:ascii="Arial" w:eastAsia="Times New Roman" w:hAnsi="Arial" w:cs="Arial"/>
          <w:color w:val="000000"/>
          <w:sz w:val="20"/>
          <w:szCs w:val="20"/>
          <w:lang w:eastAsia="pt-BR"/>
        </w:rPr>
        <w:t>   </w:t>
      </w:r>
      <w:r w:rsidRPr="00AC69A9">
        <w:rPr>
          <w:rFonts w:ascii="Arial" w:eastAsia="Times New Roman" w:hAnsi="Arial" w:cs="Arial"/>
          <w:color w:val="000000"/>
          <w:sz w:val="20"/>
          <w:szCs w:val="20"/>
          <w:lang w:eastAsia="pt-BR"/>
        </w:rPr>
        <w:br/>
        <w:t>MODELOS DE RECIBO (Origem: PRT MS/GM 1550/2014, Anexo 10)</w:t>
      </w:r>
    </w:p>
    <w:p w14:paraId="284F399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MODELOS DE RECIBO</w:t>
      </w:r>
    </w:p>
    <w:tbl>
      <w:tblPr>
        <w:tblW w:w="11190" w:type="dxa"/>
        <w:jc w:val="center"/>
        <w:tblCellMar>
          <w:top w:w="15" w:type="dxa"/>
          <w:left w:w="15" w:type="dxa"/>
          <w:bottom w:w="15" w:type="dxa"/>
          <w:right w:w="15" w:type="dxa"/>
        </w:tblCellMar>
        <w:tblLook w:val="04A0" w:firstRow="1" w:lastRow="0" w:firstColumn="1" w:lastColumn="0" w:noHBand="0" w:noVBand="1"/>
      </w:tblPr>
      <w:tblGrid>
        <w:gridCol w:w="4148"/>
        <w:gridCol w:w="523"/>
        <w:gridCol w:w="523"/>
        <w:gridCol w:w="2697"/>
        <w:gridCol w:w="1294"/>
        <w:gridCol w:w="2005"/>
      </w:tblGrid>
      <w:tr w:rsidR="00AC69A9" w:rsidRPr="00AC69A9" w14:paraId="5E4E4375" w14:textId="77777777" w:rsidTr="00AC69A9">
        <w:trPr>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0261001E"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MODELO DE RECIBO I</w:t>
            </w:r>
            <w:r w:rsidRPr="00AC69A9">
              <w:rPr>
                <w:rFonts w:ascii="Arial" w:eastAsia="Times New Roman" w:hAnsi="Arial" w:cs="Arial"/>
                <w:b/>
                <w:bCs/>
                <w:color w:val="000000"/>
                <w:sz w:val="20"/>
                <w:szCs w:val="20"/>
                <w:lang w:eastAsia="pt-BR"/>
              </w:rPr>
              <w:br/>
              <w:t>Transferência de Quantias em Dinheiro</w:t>
            </w:r>
          </w:p>
        </w:tc>
      </w:tr>
      <w:tr w:rsidR="00AC69A9" w:rsidRPr="00AC69A9" w14:paraId="3D991E01"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7EC10F"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LOGO DA INSTITUIÇÃO</w:t>
            </w:r>
          </w:p>
        </w:tc>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C16053"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747E2E06"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620DBA3"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RECIBO EM FAVOR DO DOADOR PRONON - PRONAS/PCD</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596DCCD"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ANO CALENDÁRIO DA DOAÇÃO:</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7A15D1F"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NÚMERO DE ORDEM:</w:t>
            </w:r>
          </w:p>
        </w:tc>
      </w:tr>
      <w:tr w:rsidR="00AC69A9" w:rsidRPr="00AC69A9" w14:paraId="6DE4697C"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7B88C20"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Recebemos a importância, abaixo especificada, como participação no Programa Nacional de Apoio à Atenção Oncológica (PRONON) e do Programa Nacional de Apoio à Atenção da Saúde da Pessoa com Deficiência (PRONAS/PCD), conforme estabelecido no art. 6º da Lei nº 12.715, de 17 de setembro de 2012, e IN nº 1.311, de 31 de dezembro de 2012, da Receita Federal do Brasil.</w:t>
            </w:r>
          </w:p>
        </w:tc>
      </w:tr>
      <w:tr w:rsidR="00AC69A9" w:rsidRPr="00AC69A9" w14:paraId="6497B171"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EAFAD49"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DADOS DA PARTICIPAÇÃO</w:t>
            </w:r>
          </w:p>
        </w:tc>
      </w:tr>
      <w:tr w:rsidR="00AC69A9" w:rsidRPr="00AC69A9" w14:paraId="6DDB5F6C"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A7F39DB"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01. TIPO DA OPERAÇÃO: Transferência de Quantias em Dinheiro</w:t>
            </w:r>
          </w:p>
        </w:tc>
      </w:tr>
      <w:tr w:rsidR="00AC69A9" w:rsidRPr="00AC69A9" w14:paraId="5DC52A74"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E89C69"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02. VALOR DA DOAÇÃO: R$____________________Por extenso:____________________________________________________________</w:t>
            </w:r>
          </w:p>
        </w:tc>
      </w:tr>
      <w:tr w:rsidR="00AC69A9" w:rsidRPr="00AC69A9" w14:paraId="7F925483" w14:textId="77777777" w:rsidTr="00AC69A9">
        <w:trPr>
          <w:jc w:val="center"/>
        </w:trPr>
        <w:tc>
          <w:tcPr>
            <w:tcW w:w="223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FFA9AD3"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03.BANCO:</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128610"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04. N° DA AGÊNCIA:</w:t>
            </w:r>
          </w:p>
        </w:tc>
        <w:tc>
          <w:tcPr>
            <w:tcW w:w="25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DAE05ED"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05. N.º CONTA CORRENTE</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264783"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06. DATA DO RECEBIMENTO DA DOAÇÃO</w:t>
            </w:r>
          </w:p>
        </w:tc>
      </w:tr>
      <w:tr w:rsidR="00AC69A9" w:rsidRPr="00AC69A9" w14:paraId="2B74D2D6"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BC12352"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DADOS DO DOADOR</w:t>
            </w:r>
          </w:p>
        </w:tc>
      </w:tr>
      <w:tr w:rsidR="00AC69A9" w:rsidRPr="00AC69A9" w14:paraId="30810DA8"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BC9319C"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7. NOME:</w:t>
            </w:r>
          </w:p>
        </w:tc>
      </w:tr>
      <w:tr w:rsidR="00AC69A9" w:rsidRPr="00AC69A9" w14:paraId="79FB69C8"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1F5B3A8"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8. CNPJ/CPF:</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9FA14C4"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9. ENDEREÇO:</w:t>
            </w:r>
          </w:p>
        </w:tc>
      </w:tr>
      <w:tr w:rsidR="00AC69A9" w:rsidRPr="00AC69A9" w14:paraId="181FF183"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1621E8"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10. CIDADE: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1F8BB0"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11. UF:</w:t>
            </w:r>
          </w:p>
        </w:tc>
        <w:tc>
          <w:tcPr>
            <w:tcW w:w="16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3EA092"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12. CEP:</w:t>
            </w:r>
          </w:p>
        </w:tc>
        <w:tc>
          <w:tcPr>
            <w:tcW w:w="207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BA305BC"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13. TELEFONE:</w:t>
            </w:r>
          </w:p>
        </w:tc>
      </w:tr>
      <w:tr w:rsidR="00AC69A9" w:rsidRPr="00AC69A9" w14:paraId="1B97E7DF"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80FDDE"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14. NOME DO DIRIGENTE MÁXIMO DA EMPRESA DOADORA (no caso de Pessoa Jurídica):</w:t>
            </w:r>
          </w:p>
        </w:tc>
      </w:tr>
      <w:tr w:rsidR="00AC69A9" w:rsidRPr="00AC69A9" w14:paraId="7CEA2928"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A70EA9"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DADOS DO PROJETO</w:t>
            </w:r>
          </w:p>
        </w:tc>
      </w:tr>
      <w:tr w:rsidR="00AC69A9" w:rsidRPr="00AC69A9" w14:paraId="4B72B12F"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E39D379"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15. [ ] PRONON 16. [ ] PRONAS/PCD</w:t>
            </w:r>
          </w:p>
        </w:tc>
      </w:tr>
      <w:tr w:rsidR="00AC69A9" w:rsidRPr="00AC69A9" w14:paraId="5C0A660D"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0424F4"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17. TÍTULO DO PROJETO:</w:t>
            </w:r>
          </w:p>
        </w:tc>
      </w:tr>
      <w:tr w:rsidR="00AC69A9" w:rsidRPr="00AC69A9" w14:paraId="308CD218"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F9F085"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18. Nº SIPAR DO PROJETO:</w:t>
            </w:r>
          </w:p>
        </w:tc>
      </w:tr>
      <w:tr w:rsidR="00AC69A9" w:rsidRPr="00AC69A9" w14:paraId="21D6CBD3"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564A9E7"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19. PORTARIA DE AUTORIZAÇÃO DE CAPTAÇÃO DE RECURSOS:</w:t>
            </w:r>
          </w:p>
        </w:tc>
      </w:tr>
      <w:tr w:rsidR="00AC69A9" w:rsidRPr="00AC69A9" w14:paraId="7E5E4D8F"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562D60"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20. INSTITUIÇÃO PROPONENTE:</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179FE8"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21. CNPJ</w:t>
            </w:r>
          </w:p>
        </w:tc>
      </w:tr>
      <w:tr w:rsidR="00AC69A9" w:rsidRPr="00AC69A9" w14:paraId="2DA77428"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2D275B1"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22. ENDEREÇO:</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EF9BBD3"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23. TELEFONE:</w:t>
            </w:r>
          </w:p>
        </w:tc>
      </w:tr>
      <w:tr w:rsidR="00AC69A9" w:rsidRPr="00AC69A9" w14:paraId="1415DA2D"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C1FFF98"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24. CIDADE: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29D349F"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25. UF:</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F89FC4"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26. CEP:</w:t>
            </w:r>
          </w:p>
        </w:tc>
      </w:tr>
      <w:tr w:rsidR="00AC69A9" w:rsidRPr="00AC69A9" w14:paraId="650D99EE"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55FBE20"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DADOS DO FUNCIONÁRIO RESPONSÁVEL PELO PREENCHIMENTO</w:t>
            </w:r>
          </w:p>
        </w:tc>
      </w:tr>
      <w:tr w:rsidR="00AC69A9" w:rsidRPr="00AC69A9" w14:paraId="39933DE5"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D7242A"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27. NOME:</w:t>
            </w:r>
          </w:p>
        </w:tc>
      </w:tr>
      <w:tr w:rsidR="00AC69A9" w:rsidRPr="00AC69A9" w14:paraId="0D54D2BA"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BA3D7A"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28. CPF:</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3D54F81"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29. CARGO:</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57EE12"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30. TELEFONE:</w:t>
            </w:r>
          </w:p>
        </w:tc>
      </w:tr>
      <w:tr w:rsidR="00AC69A9" w:rsidRPr="00AC69A9" w14:paraId="530DCE89"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24E72A"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31. LOCAL/DATA:</w:t>
            </w:r>
          </w:p>
        </w:tc>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4C4F592"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32. ASSINATURA E CARIMBO</w:t>
            </w:r>
          </w:p>
        </w:tc>
      </w:tr>
      <w:tr w:rsidR="00AC69A9" w:rsidRPr="00AC69A9" w14:paraId="6C33B344"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B93835"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1ª VIA - DOADOR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3AE2C50"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2ª VIA - MINISTÉRIO DA SAÚDE</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BE6B17C"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3ª VIA - INSTITUIÇÃO PROPONENTE</w:t>
            </w:r>
          </w:p>
        </w:tc>
      </w:tr>
    </w:tbl>
    <w:p w14:paraId="16713403"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90" w:type="dxa"/>
        <w:jc w:val="center"/>
        <w:tblCellMar>
          <w:top w:w="15" w:type="dxa"/>
          <w:left w:w="15" w:type="dxa"/>
          <w:bottom w:w="15" w:type="dxa"/>
          <w:right w:w="15" w:type="dxa"/>
        </w:tblCellMar>
        <w:tblLook w:val="04A0" w:firstRow="1" w:lastRow="0" w:firstColumn="1" w:lastColumn="0" w:noHBand="0" w:noVBand="1"/>
      </w:tblPr>
      <w:tblGrid>
        <w:gridCol w:w="6476"/>
        <w:gridCol w:w="1391"/>
        <w:gridCol w:w="3323"/>
      </w:tblGrid>
      <w:tr w:rsidR="00AC69A9" w:rsidRPr="00AC69A9" w14:paraId="62CD1796" w14:textId="77777777" w:rsidTr="00AC69A9">
        <w:trP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FE517C2"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MODELO DE RECIBO II</w:t>
            </w:r>
            <w:r w:rsidRPr="00AC69A9">
              <w:rPr>
                <w:rFonts w:ascii="Arial" w:eastAsia="Times New Roman" w:hAnsi="Arial" w:cs="Arial"/>
                <w:b/>
                <w:bCs/>
                <w:color w:val="000000"/>
                <w:sz w:val="20"/>
                <w:szCs w:val="20"/>
                <w:lang w:eastAsia="pt-BR"/>
              </w:rPr>
              <w:br/>
              <w:t>Transferência de Bens Movéis e Imóveis</w:t>
            </w:r>
          </w:p>
        </w:tc>
      </w:tr>
      <w:tr w:rsidR="00AC69A9" w:rsidRPr="00AC69A9" w14:paraId="5BE1DC1E"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0EB27A"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LOGO DA INSTITUIÇÃO</w:t>
            </w:r>
          </w:p>
        </w:tc>
      </w:tr>
      <w:tr w:rsidR="00AC69A9" w:rsidRPr="00AC69A9" w14:paraId="7243C3C4" w14:textId="77777777" w:rsidTr="00AC69A9">
        <w:trPr>
          <w:jc w:val="center"/>
        </w:trPr>
        <w:tc>
          <w:tcPr>
            <w:tcW w:w="561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2C65706"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RECIBO EM FAVOR DO DOADOR PRONON - PRONAS/PCD</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E0538C8"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ANO CALENDÁRIO DA DOAÇÃO:</w:t>
            </w:r>
          </w:p>
        </w:tc>
        <w:tc>
          <w:tcPr>
            <w:tcW w:w="271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95FFB97"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NÚMERO DE ORDEM:</w:t>
            </w:r>
          </w:p>
        </w:tc>
      </w:tr>
      <w:tr w:rsidR="00AC69A9" w:rsidRPr="00AC69A9" w14:paraId="7EC60586"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BA3668"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Recebemos a importância, abaixo especificada, como participação no Programa Nacional de Apoio à Atenção Oncológica (PRONON) e do Programa Nacional de Apoio à Atenção da Saúde da Pessoa com Deficiência (PRONAS/PCD), conforme estabelecido no art. 6º da Lei nº 12.715, de 17 de setembro de 2012, e IN nº 1.311, de 31 de dezembro de 2012, da Receita Federal do Brasil.</w:t>
            </w:r>
          </w:p>
        </w:tc>
      </w:tr>
      <w:tr w:rsidR="00AC69A9" w:rsidRPr="00AC69A9" w14:paraId="564FF5AC"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CEEC67"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DADOS DA PARTICIPAÇÃO</w:t>
            </w:r>
          </w:p>
        </w:tc>
      </w:tr>
      <w:tr w:rsidR="00AC69A9" w:rsidRPr="00AC69A9" w14:paraId="4B925E70"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90A18C"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01. TIPO DA OPERAÇÃO: Transferência de Bens: (__) Movéis(__) Imóveis</w:t>
            </w:r>
          </w:p>
        </w:tc>
      </w:tr>
      <w:tr w:rsidR="00AC69A9" w:rsidRPr="00AC69A9" w14:paraId="60572AD4"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93DBBB7"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02. VALOR DA DOAÇÃO:</w:t>
            </w:r>
            <w:r w:rsidRPr="00AC69A9">
              <w:rPr>
                <w:rFonts w:ascii="Arial" w:eastAsia="Times New Roman" w:hAnsi="Arial" w:cs="Arial"/>
                <w:color w:val="000000"/>
                <w:sz w:val="20"/>
                <w:szCs w:val="20"/>
                <w:lang w:eastAsia="pt-BR"/>
              </w:rPr>
              <w:br/>
              <w:t>Bens Móveis R$____________________</w:t>
            </w:r>
            <w:r w:rsidRPr="00AC69A9">
              <w:rPr>
                <w:rFonts w:ascii="Arial" w:eastAsia="Times New Roman" w:hAnsi="Arial" w:cs="Arial"/>
                <w:color w:val="000000"/>
                <w:sz w:val="20"/>
                <w:szCs w:val="20"/>
                <w:lang w:eastAsia="pt-BR"/>
              </w:rPr>
              <w:br/>
              <w:t>Por extenso:______________________</w:t>
            </w:r>
            <w:r w:rsidRPr="00AC69A9">
              <w:rPr>
                <w:rFonts w:ascii="Arial" w:eastAsia="Times New Roman" w:hAnsi="Arial" w:cs="Arial"/>
                <w:color w:val="000000"/>
                <w:sz w:val="20"/>
                <w:szCs w:val="20"/>
                <w:lang w:eastAsia="pt-BR"/>
              </w:rPr>
              <w:br/>
              <w:t>Bens Imóveis R$____________________</w:t>
            </w:r>
            <w:r w:rsidRPr="00AC69A9">
              <w:rPr>
                <w:rFonts w:ascii="Arial" w:eastAsia="Times New Roman" w:hAnsi="Arial" w:cs="Arial"/>
                <w:color w:val="000000"/>
                <w:sz w:val="20"/>
                <w:szCs w:val="20"/>
                <w:lang w:eastAsia="pt-BR"/>
              </w:rPr>
              <w:br/>
              <w:t>Por extenso:_______________________</w:t>
            </w:r>
          </w:p>
        </w:tc>
      </w:tr>
      <w:tr w:rsidR="00AC69A9" w:rsidRPr="00AC69A9" w14:paraId="70570B90"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12EE92"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03. Documentação comprobatória - Bem Móveis (vide Anexo I)</w:t>
            </w:r>
            <w:r w:rsidRPr="00AC69A9">
              <w:rPr>
                <w:rFonts w:ascii="Arial" w:eastAsia="Times New Roman" w:hAnsi="Arial" w:cs="Arial"/>
                <w:color w:val="000000"/>
                <w:sz w:val="20"/>
                <w:szCs w:val="20"/>
                <w:lang w:eastAsia="pt-BR"/>
              </w:rPr>
              <w:br/>
              <w:t>04. Documentação comprobatória - Bens Imóveis (vide Anexo II)</w:t>
            </w:r>
          </w:p>
        </w:tc>
      </w:tr>
    </w:tbl>
    <w:p w14:paraId="566379D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90" w:type="dxa"/>
        <w:jc w:val="center"/>
        <w:tblCellMar>
          <w:top w:w="15" w:type="dxa"/>
          <w:left w:w="15" w:type="dxa"/>
          <w:bottom w:w="15" w:type="dxa"/>
          <w:right w:w="15" w:type="dxa"/>
        </w:tblCellMar>
        <w:tblLook w:val="04A0" w:firstRow="1" w:lastRow="0" w:firstColumn="1" w:lastColumn="0" w:noHBand="0" w:noVBand="1"/>
      </w:tblPr>
      <w:tblGrid>
        <w:gridCol w:w="3005"/>
        <w:gridCol w:w="1698"/>
        <w:gridCol w:w="2382"/>
        <w:gridCol w:w="4105"/>
      </w:tblGrid>
      <w:tr w:rsidR="00AC69A9" w:rsidRPr="00AC69A9" w14:paraId="110FF305" w14:textId="77777777" w:rsidTr="00AC69A9">
        <w:trPr>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1450CFC"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DADOS DO DOADOR</w:t>
            </w:r>
          </w:p>
        </w:tc>
      </w:tr>
      <w:tr w:rsidR="00AC69A9" w:rsidRPr="00AC69A9" w14:paraId="68F949E5"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BEAC7A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5. NOME:</w:t>
            </w:r>
          </w:p>
        </w:tc>
      </w:tr>
      <w:tr w:rsidR="00AC69A9" w:rsidRPr="00AC69A9" w14:paraId="7EA0529B"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E94D14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6. CNPJ/CPF:</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E2E3B2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7. ENDEREÇO:</w:t>
            </w:r>
          </w:p>
        </w:tc>
      </w:tr>
      <w:tr w:rsidR="00AC69A9" w:rsidRPr="00AC69A9" w14:paraId="6392277D"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8E05D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8. CIDADE: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83A50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9. UF:</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B5E20A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10. CEP:</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16B7B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11. TELEFONE:</w:t>
            </w:r>
          </w:p>
        </w:tc>
      </w:tr>
      <w:tr w:rsidR="00AC69A9" w:rsidRPr="00AC69A9" w14:paraId="5846AEB9"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901E1F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12. NOME DO DIRIGENTE MÁXIMO DA EMPRESA DOADORA (no caso de Pessoa Jurídica)</w:t>
            </w:r>
          </w:p>
        </w:tc>
      </w:tr>
    </w:tbl>
    <w:p w14:paraId="2AA9E1E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90" w:type="dxa"/>
        <w:jc w:val="center"/>
        <w:tblCellMar>
          <w:top w:w="15" w:type="dxa"/>
          <w:left w:w="15" w:type="dxa"/>
          <w:bottom w:w="15" w:type="dxa"/>
          <w:right w:w="15" w:type="dxa"/>
        </w:tblCellMar>
        <w:tblLook w:val="04A0" w:firstRow="1" w:lastRow="0" w:firstColumn="1" w:lastColumn="0" w:noHBand="0" w:noVBand="1"/>
      </w:tblPr>
      <w:tblGrid>
        <w:gridCol w:w="5818"/>
        <w:gridCol w:w="588"/>
        <w:gridCol w:w="588"/>
        <w:gridCol w:w="4196"/>
      </w:tblGrid>
      <w:tr w:rsidR="00AC69A9" w:rsidRPr="00AC69A9" w14:paraId="6DD696FE" w14:textId="77777777" w:rsidTr="00AC69A9">
        <w:trPr>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24CF818"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DADOS DO PROJETO</w:t>
            </w:r>
          </w:p>
        </w:tc>
      </w:tr>
      <w:tr w:rsidR="00AC69A9" w:rsidRPr="00AC69A9" w14:paraId="24EC9401"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C6B8C2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13. [ ] PRONON 14. [ ] PRONAS/PCD</w:t>
            </w:r>
          </w:p>
        </w:tc>
      </w:tr>
      <w:tr w:rsidR="00AC69A9" w:rsidRPr="00AC69A9" w14:paraId="6BE69DB2"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2F6AA0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15. TÍTULO DO PROJETO:</w:t>
            </w:r>
          </w:p>
        </w:tc>
      </w:tr>
      <w:tr w:rsidR="00AC69A9" w:rsidRPr="00AC69A9" w14:paraId="761A59D9"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3CA1D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16. Nº SIPAR DO PROJETO:</w:t>
            </w:r>
          </w:p>
        </w:tc>
      </w:tr>
      <w:tr w:rsidR="00AC69A9" w:rsidRPr="00AC69A9" w14:paraId="4FD492F2"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BF5CD5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17. PORTARIA DE AUTORIZAÇÃO DE CAPTAÇÃO DE RECURSOS:</w:t>
            </w:r>
          </w:p>
        </w:tc>
      </w:tr>
      <w:tr w:rsidR="00AC69A9" w:rsidRPr="00AC69A9" w14:paraId="6115CBFB"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9163B3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18. INSTITUIÇÃO PROPONENTE</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EB472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19. CNPJ:</w:t>
            </w:r>
          </w:p>
        </w:tc>
      </w:tr>
      <w:tr w:rsidR="00AC69A9" w:rsidRPr="00AC69A9" w14:paraId="3A1A725B"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3F3F1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20. ENDEREÇO:</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164263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21. TELEFONE:</w:t>
            </w:r>
          </w:p>
        </w:tc>
      </w:tr>
      <w:tr w:rsidR="00AC69A9" w:rsidRPr="00AC69A9" w14:paraId="4FD10185"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A1E241"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22. CIDADE:</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4719F3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23. UF:</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F7003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24. CEP:</w:t>
            </w:r>
          </w:p>
        </w:tc>
      </w:tr>
    </w:tbl>
    <w:p w14:paraId="2034319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205" w:type="dxa"/>
        <w:jc w:val="center"/>
        <w:tblCellMar>
          <w:top w:w="15" w:type="dxa"/>
          <w:left w:w="15" w:type="dxa"/>
          <w:bottom w:w="15" w:type="dxa"/>
          <w:right w:w="15" w:type="dxa"/>
        </w:tblCellMar>
        <w:tblLook w:val="04A0" w:firstRow="1" w:lastRow="0" w:firstColumn="1" w:lastColumn="0" w:noHBand="0" w:noVBand="1"/>
      </w:tblPr>
      <w:tblGrid>
        <w:gridCol w:w="1758"/>
        <w:gridCol w:w="2837"/>
        <w:gridCol w:w="563"/>
        <w:gridCol w:w="563"/>
        <w:gridCol w:w="1838"/>
        <w:gridCol w:w="3646"/>
      </w:tblGrid>
      <w:tr w:rsidR="00AC69A9" w:rsidRPr="00AC69A9" w14:paraId="20B4EB22" w14:textId="77777777" w:rsidTr="00AC69A9">
        <w:trPr>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0D5F6BBD"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DADOS DO FUNCIONÁRIO RESPONSÁVEL PELO PREENCHIMENTO</w:t>
            </w:r>
          </w:p>
        </w:tc>
      </w:tr>
      <w:tr w:rsidR="00AC69A9" w:rsidRPr="00AC69A9" w14:paraId="2B25639C"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AD370A"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25. NOME:</w:t>
            </w:r>
          </w:p>
        </w:tc>
      </w:tr>
      <w:tr w:rsidR="00AC69A9" w:rsidRPr="00AC69A9" w14:paraId="3D54E505" w14:textId="77777777" w:rsidTr="00AC69A9">
        <w:trPr>
          <w:jc w:val="center"/>
        </w:trPr>
        <w:tc>
          <w:tcPr>
            <w:tcW w:w="180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6B1D81"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26. CPF:</w:t>
            </w:r>
          </w:p>
        </w:tc>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57C2C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27. CARGO:</w:t>
            </w:r>
          </w:p>
        </w:tc>
        <w:tc>
          <w:tcPr>
            <w:tcW w:w="264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D8B2E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28. TELEFONE:</w:t>
            </w:r>
          </w:p>
        </w:tc>
      </w:tr>
      <w:tr w:rsidR="00AC69A9" w:rsidRPr="00AC69A9" w14:paraId="40EFE4E0"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E2D01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29. LOCAL/DATA</w:t>
            </w:r>
          </w:p>
        </w:tc>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457374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30. ASSINATURA E CARIMBO</w:t>
            </w:r>
          </w:p>
        </w:tc>
      </w:tr>
      <w:tr w:rsidR="00AC69A9" w:rsidRPr="00AC69A9" w14:paraId="6B74F54B"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2C2F8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1ª VIA - DOADOR</w:t>
            </w:r>
          </w:p>
        </w:tc>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292DA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2ª VIA - MINISTÉRIO DA SAÚDE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CA56E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3ª VIA - INSTITUIÇÃO PROPONENTE</w:t>
            </w:r>
          </w:p>
        </w:tc>
      </w:tr>
      <w:tr w:rsidR="00AC69A9" w:rsidRPr="00AC69A9" w14:paraId="0DA43FA1"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0F3377C"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(Anexo A)</w:t>
            </w:r>
            <w:r w:rsidRPr="00AC69A9">
              <w:rPr>
                <w:rFonts w:ascii="Arial" w:eastAsia="Times New Roman" w:hAnsi="Arial" w:cs="Arial"/>
                <w:color w:val="000000"/>
                <w:sz w:val="20"/>
                <w:szCs w:val="20"/>
                <w:lang w:eastAsia="pt-BR"/>
              </w:rPr>
              <w:br/>
              <w:t>Documentação comprobatória - Bem Móveis</w:t>
            </w:r>
            <w:r w:rsidRPr="00AC69A9">
              <w:rPr>
                <w:rFonts w:ascii="Arial" w:eastAsia="Times New Roman" w:hAnsi="Arial" w:cs="Arial"/>
                <w:color w:val="000000"/>
                <w:sz w:val="20"/>
                <w:szCs w:val="20"/>
                <w:lang w:eastAsia="pt-BR"/>
              </w:rPr>
              <w:br/>
              <w:t>- Nota Fiscal ou Fatura de Bem Móveis</w:t>
            </w:r>
            <w:r w:rsidRPr="00AC69A9">
              <w:rPr>
                <w:rFonts w:ascii="Arial" w:eastAsia="Times New Roman" w:hAnsi="Arial" w:cs="Arial"/>
                <w:color w:val="000000"/>
                <w:sz w:val="20"/>
                <w:szCs w:val="20"/>
                <w:lang w:eastAsia="pt-BR"/>
              </w:rPr>
              <w:br/>
              <w:t>- Guia de Transferência de Bens Móveis (*)</w:t>
            </w:r>
          </w:p>
        </w:tc>
      </w:tr>
      <w:tr w:rsidR="00AC69A9" w:rsidRPr="00AC69A9" w14:paraId="6A540845"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29C41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Guia de Transferência de Bens Móveis</w:t>
            </w:r>
          </w:p>
        </w:tc>
      </w:tr>
      <w:tr w:rsidR="00AC69A9" w:rsidRPr="00AC69A9" w14:paraId="15943A48"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CE2EE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Descrição do Bem</w:t>
            </w:r>
          </w:p>
        </w:tc>
        <w:tc>
          <w:tcPr>
            <w:tcW w:w="291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4EB67E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Especificação (nome e características)</w:t>
            </w:r>
          </w:p>
        </w:tc>
        <w:tc>
          <w:tcPr>
            <w:tcW w:w="1350" w:type="dxa"/>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FEFEE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Quantidade</w:t>
            </w:r>
          </w:p>
        </w:tc>
        <w:tc>
          <w:tcPr>
            <w:tcW w:w="190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8513B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Valor (R$)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53529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Estado e Conservação Avaliação do bem</w:t>
            </w:r>
          </w:p>
        </w:tc>
      </w:tr>
      <w:tr w:rsidR="00AC69A9" w:rsidRPr="00AC69A9" w14:paraId="79ECA8A3"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8CA44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88867D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404170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BF4D17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A14C59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(_)sim (anexar Laudo de Avaliação)</w:t>
            </w:r>
            <w:r w:rsidRPr="00AC69A9">
              <w:rPr>
                <w:rFonts w:ascii="Arial" w:eastAsia="Times New Roman" w:hAnsi="Arial" w:cs="Arial"/>
                <w:color w:val="000000"/>
                <w:sz w:val="20"/>
                <w:szCs w:val="20"/>
                <w:lang w:eastAsia="pt-BR"/>
              </w:rPr>
              <w:br/>
              <w:t>(_)não</w:t>
            </w:r>
          </w:p>
        </w:tc>
      </w:tr>
      <w:tr w:rsidR="00AC69A9" w:rsidRPr="00AC69A9" w14:paraId="4EC4522D"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70E684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Laudo de Avaliação deve conter: Nome do(s) avaliador(es) CPF: CNPJ:</w:t>
            </w:r>
          </w:p>
        </w:tc>
      </w:tr>
      <w:tr w:rsidR="00AC69A9" w:rsidRPr="00AC69A9" w14:paraId="4F374B35"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C915A0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Endereço do(s) avaliador(es) - Última Declaração do IR</w:t>
            </w:r>
          </w:p>
        </w:tc>
      </w:tr>
      <w:tr w:rsidR="00AC69A9" w:rsidRPr="00AC69A9" w14:paraId="7FCB806F" w14:textId="77777777" w:rsidTr="00AC69A9">
        <w:trPr>
          <w:jc w:val="center"/>
        </w:trPr>
        <w:tc>
          <w:tcPr>
            <w:tcW w:w="0" w:type="auto"/>
            <w:gridSpan w:val="6"/>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4CFE7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(Anexo B)</w:t>
            </w:r>
            <w:r w:rsidRPr="00AC69A9">
              <w:rPr>
                <w:rFonts w:ascii="Arial" w:eastAsia="Times New Roman" w:hAnsi="Arial" w:cs="Arial"/>
                <w:color w:val="000000"/>
                <w:sz w:val="20"/>
                <w:szCs w:val="20"/>
                <w:lang w:eastAsia="pt-BR"/>
              </w:rPr>
              <w:br/>
              <w:t>Documentação comprobatória - Bens Imóveis</w:t>
            </w:r>
            <w:r w:rsidRPr="00AC69A9">
              <w:rPr>
                <w:rFonts w:ascii="Arial" w:eastAsia="Times New Roman" w:hAnsi="Arial" w:cs="Arial"/>
                <w:color w:val="000000"/>
                <w:sz w:val="20"/>
                <w:szCs w:val="20"/>
                <w:lang w:eastAsia="pt-BR"/>
              </w:rPr>
              <w:br/>
              <w:t>- Documentação de Transferência de Bem Imóveis, registrado em cartório</w:t>
            </w:r>
            <w:r w:rsidRPr="00AC69A9">
              <w:rPr>
                <w:rFonts w:ascii="Arial" w:eastAsia="Times New Roman" w:hAnsi="Arial" w:cs="Arial"/>
                <w:color w:val="000000"/>
                <w:sz w:val="20"/>
                <w:szCs w:val="20"/>
                <w:lang w:eastAsia="pt-BR"/>
              </w:rPr>
              <w:br/>
              <w:t>- Certidão de feitos ajuizados, comprovando a existência ou não de ações contra o imóvel.</w:t>
            </w:r>
            <w:r w:rsidRPr="00AC69A9">
              <w:rPr>
                <w:rFonts w:ascii="Arial" w:eastAsia="Times New Roman" w:hAnsi="Arial" w:cs="Arial"/>
                <w:color w:val="000000"/>
                <w:sz w:val="20"/>
                <w:szCs w:val="20"/>
                <w:lang w:eastAsia="pt-BR"/>
              </w:rPr>
              <w:br/>
              <w:t>- Registro e Escritura do Imóvel</w:t>
            </w:r>
            <w:r w:rsidRPr="00AC69A9">
              <w:rPr>
                <w:rFonts w:ascii="Arial" w:eastAsia="Times New Roman" w:hAnsi="Arial" w:cs="Arial"/>
                <w:color w:val="000000"/>
                <w:sz w:val="20"/>
                <w:szCs w:val="20"/>
                <w:lang w:eastAsia="pt-BR"/>
              </w:rPr>
              <w:br/>
              <w:t>- Regularidade dos impostos/despesas do Imóvel</w:t>
            </w:r>
          </w:p>
        </w:tc>
      </w:tr>
    </w:tbl>
    <w:p w14:paraId="3D0B14A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90" w:type="dxa"/>
        <w:jc w:val="center"/>
        <w:tblCellMar>
          <w:top w:w="15" w:type="dxa"/>
          <w:left w:w="15" w:type="dxa"/>
          <w:bottom w:w="15" w:type="dxa"/>
          <w:right w:w="15" w:type="dxa"/>
        </w:tblCellMar>
        <w:tblLook w:val="04A0" w:firstRow="1" w:lastRow="0" w:firstColumn="1" w:lastColumn="0" w:noHBand="0" w:noVBand="1"/>
      </w:tblPr>
      <w:tblGrid>
        <w:gridCol w:w="2557"/>
        <w:gridCol w:w="1987"/>
        <w:gridCol w:w="6646"/>
      </w:tblGrid>
      <w:tr w:rsidR="00AC69A9" w:rsidRPr="00AC69A9" w14:paraId="30EC8DD7" w14:textId="77777777" w:rsidTr="00AC69A9">
        <w:trP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249ECA"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MODELO DE RECIBO III</w:t>
            </w:r>
            <w:r w:rsidRPr="00AC69A9">
              <w:rPr>
                <w:rFonts w:ascii="Arial" w:eastAsia="Times New Roman" w:hAnsi="Arial" w:cs="Arial"/>
                <w:b/>
                <w:bCs/>
                <w:color w:val="000000"/>
                <w:sz w:val="20"/>
                <w:szCs w:val="20"/>
                <w:lang w:eastAsia="pt-BR"/>
              </w:rPr>
              <w:br/>
              <w:t>Comodato ou cessão de uso de bens imóveis ou equipamentos</w:t>
            </w:r>
          </w:p>
        </w:tc>
      </w:tr>
      <w:tr w:rsidR="00AC69A9" w:rsidRPr="00AC69A9" w14:paraId="6A128CCB"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E0A3EA7"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LOGO DA INSTITUIÇÃO</w:t>
            </w:r>
          </w:p>
        </w:tc>
      </w:tr>
      <w:tr w:rsidR="00AC69A9" w:rsidRPr="00AC69A9" w14:paraId="237ED2CC"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4B038F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RECIBO EM FAVOR DO DOADOR PRONON - PRONAS/PCD</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8620D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ANO CALENDÁRIO DA DOAÇÃO:</w:t>
            </w:r>
          </w:p>
        </w:tc>
        <w:tc>
          <w:tcPr>
            <w:tcW w:w="235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FA5B78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NÚMERO DE ORDEM:</w:t>
            </w:r>
          </w:p>
        </w:tc>
      </w:tr>
      <w:tr w:rsidR="00AC69A9" w:rsidRPr="00AC69A9" w14:paraId="13AABFAF" w14:textId="77777777" w:rsidTr="00AC69A9">
        <w:trPr>
          <w:jc w:val="center"/>
        </w:trPr>
        <w:tc>
          <w:tcPr>
            <w:tcW w:w="0" w:type="auto"/>
            <w:gridSpan w:val="3"/>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698F4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Recebemos a importância, abaixo especificada, como participação no Programa Nacional de Apoio à Atenção Oncológica (PRONON) e do Programa Nacional de Apoio à Atenção da Saúde da Pessoa com Deficiência (PRONAS/PCD), conforme estabelecido no art. 6º da Lei nº 12.715, de 17 de setembro de 2012, e IN nº 1.311, de 31 de dezembro de 2012, da Receita Federal do Brasil.</w:t>
            </w:r>
          </w:p>
        </w:tc>
      </w:tr>
    </w:tbl>
    <w:p w14:paraId="1888601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90" w:type="dxa"/>
        <w:jc w:val="center"/>
        <w:tblCellMar>
          <w:top w:w="15" w:type="dxa"/>
          <w:left w:w="15" w:type="dxa"/>
          <w:bottom w:w="15" w:type="dxa"/>
          <w:right w:w="15" w:type="dxa"/>
        </w:tblCellMar>
        <w:tblLook w:val="04A0" w:firstRow="1" w:lastRow="0" w:firstColumn="1" w:lastColumn="0" w:noHBand="0" w:noVBand="1"/>
      </w:tblPr>
      <w:tblGrid>
        <w:gridCol w:w="11190"/>
      </w:tblGrid>
      <w:tr w:rsidR="00AC69A9" w:rsidRPr="00AC69A9" w14:paraId="658484AE" w14:textId="77777777" w:rsidTr="00AC69A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DAF8B8"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DADOS DA PARTICIPAÇÃO</w:t>
            </w:r>
          </w:p>
        </w:tc>
      </w:tr>
      <w:tr w:rsidR="00AC69A9" w:rsidRPr="00AC69A9" w14:paraId="4A66ED47"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7E2FF3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03. TIPO DA OPERAÇÃO:</w:t>
            </w:r>
            <w:r w:rsidRPr="00AC69A9">
              <w:rPr>
                <w:rFonts w:ascii="Arial" w:eastAsia="Times New Roman" w:hAnsi="Arial" w:cs="Arial"/>
                <w:color w:val="000000"/>
                <w:sz w:val="20"/>
                <w:szCs w:val="20"/>
                <w:lang w:eastAsia="pt-BR"/>
              </w:rPr>
              <w:br/>
              <w:t>(__) Comodato de Equipamentos</w:t>
            </w:r>
            <w:r w:rsidRPr="00AC69A9">
              <w:rPr>
                <w:rFonts w:ascii="Arial" w:eastAsia="Times New Roman" w:hAnsi="Arial" w:cs="Arial"/>
                <w:color w:val="000000"/>
                <w:sz w:val="20"/>
                <w:szCs w:val="20"/>
                <w:lang w:eastAsia="pt-BR"/>
              </w:rPr>
              <w:br/>
              <w:t>(__) Cessão de Uso de Bens Imóveis</w:t>
            </w:r>
          </w:p>
        </w:tc>
      </w:tr>
      <w:tr w:rsidR="00AC69A9" w:rsidRPr="00AC69A9" w14:paraId="28470A92"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9A98B0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04. VALOR DA DOAÇÃO: R$____________________</w:t>
            </w:r>
            <w:r w:rsidRPr="00AC69A9">
              <w:rPr>
                <w:rFonts w:ascii="Arial" w:eastAsia="Times New Roman" w:hAnsi="Arial" w:cs="Arial"/>
                <w:color w:val="000000"/>
                <w:sz w:val="20"/>
                <w:szCs w:val="20"/>
                <w:lang w:eastAsia="pt-BR"/>
              </w:rPr>
              <w:br/>
              <w:t>Comodato de Equipamentos R$____________________</w:t>
            </w:r>
            <w:r w:rsidRPr="00AC69A9">
              <w:rPr>
                <w:rFonts w:ascii="Arial" w:eastAsia="Times New Roman" w:hAnsi="Arial" w:cs="Arial"/>
                <w:color w:val="000000"/>
                <w:sz w:val="20"/>
                <w:szCs w:val="20"/>
                <w:lang w:eastAsia="pt-BR"/>
              </w:rPr>
              <w:br/>
              <w:t>Por extenso:________________________________________________</w:t>
            </w:r>
            <w:r w:rsidRPr="00AC69A9">
              <w:rPr>
                <w:rFonts w:ascii="Arial" w:eastAsia="Times New Roman" w:hAnsi="Arial" w:cs="Arial"/>
                <w:color w:val="000000"/>
                <w:sz w:val="20"/>
                <w:szCs w:val="20"/>
                <w:lang w:eastAsia="pt-BR"/>
              </w:rPr>
              <w:br/>
              <w:t>Cessão de Uso de Bens Imóveis R$___________________</w:t>
            </w:r>
            <w:r w:rsidRPr="00AC69A9">
              <w:rPr>
                <w:rFonts w:ascii="Arial" w:eastAsia="Times New Roman" w:hAnsi="Arial" w:cs="Arial"/>
                <w:color w:val="000000"/>
                <w:sz w:val="20"/>
                <w:szCs w:val="20"/>
                <w:lang w:eastAsia="pt-BR"/>
              </w:rPr>
              <w:br/>
              <w:t>Por extenso:__________________________________</w:t>
            </w:r>
          </w:p>
        </w:tc>
      </w:tr>
    </w:tbl>
    <w:p w14:paraId="486D4F04"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90" w:type="dxa"/>
        <w:jc w:val="center"/>
        <w:tblCellMar>
          <w:top w:w="15" w:type="dxa"/>
          <w:left w:w="15" w:type="dxa"/>
          <w:bottom w:w="15" w:type="dxa"/>
          <w:right w:w="15" w:type="dxa"/>
        </w:tblCellMar>
        <w:tblLook w:val="04A0" w:firstRow="1" w:lastRow="0" w:firstColumn="1" w:lastColumn="0" w:noHBand="0" w:noVBand="1"/>
      </w:tblPr>
      <w:tblGrid>
        <w:gridCol w:w="11190"/>
      </w:tblGrid>
      <w:tr w:rsidR="00AC69A9" w:rsidRPr="00AC69A9" w14:paraId="714110C2"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47D2D5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03. Documentação comprobatória - Comodato de Equipamentos (vide Anexo I)</w:t>
            </w:r>
            <w:r w:rsidRPr="00AC69A9">
              <w:rPr>
                <w:rFonts w:ascii="Arial" w:eastAsia="Times New Roman" w:hAnsi="Arial" w:cs="Arial"/>
                <w:color w:val="000000"/>
                <w:sz w:val="20"/>
                <w:szCs w:val="20"/>
                <w:lang w:eastAsia="pt-BR"/>
              </w:rPr>
              <w:br/>
              <w:t>04. Documentação comprobatória - Cessão de Uso de Bens Imóveis (vide Anexo II)</w:t>
            </w:r>
          </w:p>
        </w:tc>
      </w:tr>
    </w:tbl>
    <w:p w14:paraId="682CDE7B"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75" w:type="dxa"/>
        <w:jc w:val="center"/>
        <w:tblCellMar>
          <w:top w:w="15" w:type="dxa"/>
          <w:left w:w="15" w:type="dxa"/>
          <w:bottom w:w="15" w:type="dxa"/>
          <w:right w:w="15" w:type="dxa"/>
        </w:tblCellMar>
        <w:tblLook w:val="04A0" w:firstRow="1" w:lastRow="0" w:firstColumn="1" w:lastColumn="0" w:noHBand="0" w:noVBand="1"/>
      </w:tblPr>
      <w:tblGrid>
        <w:gridCol w:w="3001"/>
        <w:gridCol w:w="1696"/>
        <w:gridCol w:w="2379"/>
        <w:gridCol w:w="4099"/>
      </w:tblGrid>
      <w:tr w:rsidR="00AC69A9" w:rsidRPr="00AC69A9" w14:paraId="2ADAB37C" w14:textId="77777777" w:rsidTr="00AC69A9">
        <w:trPr>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C600634"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DADOS DO DOADOR</w:t>
            </w:r>
          </w:p>
        </w:tc>
      </w:tr>
      <w:tr w:rsidR="00AC69A9" w:rsidRPr="00AC69A9" w14:paraId="490A944B"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24778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5. NOME:</w:t>
            </w:r>
          </w:p>
        </w:tc>
      </w:tr>
      <w:tr w:rsidR="00AC69A9" w:rsidRPr="00AC69A9" w14:paraId="04396425"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E7CCB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6. CNPJ/CPF:</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8A4C57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7. ENDEREÇO:</w:t>
            </w:r>
          </w:p>
        </w:tc>
      </w:tr>
      <w:tr w:rsidR="00AC69A9" w:rsidRPr="00AC69A9" w14:paraId="17D4FEB8"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C38C1A"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8. CIDADE: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E27EC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9. UF:</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C27C25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10. CEP:</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C572FE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11. TELEFONE:</w:t>
            </w:r>
          </w:p>
        </w:tc>
      </w:tr>
      <w:tr w:rsidR="00AC69A9" w:rsidRPr="00AC69A9" w14:paraId="6C9AA38B"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13C97D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12. NOME DO DIRIGENTE MÁXIMO DA EMPRESA DOADORA (no caso de Pessoa Jurídica):</w:t>
            </w:r>
          </w:p>
        </w:tc>
      </w:tr>
    </w:tbl>
    <w:p w14:paraId="0380F66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235" w:type="dxa"/>
        <w:jc w:val="center"/>
        <w:tblCellMar>
          <w:top w:w="15" w:type="dxa"/>
          <w:left w:w="15" w:type="dxa"/>
          <w:bottom w:w="15" w:type="dxa"/>
          <w:right w:w="15" w:type="dxa"/>
        </w:tblCellMar>
        <w:tblLook w:val="04A0" w:firstRow="1" w:lastRow="0" w:firstColumn="1" w:lastColumn="0" w:noHBand="0" w:noVBand="1"/>
      </w:tblPr>
      <w:tblGrid>
        <w:gridCol w:w="5840"/>
        <w:gridCol w:w="591"/>
        <w:gridCol w:w="591"/>
        <w:gridCol w:w="4213"/>
      </w:tblGrid>
      <w:tr w:rsidR="00AC69A9" w:rsidRPr="00AC69A9" w14:paraId="3F3C4A57" w14:textId="77777777" w:rsidTr="00AC69A9">
        <w:trPr>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57A4882"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DADOS DO PROJETO</w:t>
            </w:r>
          </w:p>
        </w:tc>
      </w:tr>
      <w:tr w:rsidR="00AC69A9" w:rsidRPr="00AC69A9" w14:paraId="2921443F"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FCBE6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13. [ ] PRONON 14. [ ] PRONAS/PCD</w:t>
            </w:r>
          </w:p>
        </w:tc>
      </w:tr>
      <w:tr w:rsidR="00AC69A9" w:rsidRPr="00AC69A9" w14:paraId="524EB3C4"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43DBA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15. TÍTULO DO PROJETO:</w:t>
            </w:r>
          </w:p>
        </w:tc>
      </w:tr>
      <w:tr w:rsidR="00AC69A9" w:rsidRPr="00AC69A9" w14:paraId="0653A615"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0534A3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16. Nº SIPAR DO PROJETO:</w:t>
            </w:r>
          </w:p>
        </w:tc>
      </w:tr>
      <w:tr w:rsidR="00AC69A9" w:rsidRPr="00AC69A9" w14:paraId="5F71AF64"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1735A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17. PORTARIA DE AUTORIZAÇÃO DE CAPTAÇÃO DE RECURSOS:</w:t>
            </w:r>
          </w:p>
        </w:tc>
      </w:tr>
      <w:tr w:rsidR="00AC69A9" w:rsidRPr="00AC69A9" w14:paraId="74BA4E53"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7626ED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18. INSTITUIÇÃO PROPONENTE:</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43DE7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19. CNPJ</w:t>
            </w:r>
          </w:p>
        </w:tc>
      </w:tr>
      <w:tr w:rsidR="00AC69A9" w:rsidRPr="00AC69A9" w14:paraId="7D48C2B3"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A5BB0DA"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20. ENDEREÇO:</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9C67D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21. TELEFONE:</w:t>
            </w:r>
          </w:p>
        </w:tc>
      </w:tr>
      <w:tr w:rsidR="00AC69A9" w:rsidRPr="00AC69A9" w14:paraId="63403490"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B62492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22. CIDADE:</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9E692A"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23. UF:</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C35490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24. CEP:</w:t>
            </w:r>
          </w:p>
        </w:tc>
      </w:tr>
    </w:tbl>
    <w:p w14:paraId="312D6509"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75" w:type="dxa"/>
        <w:jc w:val="center"/>
        <w:tblCellMar>
          <w:top w:w="15" w:type="dxa"/>
          <w:left w:w="15" w:type="dxa"/>
          <w:bottom w:w="15" w:type="dxa"/>
          <w:right w:w="15" w:type="dxa"/>
        </w:tblCellMar>
        <w:tblLook w:val="04A0" w:firstRow="1" w:lastRow="0" w:firstColumn="1" w:lastColumn="0" w:noHBand="0" w:noVBand="1"/>
      </w:tblPr>
      <w:tblGrid>
        <w:gridCol w:w="2580"/>
        <w:gridCol w:w="1980"/>
        <w:gridCol w:w="1980"/>
        <w:gridCol w:w="4635"/>
      </w:tblGrid>
      <w:tr w:rsidR="00AC69A9" w:rsidRPr="00AC69A9" w14:paraId="037A14F2"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89D34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DADOS DO FUNCIONÁRIO RESPONSÁVEL PELO PREENCHIMENTO</w:t>
            </w:r>
          </w:p>
        </w:tc>
      </w:tr>
      <w:tr w:rsidR="00AC69A9" w:rsidRPr="00AC69A9" w14:paraId="09161287"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D82417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25. NOME:</w:t>
            </w:r>
          </w:p>
        </w:tc>
      </w:tr>
      <w:tr w:rsidR="00AC69A9" w:rsidRPr="00AC69A9" w14:paraId="6029DC35" w14:textId="77777777" w:rsidTr="00AC69A9">
        <w:trPr>
          <w:jc w:val="center"/>
        </w:trPr>
        <w:tc>
          <w:tcPr>
            <w:tcW w:w="258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D1839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26. CPF:</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6B2C4D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27. CARGO:</w:t>
            </w:r>
          </w:p>
        </w:tc>
        <w:tc>
          <w:tcPr>
            <w:tcW w:w="463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336961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28. TELEFONE:</w:t>
            </w:r>
          </w:p>
        </w:tc>
      </w:tr>
      <w:tr w:rsidR="00AC69A9" w:rsidRPr="00AC69A9" w14:paraId="34BE6C64"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F1B8E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29. LOCAL/DATA</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44EF94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30. ASSINATURA E CARIMBO</w:t>
            </w:r>
          </w:p>
        </w:tc>
      </w:tr>
      <w:tr w:rsidR="00AC69A9" w:rsidRPr="00AC69A9" w14:paraId="043DA994"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51105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1ª VIA - DOADOR</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EDD06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2ª VIA - MINISTÉRIO DA SAÚDE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60A24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3ª VIA - INSTITUIÇÃO PROPONENTE</w:t>
            </w:r>
          </w:p>
        </w:tc>
      </w:tr>
      <w:tr w:rsidR="00AC69A9" w:rsidRPr="00AC69A9" w14:paraId="7C39B9C6"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C9F3FF2"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(Anexo A)</w:t>
            </w:r>
          </w:p>
          <w:p w14:paraId="14651510"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Comodato de equipamentos</w:t>
            </w:r>
            <w:r w:rsidRPr="00AC69A9">
              <w:rPr>
                <w:rFonts w:ascii="Arial" w:eastAsia="Times New Roman" w:hAnsi="Arial" w:cs="Arial"/>
                <w:color w:val="000000"/>
                <w:sz w:val="20"/>
                <w:szCs w:val="20"/>
                <w:lang w:eastAsia="pt-BR"/>
              </w:rPr>
              <w:br/>
              <w:t>- Contrato de Comodato de Equipamentos</w:t>
            </w:r>
            <w:r w:rsidRPr="00AC69A9">
              <w:rPr>
                <w:rFonts w:ascii="Arial" w:eastAsia="Times New Roman" w:hAnsi="Arial" w:cs="Arial"/>
                <w:color w:val="000000"/>
                <w:sz w:val="20"/>
                <w:szCs w:val="20"/>
                <w:lang w:eastAsia="pt-BR"/>
              </w:rPr>
              <w:br/>
              <w:t>- especificar a garantia dos equipamentos, observando a vigência do projeto (Cabe indenização?)</w:t>
            </w:r>
            <w:r w:rsidRPr="00AC69A9">
              <w:rPr>
                <w:rFonts w:ascii="Arial" w:eastAsia="Times New Roman" w:hAnsi="Arial" w:cs="Arial"/>
                <w:color w:val="000000"/>
                <w:sz w:val="20"/>
                <w:szCs w:val="20"/>
                <w:lang w:eastAsia="pt-BR"/>
              </w:rPr>
              <w:br/>
              <w:t>- Termo de Entrega do Equipamento em Comodato</w:t>
            </w:r>
            <w:r w:rsidRPr="00AC69A9">
              <w:rPr>
                <w:rFonts w:ascii="Arial" w:eastAsia="Times New Roman" w:hAnsi="Arial" w:cs="Arial"/>
                <w:color w:val="000000"/>
                <w:sz w:val="20"/>
                <w:szCs w:val="20"/>
                <w:lang w:eastAsia="pt-BR"/>
              </w:rPr>
              <w:br/>
              <w:t>- Nota Fiscal de Remessa e Nota Fiscal de Retorno (na última prestação de contas do projeto).</w:t>
            </w:r>
          </w:p>
          <w:p w14:paraId="04E5BABE" w14:textId="77777777" w:rsidR="00AC69A9" w:rsidRPr="00AC69A9" w:rsidRDefault="00AC69A9" w:rsidP="00AC69A9">
            <w:pPr>
              <w:spacing w:before="100" w:beforeAutospacing="1" w:after="100" w:afterAutospacing="1"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(Anexo B)</w:t>
            </w:r>
            <w:r w:rsidRPr="00AC69A9">
              <w:rPr>
                <w:rFonts w:ascii="Arial" w:eastAsia="Times New Roman" w:hAnsi="Arial" w:cs="Arial"/>
                <w:color w:val="000000"/>
                <w:sz w:val="20"/>
                <w:szCs w:val="20"/>
                <w:lang w:eastAsia="pt-BR"/>
              </w:rPr>
              <w:br/>
              <w:t>Cessão de Uso de Bens Imóveis</w:t>
            </w:r>
          </w:p>
        </w:tc>
      </w:tr>
    </w:tbl>
    <w:p w14:paraId="4D98EE52"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90" w:type="dxa"/>
        <w:jc w:val="center"/>
        <w:tblCellMar>
          <w:top w:w="15" w:type="dxa"/>
          <w:left w:w="15" w:type="dxa"/>
          <w:bottom w:w="15" w:type="dxa"/>
          <w:right w:w="15" w:type="dxa"/>
        </w:tblCellMar>
        <w:tblLook w:val="04A0" w:firstRow="1" w:lastRow="0" w:firstColumn="1" w:lastColumn="0" w:noHBand="0" w:noVBand="1"/>
      </w:tblPr>
      <w:tblGrid>
        <w:gridCol w:w="11190"/>
      </w:tblGrid>
      <w:tr w:rsidR="00AC69A9" w:rsidRPr="00AC69A9" w14:paraId="13DD1733"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bottom"/>
            <w:hideMark/>
          </w:tcPr>
          <w:p w14:paraId="7EFB905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Contrato de Cessão de Uso de Bens Imóveis - especificar a garantia dos equipamentos, observando a vigência do projeto.</w:t>
            </w:r>
            <w:r w:rsidRPr="00AC69A9">
              <w:rPr>
                <w:rFonts w:ascii="Arial" w:eastAsia="Times New Roman" w:hAnsi="Arial" w:cs="Arial"/>
                <w:color w:val="000000"/>
                <w:sz w:val="20"/>
                <w:szCs w:val="20"/>
                <w:lang w:eastAsia="pt-BR"/>
              </w:rPr>
              <w:br/>
              <w:t>- Documentos que comprovam o atendimento às normas sanitárias.</w:t>
            </w:r>
          </w:p>
        </w:tc>
      </w:tr>
    </w:tbl>
    <w:p w14:paraId="23CFBEFE"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75" w:type="dxa"/>
        <w:jc w:val="center"/>
        <w:tblCellMar>
          <w:top w:w="15" w:type="dxa"/>
          <w:left w:w="15" w:type="dxa"/>
          <w:bottom w:w="15" w:type="dxa"/>
          <w:right w:w="15" w:type="dxa"/>
        </w:tblCellMar>
        <w:tblLook w:val="04A0" w:firstRow="1" w:lastRow="0" w:firstColumn="1" w:lastColumn="0" w:noHBand="0" w:noVBand="1"/>
      </w:tblPr>
      <w:tblGrid>
        <w:gridCol w:w="6421"/>
        <w:gridCol w:w="696"/>
        <w:gridCol w:w="696"/>
        <w:gridCol w:w="3362"/>
      </w:tblGrid>
      <w:tr w:rsidR="00AC69A9" w:rsidRPr="00AC69A9" w14:paraId="49D1042A" w14:textId="77777777" w:rsidTr="00AC69A9">
        <w:trPr>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3DEEA57" w14:textId="77777777" w:rsidR="00AC69A9" w:rsidRPr="00AC69A9" w:rsidRDefault="00AC69A9" w:rsidP="00AC69A9">
            <w:pPr>
              <w:spacing w:after="0" w:line="240" w:lineRule="auto"/>
              <w:jc w:val="center"/>
              <w:rPr>
                <w:rFonts w:ascii="Arial" w:eastAsia="Times New Roman" w:hAnsi="Arial" w:cs="Arial"/>
                <w:b/>
                <w:bCs/>
                <w:color w:val="000000"/>
                <w:sz w:val="20"/>
                <w:szCs w:val="20"/>
                <w:lang w:eastAsia="pt-BR"/>
              </w:rPr>
            </w:pPr>
            <w:r w:rsidRPr="00AC69A9">
              <w:rPr>
                <w:rFonts w:ascii="Arial" w:eastAsia="Times New Roman" w:hAnsi="Arial" w:cs="Arial"/>
                <w:b/>
                <w:bCs/>
                <w:color w:val="000000"/>
                <w:sz w:val="20"/>
                <w:szCs w:val="20"/>
                <w:lang w:eastAsia="pt-BR"/>
              </w:rPr>
              <w:t>MODELO DE RECIBO IV</w:t>
            </w:r>
            <w:r w:rsidRPr="00AC69A9">
              <w:rPr>
                <w:rFonts w:ascii="Arial" w:eastAsia="Times New Roman" w:hAnsi="Arial" w:cs="Arial"/>
                <w:b/>
                <w:bCs/>
                <w:color w:val="000000"/>
                <w:sz w:val="20"/>
                <w:szCs w:val="20"/>
                <w:lang w:eastAsia="pt-BR"/>
              </w:rPr>
              <w:br/>
              <w:t>Fornecimento de material de consumo, hospitalar ou clínico, de medicamentos ou de produtos de alimentação</w:t>
            </w:r>
          </w:p>
        </w:tc>
      </w:tr>
      <w:tr w:rsidR="00AC69A9" w:rsidRPr="00AC69A9" w14:paraId="25F7A3DA"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99A32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LOGO DA INSTITUIÇÃO</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14546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c>
      </w:tr>
      <w:tr w:rsidR="00AC69A9" w:rsidRPr="00AC69A9" w14:paraId="0C10E063" w14:textId="77777777" w:rsidTr="00AC69A9">
        <w:trPr>
          <w:jc w:val="center"/>
        </w:trPr>
        <w:tc>
          <w:tcPr>
            <w:tcW w:w="570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55BC4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RECIBO EM FAVOR DO DOADOR PRONON - PRONAS/PCD</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24168D"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ANO CALENDÁRIO DA DOAÇÃO:</w:t>
            </w:r>
          </w:p>
        </w:tc>
        <w:tc>
          <w:tcPr>
            <w:tcW w:w="282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F82129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NÚMERO DE ORDEM:</w:t>
            </w:r>
          </w:p>
        </w:tc>
      </w:tr>
      <w:tr w:rsidR="00AC69A9" w:rsidRPr="00AC69A9" w14:paraId="1B226E0F"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E7CF72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Recebemos a importância, abaixo especificada, como participação no Programa Nacional de Apoio à Atenção Oncológica (PRONON) e do Programa Nacional de Apoio à Atenção da Saúde da Pessoa com Deficiência (PRONAS/PCD), conforme estabelecido no art. 6º da Lei nº 12.715, de 17 de setembro de 2012, e IN nº 1.311, de 31 de dezembro de 2012, da Receita Federal do Brasil.</w:t>
            </w:r>
          </w:p>
        </w:tc>
      </w:tr>
    </w:tbl>
    <w:p w14:paraId="12E4F5A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DADOS DA PARTICIPAÇÃO</w:t>
      </w:r>
    </w:p>
    <w:tbl>
      <w:tblPr>
        <w:tblW w:w="11205" w:type="dxa"/>
        <w:jc w:val="center"/>
        <w:tblCellMar>
          <w:top w:w="15" w:type="dxa"/>
          <w:left w:w="15" w:type="dxa"/>
          <w:bottom w:w="15" w:type="dxa"/>
          <w:right w:w="15" w:type="dxa"/>
        </w:tblCellMar>
        <w:tblLook w:val="04A0" w:firstRow="1" w:lastRow="0" w:firstColumn="1" w:lastColumn="0" w:noHBand="0" w:noVBand="1"/>
      </w:tblPr>
      <w:tblGrid>
        <w:gridCol w:w="11205"/>
      </w:tblGrid>
      <w:tr w:rsidR="00AC69A9" w:rsidRPr="00AC69A9" w14:paraId="52A332C6"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4B147C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05. TIPO DA OPERAÇÃO:</w:t>
            </w:r>
            <w:r w:rsidRPr="00AC69A9">
              <w:rPr>
                <w:rFonts w:ascii="Arial" w:eastAsia="Times New Roman" w:hAnsi="Arial" w:cs="Arial"/>
                <w:color w:val="000000"/>
                <w:sz w:val="20"/>
                <w:szCs w:val="20"/>
                <w:lang w:eastAsia="pt-BR"/>
              </w:rPr>
              <w:br/>
              <w:t>(__) fornecimento de material de consumo hospitalar;</w:t>
            </w:r>
            <w:r w:rsidRPr="00AC69A9">
              <w:rPr>
                <w:rFonts w:ascii="Arial" w:eastAsia="Times New Roman" w:hAnsi="Arial" w:cs="Arial"/>
                <w:color w:val="000000"/>
                <w:sz w:val="20"/>
                <w:szCs w:val="20"/>
                <w:lang w:eastAsia="pt-BR"/>
              </w:rPr>
              <w:br/>
              <w:t>(__) fornecimento de material de consumo cliníco;</w:t>
            </w:r>
            <w:r w:rsidRPr="00AC69A9">
              <w:rPr>
                <w:rFonts w:ascii="Arial" w:eastAsia="Times New Roman" w:hAnsi="Arial" w:cs="Arial"/>
                <w:color w:val="000000"/>
                <w:sz w:val="20"/>
                <w:szCs w:val="20"/>
                <w:lang w:eastAsia="pt-BR"/>
              </w:rPr>
              <w:br/>
              <w:t>(__) fornecimento de medicamentos; e</w:t>
            </w:r>
          </w:p>
          <w:p w14:paraId="501BB95E" w14:textId="77777777" w:rsidR="00AC69A9" w:rsidRPr="00AC69A9" w:rsidRDefault="00AC69A9" w:rsidP="00AC69A9">
            <w:pPr>
              <w:numPr>
                <w:ilvl w:val="0"/>
                <w:numId w:val="1"/>
              </w:numPr>
              <w:spacing w:before="100" w:beforeAutospacing="1" w:after="100" w:afterAutospacing="1" w:line="240" w:lineRule="auto"/>
              <w:ind w:left="600"/>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fornecimento de produtos de alimentação.</w:t>
            </w:r>
          </w:p>
        </w:tc>
      </w:tr>
      <w:tr w:rsidR="00AC69A9" w:rsidRPr="00AC69A9" w14:paraId="769A7C66"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9DFB7C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06. VALOR DA DOAÇÃO:- fornecimento de material de consumo hospitalar R$____________________</w:t>
            </w:r>
            <w:r w:rsidRPr="00AC69A9">
              <w:rPr>
                <w:rFonts w:ascii="Arial" w:eastAsia="Times New Roman" w:hAnsi="Arial" w:cs="Arial"/>
                <w:color w:val="000000"/>
                <w:sz w:val="20"/>
                <w:szCs w:val="20"/>
                <w:lang w:eastAsia="pt-BR"/>
              </w:rPr>
              <w:br/>
              <w:t>Por extenso:_____________</w:t>
            </w:r>
            <w:r w:rsidRPr="00AC69A9">
              <w:rPr>
                <w:rFonts w:ascii="Arial" w:eastAsia="Times New Roman" w:hAnsi="Arial" w:cs="Arial"/>
                <w:color w:val="000000"/>
                <w:sz w:val="20"/>
                <w:szCs w:val="20"/>
                <w:lang w:eastAsia="pt-BR"/>
              </w:rPr>
              <w:br/>
              <w:t>- fornecimento de material de consumo clínico R$____________________</w:t>
            </w:r>
            <w:r w:rsidRPr="00AC69A9">
              <w:rPr>
                <w:rFonts w:ascii="Arial" w:eastAsia="Times New Roman" w:hAnsi="Arial" w:cs="Arial"/>
                <w:color w:val="000000"/>
                <w:sz w:val="20"/>
                <w:szCs w:val="20"/>
                <w:lang w:eastAsia="pt-BR"/>
              </w:rPr>
              <w:br/>
              <w:t>Por extenso:____________________________________________________</w:t>
            </w:r>
            <w:r w:rsidRPr="00AC69A9">
              <w:rPr>
                <w:rFonts w:ascii="Arial" w:eastAsia="Times New Roman" w:hAnsi="Arial" w:cs="Arial"/>
                <w:color w:val="000000"/>
                <w:sz w:val="20"/>
                <w:szCs w:val="20"/>
                <w:lang w:eastAsia="pt-BR"/>
              </w:rPr>
              <w:br/>
              <w:t>- fornecimento de medicamentos R$____________________</w:t>
            </w:r>
            <w:r w:rsidRPr="00AC69A9">
              <w:rPr>
                <w:rFonts w:ascii="Arial" w:eastAsia="Times New Roman" w:hAnsi="Arial" w:cs="Arial"/>
                <w:color w:val="000000"/>
                <w:sz w:val="20"/>
                <w:szCs w:val="20"/>
                <w:lang w:eastAsia="pt-BR"/>
              </w:rPr>
              <w:br/>
              <w:t>Por extenso:______________</w:t>
            </w:r>
            <w:r w:rsidRPr="00AC69A9">
              <w:rPr>
                <w:rFonts w:ascii="Arial" w:eastAsia="Times New Roman" w:hAnsi="Arial" w:cs="Arial"/>
                <w:color w:val="000000"/>
                <w:sz w:val="20"/>
                <w:szCs w:val="20"/>
                <w:lang w:eastAsia="pt-BR"/>
              </w:rPr>
              <w:br/>
              <w:t>- fornecimento de produtos de alimentação R$____________________</w:t>
            </w:r>
            <w:r w:rsidRPr="00AC69A9">
              <w:rPr>
                <w:rFonts w:ascii="Arial" w:eastAsia="Times New Roman" w:hAnsi="Arial" w:cs="Arial"/>
                <w:color w:val="000000"/>
                <w:sz w:val="20"/>
                <w:szCs w:val="20"/>
                <w:lang w:eastAsia="pt-BR"/>
              </w:rPr>
              <w:br/>
              <w:t>Por extenso:</w:t>
            </w:r>
          </w:p>
        </w:tc>
      </w:tr>
    </w:tbl>
    <w:p w14:paraId="1FA341DA"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90" w:type="dxa"/>
        <w:jc w:val="center"/>
        <w:tblCellMar>
          <w:top w:w="15" w:type="dxa"/>
          <w:left w:w="15" w:type="dxa"/>
          <w:bottom w:w="15" w:type="dxa"/>
          <w:right w:w="15" w:type="dxa"/>
        </w:tblCellMar>
        <w:tblLook w:val="04A0" w:firstRow="1" w:lastRow="0" w:firstColumn="1" w:lastColumn="0" w:noHBand="0" w:noVBand="1"/>
      </w:tblPr>
      <w:tblGrid>
        <w:gridCol w:w="11190"/>
      </w:tblGrid>
      <w:tr w:rsidR="00AC69A9" w:rsidRPr="00AC69A9" w14:paraId="18051604"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221825" w14:textId="77777777" w:rsidR="00AC69A9" w:rsidRPr="00AC69A9" w:rsidRDefault="00AC69A9" w:rsidP="00AC69A9">
            <w:pPr>
              <w:spacing w:before="100" w:beforeAutospacing="1" w:after="100" w:afterAutospacing="1" w:line="240" w:lineRule="auto"/>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03. Documentação comprobatória para o tipo de operação vide Anexos</w:t>
            </w:r>
          </w:p>
        </w:tc>
      </w:tr>
    </w:tbl>
    <w:p w14:paraId="162A5160"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DADOS DO DOADOR</w:t>
      </w:r>
    </w:p>
    <w:tbl>
      <w:tblPr>
        <w:tblW w:w="11175" w:type="dxa"/>
        <w:jc w:val="center"/>
        <w:tblCellMar>
          <w:top w:w="15" w:type="dxa"/>
          <w:left w:w="15" w:type="dxa"/>
          <w:bottom w:w="15" w:type="dxa"/>
          <w:right w:w="15" w:type="dxa"/>
        </w:tblCellMar>
        <w:tblLook w:val="04A0" w:firstRow="1" w:lastRow="0" w:firstColumn="1" w:lastColumn="0" w:noHBand="0" w:noVBand="1"/>
      </w:tblPr>
      <w:tblGrid>
        <w:gridCol w:w="3084"/>
        <w:gridCol w:w="1742"/>
        <w:gridCol w:w="2139"/>
        <w:gridCol w:w="4210"/>
      </w:tblGrid>
      <w:tr w:rsidR="00AC69A9" w:rsidRPr="00AC69A9" w14:paraId="0F94AA57"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80930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4. NOME:</w:t>
            </w:r>
          </w:p>
        </w:tc>
      </w:tr>
      <w:tr w:rsidR="00AC69A9" w:rsidRPr="00AC69A9" w14:paraId="0DEEFF30"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5793C3"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5. CNPJ/CPF:</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BCC769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6. ENDEREÇO:</w:t>
            </w:r>
          </w:p>
        </w:tc>
      </w:tr>
      <w:tr w:rsidR="00AC69A9" w:rsidRPr="00AC69A9" w14:paraId="2EBB83E8"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4C096FA"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7. CIDADE: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6CB3B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8. UF:</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436299F"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9. CEP:</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CE7ABE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10. TELEFONE:</w:t>
            </w:r>
          </w:p>
        </w:tc>
      </w:tr>
      <w:tr w:rsidR="00AC69A9" w:rsidRPr="00AC69A9" w14:paraId="68EB4D24"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C028D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11. NOME DO DIRIGENTE MÁXIMO DA EMPRESA DOADORA (no caso de Pessoa Jurídica):</w:t>
            </w:r>
          </w:p>
        </w:tc>
      </w:tr>
    </w:tbl>
    <w:p w14:paraId="25FB4F26"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DADOS DO PROJETO</w:t>
      </w:r>
    </w:p>
    <w:tbl>
      <w:tblPr>
        <w:tblW w:w="11160" w:type="dxa"/>
        <w:jc w:val="center"/>
        <w:tblCellMar>
          <w:top w:w="15" w:type="dxa"/>
          <w:left w:w="15" w:type="dxa"/>
          <w:bottom w:w="15" w:type="dxa"/>
          <w:right w:w="15" w:type="dxa"/>
        </w:tblCellMar>
        <w:tblLook w:val="04A0" w:firstRow="1" w:lastRow="0" w:firstColumn="1" w:lastColumn="0" w:noHBand="0" w:noVBand="1"/>
      </w:tblPr>
      <w:tblGrid>
        <w:gridCol w:w="5801"/>
        <w:gridCol w:w="587"/>
        <w:gridCol w:w="587"/>
        <w:gridCol w:w="4185"/>
      </w:tblGrid>
      <w:tr w:rsidR="00AC69A9" w:rsidRPr="00AC69A9" w14:paraId="78F52D7D"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181BF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12. [ ] PRONON 13. [ ] PRONAS/PCD</w:t>
            </w:r>
          </w:p>
        </w:tc>
      </w:tr>
      <w:tr w:rsidR="00AC69A9" w:rsidRPr="00AC69A9" w14:paraId="37914F18"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DF0A0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14. TÍTULO DO PROJETO:</w:t>
            </w:r>
          </w:p>
        </w:tc>
      </w:tr>
      <w:tr w:rsidR="00AC69A9" w:rsidRPr="00AC69A9" w14:paraId="3791D1BB"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C941260"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15. Nº SIPAR DO PROJETO:</w:t>
            </w:r>
          </w:p>
        </w:tc>
      </w:tr>
      <w:tr w:rsidR="00AC69A9" w:rsidRPr="00AC69A9" w14:paraId="3EF67B7C"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27B924"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16. PORTARIA DE AUTORIZAÇÃO DE CAPTAÇÃO DE RECURSOS:</w:t>
            </w:r>
          </w:p>
        </w:tc>
      </w:tr>
      <w:tr w:rsidR="00AC69A9" w:rsidRPr="00AC69A9" w14:paraId="7759BBAB"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EC22F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17. INSTITUIÇÃO PROPONENTE:</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06D658"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18. CNPJ:</w:t>
            </w:r>
          </w:p>
        </w:tc>
      </w:tr>
      <w:tr w:rsidR="00AC69A9" w:rsidRPr="00AC69A9" w14:paraId="1C5A19CC"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8176D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19. ENDEREÇO:</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9B83F1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20. TELEFONE:</w:t>
            </w:r>
          </w:p>
        </w:tc>
      </w:tr>
      <w:tr w:rsidR="00AC69A9" w:rsidRPr="00AC69A9" w14:paraId="678B04D7"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79C6DE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21. CIDADE:</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319CC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22. UF:</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5592271"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23. CEP:</w:t>
            </w:r>
          </w:p>
        </w:tc>
      </w:tr>
    </w:tbl>
    <w:p w14:paraId="5B45AA5C"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DADOS DO FUNCIONÁRIO RESPONSÁVEL PELO PREENCHIMENTO</w:t>
      </w:r>
    </w:p>
    <w:tbl>
      <w:tblPr>
        <w:tblW w:w="11205" w:type="dxa"/>
        <w:jc w:val="center"/>
        <w:tblCellMar>
          <w:top w:w="15" w:type="dxa"/>
          <w:left w:w="15" w:type="dxa"/>
          <w:bottom w:w="15" w:type="dxa"/>
          <w:right w:w="15" w:type="dxa"/>
        </w:tblCellMar>
        <w:tblLook w:val="04A0" w:firstRow="1" w:lastRow="0" w:firstColumn="1" w:lastColumn="0" w:noHBand="0" w:noVBand="1"/>
      </w:tblPr>
      <w:tblGrid>
        <w:gridCol w:w="2296"/>
        <w:gridCol w:w="2067"/>
        <w:gridCol w:w="2067"/>
        <w:gridCol w:w="4775"/>
      </w:tblGrid>
      <w:tr w:rsidR="00AC69A9" w:rsidRPr="00AC69A9" w14:paraId="568968BE"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A567BC"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24. NOME:</w:t>
            </w:r>
          </w:p>
        </w:tc>
      </w:tr>
      <w:tr w:rsidR="00AC69A9" w:rsidRPr="00AC69A9" w14:paraId="2A9367D1"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842BDE"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25. CPF:</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993E49A"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26. CARGO: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9B5B2A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27. TELEFONE:</w:t>
            </w:r>
          </w:p>
        </w:tc>
      </w:tr>
      <w:tr w:rsidR="00AC69A9" w:rsidRPr="00AC69A9" w14:paraId="39657269" w14:textId="77777777" w:rsidTr="00AC69A9">
        <w:trPr>
          <w:jc w:val="center"/>
        </w:trPr>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4028AC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28. LOCAL/DATA</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092C392"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29. ASSINATURA E CARIMBO</w:t>
            </w:r>
          </w:p>
        </w:tc>
      </w:tr>
      <w:tr w:rsidR="00AC69A9" w:rsidRPr="00AC69A9" w14:paraId="3EB09769"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3E2ECBB"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1ª VIA - DOADOR</w:t>
            </w:r>
          </w:p>
        </w:tc>
        <w:tc>
          <w:tcPr>
            <w:tcW w:w="0" w:type="auto"/>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A07975"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2ª VIA - MINISTÉRIO DA SAÚDE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6047D6"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3ª VIA - INSTITUIÇÃO PROPONENTE</w:t>
            </w:r>
          </w:p>
        </w:tc>
      </w:tr>
      <w:tr w:rsidR="00AC69A9" w:rsidRPr="00AC69A9" w14:paraId="751ED658"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AD799A"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(Anexo A)</w:t>
            </w:r>
            <w:r w:rsidRPr="00AC69A9">
              <w:rPr>
                <w:rFonts w:ascii="Arial" w:eastAsia="Times New Roman" w:hAnsi="Arial" w:cs="Arial"/>
                <w:color w:val="000000"/>
                <w:sz w:val="20"/>
                <w:szCs w:val="20"/>
                <w:lang w:eastAsia="pt-BR"/>
              </w:rPr>
              <w:br/>
              <w:t>Fornecimento de material de consumo hospitalar ou clínico/ Medicamentos/Produtos de alimentação</w:t>
            </w:r>
          </w:p>
        </w:tc>
      </w:tr>
      <w:tr w:rsidR="00AC69A9" w:rsidRPr="00AC69A9" w14:paraId="37D157D7" w14:textId="77777777" w:rsidTr="00AC69A9">
        <w:trPr>
          <w:jc w:val="center"/>
        </w:trPr>
        <w:tc>
          <w:tcPr>
            <w:tcW w:w="0" w:type="auto"/>
            <w:gridSpan w:val="4"/>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B11E029" w14:textId="77777777" w:rsidR="00AC69A9" w:rsidRPr="00AC69A9" w:rsidRDefault="00AC69A9" w:rsidP="00AC69A9">
            <w:pPr>
              <w:spacing w:after="0" w:line="240" w:lineRule="auto"/>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Contrato de Fornecimento</w:t>
            </w:r>
            <w:r w:rsidRPr="00AC69A9">
              <w:rPr>
                <w:rFonts w:ascii="Arial" w:eastAsia="Times New Roman" w:hAnsi="Arial" w:cs="Arial"/>
                <w:color w:val="000000"/>
                <w:sz w:val="20"/>
                <w:szCs w:val="20"/>
                <w:lang w:eastAsia="pt-BR"/>
              </w:rPr>
              <w:br/>
              <w:t>- Ordem de Fornecimento</w:t>
            </w:r>
            <w:r w:rsidRPr="00AC69A9">
              <w:rPr>
                <w:rFonts w:ascii="Arial" w:eastAsia="Times New Roman" w:hAnsi="Arial" w:cs="Arial"/>
                <w:color w:val="000000"/>
                <w:sz w:val="20"/>
                <w:szCs w:val="20"/>
                <w:lang w:eastAsia="pt-BR"/>
              </w:rPr>
              <w:br/>
              <w:t>– Nota Fiscal/Fatura</w:t>
            </w:r>
          </w:p>
        </w:tc>
      </w:tr>
    </w:tbl>
    <w:p w14:paraId="7523AFDD" w14:textId="77777777" w:rsidR="00AC69A9" w:rsidRPr="00AC69A9" w:rsidRDefault="00AC69A9" w:rsidP="00AC69A9">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 </w:t>
      </w:r>
    </w:p>
    <w:tbl>
      <w:tblPr>
        <w:tblW w:w="11160" w:type="dxa"/>
        <w:jc w:val="center"/>
        <w:tblCellMar>
          <w:top w:w="15" w:type="dxa"/>
          <w:left w:w="15" w:type="dxa"/>
          <w:bottom w:w="15" w:type="dxa"/>
          <w:right w:w="15" w:type="dxa"/>
        </w:tblCellMar>
        <w:tblLook w:val="04A0" w:firstRow="1" w:lastRow="0" w:firstColumn="1" w:lastColumn="0" w:noHBand="0" w:noVBand="1"/>
      </w:tblPr>
      <w:tblGrid>
        <w:gridCol w:w="700"/>
        <w:gridCol w:w="2940"/>
        <w:gridCol w:w="1642"/>
        <w:gridCol w:w="3118"/>
        <w:gridCol w:w="2760"/>
      </w:tblGrid>
      <w:tr w:rsidR="00AC69A9" w:rsidRPr="00AC69A9" w14:paraId="34CE22B2" w14:textId="77777777" w:rsidTr="00AC69A9">
        <w:trPr>
          <w:jc w:val="center"/>
        </w:trPr>
        <w:tc>
          <w:tcPr>
            <w:tcW w:w="0" w:type="auto"/>
            <w:gridSpan w:val="5"/>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1EAC8A"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Material de consumo hospitalar ou clínico</w:t>
            </w:r>
          </w:p>
        </w:tc>
      </w:tr>
      <w:tr w:rsidR="00AC69A9" w:rsidRPr="00AC69A9" w14:paraId="1B307D8A" w14:textId="77777777" w:rsidTr="00AC69A9">
        <w:trPr>
          <w:jc w:val="center"/>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315C42E"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Item</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13F76B"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Especificação sucinta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A07B47C"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Quantidade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4A3F97A"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Preço Unitário (em 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A67DAE" w14:textId="77777777" w:rsidR="00AC69A9" w:rsidRPr="00AC69A9" w:rsidRDefault="00AC69A9" w:rsidP="00AC69A9">
            <w:pPr>
              <w:spacing w:after="0" w:line="240" w:lineRule="auto"/>
              <w:jc w:val="center"/>
              <w:rPr>
                <w:rFonts w:ascii="Arial" w:eastAsia="Times New Roman" w:hAnsi="Arial" w:cs="Arial"/>
                <w:color w:val="000000"/>
                <w:sz w:val="20"/>
                <w:szCs w:val="20"/>
                <w:lang w:eastAsia="pt-BR"/>
              </w:rPr>
            </w:pPr>
            <w:r w:rsidRPr="00AC69A9">
              <w:rPr>
                <w:rFonts w:ascii="Arial" w:eastAsia="Times New Roman" w:hAnsi="Arial" w:cs="Arial"/>
                <w:color w:val="000000"/>
                <w:sz w:val="20"/>
                <w:szCs w:val="20"/>
                <w:lang w:eastAsia="pt-BR"/>
              </w:rPr>
              <w:t>Preço Total (em R$)</w:t>
            </w:r>
          </w:p>
        </w:tc>
      </w:tr>
    </w:tbl>
    <w:p w14:paraId="2E4CDE64" w14:textId="77777777" w:rsidR="00890BFE" w:rsidRDefault="0055364A"/>
    <w:sectPr w:rsidR="00890B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E419E"/>
    <w:multiLevelType w:val="multilevel"/>
    <w:tmpl w:val="F518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A9"/>
    <w:rsid w:val="004937DC"/>
    <w:rsid w:val="004963E9"/>
    <w:rsid w:val="0055364A"/>
    <w:rsid w:val="00AC6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C62D"/>
  <w15:chartTrackingRefBased/>
  <w15:docId w15:val="{6BA8164C-F9C3-4BE8-BCF2-98C043F6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AC69A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er">
    <w:name w:val="texto_center"/>
    <w:basedOn w:val="Normal"/>
    <w:rsid w:val="00AC69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C69A9"/>
    <w:rPr>
      <w:b/>
      <w:bCs/>
    </w:rPr>
  </w:style>
  <w:style w:type="paragraph" w:styleId="NormalWeb">
    <w:name w:val="Normal (Web)"/>
    <w:basedOn w:val="Normal"/>
    <w:uiPriority w:val="99"/>
    <w:semiHidden/>
    <w:unhideWhenUsed/>
    <w:rsid w:val="00AC69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C69A9"/>
    <w:rPr>
      <w:color w:val="0000FF"/>
      <w:u w:val="single"/>
    </w:rPr>
  </w:style>
  <w:style w:type="character" w:styleId="HiperlinkVisitado">
    <w:name w:val="FollowedHyperlink"/>
    <w:basedOn w:val="Fontepargpadro"/>
    <w:uiPriority w:val="99"/>
    <w:semiHidden/>
    <w:unhideWhenUsed/>
    <w:rsid w:val="00AC69A9"/>
    <w:rPr>
      <w:color w:val="800080"/>
      <w:u w:val="single"/>
    </w:rPr>
  </w:style>
  <w:style w:type="paragraph" w:styleId="Textodebalo">
    <w:name w:val="Balloon Text"/>
    <w:basedOn w:val="Normal"/>
    <w:link w:val="TextodebaloChar"/>
    <w:uiPriority w:val="99"/>
    <w:semiHidden/>
    <w:unhideWhenUsed/>
    <w:rsid w:val="00AC69A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6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39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vsms.saude.gov.br/bvs/saudelegis/gm/2020/prt0695_08_04_2020.html" TargetMode="External"/><Relationship Id="rId21" Type="http://schemas.openxmlformats.org/officeDocument/2006/relationships/hyperlink" Target="http://bvsms.saude.gov.br/bvs/saudelegis/gm/2020/prt0695_08_04_2020.html" TargetMode="External"/><Relationship Id="rId42" Type="http://schemas.openxmlformats.org/officeDocument/2006/relationships/hyperlink" Target="http://pesquisa.in.gov.br/imprensa/jsp/visualiza/index.jsp?data=12/03/2020&amp;jornal=515&amp;pagina=185&amp;totalArquivos=251" TargetMode="External"/><Relationship Id="rId47" Type="http://schemas.openxmlformats.org/officeDocument/2006/relationships/hyperlink" Target="http://pesquisa.in.gov.br/imprensa/jsp/visualiza/index.jsp?data=12/03/2020&amp;jornal=515&amp;pagina=185&amp;totalArquivos=251" TargetMode="External"/><Relationship Id="rId63" Type="http://schemas.openxmlformats.org/officeDocument/2006/relationships/hyperlink" Target="http://bvsms.saude.gov.br/bvs/saudelegis/gm/2020/prt0751_09_04_2020.html" TargetMode="External"/><Relationship Id="rId68" Type="http://schemas.openxmlformats.org/officeDocument/2006/relationships/hyperlink" Target="http://pesquisa.in.gov.br/imprensa/jsp/visualiza/index.jsp?data=12/03/2020&amp;jornal=515&amp;pagina=185&amp;totalArquivos=251" TargetMode="External"/><Relationship Id="rId84" Type="http://schemas.openxmlformats.org/officeDocument/2006/relationships/hyperlink" Target="http://pesquisa.in.gov.br/imprensa/jsp/visualiza/index.jsp?data=12/03/2020&amp;jornal=515&amp;pagina=185&amp;totalArquivos=251" TargetMode="External"/><Relationship Id="rId89" Type="http://schemas.openxmlformats.org/officeDocument/2006/relationships/hyperlink" Target="http://pesquisa.in.gov.br/imprensa/jsp/visualiza/index.jsp?data=12/03/2020&amp;jornal=515&amp;pagina=185&amp;totalArquivos=251" TargetMode="External"/><Relationship Id="rId16" Type="http://schemas.openxmlformats.org/officeDocument/2006/relationships/hyperlink" Target="http://bvsms.saude.gov.br/bvs/saudelegis/gm/2020/prt0695_08_04_2020.html" TargetMode="External"/><Relationship Id="rId107" Type="http://schemas.openxmlformats.org/officeDocument/2006/relationships/hyperlink" Target="http://bvsms.saude.gov.br/bvs/saudelegis/gm/2020/prt1484_08_06_2020.html" TargetMode="External"/><Relationship Id="rId11" Type="http://schemas.openxmlformats.org/officeDocument/2006/relationships/hyperlink" Target="http://bvsms.saude.gov.br/bvs/saudelegis/gm/2020/prt0695_08_04_2020.html" TargetMode="External"/><Relationship Id="rId32" Type="http://schemas.openxmlformats.org/officeDocument/2006/relationships/hyperlink" Target="http://bvsms.saude.gov.br/bvs/saudelegis/gm/2020/prt0751_09_04_2020.html" TargetMode="External"/><Relationship Id="rId37" Type="http://schemas.openxmlformats.org/officeDocument/2006/relationships/hyperlink" Target="http://bvsms.saude.gov.br/bvs/saudelegis/gm/2020/prt0695_08_04_2020.html" TargetMode="External"/><Relationship Id="rId53" Type="http://schemas.openxmlformats.org/officeDocument/2006/relationships/hyperlink" Target="http://bvsms.saude.gov.br/bvs/saudelegis/gm/2020/prt0695_08_04_2020.html" TargetMode="External"/><Relationship Id="rId58" Type="http://schemas.openxmlformats.org/officeDocument/2006/relationships/hyperlink" Target="http://bvsms.saude.gov.br/bvs/saudelegis/gm/2020/prt0695_08_04_2020.html" TargetMode="External"/><Relationship Id="rId74" Type="http://schemas.openxmlformats.org/officeDocument/2006/relationships/hyperlink" Target="http://pesquisa.in.gov.br/imprensa/jsp/visualiza/index.jsp?data=12/03/2020&amp;jornal=515&amp;pagina=185&amp;totalArquivos=251" TargetMode="External"/><Relationship Id="rId79" Type="http://schemas.openxmlformats.org/officeDocument/2006/relationships/hyperlink" Target="http://pesquisa.in.gov.br/imprensa/jsp/visualiza/index.jsp?data=12/03/2020&amp;jornal=515&amp;pagina=185&amp;totalArquivos=251" TargetMode="External"/><Relationship Id="rId102" Type="http://schemas.openxmlformats.org/officeDocument/2006/relationships/hyperlink" Target="http://bvsms.saude.gov.br/bvs/saudelegis/gm/2020/prt0751_09_04_2020.html" TargetMode="External"/><Relationship Id="rId5" Type="http://schemas.openxmlformats.org/officeDocument/2006/relationships/styles" Target="styles.xml"/><Relationship Id="rId90" Type="http://schemas.openxmlformats.org/officeDocument/2006/relationships/hyperlink" Target="http://pesquisa.in.gov.br/imprensa/jsp/visualiza/index.jsp?data=12/03/2020&amp;jornal=515&amp;pagina=185&amp;totalArquivos=251" TargetMode="External"/><Relationship Id="rId95" Type="http://schemas.openxmlformats.org/officeDocument/2006/relationships/hyperlink" Target="http://bvsms.saude.gov.br/bvs/saudelegis/gm/2020/prt0751_09_04_2020.html" TargetMode="External"/><Relationship Id="rId22" Type="http://schemas.openxmlformats.org/officeDocument/2006/relationships/hyperlink" Target="http://bvsms.saude.gov.br/bvs/saudelegis/gm/2020/prt0695_08_04_2020.html" TargetMode="External"/><Relationship Id="rId27" Type="http://schemas.openxmlformats.org/officeDocument/2006/relationships/hyperlink" Target="http://bvsms.saude.gov.br/bvs/saudelegis/gm/2020/prt0695_08_04_2020.html" TargetMode="External"/><Relationship Id="rId43" Type="http://schemas.openxmlformats.org/officeDocument/2006/relationships/hyperlink" Target="http://pesquisa.in.gov.br/imprensa/jsp/visualiza/index.jsp?data=12/03/2020&amp;jornal=515&amp;pagina=185&amp;totalArquivos=251" TargetMode="External"/><Relationship Id="rId48" Type="http://schemas.openxmlformats.org/officeDocument/2006/relationships/hyperlink" Target="http://pesquisa.in.gov.br/imprensa/jsp/visualiza/index.jsp?data=12/03/2020&amp;jornal=515&amp;pagina=185&amp;totalArquivos=251" TargetMode="External"/><Relationship Id="rId64" Type="http://schemas.openxmlformats.org/officeDocument/2006/relationships/hyperlink" Target="http://bvsms.saude.gov.br/bvs/saudelegis/gm/2020/prt0751_09_04_2020.html" TargetMode="External"/><Relationship Id="rId69" Type="http://schemas.openxmlformats.org/officeDocument/2006/relationships/hyperlink" Target="http://pesquisa.in.gov.br/imprensa/jsp/visualiza/index.jsp?data=12/03/2020&amp;jornal=515&amp;pagina=185&amp;totalArquivos=251" TargetMode="External"/><Relationship Id="rId80" Type="http://schemas.openxmlformats.org/officeDocument/2006/relationships/hyperlink" Target="http://pesquisa.in.gov.br/imprensa/jsp/visualiza/index.jsp?data=12/03/2020&amp;jornal=515&amp;pagina=185&amp;totalArquivos=251" TargetMode="External"/><Relationship Id="rId85" Type="http://schemas.openxmlformats.org/officeDocument/2006/relationships/hyperlink" Target="http://pesquisa.in.gov.br/imprensa/jsp/visualiza/index.jsp?data=12/03/2020&amp;jornal=515&amp;pagina=185&amp;totalArquivos=251" TargetMode="External"/><Relationship Id="rId12" Type="http://schemas.openxmlformats.org/officeDocument/2006/relationships/hyperlink" Target="http://bvsms.saude.gov.br/bvs/saudelegis/gm/2020/prt0695_08_04_2020.html" TargetMode="External"/><Relationship Id="rId17" Type="http://schemas.openxmlformats.org/officeDocument/2006/relationships/hyperlink" Target="http://bvsms.saude.gov.br/bvs/saudelegis/gm/2020/prt0695_08_04_2020.html" TargetMode="External"/><Relationship Id="rId33" Type="http://schemas.openxmlformats.org/officeDocument/2006/relationships/hyperlink" Target="http://bvsms.saude.gov.br/bvs/saudelegis/gm/2020/prt0695_08_04_2020.html" TargetMode="External"/><Relationship Id="rId38" Type="http://schemas.openxmlformats.org/officeDocument/2006/relationships/hyperlink" Target="http://pesquisa.in.gov.br/imprensa/jsp/visualiza/index.jsp?data=12/03/2020&amp;jornal=515&amp;pagina=185&amp;totalArquivos=251" TargetMode="External"/><Relationship Id="rId59" Type="http://schemas.openxmlformats.org/officeDocument/2006/relationships/hyperlink" Target="http://bvsms.saude.gov.br/bvs/saudelegis/gm/2020/prt0695_08_04_2020.html" TargetMode="External"/><Relationship Id="rId103" Type="http://schemas.openxmlformats.org/officeDocument/2006/relationships/hyperlink" Target="http://bvsms.saude.gov.br/bvs/saudelegis/gm/2020/prt0751_09_04_2020.html" TargetMode="External"/><Relationship Id="rId108" Type="http://schemas.openxmlformats.org/officeDocument/2006/relationships/fontTable" Target="fontTable.xml"/><Relationship Id="rId54" Type="http://schemas.openxmlformats.org/officeDocument/2006/relationships/hyperlink" Target="http://pesquisa.in.gov.br/imprensa/jsp/visualiza/index.jsp?data=12/03/2020&amp;jornal=515&amp;pagina=185&amp;totalArquivos=251" TargetMode="External"/><Relationship Id="rId70" Type="http://schemas.openxmlformats.org/officeDocument/2006/relationships/hyperlink" Target="http://pesquisa.in.gov.br/imprensa/jsp/visualiza/index.jsp?data=12/03/2020&amp;jornal=515&amp;pagina=185&amp;totalArquivos=251" TargetMode="External"/><Relationship Id="rId75" Type="http://schemas.openxmlformats.org/officeDocument/2006/relationships/hyperlink" Target="http://pesquisa.in.gov.br/imprensa/jsp/visualiza/index.jsp?data=12/03/2020&amp;jornal=515&amp;pagina=185&amp;totalArquivos=251" TargetMode="External"/><Relationship Id="rId91" Type="http://schemas.openxmlformats.org/officeDocument/2006/relationships/hyperlink" Target="http://pesquisa.in.gov.br/imprensa/jsp/visualiza/index.jsp?data=12/03/2020&amp;jornal=515&amp;pagina=185&amp;totalArquivos=251" TargetMode="External"/><Relationship Id="rId96" Type="http://schemas.openxmlformats.org/officeDocument/2006/relationships/hyperlink" Target="http://bvsms.saude.gov.br/bvs/saudelegis/gm/2020/prt0751_09_04_2020.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bvsms.saude.gov.br/bvs/saudelegis/gm/2020/prt0695_08_04_2020.html" TargetMode="External"/><Relationship Id="rId23" Type="http://schemas.openxmlformats.org/officeDocument/2006/relationships/hyperlink" Target="http://bvsms.saude.gov.br/bvs/saudelegis/gm/2020/prt0695_08_04_2020.html" TargetMode="External"/><Relationship Id="rId28" Type="http://schemas.openxmlformats.org/officeDocument/2006/relationships/hyperlink" Target="http://bvsms.saude.gov.br/bvs/saudelegis/gm/2020/prt0695_08_04_2020.html" TargetMode="External"/><Relationship Id="rId36" Type="http://schemas.openxmlformats.org/officeDocument/2006/relationships/hyperlink" Target="http://bvsms.saude.gov.br/bvs/saudelegis/gm/2020/prt0695_08_04_2020.html" TargetMode="External"/><Relationship Id="rId49" Type="http://schemas.openxmlformats.org/officeDocument/2006/relationships/hyperlink" Target="http://bvsms.saude.gov.br/bvs/saudelegis/gm/2020/prt0695_08_04_2020.html" TargetMode="External"/><Relationship Id="rId57" Type="http://schemas.openxmlformats.org/officeDocument/2006/relationships/hyperlink" Target="http://bvsms.saude.gov.br/bvs/saudelegis/gm/2020/prt0695_08_04_2020.html" TargetMode="External"/><Relationship Id="rId106" Type="http://schemas.openxmlformats.org/officeDocument/2006/relationships/hyperlink" Target="http://bvsms.saude.gov.br/bvs/saudelegis/gm/2020/prt0751_09_04_2020.html" TargetMode="External"/><Relationship Id="rId10" Type="http://schemas.openxmlformats.org/officeDocument/2006/relationships/hyperlink" Target="http://bvsms.saude.gov.br/bvs/saudelegis/gm/2020/prt0695_08_04_2020.html" TargetMode="External"/><Relationship Id="rId31" Type="http://schemas.openxmlformats.org/officeDocument/2006/relationships/hyperlink" Target="http://bvsms.saude.gov.br/bvs/saudelegis/gm/2020/prt0695_08_04_2020.html" TargetMode="External"/><Relationship Id="rId44" Type="http://schemas.openxmlformats.org/officeDocument/2006/relationships/hyperlink" Target="http://pesquisa.in.gov.br/imprensa/jsp/visualiza/index.jsp?data=12/03/2020&amp;jornal=515&amp;pagina=185&amp;totalArquivos=251" TargetMode="External"/><Relationship Id="rId52" Type="http://schemas.openxmlformats.org/officeDocument/2006/relationships/hyperlink" Target="http://bvsms.saude.gov.br/bvs/saudelegis/gm/2020/prt0695_08_04_2020.html" TargetMode="External"/><Relationship Id="rId60" Type="http://schemas.openxmlformats.org/officeDocument/2006/relationships/hyperlink" Target="http://pesquisa.in.gov.br/imprensa/jsp/visualiza/index.jsp?data=12/03/2020&amp;jornal=515&amp;pagina=185&amp;totalArquivos=251" TargetMode="External"/><Relationship Id="rId65" Type="http://schemas.openxmlformats.org/officeDocument/2006/relationships/hyperlink" Target="http://bvsms.saude.gov.br/bvs/saudelegis/gm/2020/prt0751_09_04_2020.html" TargetMode="External"/><Relationship Id="rId73" Type="http://schemas.openxmlformats.org/officeDocument/2006/relationships/hyperlink" Target="http://pesquisa.in.gov.br/imprensa/jsp/visualiza/index.jsp?data=12/03/2020&amp;jornal=515&amp;pagina=185&amp;totalArquivos=251" TargetMode="External"/><Relationship Id="rId78" Type="http://schemas.openxmlformats.org/officeDocument/2006/relationships/hyperlink" Target="http://pesquisa.in.gov.br/imprensa/jsp/visualiza/index.jsp?data=12/03/2020&amp;jornal=515&amp;pagina=185&amp;totalArquivos=251" TargetMode="External"/><Relationship Id="rId81" Type="http://schemas.openxmlformats.org/officeDocument/2006/relationships/hyperlink" Target="http://pesquisa.in.gov.br/imprensa/jsp/visualiza/index.jsp?data=12/03/2020&amp;jornal=515&amp;pagina=185&amp;totalArquivos=251" TargetMode="External"/><Relationship Id="rId86" Type="http://schemas.openxmlformats.org/officeDocument/2006/relationships/hyperlink" Target="http://pesquisa.in.gov.br/imprensa/jsp/visualiza/index.jsp?data=12/03/2020&amp;jornal=515&amp;pagina=185&amp;totalArquivos=251" TargetMode="External"/><Relationship Id="rId94" Type="http://schemas.openxmlformats.org/officeDocument/2006/relationships/hyperlink" Target="http://bvsms.saude.gov.br/bvs/saudelegis/gm/2020/prt0751_09_04_2020.html" TargetMode="External"/><Relationship Id="rId99" Type="http://schemas.openxmlformats.org/officeDocument/2006/relationships/hyperlink" Target="http://bvsms.saude.gov.br/bvs/saudelegis/gm/2020/prt0751_09_04_2020.html" TargetMode="External"/><Relationship Id="rId101" Type="http://schemas.openxmlformats.org/officeDocument/2006/relationships/hyperlink" Target="http://bvsms.saude.gov.br/bvs/saudelegis/gm/2020/prt0751_09_04_2020.html" TargetMode="External"/><Relationship Id="rId4" Type="http://schemas.openxmlformats.org/officeDocument/2006/relationships/numbering" Target="numbering.xml"/><Relationship Id="rId9" Type="http://schemas.openxmlformats.org/officeDocument/2006/relationships/hyperlink" Target="http://bvsms.saude.gov.br/bvs/saudelegis/gm/2020/prt0695_08_04_2020.html" TargetMode="External"/><Relationship Id="rId13" Type="http://schemas.openxmlformats.org/officeDocument/2006/relationships/hyperlink" Target="http://bvsms.saude.gov.br/bvs/saudelegis/gm/2020/prt0695_08_04_2020.html" TargetMode="External"/><Relationship Id="rId18" Type="http://schemas.openxmlformats.org/officeDocument/2006/relationships/hyperlink" Target="http://bvsms.saude.gov.br/bvs/saudelegis/gm/2020/prt0695_08_04_2020.html" TargetMode="External"/><Relationship Id="rId39" Type="http://schemas.openxmlformats.org/officeDocument/2006/relationships/hyperlink" Target="http://pesquisa.in.gov.br/imprensa/jsp/visualiza/index.jsp?data=12/03/2020&amp;jornal=515&amp;pagina=185&amp;totalArquivos=251" TargetMode="External"/><Relationship Id="rId109" Type="http://schemas.openxmlformats.org/officeDocument/2006/relationships/theme" Target="theme/theme1.xml"/><Relationship Id="rId34" Type="http://schemas.openxmlformats.org/officeDocument/2006/relationships/hyperlink" Target="http://bvsms.saude.gov.br/bvs/saudelegis/gm/2020/prt0751_09_04_2020.html" TargetMode="External"/><Relationship Id="rId50" Type="http://schemas.openxmlformats.org/officeDocument/2006/relationships/hyperlink" Target="http://bvsms.saude.gov.br/bvs/saudelegis/gm/2020/prt0695_08_04_2020.html" TargetMode="External"/><Relationship Id="rId55" Type="http://schemas.openxmlformats.org/officeDocument/2006/relationships/hyperlink" Target="http://pesquisa.in.gov.br/imprensa/jsp/visualiza/index.jsp?data=12/03/2020&amp;jornal=515&amp;pagina=185&amp;totalArquivos=251" TargetMode="External"/><Relationship Id="rId76" Type="http://schemas.openxmlformats.org/officeDocument/2006/relationships/hyperlink" Target="http://pesquisa.in.gov.br/imprensa/jsp/visualiza/index.jsp?data=12/03/2020&amp;jornal=515&amp;pagina=185&amp;totalArquivos=251" TargetMode="External"/><Relationship Id="rId97" Type="http://schemas.openxmlformats.org/officeDocument/2006/relationships/hyperlink" Target="http://bvsms.saude.gov.br/bvs/saudelegis/gm/2020/prt0751_09_04_2020.html" TargetMode="External"/><Relationship Id="rId104" Type="http://schemas.openxmlformats.org/officeDocument/2006/relationships/hyperlink" Target="http://bvsms.saude.gov.br/bvs/saudelegis/gm/2020/prt0751_09_04_2020.html" TargetMode="External"/><Relationship Id="rId7" Type="http://schemas.openxmlformats.org/officeDocument/2006/relationships/webSettings" Target="webSettings.xml"/><Relationship Id="rId71" Type="http://schemas.openxmlformats.org/officeDocument/2006/relationships/hyperlink" Target="http://pesquisa.in.gov.br/imprensa/jsp/visualiza/index.jsp?data=12/03/2020&amp;jornal=515&amp;pagina=185&amp;totalArquivos=251" TargetMode="External"/><Relationship Id="rId92" Type="http://schemas.openxmlformats.org/officeDocument/2006/relationships/hyperlink" Target="http://bvsms.saude.gov.br/bvs/saudelegis/gm/2020/prt0695_08_04_2020.html" TargetMode="External"/><Relationship Id="rId2" Type="http://schemas.openxmlformats.org/officeDocument/2006/relationships/customXml" Target="../customXml/item2.xml"/><Relationship Id="rId29" Type="http://schemas.openxmlformats.org/officeDocument/2006/relationships/hyperlink" Target="http://bvsms.saude.gov.br/bvs/saudelegis/gm/2020/prt0695_08_04_2020.html" TargetMode="External"/><Relationship Id="rId24" Type="http://schemas.openxmlformats.org/officeDocument/2006/relationships/hyperlink" Target="http://bvsms.saude.gov.br/bvs/saudelegis/gm/2020/prt0695_08_04_2020.html" TargetMode="External"/><Relationship Id="rId40" Type="http://schemas.openxmlformats.org/officeDocument/2006/relationships/hyperlink" Target="http://pesquisa.in.gov.br/imprensa/jsp/visualiza/index.jsp?data=12/03/2020&amp;jornal=515&amp;pagina=185&amp;totalArquivos=251" TargetMode="External"/><Relationship Id="rId45" Type="http://schemas.openxmlformats.org/officeDocument/2006/relationships/hyperlink" Target="http://bvsms.saude.gov.br/bvs/saudelegis/gm/2020/prt0695_08_04_2020.html" TargetMode="External"/><Relationship Id="rId66" Type="http://schemas.openxmlformats.org/officeDocument/2006/relationships/hyperlink" Target="http://bvsms.saude.gov.br/bvs/saudelegis/gm/2020/prt0751_09_04_2020.html" TargetMode="External"/><Relationship Id="rId87" Type="http://schemas.openxmlformats.org/officeDocument/2006/relationships/hyperlink" Target="http://pesquisa.in.gov.br/imprensa/jsp/visualiza/index.jsp?data=12/03/2020&amp;jornal=515&amp;pagina=185&amp;totalArquivos=251" TargetMode="External"/><Relationship Id="rId61" Type="http://schemas.openxmlformats.org/officeDocument/2006/relationships/hyperlink" Target="http://pesquisa.in.gov.br/imprensa/jsp/visualiza/index.jsp?data=12/03/2020&amp;jornal=515&amp;pagina=185&amp;totalArquivos=251" TargetMode="External"/><Relationship Id="rId82" Type="http://schemas.openxmlformats.org/officeDocument/2006/relationships/hyperlink" Target="http://pesquisa.in.gov.br/imprensa/jsp/visualiza/index.jsp?data=12/03/2020&amp;jornal=515&amp;pagina=185&amp;totalArquivos=251" TargetMode="External"/><Relationship Id="rId19" Type="http://schemas.openxmlformats.org/officeDocument/2006/relationships/hyperlink" Target="http://bvsms.saude.gov.br/bvs/saudelegis/gm/2020/prt0695_08_04_2020.html" TargetMode="External"/><Relationship Id="rId14" Type="http://schemas.openxmlformats.org/officeDocument/2006/relationships/hyperlink" Target="http://bvsms.saude.gov.br/bvs/saudelegis/gm/2020/prt0695_08_04_2020.html" TargetMode="External"/><Relationship Id="rId30" Type="http://schemas.openxmlformats.org/officeDocument/2006/relationships/hyperlink" Target="http://bvsms.saude.gov.br/bvs/saudelegis/gm/2020/prt0695_08_04_2020.html" TargetMode="External"/><Relationship Id="rId35" Type="http://schemas.openxmlformats.org/officeDocument/2006/relationships/hyperlink" Target="http://pesquisa.in.gov.br/imprensa/jsp/visualiza/index.jsp?data=12/03/2020&amp;jornal=515&amp;pagina=185&amp;totalArquivos=251" TargetMode="External"/><Relationship Id="rId56" Type="http://schemas.openxmlformats.org/officeDocument/2006/relationships/hyperlink" Target="http://bvsms.saude.gov.br/bvs/saudelegis/gm/2020/prt0695_08_04_2020.html" TargetMode="External"/><Relationship Id="rId77" Type="http://schemas.openxmlformats.org/officeDocument/2006/relationships/hyperlink" Target="http://pesquisa.in.gov.br/imprensa/jsp/visualiza/index.jsp?data=12/03/2020&amp;jornal=515&amp;pagina=185&amp;totalArquivos=251" TargetMode="External"/><Relationship Id="rId100" Type="http://schemas.openxmlformats.org/officeDocument/2006/relationships/hyperlink" Target="http://bvsms.saude.gov.br/bvs/saudelegis/gm/2020/prt0751_09_04_2020.html" TargetMode="External"/><Relationship Id="rId105" Type="http://schemas.openxmlformats.org/officeDocument/2006/relationships/hyperlink" Target="http://bvsms.saude.gov.br/bvs/saudelegis/gm/2020/prt0751_09_04_2020.html" TargetMode="External"/><Relationship Id="rId8" Type="http://schemas.openxmlformats.org/officeDocument/2006/relationships/hyperlink" Target="http://bvsms.saude.gov.br/bvs/saudelegis/gm/2020/prt0695_08_04_2020.html" TargetMode="External"/><Relationship Id="rId51" Type="http://schemas.openxmlformats.org/officeDocument/2006/relationships/hyperlink" Target="http://bvsms.saude.gov.br/bvs/saudelegis/gm/2020/prt0695_08_04_2020.html" TargetMode="External"/><Relationship Id="rId72" Type="http://schemas.openxmlformats.org/officeDocument/2006/relationships/hyperlink" Target="http://pesquisa.in.gov.br/imprensa/jsp/visualiza/index.jsp?data=12/03/2020&amp;jornal=515&amp;pagina=185&amp;totalArquivos=251" TargetMode="External"/><Relationship Id="rId93" Type="http://schemas.openxmlformats.org/officeDocument/2006/relationships/hyperlink" Target="http://pesquisa.in.gov.br/imprensa/jsp/visualiza/index.jsp?data=12/03/2020&amp;jornal=515&amp;pagina=185&amp;totalArquivos=251" TargetMode="External"/><Relationship Id="rId98" Type="http://schemas.openxmlformats.org/officeDocument/2006/relationships/hyperlink" Target="http://bvsms.saude.gov.br/bvs/saudelegis/gm/2020/prt0751_09_04_2020.html" TargetMode="External"/><Relationship Id="rId3" Type="http://schemas.openxmlformats.org/officeDocument/2006/relationships/customXml" Target="../customXml/item3.xml"/><Relationship Id="rId25" Type="http://schemas.openxmlformats.org/officeDocument/2006/relationships/hyperlink" Target="http://bvsms.saude.gov.br/bvs/saudelegis/gm/2020/prt0695_08_04_2020.html" TargetMode="External"/><Relationship Id="rId46" Type="http://schemas.openxmlformats.org/officeDocument/2006/relationships/hyperlink" Target="http://pesquisa.in.gov.br/imprensa/jsp/visualiza/index.jsp?data=12/03/2020&amp;jornal=515&amp;pagina=185&amp;totalArquivos=251" TargetMode="External"/><Relationship Id="rId67" Type="http://schemas.openxmlformats.org/officeDocument/2006/relationships/hyperlink" Target="http://pesquisa.in.gov.br/imprensa/jsp/visualiza/index.jsp?data=12/03/2020&amp;jornal=515&amp;pagina=185&amp;totalArquivos=251" TargetMode="External"/><Relationship Id="rId20" Type="http://schemas.openxmlformats.org/officeDocument/2006/relationships/hyperlink" Target="http://bvsms.saude.gov.br/bvs/saudelegis/gm/2020/prt0695_08_04_2020.html" TargetMode="External"/><Relationship Id="rId41" Type="http://schemas.openxmlformats.org/officeDocument/2006/relationships/hyperlink" Target="http://pesquisa.in.gov.br/imprensa/jsp/visualiza/index.jsp?data=12/03/2020&amp;jornal=515&amp;pagina=185&amp;totalArquivos=251" TargetMode="External"/><Relationship Id="rId62" Type="http://schemas.openxmlformats.org/officeDocument/2006/relationships/hyperlink" Target="http://bvsms.saude.gov.br/bvs/saudelegis/gm/2020/prt0751_09_04_2020.html" TargetMode="External"/><Relationship Id="rId83" Type="http://schemas.openxmlformats.org/officeDocument/2006/relationships/hyperlink" Target="http://pesquisa.in.gov.br/imprensa/jsp/visualiza/index.jsp?data=12/03/2020&amp;jornal=515&amp;pagina=185&amp;totalArquivos=251" TargetMode="External"/><Relationship Id="rId88" Type="http://schemas.openxmlformats.org/officeDocument/2006/relationships/hyperlink" Target="http://pesquisa.in.gov.br/imprensa/jsp/visualiza/index.jsp?data=12/03/2020&amp;jornal=515&amp;pagina=185&amp;totalArquivos=25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0663FFA55E142B609032E0F82267F" ma:contentTypeVersion="15" ma:contentTypeDescription="Create a new document." ma:contentTypeScope="" ma:versionID="5e27f18c7e5fcccac5842005ddd59c51">
  <xsd:schema xmlns:xsd="http://www.w3.org/2001/XMLSchema" xmlns:xs="http://www.w3.org/2001/XMLSchema" xmlns:p="http://schemas.microsoft.com/office/2006/metadata/properties" xmlns:ns3="9de7518e-5ff3-467c-8276-792e70b1b439" xmlns:ns4="7eeac7a7-7cbd-4d67-90d8-afa01fad9a13" targetNamespace="http://schemas.microsoft.com/office/2006/metadata/properties" ma:root="true" ma:fieldsID="daeb310fcd65a46e5f0141524a66111d" ns3:_="" ns4:_="">
    <xsd:import namespace="9de7518e-5ff3-467c-8276-792e70b1b439"/>
    <xsd:import namespace="7eeac7a7-7cbd-4d67-90d8-afa01fad9a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7518e-5ff3-467c-8276-792e70b1b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ac7a7-7cbd-4d67-90d8-afa01fad9a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de7518e-5ff3-467c-8276-792e70b1b439" xsi:nil="true"/>
  </documentManagement>
</p:properties>
</file>

<file path=customXml/itemProps1.xml><?xml version="1.0" encoding="utf-8"?>
<ds:datastoreItem xmlns:ds="http://schemas.openxmlformats.org/officeDocument/2006/customXml" ds:itemID="{809100DA-6F6A-403A-8DD7-EED9A1EBA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7518e-5ff3-467c-8276-792e70b1b439"/>
    <ds:schemaRef ds:uri="7eeac7a7-7cbd-4d67-90d8-afa01fad9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C7BBB-7920-432D-8780-76176EDFC1A4}">
  <ds:schemaRefs>
    <ds:schemaRef ds:uri="http://schemas.microsoft.com/sharepoint/v3/contenttype/forms"/>
  </ds:schemaRefs>
</ds:datastoreItem>
</file>

<file path=customXml/itemProps3.xml><?xml version="1.0" encoding="utf-8"?>
<ds:datastoreItem xmlns:ds="http://schemas.openxmlformats.org/officeDocument/2006/customXml" ds:itemID="{8F751D63-EB07-4DD3-B38D-9CB643E313BB}">
  <ds:schemaRefs>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9de7518e-5ff3-467c-8276-792e70b1b439"/>
    <ds:schemaRef ds:uri="http://schemas.microsoft.com/office/infopath/2007/PartnerControls"/>
    <ds:schemaRef ds:uri="http://purl.org/dc/terms/"/>
    <ds:schemaRef ds:uri="7eeac7a7-7cbd-4d67-90d8-afa01fad9a1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29764</Words>
  <Characters>160729</Characters>
  <Application>Microsoft Office Word</Application>
  <DocSecurity>4</DocSecurity>
  <Lines>1339</Lines>
  <Paragraphs>380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Paes Gouveia</dc:creator>
  <cp:keywords/>
  <dc:description/>
  <cp:lastModifiedBy>Lilian Cristina dos Santos</cp:lastModifiedBy>
  <cp:revision>2</cp:revision>
  <cp:lastPrinted>2023-06-06T15:29:00Z</cp:lastPrinted>
  <dcterms:created xsi:type="dcterms:W3CDTF">2023-08-23T15:11:00Z</dcterms:created>
  <dcterms:modified xsi:type="dcterms:W3CDTF">2023-08-23T15:11:00Z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0x01010070D0663FFA55E142B609032E0F82267F</vt:lpwstr>
  </property>
</Properties>
</file>