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A42BC" w:rsidRDefault="00022B45" w14:paraId="44EC1F2A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DQT-F05</w:t>
      </w:r>
    </w:p>
    <w:p xmlns:wp14="http://schemas.microsoft.com/office/word/2010/wordml" w:rsidR="00CA42BC" w:rsidRDefault="00022B45" w14:paraId="5B4BB004" wp14:textId="77777777">
      <w:pPr>
        <w:pStyle w:val="Ttulo1"/>
        <w:spacing w:before="0" w:after="160"/>
      </w:pPr>
      <w:r>
        <w:t>Governança em Rede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CA42BC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CA42BC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15556C6" wp14:textId="77777777">
            <w:r>
              <w:t>[PREENCHER]</w:t>
            </w:r>
          </w:p>
        </w:tc>
      </w:tr>
    </w:tbl>
    <w:p xmlns:wp14="http://schemas.microsoft.com/office/word/2010/wordml" w:rsidR="00CA42BC" w:rsidRDefault="00CA42BC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A42BC" w:rsidTr="69B2B1C1" w14:paraId="7857F86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A42BC" w:rsidP="69B2B1C1" w:rsidRDefault="00022B45" w14:paraId="768E81F5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 xml:space="preserve">Aplicabilidade. </w:t>
            </w:r>
            <w:r w:rsidR="00022B45">
              <w:rPr/>
              <w:t>Preencha integralmente este formulário apenas se o CEP pleitear atuação em rede (</w:t>
            </w:r>
            <w:r w:rsidR="00022B45">
              <w:rPr/>
              <w:t>arts</w:t>
            </w:r>
            <w:r w:rsidR="00022B45">
              <w:rPr/>
              <w:t>. 44 e 45 da RCI nº 2/2026). Caso contrário, preencha somente o cabeçalho e marque “Não” na pergunta da seção 1.</w:t>
            </w:r>
          </w:p>
        </w:tc>
      </w:tr>
    </w:tbl>
    <w:p xmlns:wp14="http://schemas.microsoft.com/office/word/2010/wordml" w:rsidR="00CA42BC" w:rsidRDefault="00CA42BC" w14:paraId="0A37501D" wp14:textId="77777777">
      <w:pPr>
        <w:spacing w:after="120"/>
      </w:pPr>
    </w:p>
    <w:p xmlns:wp14="http://schemas.microsoft.com/office/word/2010/wordml" w:rsidR="00CA42BC" w:rsidRDefault="00022B45" w14:paraId="04D344F0" wp14:textId="77777777">
      <w:pPr>
        <w:pStyle w:val="Ttulo2"/>
      </w:pPr>
      <w:r>
        <w:t>1. Atuação em rede</w:t>
      </w:r>
    </w:p>
    <w:tbl>
      <w:tblPr>
        <w:tblW w:w="9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085"/>
      </w:tblGrid>
      <w:tr xmlns:wp14="http://schemas.microsoft.com/office/word/2010/wordml" w:rsidR="00CA42BC" w:rsidTr="69B2B1C1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60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CA42BC" w:rsidTr="69B2B1C1" w14:paraId="1C23492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3F59F9FC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>A candidatura envolve atuar em rede (unidades da mesma instituição) ou como referência para outras instituições?</w:t>
            </w:r>
          </w:p>
        </w:tc>
        <w:tc>
          <w:tcPr>
            <w:tcW w:w="60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1803AE6E" wp14:textId="77777777">
            <w:pPr>
              <w:jc w:val="both"/>
            </w:pPr>
            <w:sdt>
              <w:sdtPr>
                <w:id w:val="18625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Sim      </w:t>
            </w:r>
            <w:sdt>
              <w:sdtPr>
                <w:id w:val="6430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Não</w:t>
            </w:r>
          </w:p>
        </w:tc>
      </w:tr>
      <w:tr xmlns:wp14="http://schemas.microsoft.com/office/word/2010/wordml" w:rsidR="00CA42BC" w:rsidTr="69B2B1C1" w14:paraId="7A0B5AA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4B51F90A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>Documento obrigatório (se “Sim”)</w:t>
            </w:r>
          </w:p>
        </w:tc>
        <w:tc>
          <w:tcPr>
            <w:tcW w:w="60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124E70EA" wp14:textId="77777777">
            <w:pPr>
              <w:jc w:val="both"/>
            </w:pPr>
            <w:r w:rsidR="00022B45">
              <w:rPr/>
              <w:t>[NOME DO ARQUIVO] — documentos elaborados conforme os modelos DQT-M12, DQT-M12.1 e DQT-M12.2 (ver lista de anexos ao final).</w:t>
            </w:r>
          </w:p>
        </w:tc>
      </w:tr>
    </w:tbl>
    <w:p xmlns:wp14="http://schemas.microsoft.com/office/word/2010/wordml" w:rsidR="00CA42BC" w:rsidRDefault="00CA42BC" w14:paraId="5DAB6C7B" wp14:textId="77777777">
      <w:pPr>
        <w:spacing w:after="120"/>
      </w:pPr>
    </w:p>
    <w:p xmlns:wp14="http://schemas.microsoft.com/office/word/2010/wordml" w:rsidR="00CA42BC" w:rsidRDefault="00022B45" w14:paraId="160D6671" wp14:textId="77777777">
      <w:pPr>
        <w:pStyle w:val="Ttulo2"/>
      </w:pPr>
      <w:r>
        <w:t>2. Instituições/unidades que integram a rede</w:t>
      </w:r>
    </w:p>
    <w:tbl>
      <w:tblPr>
        <w:tblW w:w="10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485"/>
        <w:gridCol w:w="1500"/>
        <w:gridCol w:w="1860"/>
        <w:gridCol w:w="1380"/>
        <w:gridCol w:w="1380"/>
        <w:gridCol w:w="1050"/>
      </w:tblGrid>
      <w:tr xmlns:wp14="http://schemas.microsoft.com/office/word/2010/wordml" w:rsidR="00CA42BC" w:rsidTr="69B2B1C1" w14:paraId="13297AC0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9E5FADA" wp14:textId="77777777">
            <w:r>
              <w:rPr>
                <w:b/>
                <w:bCs/>
                <w:color w:val="FFFFFF"/>
              </w:rPr>
              <w:t>Instituição/Unidade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AE4961B" wp14:textId="77777777">
            <w:r>
              <w:rPr>
                <w:b/>
                <w:bCs/>
                <w:color w:val="FFFFFF"/>
              </w:rPr>
              <w:t>CNPJ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B80F671" wp14:textId="77777777">
            <w:r>
              <w:rPr>
                <w:b/>
                <w:bCs/>
                <w:color w:val="FFFFFF"/>
              </w:rPr>
              <w:t>UF/Município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76C971F" wp14:textId="77777777">
            <w:r>
              <w:rPr>
                <w:b/>
                <w:bCs/>
                <w:color w:val="FFFFFF"/>
              </w:rPr>
              <w:t>Tipo de vínculo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FE7FC59" wp14:textId="77777777">
            <w:r>
              <w:rPr>
                <w:b/>
                <w:bCs/>
                <w:color w:val="FFFFFF"/>
              </w:rPr>
              <w:t>Responsável local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1A681F3" wp14:textId="77777777">
            <w:r>
              <w:rPr>
                <w:b/>
                <w:bCs/>
                <w:color w:val="FFFFFF"/>
              </w:rPr>
              <w:t>Contato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A33CDC" w14:paraId="67AA5436" wp14:textId="77777777">
            <w:r>
              <w:rPr>
                <w:b/>
                <w:bCs/>
                <w:color w:val="FFFFFF"/>
              </w:rPr>
              <w:t>Formulário anexado</w:t>
            </w:r>
            <w:r w:rsidR="00022B45">
              <w:rPr>
                <w:b/>
                <w:bCs/>
                <w:color w:val="FFFFFF"/>
              </w:rPr>
              <w:t>?</w:t>
            </w:r>
          </w:p>
        </w:tc>
      </w:tr>
      <w:tr xmlns:wp14="http://schemas.microsoft.com/office/word/2010/wordml" w:rsidR="00CA42BC" w:rsidTr="69B2B1C1" w14:paraId="30236D88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BF9720C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0F2E7BF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A200D66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5B9CE2F" wp14:textId="77777777">
            <w:sdt>
              <w:sdtPr>
                <w:id w:val="-31548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579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F51300E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7757A4D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7F1A61E" wp14:textId="77777777">
            <w:sdt>
              <w:sdtPr>
                <w:id w:val="20910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135356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59900E64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4335709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BBD5D2D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31E5056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AF44862" wp14:textId="77777777">
            <w:sdt>
              <w:sdtPr>
                <w:id w:val="58850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19758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25B02BE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9F33F9C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BB95D9C" wp14:textId="77777777">
            <w:sdt>
              <w:sdtPr>
                <w:id w:val="8075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2768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23A6BB42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DDF07DA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0FE3BBF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327722B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1536472" wp14:textId="77777777">
            <w:sdt>
              <w:sdtPr>
                <w:id w:val="-10073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14144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93E5674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AC04D72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AD3E66C" wp14:textId="77777777">
            <w:sdt>
              <w:sdtPr>
                <w:id w:val="4348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502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0D4532DD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845DCDF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3C961D5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11F3391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D68CFC9" wp14:textId="77777777">
            <w:sdt>
              <w:sdtPr>
                <w:id w:val="16262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1083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1398BF0F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A679699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808EF78" wp14:textId="77777777">
            <w:sdt>
              <w:sdtPr>
                <w:id w:val="-1783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79256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5FF81D7D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86DA561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CC583C1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6E83240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BF65BA2" wp14:textId="77777777">
            <w:sdt>
              <w:sdtPr>
                <w:id w:val="-66524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11436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8760CA8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52A11C4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527E6F1" wp14:textId="77777777">
            <w:sdt>
              <w:sdtPr>
                <w:id w:val="29024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107787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7671AF84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E94E6C1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1DD267C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747D6C2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F6D9EFF" wp14:textId="77777777">
            <w:sdt>
              <w:sdtPr>
                <w:id w:val="-621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20131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520F06E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544FBC6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50E9468F" wp14:textId="77777777">
            <w:sdt>
              <w:sdtPr>
                <w:id w:val="-19683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183865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CA42BC" w:rsidTr="69B2B1C1" w14:paraId="49E3DB31" wp14:textId="77777777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4BCCAD61" wp14:textId="77777777">
            <w:r>
              <w:t>[PREENCHER]</w:t>
            </w:r>
          </w:p>
        </w:tc>
        <w:tc>
          <w:tcPr>
            <w:tcW w:w="148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66DDC93E" wp14:textId="77777777">
            <w:r>
              <w:t>[PREENCHER]</w:t>
            </w:r>
          </w:p>
        </w:tc>
        <w:tc>
          <w:tcPr>
            <w:tcW w:w="15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8600E87" wp14:textId="77777777">
            <w:r>
              <w:t>[PREENCHER]</w:t>
            </w:r>
          </w:p>
        </w:tc>
        <w:tc>
          <w:tcPr>
            <w:tcW w:w="18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94D44F9" wp14:textId="77777777">
            <w:sdt>
              <w:sdtPr>
                <w:id w:val="3171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Unidade da mantenedora      </w:t>
            </w:r>
            <w:sdt>
              <w:sdtPr>
                <w:id w:val="-520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Externa/parceira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2ECA4F90" wp14:textId="77777777">
            <w:r>
              <w:t>[PREENCHER]</w:t>
            </w:r>
          </w:p>
        </w:tc>
        <w:tc>
          <w:tcPr>
            <w:tcW w:w="13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0F2F910" wp14:textId="77777777">
            <w:r>
              <w:t>[PREENCHER]</w:t>
            </w:r>
          </w:p>
        </w:tc>
        <w:tc>
          <w:tcPr>
            <w:tcW w:w="105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0D5A8CDF" wp14:textId="77777777">
            <w:sdt>
              <w:sdtPr>
                <w:id w:val="173920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20820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</w:tbl>
    <w:p xmlns:wp14="http://schemas.microsoft.com/office/word/2010/wordml" w:rsidR="00CA42BC" w:rsidRDefault="00022B45" w14:paraId="3A8BDEBB" wp14:textId="77777777">
      <w:pPr>
        <w:spacing w:after="120"/>
      </w:pPr>
      <w:r>
        <w:t>Incluir ou remover linhas, conforme a necessidade.</w:t>
      </w:r>
    </w:p>
    <w:p xmlns:wp14="http://schemas.microsoft.com/office/word/2010/wordml" w:rsidR="00CA42BC" w:rsidRDefault="00022B45" w14:paraId="7336F459" wp14:textId="77777777">
      <w:pPr>
        <w:pStyle w:val="Ttulo2"/>
      </w:pPr>
      <w:r>
        <w:t>3. Diretrizes internas da rede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CA42BC" w:rsidTr="69B2B1C1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3A39218C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RDefault="00022B45" w14:paraId="723C378B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CA42BC" w:rsidTr="69B2B1C1" w14:paraId="795FD6E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4A214674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>Comunicação de eventos, desvios e alterações de risco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686A7BE2" wp14:textId="77777777">
            <w:pPr>
              <w:jc w:val="both"/>
            </w:pPr>
            <w:sdt>
              <w:sdtPr>
                <w:id w:val="-95703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Sim      </w:t>
            </w:r>
            <w:sdt>
              <w:sdtPr>
                <w:id w:val="-6905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Não</w:t>
            </w:r>
          </w:p>
        </w:tc>
      </w:tr>
      <w:tr xmlns:wp14="http://schemas.microsoft.com/office/word/2010/wordml" w:rsidR="00CA42BC" w:rsidTr="69B2B1C1" w14:paraId="23CED98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7EFDD57C" wp14:textId="7B2EA4E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69B2B1C1" w:rsidR="00022B45">
              <w:rPr>
                <w:b w:val="1"/>
                <w:bCs w:val="1"/>
              </w:rPr>
              <w:t xml:space="preserve">Procedimento para </w:t>
            </w:r>
            <w:r w:rsidRPr="69B2B1C1" w:rsidR="58BB1A30">
              <w:rPr>
                <w:b w:val="1"/>
                <w:bCs w:val="1"/>
              </w:rPr>
              <w:t xml:space="preserve">interrupção </w:t>
            </w:r>
            <w:r w:rsidRPr="69B2B1C1" w:rsidR="00022B45">
              <w:rPr>
                <w:b w:val="1"/>
                <w:bCs w:val="1"/>
              </w:rPr>
              <w:t xml:space="preserve">cautelar ou comunicação à </w:t>
            </w:r>
            <w:r w:rsidRPr="69B2B1C1" w:rsidR="00022B45">
              <w:rPr>
                <w:b w:val="1"/>
                <w:bCs w:val="1"/>
              </w:rPr>
              <w:t>Inaep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331EFB31" wp14:textId="77777777">
            <w:pPr>
              <w:jc w:val="both"/>
            </w:pPr>
            <w:sdt>
              <w:sdtPr>
                <w:id w:val="52498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Sim      </w:t>
            </w:r>
            <w:sdt>
              <w:sdtPr>
                <w:id w:val="159358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Não</w:t>
            </w:r>
          </w:p>
        </w:tc>
      </w:tr>
      <w:tr xmlns:wp14="http://schemas.microsoft.com/office/word/2010/wordml" w:rsidR="00CA42BC" w:rsidTr="69B2B1C1" w14:paraId="3A51C75E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4E2D3271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>Mecanismo de governança e revisão periódica da rede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2DD4668D" wp14:textId="77777777">
            <w:pPr>
              <w:jc w:val="both"/>
            </w:pPr>
            <w:sdt>
              <w:sdtPr>
                <w:id w:val="136302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Sim      </w:t>
            </w:r>
            <w:sdt>
              <w:sdtPr>
                <w:id w:val="205256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9B2B1C1" w:rsidR="00022B4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022B45">
              <w:rPr/>
              <w:t xml:space="preserve"> Não</w:t>
            </w:r>
          </w:p>
        </w:tc>
      </w:tr>
      <w:tr xmlns:wp14="http://schemas.microsoft.com/office/word/2010/wordml" w:rsidR="00CA42BC" w:rsidTr="69B2B1C1" w14:paraId="35C42A1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1707311D" wp14:textId="77777777">
            <w:pPr>
              <w:jc w:val="both"/>
            </w:pPr>
            <w:r w:rsidRPr="69B2B1C1" w:rsidR="00022B45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A42BC" w:rsidP="69B2B1C1" w:rsidRDefault="00022B45" w14:paraId="39D0D630" wp14:textId="77777777">
            <w:pPr>
              <w:jc w:val="both"/>
            </w:pPr>
            <w:r w:rsidR="00022B45">
              <w:rPr/>
              <w:t>[NOME DO ARQUIVO] — diretrizes internas e atividades colaborativas elaboradas conforme o modelo DQT-M12.2.</w:t>
            </w:r>
          </w:p>
        </w:tc>
      </w:tr>
    </w:tbl>
    <w:p xmlns:wp14="http://schemas.microsoft.com/office/word/2010/wordml" w:rsidR="00CA42BC" w:rsidRDefault="00CA42BC" w14:paraId="02EB378F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A42BC" w:rsidTr="69B2B1C1" w14:paraId="54AA4B25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A42BC" w:rsidP="69B2B1C1" w:rsidRDefault="00022B45" w14:paraId="0A7D4513" wp14:textId="77777777">
            <w:pPr>
              <w:spacing w:after="40"/>
              <w:jc w:val="both"/>
            </w:pPr>
            <w:r w:rsidRPr="69B2B1C1" w:rsidR="00022B45">
              <w:rPr>
                <w:b w:val="1"/>
                <w:bCs w:val="1"/>
              </w:rPr>
              <w:t>Documentação obrigatória:</w:t>
            </w:r>
          </w:p>
          <w:p w:rsidR="00CA42BC" w:rsidP="69B2B1C1" w:rsidRDefault="00022B45" w14:paraId="00F9C40E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022B45">
              <w:rPr/>
              <w:t xml:space="preserve">Declaração de concordância institucional, para cada instituição da rede — modelo </w:t>
            </w:r>
            <w:r w:rsidRPr="69B2B1C1" w:rsidR="00022B45">
              <w:rPr>
                <w:b w:val="1"/>
                <w:bCs w:val="1"/>
              </w:rPr>
              <w:t>DQT-M12</w:t>
            </w:r>
            <w:r w:rsidR="00022B45">
              <w:rPr/>
              <w:t>.</w:t>
            </w:r>
          </w:p>
          <w:p w:rsidR="00CA42BC" w:rsidP="69B2B1C1" w:rsidRDefault="00022B45" w14:paraId="37F1AEC6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022B45">
              <w:rPr/>
              <w:t xml:space="preserve">Declaração de ciência de cada unidade interna integrante da rede — modelo </w:t>
            </w:r>
            <w:r w:rsidRPr="69B2B1C1" w:rsidR="00022B45">
              <w:rPr>
                <w:b w:val="1"/>
                <w:bCs w:val="1"/>
              </w:rPr>
              <w:t>DQT-M12.1</w:t>
            </w:r>
            <w:r w:rsidR="00022B45">
              <w:rPr/>
              <w:t>.</w:t>
            </w:r>
          </w:p>
          <w:p w:rsidR="00CA42BC" w:rsidP="69B2B1C1" w:rsidRDefault="00022B45" w14:paraId="3B72DB6F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022B45">
              <w:rPr/>
              <w:t xml:space="preserve">Diretrizes internas e descrição das atividades colaborativas da rede — modelo </w:t>
            </w:r>
            <w:r w:rsidRPr="69B2B1C1" w:rsidR="00022B45">
              <w:rPr>
                <w:b w:val="1"/>
                <w:bCs w:val="1"/>
              </w:rPr>
              <w:t>DQT-M12.2</w:t>
            </w:r>
            <w:r w:rsidR="00022B45">
              <w:rPr/>
              <w:t>.</w:t>
            </w:r>
          </w:p>
          <w:p w:rsidR="00CA42BC" w:rsidP="69B2B1C1" w:rsidRDefault="00022B45" w14:paraId="28FF34AA" wp14:textId="77777777">
            <w:pPr>
              <w:spacing w:before="80" w:after="40"/>
              <w:jc w:val="both"/>
            </w:pPr>
            <w:r w:rsidRPr="69B2B1C1" w:rsidR="00022B45">
              <w:rPr>
                <w:b w:val="1"/>
                <w:bCs w:val="1"/>
              </w:rPr>
              <w:t xml:space="preserve">Base normativa: </w:t>
            </w:r>
            <w:r w:rsidR="00022B45">
              <w:rPr/>
              <w:t>Lei nº 14.874/2024; Decreto nº 12.651/2025; RCI nº 2/2026 (</w:t>
            </w:r>
            <w:r w:rsidR="00022B45">
              <w:rPr/>
              <w:t>arts</w:t>
            </w:r>
            <w:r w:rsidR="00022B45">
              <w:rPr/>
              <w:t>. 44 a 46).</w:t>
            </w:r>
          </w:p>
          <w:p w:rsidR="00CA42BC" w:rsidP="69B2B1C1" w:rsidRDefault="00022B45" w14:paraId="5D0191B4" wp14:textId="35AD2A1D">
            <w:pPr>
              <w:pStyle w:val="Normal"/>
              <w:jc w:val="both"/>
            </w:pPr>
            <w:r w:rsidRPr="69B2B1C1" w:rsidR="1F6FA018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documental:</w:t>
            </w:r>
            <w:r w:rsidRPr="69B2B1C1" w:rsidR="1F6FA018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 xml:space="preserve">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022B45" w:rsidRDefault="00022B45" w14:paraId="6A05A809" wp14:textId="77777777"/>
    <w:sectPr w:rsidR="00022B45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43822" w:rsidRDefault="00943822" w14:paraId="72A3D3EC" wp14:textId="77777777">
      <w:r>
        <w:separator/>
      </w:r>
    </w:p>
  </w:endnote>
  <w:endnote w:type="continuationSeparator" w:id="0">
    <w:p xmlns:wp14="http://schemas.microsoft.com/office/word/2010/wordml" w:rsidR="00943822" w:rsidRDefault="00943822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22B45" w:rsidP="69B2B1C1" w:rsidRDefault="00022B45" w14:paraId="3CF890C6" wp14:textId="7D44A9E2">
    <w:pPr>
      <w:pBdr>
        <w:top w:val="single" w:color="2E75B6" w:sz="6" w:space="1"/>
      </w:pBdr>
    </w:pPr>
    <w:r w:rsidRPr="69B2B1C1" w:rsidR="69B2B1C1">
      <w:rPr>
        <w:color w:val="808080" w:themeColor="background1" w:themeTint="FF" w:themeShade="80"/>
        <w:sz w:val="16"/>
        <w:szCs w:val="16"/>
      </w:rPr>
      <w:t>DQT-F</w:t>
    </w:r>
    <w:r w:rsidRPr="69B2B1C1" w:rsidR="69B2B1C1">
      <w:rPr>
        <w:color w:val="808080" w:themeColor="background1" w:themeTint="FF" w:themeShade="80"/>
        <w:sz w:val="16"/>
        <w:szCs w:val="16"/>
      </w:rPr>
      <w:t>05  |</w:t>
    </w:r>
    <w:r w:rsidRPr="69B2B1C1" w:rsidR="69B2B1C1">
      <w:rPr>
        <w:color w:val="808080" w:themeColor="background1" w:themeTint="FF" w:themeShade="80"/>
        <w:sz w:val="16"/>
        <w:szCs w:val="16"/>
      </w:rPr>
      <w:t xml:space="preserve">  Versão </w:t>
    </w:r>
    <w:r w:rsidRPr="69B2B1C1" w:rsidR="69B2B1C1">
      <w:rPr>
        <w:color w:val="808080" w:themeColor="background1" w:themeTint="FF" w:themeShade="80"/>
        <w:sz w:val="16"/>
        <w:szCs w:val="16"/>
      </w:rPr>
      <w:t>1.0  |</w:t>
    </w:r>
    <w:r w:rsidRPr="69B2B1C1" w:rsidR="69B2B1C1">
      <w:rPr>
        <w:color w:val="808080" w:themeColor="background1" w:themeTint="FF" w:themeShade="80"/>
        <w:sz w:val="16"/>
        <w:szCs w:val="16"/>
      </w:rPr>
      <w:t xml:space="preserve">  </w:t>
    </w:r>
    <w:r w:rsidRPr="69B2B1C1" w:rsidR="69B2B1C1">
      <w:rPr>
        <w:color w:val="808080" w:themeColor="background1" w:themeTint="FF" w:themeShade="80"/>
        <w:sz w:val="16"/>
        <w:szCs w:val="16"/>
      </w:rPr>
      <w:t>Julho</w:t>
    </w:r>
    <w:r w:rsidRPr="69B2B1C1" w:rsidR="69B2B1C1">
      <w:rPr>
        <w:color w:val="808080" w:themeColor="background1" w:themeTint="FF" w:themeShade="80"/>
        <w:sz w:val="16"/>
        <w:szCs w:val="16"/>
      </w:rPr>
      <w:t>/</w:t>
    </w:r>
    <w:r w:rsidRPr="69B2B1C1" w:rsidR="69B2B1C1">
      <w:rPr>
        <w:color w:val="808080" w:themeColor="background1" w:themeTint="FF" w:themeShade="80"/>
        <w:sz w:val="16"/>
        <w:szCs w:val="16"/>
      </w:rPr>
      <w:t>2026  |</w:t>
    </w:r>
    <w:r w:rsidRPr="69B2B1C1" w:rsidR="69B2B1C1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022B45" w:rsidRDefault="00022B45" w14:paraId="2C14D5B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316107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316107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43822" w:rsidRDefault="00943822" w14:paraId="0E27B00A" wp14:textId="77777777">
      <w:r>
        <w:separator/>
      </w:r>
    </w:p>
  </w:footnote>
  <w:footnote w:type="continuationSeparator" w:id="0">
    <w:p xmlns:wp14="http://schemas.microsoft.com/office/word/2010/wordml" w:rsidR="00943822" w:rsidRDefault="00943822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022B45" w14:paraId="2C6FA9C9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022B45" w:rsidRDefault="00022B45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6491E50A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022B45" w:rsidRDefault="00022B45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022B45" w:rsidP="00D40993" w:rsidRDefault="00022B45" w14:paraId="2131C847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DQT-F05</w:t>
          </w:r>
        </w:p>
      </w:tc>
    </w:tr>
  </w:tbl>
  <w:p xmlns:wp14="http://schemas.microsoft.com/office/word/2010/wordml" w:rsidR="00022B45" w:rsidRDefault="00022B45" w14:paraId="41C8F396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45C"/>
    <w:multiLevelType w:val="hybridMultilevel"/>
    <w:tmpl w:val="9D16E128"/>
    <w:lvl w:ilvl="0" w:tplc="3E768386">
      <w:start w:val="1"/>
      <w:numFmt w:val="bullet"/>
      <w:lvlText w:val="•"/>
      <w:lvlJc w:val="left"/>
      <w:pPr>
        <w:ind w:left="520" w:hanging="260"/>
      </w:pPr>
    </w:lvl>
    <w:lvl w:ilvl="1" w:tplc="41864072">
      <w:start w:val="1"/>
      <w:numFmt w:val="bullet"/>
      <w:lvlText w:val="◦"/>
      <w:lvlJc w:val="left"/>
      <w:pPr>
        <w:ind w:left="1040" w:hanging="260"/>
      </w:pPr>
    </w:lvl>
    <w:lvl w:ilvl="2" w:tplc="BEF683B0">
      <w:numFmt w:val="decimal"/>
      <w:lvlText w:val=""/>
      <w:lvlJc w:val="left"/>
    </w:lvl>
    <w:lvl w:ilvl="3" w:tplc="99E804DE">
      <w:numFmt w:val="decimal"/>
      <w:lvlText w:val=""/>
      <w:lvlJc w:val="left"/>
    </w:lvl>
    <w:lvl w:ilvl="4" w:tplc="2FFADCEA">
      <w:numFmt w:val="decimal"/>
      <w:lvlText w:val=""/>
      <w:lvlJc w:val="left"/>
    </w:lvl>
    <w:lvl w:ilvl="5" w:tplc="7FE04EC2">
      <w:numFmt w:val="decimal"/>
      <w:lvlText w:val=""/>
      <w:lvlJc w:val="left"/>
    </w:lvl>
    <w:lvl w:ilvl="6" w:tplc="C33097C8">
      <w:numFmt w:val="decimal"/>
      <w:lvlText w:val=""/>
      <w:lvlJc w:val="left"/>
    </w:lvl>
    <w:lvl w:ilvl="7" w:tplc="7A3CD588">
      <w:numFmt w:val="decimal"/>
      <w:lvlText w:val=""/>
      <w:lvlJc w:val="left"/>
    </w:lvl>
    <w:lvl w:ilvl="8" w:tplc="5B9CF754">
      <w:numFmt w:val="decimal"/>
      <w:lvlText w:val=""/>
      <w:lvlJc w:val="left"/>
    </w:lvl>
  </w:abstractNum>
  <w:abstractNum w:abstractNumId="1" w15:restartNumberingAfterBreak="0">
    <w:nsid w:val="3B1B4740"/>
    <w:multiLevelType w:val="hybridMultilevel"/>
    <w:tmpl w:val="25BCFC42"/>
    <w:lvl w:ilvl="0" w:tplc="3D7AC44E">
      <w:start w:val="1"/>
      <w:numFmt w:val="bullet"/>
      <w:lvlText w:val="●"/>
      <w:lvlJc w:val="left"/>
      <w:pPr>
        <w:ind w:left="720" w:hanging="360"/>
      </w:pPr>
    </w:lvl>
    <w:lvl w:ilvl="1" w:tplc="72AA8338">
      <w:start w:val="1"/>
      <w:numFmt w:val="bullet"/>
      <w:lvlText w:val="○"/>
      <w:lvlJc w:val="left"/>
      <w:pPr>
        <w:ind w:left="1440" w:hanging="360"/>
      </w:pPr>
    </w:lvl>
    <w:lvl w:ilvl="2" w:tplc="7A86D22C">
      <w:start w:val="1"/>
      <w:numFmt w:val="bullet"/>
      <w:lvlText w:val="■"/>
      <w:lvlJc w:val="left"/>
      <w:pPr>
        <w:ind w:left="2160" w:hanging="360"/>
      </w:pPr>
    </w:lvl>
    <w:lvl w:ilvl="3" w:tplc="91084AF2">
      <w:start w:val="1"/>
      <w:numFmt w:val="bullet"/>
      <w:lvlText w:val="●"/>
      <w:lvlJc w:val="left"/>
      <w:pPr>
        <w:ind w:left="2880" w:hanging="360"/>
      </w:pPr>
    </w:lvl>
    <w:lvl w:ilvl="4" w:tplc="B5448886">
      <w:start w:val="1"/>
      <w:numFmt w:val="bullet"/>
      <w:lvlText w:val="○"/>
      <w:lvlJc w:val="left"/>
      <w:pPr>
        <w:ind w:left="3600" w:hanging="360"/>
      </w:pPr>
    </w:lvl>
    <w:lvl w:ilvl="5" w:tplc="15DE33AC">
      <w:start w:val="1"/>
      <w:numFmt w:val="bullet"/>
      <w:lvlText w:val="■"/>
      <w:lvlJc w:val="left"/>
      <w:pPr>
        <w:ind w:left="4320" w:hanging="360"/>
      </w:pPr>
    </w:lvl>
    <w:lvl w:ilvl="6" w:tplc="B588A494">
      <w:start w:val="1"/>
      <w:numFmt w:val="bullet"/>
      <w:lvlText w:val="●"/>
      <w:lvlJc w:val="left"/>
      <w:pPr>
        <w:ind w:left="5040" w:hanging="360"/>
      </w:pPr>
    </w:lvl>
    <w:lvl w:ilvl="7" w:tplc="3086E6A6">
      <w:start w:val="1"/>
      <w:numFmt w:val="bullet"/>
      <w:lvlText w:val="●"/>
      <w:lvlJc w:val="left"/>
      <w:pPr>
        <w:ind w:left="5760" w:hanging="360"/>
      </w:pPr>
    </w:lvl>
    <w:lvl w:ilvl="8" w:tplc="1DD83D9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BC"/>
    <w:rsid w:val="00022B45"/>
    <w:rsid w:val="00316107"/>
    <w:rsid w:val="00943822"/>
    <w:rsid w:val="00A33CDC"/>
    <w:rsid w:val="00CA42BC"/>
    <w:rsid w:val="00D40993"/>
    <w:rsid w:val="0B367CEF"/>
    <w:rsid w:val="1F6FA018"/>
    <w:rsid w:val="28F3FFDC"/>
    <w:rsid w:val="2EB5C4A7"/>
    <w:rsid w:val="4DB8A085"/>
    <w:rsid w:val="57816FF0"/>
    <w:rsid w:val="58BB1A30"/>
    <w:rsid w:val="61E387C6"/>
    <w:rsid w:val="623F3F62"/>
    <w:rsid w:val="636D7C65"/>
    <w:rsid w:val="69B2B1C1"/>
    <w:rsid w:val="6D35BF49"/>
    <w:rsid w:val="77A0F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903"/>
  <w15:docId w15:val="{A7CDE47D-6FB3-4FA1-9857-7D95A81109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409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40993"/>
  </w:style>
  <w:style w:type="paragraph" w:styleId="Rodap">
    <w:name w:val="footer"/>
    <w:basedOn w:val="Normal"/>
    <w:link w:val="RodapChar"/>
    <w:uiPriority w:val="99"/>
    <w:unhideWhenUsed/>
    <w:rsid w:val="00D409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4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8221E-C5CF-4A32-82F0-252AB97693EF}"/>
</file>

<file path=customXml/itemProps2.xml><?xml version="1.0" encoding="utf-8"?>
<ds:datastoreItem xmlns:ds="http://schemas.openxmlformats.org/officeDocument/2006/customXml" ds:itemID="{BF18A8C8-05D1-4774-84D5-D625678998A1}"/>
</file>

<file path=customXml/itemProps3.xml><?xml version="1.0" encoding="utf-8"?>
<ds:datastoreItem xmlns:ds="http://schemas.openxmlformats.org/officeDocument/2006/customXml" ds:itemID="{53CCF0C4-569C-4B6D-A431-831CE98A98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DQT-F05 — Governança em Rede</dc:title>
  <dc:creator>INAEP</dc:creator>
  <lastModifiedBy>Maiko Luis Tonini</lastModifiedBy>
  <revision>4</revision>
  <dcterms:created xsi:type="dcterms:W3CDTF">2026-06-19T20:19:00.0000000Z</dcterms:created>
  <dcterms:modified xsi:type="dcterms:W3CDTF">2026-07-03T16:04:59.7486960Z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