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89" w:rsidRPr="009A4C89" w:rsidRDefault="009A4C89" w:rsidP="009A4C89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9A4C89">
        <w:rPr>
          <w:rFonts w:ascii="Times New Roman" w:hAnsi="Times New Roman"/>
          <w:b/>
          <w:sz w:val="24"/>
          <w:szCs w:val="24"/>
        </w:rPr>
        <w:t xml:space="preserve">NOTA ORIENTATIVA AOS GESTORES REFERENTE À PUBLICAÇÃO DA PORTARIA Nº </w:t>
      </w:r>
      <w:r>
        <w:rPr>
          <w:rFonts w:ascii="Times New Roman" w:hAnsi="Times New Roman"/>
          <w:b/>
          <w:sz w:val="24"/>
          <w:szCs w:val="24"/>
        </w:rPr>
        <w:t>1.412</w:t>
      </w:r>
      <w:r w:rsidRPr="009A4C89">
        <w:rPr>
          <w:rFonts w:ascii="Times New Roman" w:hAnsi="Times New Roman"/>
          <w:b/>
          <w:sz w:val="24"/>
          <w:szCs w:val="24"/>
        </w:rPr>
        <w:t xml:space="preserve">/GM/MS/2021 – LSVP UPA 24h </w:t>
      </w:r>
    </w:p>
    <w:p w:rsidR="009A4C89" w:rsidRPr="009A4C89" w:rsidRDefault="009A4C89" w:rsidP="009A4C89">
      <w:pPr>
        <w:jc w:val="both"/>
        <w:rPr>
          <w:rFonts w:ascii="Times New Roman" w:hAnsi="Times New Roman"/>
          <w:sz w:val="24"/>
          <w:szCs w:val="24"/>
        </w:rPr>
      </w:pPr>
    </w:p>
    <w:p w:rsidR="009A4C89" w:rsidRDefault="009A4C89" w:rsidP="009A4C89">
      <w:pPr>
        <w:ind w:firstLine="708"/>
        <w:jc w:val="both"/>
        <w:rPr>
          <w:rStyle w:val="nfase"/>
          <w:rFonts w:ascii="Helvetica" w:hAnsi="Helvetica" w:cs="Helvetica"/>
          <w:color w:val="888888"/>
          <w:spacing w:val="5"/>
          <w:sz w:val="23"/>
          <w:szCs w:val="23"/>
          <w:bdr w:val="none" w:sz="0" w:space="0" w:color="auto" w:frame="1"/>
          <w:shd w:val="clear" w:color="auto" w:fill="FFFFFF"/>
        </w:rPr>
      </w:pPr>
      <w:r w:rsidRPr="009A4C89">
        <w:rPr>
          <w:rFonts w:ascii="Times New Roman" w:hAnsi="Times New Roman"/>
          <w:sz w:val="24"/>
          <w:szCs w:val="24"/>
        </w:rPr>
        <w:t xml:space="preserve">Considerando a Portaria GM/MS Nº </w:t>
      </w:r>
      <w:r>
        <w:rPr>
          <w:rFonts w:ascii="Times New Roman" w:hAnsi="Times New Roman"/>
          <w:sz w:val="24"/>
          <w:szCs w:val="24"/>
        </w:rPr>
        <w:t>1.412</w:t>
      </w:r>
      <w:r w:rsidRPr="009A4C89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28</w:t>
      </w:r>
      <w:r w:rsidRPr="009A4C8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 DE 2021, que d</w:t>
      </w:r>
      <w:r w:rsidRPr="009A4C89">
        <w:rPr>
          <w:rFonts w:ascii="Times New Roman" w:hAnsi="Times New Roman"/>
          <w:sz w:val="24"/>
          <w:szCs w:val="24"/>
        </w:rPr>
        <w:t>ispõe sobre o procedimento para autorização de Leitos de Suporte Ventilatório Pulmonar (LSVP), em caráter excepcional e temporário, para atendimento excl</w:t>
      </w:r>
      <w:r>
        <w:rPr>
          <w:rFonts w:ascii="Times New Roman" w:hAnsi="Times New Roman"/>
          <w:sz w:val="24"/>
          <w:szCs w:val="24"/>
        </w:rPr>
        <w:t xml:space="preserve">usivo dos pacientes da COVID-19: </w:t>
      </w:r>
      <w:hyperlink r:id="rId4" w:history="1">
        <w:r w:rsidRPr="00185C4A">
          <w:rPr>
            <w:rStyle w:val="Hyperlink"/>
            <w:rFonts w:ascii="Times New Roman" w:hAnsi="Times New Roman"/>
            <w:sz w:val="24"/>
            <w:szCs w:val="24"/>
          </w:rPr>
          <w:t>https://pesquisa.in.gov.br/imprensa/jsp/visualiza/index.jsp?data=29/06/2021&amp;jornal=515&amp;pagina=91&amp;totalArquivos=182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A4C89" w:rsidRPr="009A4C89" w:rsidRDefault="009A4C89" w:rsidP="009A4C89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4C89">
        <w:rPr>
          <w:rFonts w:ascii="Times New Roman" w:hAnsi="Times New Roman"/>
          <w:sz w:val="24"/>
          <w:szCs w:val="24"/>
        </w:rPr>
        <w:t xml:space="preserve">O procedimento para autorização de Leitos de Suporte Ventilatório Pulmonar (LSVP), em caráter excepcional e temporário, para atendimento exclusivo dos pacientes da COVID-19, conforme a Portaria Nº </w:t>
      </w:r>
      <w:r>
        <w:rPr>
          <w:rFonts w:ascii="Times New Roman" w:hAnsi="Times New Roman"/>
          <w:sz w:val="24"/>
          <w:szCs w:val="24"/>
        </w:rPr>
        <w:t>1.412</w:t>
      </w:r>
      <w:r w:rsidRPr="009A4C89">
        <w:rPr>
          <w:rFonts w:ascii="Times New Roman" w:hAnsi="Times New Roman"/>
          <w:sz w:val="24"/>
          <w:szCs w:val="24"/>
        </w:rPr>
        <w:t xml:space="preserve">/GM/MS/2021, é necessário considerar as informações dispostas no Programa Arquitetônico Mínimo da UPA 24h, no link: </w:t>
      </w:r>
      <w:hyperlink r:id="rId5" w:history="1">
        <w:r w:rsidRPr="00185C4A">
          <w:rPr>
            <w:rStyle w:val="Hyperlink"/>
            <w:rFonts w:ascii="Times New Roman" w:hAnsi="Times New Roman"/>
            <w:sz w:val="24"/>
            <w:szCs w:val="24"/>
          </w:rPr>
          <w:t>https://antigo.saude.gov.br/images/pdf/2018/janeiro/26/PROGRAMA-ARQUITETONICO- MINIMO-UPA24-H-VERSAO-2.0-2018.pdf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A4C89">
        <w:rPr>
          <w:rFonts w:ascii="Times New Roman" w:hAnsi="Times New Roman"/>
          <w:sz w:val="24"/>
          <w:szCs w:val="24"/>
        </w:rPr>
        <w:t>. Assim, a unidade deve apresentar o mínimo de leitos e equipamentos conforme descrito na Tabela 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22"/>
        <w:gridCol w:w="775"/>
        <w:gridCol w:w="805"/>
        <w:gridCol w:w="833"/>
        <w:gridCol w:w="860"/>
        <w:gridCol w:w="800"/>
        <w:gridCol w:w="829"/>
        <w:gridCol w:w="927"/>
      </w:tblGrid>
      <w:tr w:rsidR="009A4C89" w:rsidRPr="009A4C89" w:rsidTr="009A4C89">
        <w:trPr>
          <w:jc w:val="center"/>
        </w:trPr>
        <w:tc>
          <w:tcPr>
            <w:tcW w:w="184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PORTE I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PORTE II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PORTE III</w:t>
            </w:r>
          </w:p>
        </w:tc>
      </w:tr>
      <w:tr w:rsidR="009A4C89" w:rsidRPr="009A4C89" w:rsidTr="009A4C89">
        <w:trPr>
          <w:jc w:val="center"/>
        </w:trPr>
        <w:tc>
          <w:tcPr>
            <w:tcW w:w="184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OPÇÃO</w:t>
            </w:r>
          </w:p>
        </w:tc>
        <w:tc>
          <w:tcPr>
            <w:tcW w:w="822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77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0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3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86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80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829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927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</w:tr>
      <w:tr w:rsidR="009A4C89" w:rsidRPr="009A4C89" w:rsidTr="009A4C89">
        <w:trPr>
          <w:jc w:val="center"/>
        </w:trPr>
        <w:tc>
          <w:tcPr>
            <w:tcW w:w="184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VENTILADOR</w:t>
            </w:r>
          </w:p>
        </w:tc>
        <w:tc>
          <w:tcPr>
            <w:tcW w:w="822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 a 3</w:t>
            </w:r>
          </w:p>
        </w:tc>
        <w:tc>
          <w:tcPr>
            <w:tcW w:w="86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4C89" w:rsidRPr="009A4C89" w:rsidTr="009A4C89">
        <w:trPr>
          <w:jc w:val="center"/>
        </w:trPr>
        <w:tc>
          <w:tcPr>
            <w:tcW w:w="184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MONITOR</w:t>
            </w:r>
          </w:p>
        </w:tc>
        <w:tc>
          <w:tcPr>
            <w:tcW w:w="822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 a 3</w:t>
            </w:r>
          </w:p>
        </w:tc>
        <w:tc>
          <w:tcPr>
            <w:tcW w:w="86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4C89" w:rsidRPr="009A4C89" w:rsidTr="009A4C89">
        <w:trPr>
          <w:jc w:val="center"/>
        </w:trPr>
        <w:tc>
          <w:tcPr>
            <w:tcW w:w="184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C89">
              <w:rPr>
                <w:rFonts w:ascii="Times New Roman" w:hAnsi="Times New Roman"/>
                <w:b/>
                <w:sz w:val="24"/>
                <w:szCs w:val="24"/>
              </w:rPr>
              <w:t>LEITO</w:t>
            </w:r>
          </w:p>
        </w:tc>
        <w:tc>
          <w:tcPr>
            <w:tcW w:w="822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2 a 3</w:t>
            </w:r>
          </w:p>
        </w:tc>
        <w:tc>
          <w:tcPr>
            <w:tcW w:w="86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3 a 4</w:t>
            </w:r>
          </w:p>
        </w:tc>
        <w:tc>
          <w:tcPr>
            <w:tcW w:w="829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3 a 4</w:t>
            </w:r>
          </w:p>
        </w:tc>
        <w:tc>
          <w:tcPr>
            <w:tcW w:w="927" w:type="dxa"/>
            <w:shd w:val="clear" w:color="auto" w:fill="auto"/>
          </w:tcPr>
          <w:p w:rsidR="009A4C89" w:rsidRPr="009A4C89" w:rsidRDefault="009A4C89" w:rsidP="00E41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A4C89" w:rsidRPr="009A4C89" w:rsidRDefault="009A4C89" w:rsidP="009A4C89">
      <w:pPr>
        <w:rPr>
          <w:rFonts w:ascii="Times New Roman" w:hAnsi="Times New Roman"/>
          <w:sz w:val="16"/>
          <w:szCs w:val="16"/>
        </w:rPr>
      </w:pPr>
      <w:r w:rsidRPr="009A4C89">
        <w:rPr>
          <w:rFonts w:ascii="Times New Roman" w:hAnsi="Times New Roman"/>
          <w:b/>
          <w:sz w:val="16"/>
          <w:szCs w:val="16"/>
        </w:rPr>
        <w:t>Tabela 1:</w:t>
      </w:r>
      <w:r w:rsidRPr="009A4C89">
        <w:rPr>
          <w:rFonts w:ascii="Times New Roman" w:hAnsi="Times New Roman"/>
          <w:sz w:val="16"/>
          <w:szCs w:val="16"/>
        </w:rPr>
        <w:t xml:space="preserve"> Proporção de leitos mínimos e equipamentos (ventilador e monitor) considerando a opção de custeio da UPA 24h.</w:t>
      </w:r>
    </w:p>
    <w:p w:rsidR="009A4C89" w:rsidRDefault="009A4C89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Ofício a ser </w:t>
      </w:r>
      <w:r w:rsidRPr="009A4C89">
        <w:rPr>
          <w:rFonts w:ascii="Times New Roman" w:hAnsi="Times New Roman"/>
          <w:sz w:val="24"/>
          <w:szCs w:val="24"/>
        </w:rPr>
        <w:t xml:space="preserve">inserido no Sistema de Apoio à Implementação de Políticas em Saúde (SAIPS), disponível no endereço eletrônico </w:t>
      </w:r>
      <w:hyperlink r:id="rId6" w:history="1">
        <w:proofErr w:type="gramStart"/>
        <w:r w:rsidRPr="00185C4A">
          <w:rPr>
            <w:rStyle w:val="Hyperlink"/>
            <w:rFonts w:ascii="Times New Roman" w:hAnsi="Times New Roman"/>
            <w:sz w:val="24"/>
            <w:szCs w:val="24"/>
          </w:rPr>
          <w:t>www.saips.saude.gov.br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A4C89">
        <w:rPr>
          <w:rFonts w:ascii="Times New Roman" w:hAnsi="Times New Roman"/>
          <w:sz w:val="24"/>
          <w:szCs w:val="24"/>
        </w:rPr>
        <w:t>,</w:t>
      </w:r>
      <w:proofErr w:type="gramEnd"/>
      <w:r w:rsidRPr="009A4C89">
        <w:rPr>
          <w:rFonts w:ascii="Times New Roman" w:hAnsi="Times New Roman"/>
          <w:sz w:val="24"/>
          <w:szCs w:val="24"/>
        </w:rPr>
        <w:t xml:space="preserve"> é necessário constar a assinatura de ambos os Gestores Municipal e Estadual. Em caso de gestão estadual, apenas a assinatura do Estado. </w:t>
      </w:r>
      <w:r>
        <w:rPr>
          <w:rFonts w:ascii="Times New Roman" w:hAnsi="Times New Roman"/>
          <w:sz w:val="24"/>
          <w:szCs w:val="24"/>
        </w:rPr>
        <w:t xml:space="preserve">Em relação às declarações, deverá constar a assinatura do Gestor Municipal ou Estadual, conforme gestão do estabelecimento de saúde – UPA 24h. </w:t>
      </w:r>
      <w:r w:rsidRPr="009A4C89">
        <w:rPr>
          <w:rFonts w:ascii="Times New Roman" w:hAnsi="Times New Roman"/>
          <w:sz w:val="24"/>
          <w:szCs w:val="24"/>
        </w:rPr>
        <w:t xml:space="preserve">A inserção dos documentos no SAIPS deve estar de acordo com os modelos disponíveis no Portal da Saúde, </w:t>
      </w:r>
      <w:hyperlink r:id="rId7" w:history="1">
        <w:proofErr w:type="gramStart"/>
        <w:r w:rsidRPr="00185C4A">
          <w:rPr>
            <w:rStyle w:val="Hyperlink"/>
            <w:rFonts w:ascii="Times New Roman" w:hAnsi="Times New Roman"/>
            <w:sz w:val="24"/>
            <w:szCs w:val="24"/>
          </w:rPr>
          <w:t>https://www.gov.br/saude/pt-br/assuntos/saude-de-a-a-z/u/unidade-de-pronto-atendimento-upa-24h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A4C89" w:rsidRDefault="009A4C89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A4C89">
        <w:rPr>
          <w:rFonts w:ascii="Times New Roman" w:hAnsi="Times New Roman"/>
          <w:sz w:val="24"/>
          <w:szCs w:val="24"/>
        </w:rPr>
        <w:t xml:space="preserve">Para a verificação das informações, é necessário que os gestores mantenham o Cadastro Nacional de Estabelecimentos de Saúde - CNES atualizado em relação ao quantitativo de leitos e equipamentos (ventiladores e monitores). </w:t>
      </w:r>
    </w:p>
    <w:p w:rsidR="009A4C89" w:rsidRDefault="009A4C89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A4C89">
        <w:rPr>
          <w:rFonts w:ascii="Times New Roman" w:hAnsi="Times New Roman"/>
          <w:sz w:val="24"/>
          <w:szCs w:val="24"/>
        </w:rPr>
        <w:t xml:space="preserve">Serão considerados os seguintes campos do CNES para a validação das informações: </w:t>
      </w:r>
    </w:p>
    <w:p w:rsidR="009A4C89" w:rsidRDefault="009A4C89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A4C89">
        <w:rPr>
          <w:rFonts w:ascii="Times New Roman" w:hAnsi="Times New Roman"/>
          <w:sz w:val="24"/>
          <w:szCs w:val="24"/>
        </w:rPr>
        <w:t xml:space="preserve">● Leitos: Conjunto &gt; Inf. Gerais &gt; Instalações físicas para assistência &gt; </w:t>
      </w:r>
      <w:r w:rsidRPr="00121E42">
        <w:rPr>
          <w:rFonts w:ascii="Times New Roman" w:hAnsi="Times New Roman"/>
          <w:b/>
          <w:sz w:val="24"/>
          <w:szCs w:val="24"/>
        </w:rPr>
        <w:t>URGÊNCIA E EMERGÊNCIA SALA E ATENDIMENTO A PACIENTE CRÍTICO/SALA DE ESTABILIZAÇÃO</w:t>
      </w:r>
      <w:r w:rsidRPr="009A4C89">
        <w:rPr>
          <w:rFonts w:ascii="Times New Roman" w:hAnsi="Times New Roman"/>
          <w:sz w:val="24"/>
          <w:szCs w:val="24"/>
        </w:rPr>
        <w:t xml:space="preserve"> e </w:t>
      </w:r>
      <w:r w:rsidR="00121E42">
        <w:rPr>
          <w:rFonts w:ascii="Times New Roman" w:hAnsi="Times New Roman"/>
          <w:sz w:val="24"/>
          <w:szCs w:val="24"/>
        </w:rPr>
        <w:t>Hospitalar</w:t>
      </w:r>
      <w:r w:rsidRPr="009A4C89">
        <w:rPr>
          <w:rFonts w:ascii="Times New Roman" w:hAnsi="Times New Roman"/>
          <w:sz w:val="24"/>
          <w:szCs w:val="24"/>
        </w:rPr>
        <w:t xml:space="preserve"> &gt; </w:t>
      </w:r>
      <w:r w:rsidR="00121E42">
        <w:rPr>
          <w:rFonts w:ascii="Times New Roman" w:hAnsi="Times New Roman"/>
          <w:sz w:val="24"/>
          <w:szCs w:val="24"/>
        </w:rPr>
        <w:t>COMPLEMENTAR</w:t>
      </w:r>
      <w:r w:rsidRPr="009A4C89">
        <w:rPr>
          <w:rFonts w:ascii="Times New Roman" w:hAnsi="Times New Roman"/>
          <w:sz w:val="24"/>
          <w:szCs w:val="24"/>
        </w:rPr>
        <w:t xml:space="preserve"> &gt; </w:t>
      </w:r>
      <w:r w:rsidRPr="00121E42">
        <w:rPr>
          <w:rFonts w:ascii="Times New Roman" w:hAnsi="Times New Roman"/>
          <w:b/>
          <w:sz w:val="24"/>
          <w:szCs w:val="24"/>
        </w:rPr>
        <w:t xml:space="preserve">96 SUPORTE VENTILATÓRIO PULMONAR </w:t>
      </w:r>
      <w:r w:rsidR="00121E42">
        <w:rPr>
          <w:rFonts w:ascii="Times New Roman" w:hAnsi="Times New Roman"/>
          <w:sz w:val="24"/>
          <w:szCs w:val="24"/>
        </w:rPr>
        <w:t xml:space="preserve">&gt; Leitos </w:t>
      </w:r>
      <w:r w:rsidRPr="009A4C89">
        <w:rPr>
          <w:rFonts w:ascii="Times New Roman" w:hAnsi="Times New Roman"/>
          <w:sz w:val="24"/>
          <w:szCs w:val="24"/>
        </w:rPr>
        <w:t xml:space="preserve">Existentes; </w:t>
      </w:r>
    </w:p>
    <w:p w:rsidR="007C3E97" w:rsidRDefault="009A4C89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A4C89">
        <w:rPr>
          <w:rFonts w:ascii="Times New Roman" w:hAnsi="Times New Roman"/>
          <w:sz w:val="24"/>
          <w:szCs w:val="24"/>
        </w:rPr>
        <w:t xml:space="preserve">Inserir as informações considerando os ambientes da UPA 24h utilizados na estratégia de </w:t>
      </w:r>
      <w:r w:rsidR="00121E42">
        <w:rPr>
          <w:rFonts w:ascii="Times New Roman" w:hAnsi="Times New Roman"/>
          <w:sz w:val="24"/>
          <w:szCs w:val="24"/>
        </w:rPr>
        <w:t>implantação e operacionalização</w:t>
      </w:r>
      <w:r w:rsidRPr="009A4C89">
        <w:rPr>
          <w:rFonts w:ascii="Times New Roman" w:hAnsi="Times New Roman"/>
          <w:sz w:val="24"/>
          <w:szCs w:val="24"/>
        </w:rPr>
        <w:t xml:space="preserve"> de LSVP. Serão considerados os leitos </w:t>
      </w:r>
      <w:r w:rsidRPr="00121E42">
        <w:rPr>
          <w:rFonts w:ascii="Times New Roman" w:hAnsi="Times New Roman"/>
          <w:b/>
          <w:sz w:val="24"/>
          <w:szCs w:val="24"/>
        </w:rPr>
        <w:lastRenderedPageBreak/>
        <w:t>EXCEDENTES</w:t>
      </w:r>
      <w:r w:rsidRPr="009A4C89">
        <w:rPr>
          <w:rFonts w:ascii="Times New Roman" w:hAnsi="Times New Roman"/>
          <w:sz w:val="24"/>
          <w:szCs w:val="24"/>
        </w:rPr>
        <w:t xml:space="preserve"> de acordo com o mínimo de leito disposto no Programa Arquitetônico Mínimo da UPA 24h previstos no incentivo de custeio dessas unidades (Tabela 1).</w:t>
      </w:r>
    </w:p>
    <w:p w:rsidR="00121E42" w:rsidRDefault="00121E42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1E42">
        <w:rPr>
          <w:rFonts w:ascii="Times New Roman" w:hAnsi="Times New Roman"/>
          <w:sz w:val="24"/>
          <w:szCs w:val="24"/>
        </w:rPr>
        <w:t xml:space="preserve">Para maiores informações quanto ao registro dos estabelecimentos de saúde denominados Hospitais de Campanha, UPAS, entre outros estabelecimentos voltados ao enfrentamento do estado de emergência de Saúde Pública por </w:t>
      </w:r>
      <w:proofErr w:type="spellStart"/>
      <w:r w:rsidRPr="00121E42">
        <w:rPr>
          <w:rFonts w:ascii="Times New Roman" w:hAnsi="Times New Roman"/>
          <w:sz w:val="24"/>
          <w:szCs w:val="24"/>
        </w:rPr>
        <w:t>Coronavírus</w:t>
      </w:r>
      <w:proofErr w:type="spellEnd"/>
      <w:r w:rsidRPr="00121E42">
        <w:rPr>
          <w:rFonts w:ascii="Times New Roman" w:hAnsi="Times New Roman"/>
          <w:sz w:val="24"/>
          <w:szCs w:val="24"/>
        </w:rPr>
        <w:t xml:space="preserve"> no CNES, sugerimos a leitura das Orientações CNES - COVID19, instrutivo disponível no endereço </w:t>
      </w:r>
      <w:hyperlink r:id="rId8" w:history="1">
        <w:proofErr w:type="gramStart"/>
        <w:r w:rsidRPr="00185C4A">
          <w:rPr>
            <w:rStyle w:val="Hyperlink"/>
            <w:rFonts w:ascii="Times New Roman" w:hAnsi="Times New Roman"/>
            <w:sz w:val="24"/>
            <w:szCs w:val="24"/>
          </w:rPr>
          <w:t>https://wiki.saude.gov.br/cnes/index.php/Orienta%C3%A7%C3%B5es_CNES_-_COVID-19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1E42">
        <w:rPr>
          <w:rFonts w:ascii="Times New Roman" w:hAnsi="Times New Roman"/>
          <w:sz w:val="24"/>
          <w:szCs w:val="24"/>
        </w:rPr>
        <w:t>.</w:t>
      </w:r>
      <w:proofErr w:type="gramEnd"/>
      <w:r w:rsidRPr="00121E42">
        <w:rPr>
          <w:rFonts w:ascii="Times New Roman" w:hAnsi="Times New Roman"/>
          <w:sz w:val="24"/>
          <w:szCs w:val="24"/>
        </w:rPr>
        <w:t xml:space="preserve"> </w:t>
      </w:r>
    </w:p>
    <w:p w:rsidR="00121E42" w:rsidRDefault="00121E42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1E42">
        <w:rPr>
          <w:rFonts w:ascii="Times New Roman" w:hAnsi="Times New Roman"/>
          <w:sz w:val="24"/>
          <w:szCs w:val="24"/>
        </w:rPr>
        <w:t xml:space="preserve">Para maiores informações quanto ao registro da produção Ambulatorial e Hospitalar relacionada ao COVID-19 acesse as </w:t>
      </w:r>
      <w:r w:rsidRPr="00121E42">
        <w:rPr>
          <w:rFonts w:ascii="Times New Roman" w:hAnsi="Times New Roman"/>
          <w:b/>
          <w:sz w:val="24"/>
          <w:szCs w:val="24"/>
        </w:rPr>
        <w:t xml:space="preserve">"Orientações Técnicas para Operacionalização do SIA/SIH durante o Estado de Emergência de Saúde Pública por </w:t>
      </w:r>
      <w:proofErr w:type="spellStart"/>
      <w:r w:rsidRPr="00121E42">
        <w:rPr>
          <w:rFonts w:ascii="Times New Roman" w:hAnsi="Times New Roman"/>
          <w:b/>
          <w:sz w:val="24"/>
          <w:szCs w:val="24"/>
        </w:rPr>
        <w:t>Coronavírus</w:t>
      </w:r>
      <w:proofErr w:type="spellEnd"/>
      <w:r w:rsidRPr="00121E42">
        <w:rPr>
          <w:rFonts w:ascii="Times New Roman" w:hAnsi="Times New Roman"/>
          <w:b/>
          <w:sz w:val="24"/>
          <w:szCs w:val="24"/>
        </w:rPr>
        <w:t>”</w:t>
      </w:r>
      <w:r w:rsidRPr="00121E42">
        <w:rPr>
          <w:rFonts w:ascii="Times New Roman" w:hAnsi="Times New Roman"/>
          <w:sz w:val="24"/>
          <w:szCs w:val="24"/>
        </w:rPr>
        <w:t xml:space="preserve"> do Sistema de Informações Ambulatoriais (SIA/SUS), disponível em </w:t>
      </w:r>
      <w:hyperlink r:id="rId9" w:history="1">
        <w:r w:rsidRPr="00185C4A">
          <w:rPr>
            <w:rStyle w:val="Hyperlink"/>
            <w:rFonts w:ascii="Times New Roman" w:hAnsi="Times New Roman"/>
            <w:sz w:val="24"/>
            <w:szCs w:val="24"/>
          </w:rPr>
          <w:t>https://bityli.com/aQbqS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1E42">
        <w:rPr>
          <w:rFonts w:ascii="Times New Roman" w:hAnsi="Times New Roman"/>
          <w:sz w:val="24"/>
          <w:szCs w:val="24"/>
        </w:rPr>
        <w:t xml:space="preserve"> e do Sistema de Informações Hospitalares (SIH), disponível no endereço </w:t>
      </w:r>
      <w:hyperlink r:id="rId10" w:history="1">
        <w:r w:rsidRPr="00185C4A">
          <w:rPr>
            <w:rStyle w:val="Hyperlink"/>
            <w:rFonts w:ascii="Times New Roman" w:hAnsi="Times New Roman"/>
            <w:sz w:val="24"/>
            <w:szCs w:val="24"/>
          </w:rPr>
          <w:t>https://bityli.com/V7eZN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1E42">
        <w:rPr>
          <w:rFonts w:ascii="Times New Roman" w:hAnsi="Times New Roman"/>
          <w:sz w:val="24"/>
          <w:szCs w:val="24"/>
        </w:rPr>
        <w:t xml:space="preserve">. </w:t>
      </w:r>
    </w:p>
    <w:p w:rsidR="00121E42" w:rsidRDefault="00121E42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1E42">
        <w:rPr>
          <w:rFonts w:ascii="Times New Roman" w:hAnsi="Times New Roman"/>
          <w:sz w:val="24"/>
          <w:szCs w:val="24"/>
        </w:rPr>
        <w:t xml:space="preserve">Cabe ressaltar que os estabelecimentos solicitantes e os LSVP devem constar obrigatoriamente nos Planos de Contingência Estaduais e do Distrito Federal, aprovados por deliberação da Comissão </w:t>
      </w:r>
      <w:proofErr w:type="spellStart"/>
      <w:r w:rsidRPr="00121E42">
        <w:rPr>
          <w:rFonts w:ascii="Times New Roman" w:hAnsi="Times New Roman"/>
          <w:sz w:val="24"/>
          <w:szCs w:val="24"/>
        </w:rPr>
        <w:t>Intergestores</w:t>
      </w:r>
      <w:proofErr w:type="spellEnd"/>
      <w:r w:rsidRPr="00121E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1E42">
        <w:rPr>
          <w:rFonts w:ascii="Times New Roman" w:hAnsi="Times New Roman"/>
          <w:sz w:val="24"/>
          <w:szCs w:val="24"/>
        </w:rPr>
        <w:t>Bipartite</w:t>
      </w:r>
      <w:proofErr w:type="spellEnd"/>
      <w:r w:rsidRPr="00121E42">
        <w:rPr>
          <w:rFonts w:ascii="Times New Roman" w:hAnsi="Times New Roman"/>
          <w:sz w:val="24"/>
          <w:szCs w:val="24"/>
        </w:rPr>
        <w:t xml:space="preserve"> (CIB) após a publicação da Portaria Nº </w:t>
      </w:r>
      <w:r>
        <w:rPr>
          <w:rFonts w:ascii="Times New Roman" w:hAnsi="Times New Roman"/>
          <w:sz w:val="24"/>
          <w:szCs w:val="24"/>
        </w:rPr>
        <w:t>1.412</w:t>
      </w:r>
      <w:r w:rsidRPr="00121E42">
        <w:rPr>
          <w:rFonts w:ascii="Times New Roman" w:hAnsi="Times New Roman"/>
          <w:sz w:val="24"/>
          <w:szCs w:val="24"/>
        </w:rPr>
        <w:t>/GM/MS/2021. Poderá ser aceita, excepcionalme</w:t>
      </w:r>
      <w:bookmarkStart w:id="0" w:name="_GoBack"/>
      <w:bookmarkEnd w:id="0"/>
      <w:r w:rsidRPr="00121E42">
        <w:rPr>
          <w:rFonts w:ascii="Times New Roman" w:hAnsi="Times New Roman"/>
          <w:sz w:val="24"/>
          <w:szCs w:val="24"/>
        </w:rPr>
        <w:t xml:space="preserve">nte, a Resolução CIB – </w:t>
      </w:r>
      <w:r w:rsidRPr="00121E42">
        <w:rPr>
          <w:rFonts w:ascii="Times New Roman" w:hAnsi="Times New Roman"/>
          <w:i/>
          <w:sz w:val="24"/>
          <w:szCs w:val="24"/>
        </w:rPr>
        <w:t>AD REFERENDUM</w:t>
      </w:r>
      <w:r w:rsidRPr="00121E42">
        <w:rPr>
          <w:rFonts w:ascii="Times New Roman" w:hAnsi="Times New Roman"/>
          <w:sz w:val="24"/>
          <w:szCs w:val="24"/>
        </w:rPr>
        <w:t xml:space="preserve">, contando que seja apresentada a aprovação, posteriormente, deste pleito na próxima reunião deliberativa da CIB. </w:t>
      </w:r>
    </w:p>
    <w:p w:rsidR="00121E42" w:rsidRDefault="00121E42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1E42" w:rsidRDefault="00121E42" w:rsidP="009A4C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1E42">
        <w:rPr>
          <w:rFonts w:ascii="Times New Roman" w:hAnsi="Times New Roman"/>
          <w:sz w:val="24"/>
          <w:szCs w:val="24"/>
        </w:rPr>
        <w:t xml:space="preserve">À disposição. </w:t>
      </w:r>
    </w:p>
    <w:p w:rsidR="00121E42" w:rsidRPr="00121E42" w:rsidRDefault="00121E42" w:rsidP="00121E42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21E42">
        <w:rPr>
          <w:rFonts w:ascii="Times New Roman" w:hAnsi="Times New Roman"/>
          <w:b/>
          <w:sz w:val="24"/>
          <w:szCs w:val="24"/>
        </w:rPr>
        <w:t xml:space="preserve">Rafael Agostinho </w:t>
      </w:r>
    </w:p>
    <w:p w:rsidR="00121E42" w:rsidRDefault="00121E42" w:rsidP="00121E42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121E42">
        <w:rPr>
          <w:rFonts w:ascii="Times New Roman" w:hAnsi="Times New Roman"/>
          <w:sz w:val="24"/>
          <w:szCs w:val="24"/>
        </w:rPr>
        <w:t xml:space="preserve">Coordenador-Geral de Urgência - CGURG/DAHU/SAES/MS </w:t>
      </w:r>
    </w:p>
    <w:p w:rsidR="00121E42" w:rsidRPr="00121E42" w:rsidRDefault="00121E42" w:rsidP="00121E42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121E42">
        <w:rPr>
          <w:rFonts w:ascii="Times New Roman" w:hAnsi="Times New Roman"/>
          <w:sz w:val="24"/>
          <w:szCs w:val="24"/>
        </w:rPr>
        <w:t xml:space="preserve">E-mail: </w:t>
      </w:r>
      <w:hyperlink r:id="rId11" w:history="1">
        <w:proofErr w:type="gramStart"/>
        <w:r w:rsidRPr="00185C4A">
          <w:rPr>
            <w:rStyle w:val="Hyperlink"/>
            <w:rFonts w:ascii="Times New Roman" w:hAnsi="Times New Roman"/>
            <w:sz w:val="24"/>
            <w:szCs w:val="24"/>
          </w:rPr>
          <w:t>cgue@saude.gov.br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1E42">
        <w:rPr>
          <w:rFonts w:ascii="Times New Roman" w:hAnsi="Times New Roman"/>
          <w:sz w:val="24"/>
          <w:szCs w:val="24"/>
        </w:rPr>
        <w:t xml:space="preserve"> Contato</w:t>
      </w:r>
      <w:proofErr w:type="gramEnd"/>
      <w:r w:rsidRPr="00121E42">
        <w:rPr>
          <w:rFonts w:ascii="Times New Roman" w:hAnsi="Times New Roman"/>
          <w:sz w:val="24"/>
          <w:szCs w:val="24"/>
        </w:rPr>
        <w:t>: (61) 3315-9210</w:t>
      </w:r>
    </w:p>
    <w:sectPr w:rsidR="00121E42" w:rsidRPr="00121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89"/>
    <w:rsid w:val="00121E42"/>
    <w:rsid w:val="00215AF6"/>
    <w:rsid w:val="004F30E1"/>
    <w:rsid w:val="009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CA557-E034-4794-95B1-A1CCD95A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A4C89"/>
    <w:rPr>
      <w:i/>
      <w:iCs/>
    </w:rPr>
  </w:style>
  <w:style w:type="character" w:styleId="Hyperlink">
    <w:name w:val="Hyperlink"/>
    <w:basedOn w:val="Fontepargpadro"/>
    <w:uiPriority w:val="99"/>
    <w:unhideWhenUsed/>
    <w:rsid w:val="009A4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aude.gov.br/cnes/index.php/Orienta%C3%A7%C3%B5es_CNES_-_COVID-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saude/pt-br/assuntos/saude-de-a-a-z/u/unidade-de-pronto-atendimento-upa-24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ips.saude.gov.br" TargetMode="External"/><Relationship Id="rId11" Type="http://schemas.openxmlformats.org/officeDocument/2006/relationships/hyperlink" Target="mailto:cgue@saude.gov.br" TargetMode="External"/><Relationship Id="rId5" Type="http://schemas.openxmlformats.org/officeDocument/2006/relationships/hyperlink" Target="https://antigo.saude.gov.br/images/pdf/2018/janeiro/26/PROGRAMA-ARQUITETONICO-%20MINIMO-UPA24-H-VERSAO-2.0-2018.pdf" TargetMode="External"/><Relationship Id="rId10" Type="http://schemas.openxmlformats.org/officeDocument/2006/relationships/hyperlink" Target="https://bityli.com/V7eZN" TargetMode="External"/><Relationship Id="rId4" Type="http://schemas.openxmlformats.org/officeDocument/2006/relationships/hyperlink" Target="https://pesquisa.in.gov.br/imprensa/jsp/visualiza/index.jsp?data=29/06/2021&amp;jornal=515&amp;pagina=91&amp;totalArquivos=182" TargetMode="External"/><Relationship Id="rId9" Type="http://schemas.openxmlformats.org/officeDocument/2006/relationships/hyperlink" Target="https://bityli.com/aQbq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Christine da Silva Zacarias</dc:creator>
  <cp:keywords/>
  <dc:description/>
  <cp:lastModifiedBy>Danielle Christine da Silva Zacarias</cp:lastModifiedBy>
  <cp:revision>1</cp:revision>
  <dcterms:created xsi:type="dcterms:W3CDTF">2021-07-01T15:59:00Z</dcterms:created>
  <dcterms:modified xsi:type="dcterms:W3CDTF">2021-07-01T16:19:00Z</dcterms:modified>
</cp:coreProperties>
</file>