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E2BE26" w14:textId="0C4AA211" w:rsidR="00661A1F" w:rsidRPr="00661A1F" w:rsidRDefault="00661A1F" w:rsidP="00E10E99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olor w:val="FF0000"/>
          <w:kern w:val="0"/>
          <w:sz w:val="24"/>
          <w:szCs w:val="24"/>
          <w:lang w:eastAsia="pt-BR"/>
          <w14:ligatures w14:val="none"/>
        </w:rPr>
      </w:pPr>
      <w:r w:rsidRPr="00661A1F">
        <w:rPr>
          <w:rFonts w:eastAsia="Times New Roman" w:cstheme="minorHAnsi"/>
          <w:b/>
          <w:bCs/>
          <w:color w:val="FF0000"/>
          <w:kern w:val="0"/>
          <w:sz w:val="24"/>
          <w:szCs w:val="24"/>
          <w:lang w:eastAsia="pt-BR"/>
          <w14:ligatures w14:val="none"/>
        </w:rPr>
        <w:t>MINUTA / MODELO</w:t>
      </w:r>
      <w:r w:rsidR="00AE6ABC">
        <w:rPr>
          <w:rFonts w:eastAsia="Times New Roman" w:cstheme="minorHAnsi"/>
          <w:b/>
          <w:bCs/>
          <w:color w:val="FF0000"/>
          <w:kern w:val="0"/>
          <w:sz w:val="24"/>
          <w:szCs w:val="24"/>
          <w:lang w:eastAsia="pt-BR"/>
          <w14:ligatures w14:val="none"/>
        </w:rPr>
        <w:t xml:space="preserve"> (papel timbrado município ou DF).</w:t>
      </w:r>
    </w:p>
    <w:p w14:paraId="539E0ADD" w14:textId="27CC5716" w:rsidR="00E10E99" w:rsidRPr="00D22A74" w:rsidRDefault="00E10E99" w:rsidP="00D22A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JUSTIFICATIVA PARA ADESÃO À ATA DE REGISTRO DE PREÇOS Nº 1</w:t>
      </w:r>
      <w:r w:rsidR="00BA12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65</w:t>
      </w: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/202</w:t>
      </w:r>
      <w:r w:rsidR="00BA12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5</w:t>
      </w:r>
      <w:r w:rsidR="00A6498D"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-</w:t>
      </w: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(</w:t>
      </w:r>
      <w:r w:rsidR="00BA12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Ambulâncias SAMU 192</w:t>
      </w:r>
      <w:r w:rsidR="00A6498D"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) -</w:t>
      </w: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MINISTÉRIO DA SAÚDE</w:t>
      </w:r>
      <w:r w:rsidR="00A6498D"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.</w:t>
      </w:r>
    </w:p>
    <w:p w14:paraId="7113AF7A" w14:textId="77777777" w:rsidR="00E10E99" w:rsidRPr="00D22A74" w:rsidRDefault="00E10E99" w:rsidP="00E10E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1. Identificação da Demanda</w:t>
      </w:r>
    </w:p>
    <w:p w14:paraId="2416D955" w14:textId="06E15DE8" w:rsidR="00180A95" w:rsidRPr="00D22A74" w:rsidRDefault="00E10E99" w:rsidP="00DD03C9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 presente justificativ</w:t>
      </w:r>
      <w:r w:rsidR="00180A95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 tem por objetivo fundamentar o presente pedido de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adesão à</w:t>
      </w:r>
      <w:r w:rsidR="00180A95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="00180A95" w:rsidRPr="00D22A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Ata de Registro de Preços nº 1</w:t>
      </w:r>
      <w:r w:rsidR="00BA12A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65</w:t>
      </w:r>
      <w:r w:rsidRPr="00D22A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/202</w:t>
      </w:r>
      <w:r w:rsidR="00BA12A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5</w:t>
      </w:r>
      <w:r w:rsidR="00180A95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-(</w:t>
      </w:r>
      <w:r w:rsidR="00180A95" w:rsidRPr="00D22A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UASG</w:t>
      </w:r>
      <w:r w:rsidR="00180A95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:250005-</w:t>
      </w:r>
      <w:r w:rsidR="00180A95" w:rsidRPr="00D22A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DLOG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), </w:t>
      </w:r>
      <w:r w:rsidR="00180A95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tendo por Unidade Gerenciadora o Departamento de Logística-</w:t>
      </w:r>
      <w:r w:rsidR="00180A95" w:rsidRPr="00D22A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DLOG/SE/MS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, cujo objeto é o registro de preços para aquisição </w:t>
      </w:r>
      <w:r w:rsidR="00BA12A5" w:rsidRPr="00BA12A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dos itens: </w:t>
      </w:r>
      <w:r w:rsidR="00BA12A5" w:rsidRPr="00BA12A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1</w:t>
      </w:r>
      <w:r w:rsidR="00BA12A5" w:rsidRPr="00BA12A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(Ambulância Padrão SAMU 192 Furgão Sem Equipamentos - </w:t>
      </w:r>
      <w:r w:rsidR="00BA12A5" w:rsidRPr="00BA12A5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t-BR"/>
          <w14:ligatures w14:val="none"/>
        </w:rPr>
        <w:t>renovação de frota</w:t>
      </w:r>
      <w:r w:rsidR="00BA12A5" w:rsidRPr="00BA12A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), </w:t>
      </w:r>
      <w:r w:rsidR="00BA12A5" w:rsidRPr="00BA12A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2</w:t>
      </w:r>
      <w:r w:rsidR="00BA12A5" w:rsidRPr="00BA12A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(Ambulância SAMU 192 Furgão Tipo B) e </w:t>
      </w:r>
      <w:r w:rsidR="00BA12A5" w:rsidRPr="00BA12A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3</w:t>
      </w:r>
      <w:r w:rsidR="00BA12A5" w:rsidRPr="00BA12A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(Ambulância SAMU 192 Furgão Tipo D) , especificados no subitem 1.1 do item 1 do Termo de Referência, anexo I do Edital de Licitação nº 90105/2025 do Ministério da Saúde </w:t>
      </w:r>
      <w:r w:rsidR="00BA12A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–</w:t>
      </w:r>
      <w:r w:rsidR="00BA12A5" w:rsidRPr="00BA12A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="00BA12A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MS, 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que é parte integrante d</w:t>
      </w:r>
      <w:r w:rsidR="001974EC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</w:t>
      </w:r>
      <w:r w:rsidR="00157803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referida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Ata</w:t>
      </w:r>
      <w:r w:rsidR="00BA12A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.</w:t>
      </w:r>
      <w:r w:rsidR="00157803" w:rsidRPr="00D22A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</w:t>
      </w:r>
    </w:p>
    <w:p w14:paraId="794612E9" w14:textId="77777777" w:rsidR="00E10E99" w:rsidRPr="00D22A74" w:rsidRDefault="00E10E99" w:rsidP="00E10E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2. Fundamentação Legal</w:t>
      </w:r>
    </w:p>
    <w:p w14:paraId="105067E3" w14:textId="2C5A1C22" w:rsidR="00E10E99" w:rsidRPr="00D22A74" w:rsidRDefault="00E10E99" w:rsidP="00E10E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 adesão encontra respaldo no art. 32 do Decreto nº 11.462/2023 que regulamentou os art.</w:t>
      </w:r>
      <w:r w:rsidR="001974EC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82 ao art.86 da Lei nº 14.133/2021-Diploma legal das Li</w:t>
      </w:r>
      <w:r w:rsidR="00D27D9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citações,</w:t>
      </w:r>
      <w:bookmarkStart w:id="0" w:name="_GoBack"/>
      <w:bookmarkEnd w:id="0"/>
      <w:r w:rsidR="00B40204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dispõe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acerca do Sistema de Registro de Preços-</w:t>
      </w:r>
      <w:r w:rsidRPr="00D22A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SRP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no âmbito da Administração Pública Federal, per</w:t>
      </w:r>
      <w:r w:rsidR="00B40204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mitindo a participação de entes públicos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não participantes</w:t>
      </w:r>
      <w:r w:rsidR="00B40204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de eventuais Intenções de Registro de Preços-</w:t>
      </w:r>
      <w:r w:rsidR="00B40204" w:rsidRPr="00D22A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IRP</w:t>
      </w:r>
      <w:r w:rsidR="00B40204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, inclusive os</w:t>
      </w:r>
      <w:r w:rsidR="00BA12A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estados, os</w:t>
      </w:r>
      <w:r w:rsidR="00B40204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municípios e o Distrito Federal,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mediante a devida</w:t>
      </w:r>
      <w:r w:rsidR="00B40204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justificativa técnica acerca da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vantajosidade</w:t>
      </w:r>
      <w:proofErr w:type="spellEnd"/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da</w:t>
      </w:r>
      <w:r w:rsidR="00B40204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desejada adesão à </w:t>
      </w:r>
      <w:r w:rsidR="00B40204" w:rsidRPr="00D22A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ARP</w:t>
      </w:r>
      <w:r w:rsidR="00B40204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e da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contratação</w:t>
      </w:r>
      <w:r w:rsidR="00B40204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dela decorrente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.</w:t>
      </w:r>
    </w:p>
    <w:p w14:paraId="77AE3106" w14:textId="23D2F428" w:rsidR="00E10E99" w:rsidRPr="00D22A74" w:rsidRDefault="00E10E99" w:rsidP="00E10E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3. Vantagens da Adesão à ARP </w:t>
      </w:r>
      <w:r w:rsidR="004D0360"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Nº </w:t>
      </w:r>
      <w:r w:rsidR="00BA12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165</w:t>
      </w: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/202</w:t>
      </w:r>
      <w:r w:rsidR="00BA12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5</w:t>
      </w: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/</w:t>
      </w:r>
      <w:r w:rsidR="00D22A74"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UASG-</w:t>
      </w:r>
      <w:r w:rsidR="00A6498D"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250005-DELOG/SE/</w:t>
      </w: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MS.</w:t>
      </w:r>
    </w:p>
    <w:p w14:paraId="709BB0E8" w14:textId="77777777" w:rsidR="00E10E99" w:rsidRPr="00D22A74" w:rsidRDefault="00E10E99" w:rsidP="00E10E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 adesão à ARP apresenta as seguintes vantagens:</w:t>
      </w:r>
    </w:p>
    <w:p w14:paraId="1FDEACB1" w14:textId="77777777" w:rsidR="00E10E99" w:rsidRPr="00D22A74" w:rsidRDefault="00E10E99" w:rsidP="00E10E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Rapidez na contratação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: Dispensa a realização de novo processo licitatório, reduzindo significativamente o tempo de atendimento da demanda, </w:t>
      </w:r>
      <w:r w:rsidRPr="00D22A74">
        <w:rPr>
          <w:rFonts w:ascii="Times New Roman" w:hAnsi="Times New Roman" w:cs="Times New Roman"/>
          <w:sz w:val="24"/>
          <w:szCs w:val="24"/>
        </w:rPr>
        <w:t>permitindo resposta ágil à necessidade administrativa</w:t>
      </w:r>
    </w:p>
    <w:p w14:paraId="3C93D83E" w14:textId="77777777" w:rsidR="00E10E99" w:rsidRPr="00D22A74" w:rsidRDefault="00E10E99" w:rsidP="00E10E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Economia de escala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: Aproveitamento de preços mais vantajosos obtidos por meio de licitação com maior volume, promovendo economicidade.</w:t>
      </w:r>
    </w:p>
    <w:p w14:paraId="0EDBA97A" w14:textId="77777777" w:rsidR="00E10E99" w:rsidRPr="00D22A74" w:rsidRDefault="00E10E99" w:rsidP="00E10E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Segurança jurídica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: A ARP foi precedida de processo licitatório regular, com ampla competitividade e observância dos princípios da legalidade, isonomia e eficiência.</w:t>
      </w:r>
    </w:p>
    <w:p w14:paraId="1C0176D4" w14:textId="77777777" w:rsidR="00E10E99" w:rsidRPr="00D22A74" w:rsidRDefault="00E10E99" w:rsidP="00E10E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Padronização de aquisições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: Facilita a uniformização de bens e serviços no âmbito da Administração Pública, promovendo maior controle, gestão,</w:t>
      </w:r>
      <w:r w:rsidRPr="00D22A74">
        <w:rPr>
          <w:rFonts w:ascii="Times New Roman" w:hAnsi="Times New Roman" w:cs="Times New Roman"/>
          <w:sz w:val="24"/>
          <w:szCs w:val="24"/>
        </w:rPr>
        <w:t xml:space="preserve"> integração e suporte técnico, uniformização de soluções tecnológicas no SUS Digital e reduz custos com manutenção e capacitação de usuários.</w:t>
      </w:r>
    </w:p>
    <w:p w14:paraId="7F385DC2" w14:textId="77777777" w:rsidR="00E10E99" w:rsidRPr="00D22A74" w:rsidRDefault="00E10E99" w:rsidP="00E10E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4. Justificativa em Situações de Provável Desabastecimento ou Risco de Descontinuidade de Serviço Público</w:t>
      </w:r>
    </w:p>
    <w:p w14:paraId="3071C4E7" w14:textId="77777777" w:rsidR="00E10E99" w:rsidRPr="00D22A74" w:rsidRDefault="00E10E99" w:rsidP="00E10E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 adesão à ARP se mostra ainda mais estratégica diante da possibilidade, quando, efetivamente, venha a ocorrer:</w:t>
      </w:r>
    </w:p>
    <w:p w14:paraId="179B9B47" w14:textId="77777777" w:rsidR="00E10E99" w:rsidRPr="00D22A74" w:rsidRDefault="00E10E99" w:rsidP="00E10E9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lastRenderedPageBreak/>
        <w:t>Desabastecimento iminente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: A ausência do item/serviço comprometeria o funcionamento regular das atividades do órgão, afetando diretamente a continuidade de políticas públicas essenciais.</w:t>
      </w:r>
    </w:p>
    <w:p w14:paraId="47A09F9A" w14:textId="77777777" w:rsidR="00E10E99" w:rsidRPr="00D22A74" w:rsidRDefault="00E10E99" w:rsidP="00E10E9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Risco de paralisação de serviços públicos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: A não contratação imediata poderá resultar na interrupção de serviços essenciais à população, como saúde, segurança, educação ou infraestrutura.</w:t>
      </w:r>
    </w:p>
    <w:p w14:paraId="7817A23F" w14:textId="77777777" w:rsidR="00E10E99" w:rsidRPr="00D22A74" w:rsidRDefault="00E10E99" w:rsidP="00E10E9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Impossibilidade de tempo hábil para nova licitação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: A urgência da demanda inviabiliza a tramitação de novo certame licitatório dentro do prazo necessário para evitar prejuízos à Administração.</w:t>
      </w:r>
    </w:p>
    <w:p w14:paraId="3DB839C8" w14:textId="3E443293" w:rsidR="00E10E99" w:rsidRDefault="00F13A5B" w:rsidP="00E10E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5.</w:t>
      </w:r>
      <w:r w:rsidR="00E10E99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="00E10E99" w:rsidRPr="00D22A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Justificativa</w:t>
      </w:r>
      <w:r w:rsidR="00E10E99"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Técnica</w:t>
      </w:r>
    </w:p>
    <w:p w14:paraId="43FD2F2A" w14:textId="77777777" w:rsidR="00BA12A5" w:rsidRPr="00BA12A5" w:rsidRDefault="00BA12A5" w:rsidP="00BA12A5">
      <w:pPr>
        <w:shd w:val="clear" w:color="auto" w:fill="FFFFFF" w:themeFill="background1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BA12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O </w:t>
      </w:r>
      <w:r w:rsidRPr="00BA12A5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Serviço de Atendimento Móvel de Urgência</w:t>
      </w:r>
      <w:r w:rsidRPr="00BA12A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 xml:space="preserve"> - SAMU 192</w:t>
      </w:r>
      <w:r w:rsidRPr="00BA12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é um dos componentes da Política Nacional de Atenção às Urgências do Ministério da Saúde e faz parte da Rede Assistencial </w:t>
      </w:r>
      <w:r w:rsidRPr="00BA12A5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Pré-Hospitalar Móvel</w:t>
      </w:r>
      <w:r w:rsidRPr="00BA12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de atendimento às urgências.</w:t>
      </w:r>
    </w:p>
    <w:p w14:paraId="630742A9" w14:textId="77777777" w:rsidR="00BA12A5" w:rsidRPr="00BA12A5" w:rsidRDefault="00BA12A5" w:rsidP="00BA12A5">
      <w:pPr>
        <w:shd w:val="clear" w:color="auto" w:fill="FFFFFF" w:themeFill="background1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28953685" w14:textId="77777777" w:rsidR="00BA12A5" w:rsidRPr="00BA12A5" w:rsidRDefault="00BA12A5" w:rsidP="00BA12A5">
      <w:pPr>
        <w:shd w:val="clear" w:color="auto" w:fill="FFFFFF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BA12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O atendimento </w:t>
      </w:r>
      <w:r w:rsidRPr="00BA12A5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pré-hospitalar móvel</w:t>
      </w:r>
      <w:r w:rsidRPr="00BA12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em situações de urgência é caracterizado pela busca precoce da vítima após a ocorrência de um incidente que afete sua saúde, seja de natureza clínica, cirúrgica, traumática ou psiquiátrica. Este tipo de atendimento evita o agravamento da condição da vítima, minimizando o sofrimento, prevenindo sequelas ou mesmo evitando o óbito, por meio de atendimento e/ou transporte adequado.</w:t>
      </w:r>
    </w:p>
    <w:p w14:paraId="595517D4" w14:textId="282799FE" w:rsidR="00BA12A5" w:rsidRDefault="00BA12A5" w:rsidP="00BA12A5">
      <w:pPr>
        <w:shd w:val="clear" w:color="auto" w:fill="FFFFFF"/>
        <w:spacing w:after="0" w:line="360" w:lineRule="atLeast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BA12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O serviço é </w:t>
      </w:r>
      <w:r w:rsidRPr="00BA12A5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gratuito</w:t>
      </w:r>
      <w:r w:rsidRPr="00BA12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, acessado pelo número </w:t>
      </w:r>
      <w:r w:rsidRPr="00BA12A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192</w:t>
      </w:r>
      <w:r w:rsidRPr="00BA12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, funciona </w:t>
      </w:r>
      <w:r w:rsidRPr="00BA12A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24 horas por dia e 07 dias por semana</w:t>
      </w:r>
      <w:r w:rsidRPr="00BA12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, por meio da prestação de orientações e do envio de veículos tripulados por equipe capacitada, acionados por uma Central de Regulação das Urgências-</w:t>
      </w:r>
      <w:r w:rsidRPr="00BA12A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CRU</w:t>
      </w:r>
      <w:r w:rsidRPr="00BA12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. Por isso o </w:t>
      </w:r>
      <w:r w:rsidRPr="00BA12A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SAMU 192</w:t>
      </w:r>
      <w:r w:rsidRPr="00BA12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tem papel fundamental na organização do atendimento na rede de Atenção às Urgências.</w:t>
      </w:r>
    </w:p>
    <w:p w14:paraId="124B6DF5" w14:textId="77777777" w:rsidR="00BA12A5" w:rsidRPr="00D22A74" w:rsidRDefault="00BA12A5" w:rsidP="00BA12A5">
      <w:pPr>
        <w:shd w:val="clear" w:color="auto" w:fill="FFFFFF"/>
        <w:spacing w:after="0" w:line="360" w:lineRule="atLeast"/>
        <w:ind w:left="284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5296F030" w14:textId="04A3857A" w:rsidR="00E10E99" w:rsidRPr="00D22A74" w:rsidRDefault="00E10E99" w:rsidP="00E10E9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A74">
        <w:rPr>
          <w:rFonts w:ascii="Times New Roman" w:hAnsi="Times New Roman" w:cs="Times New Roman"/>
          <w:sz w:val="24"/>
          <w:szCs w:val="24"/>
        </w:rPr>
        <w:t>Nesse sentido, a adesão à Ata de Registro de Preços</w:t>
      </w:r>
      <w:r w:rsidR="008D28A8" w:rsidRPr="00D22A74">
        <w:rPr>
          <w:rFonts w:ascii="Times New Roman" w:hAnsi="Times New Roman" w:cs="Times New Roman"/>
          <w:sz w:val="24"/>
          <w:szCs w:val="24"/>
        </w:rPr>
        <w:t>-</w:t>
      </w:r>
      <w:r w:rsidR="008D28A8" w:rsidRPr="00D22A74">
        <w:rPr>
          <w:rFonts w:ascii="Times New Roman" w:hAnsi="Times New Roman" w:cs="Times New Roman"/>
          <w:b/>
          <w:sz w:val="24"/>
          <w:szCs w:val="24"/>
        </w:rPr>
        <w:t>ARP n° 1</w:t>
      </w:r>
      <w:r w:rsidR="00BA12A5">
        <w:rPr>
          <w:rFonts w:ascii="Times New Roman" w:hAnsi="Times New Roman" w:cs="Times New Roman"/>
          <w:b/>
          <w:sz w:val="24"/>
          <w:szCs w:val="24"/>
        </w:rPr>
        <w:t>65</w:t>
      </w:r>
      <w:r w:rsidR="008D28A8" w:rsidRPr="00D22A74">
        <w:rPr>
          <w:rFonts w:ascii="Times New Roman" w:hAnsi="Times New Roman" w:cs="Times New Roman"/>
          <w:b/>
          <w:sz w:val="24"/>
          <w:szCs w:val="24"/>
        </w:rPr>
        <w:t>/202</w:t>
      </w:r>
      <w:r w:rsidR="00BA12A5">
        <w:rPr>
          <w:rFonts w:ascii="Times New Roman" w:hAnsi="Times New Roman" w:cs="Times New Roman"/>
          <w:b/>
          <w:sz w:val="24"/>
          <w:szCs w:val="24"/>
        </w:rPr>
        <w:t>5</w:t>
      </w:r>
      <w:r w:rsidR="008D28A8" w:rsidRPr="00D22A74">
        <w:rPr>
          <w:rFonts w:ascii="Times New Roman" w:hAnsi="Times New Roman" w:cs="Times New Roman"/>
          <w:sz w:val="24"/>
          <w:szCs w:val="24"/>
        </w:rPr>
        <w:t xml:space="preserve"> </w:t>
      </w:r>
      <w:r w:rsidRPr="00D22A74">
        <w:rPr>
          <w:rFonts w:ascii="Times New Roman" w:hAnsi="Times New Roman" w:cs="Times New Roman"/>
          <w:sz w:val="24"/>
          <w:szCs w:val="24"/>
        </w:rPr>
        <w:t xml:space="preserve">representa uma medida técnica e estratégica, capaz de assegurar qualidade, eficiência e economicidade na aquisição </w:t>
      </w:r>
      <w:r w:rsidR="008D28A8" w:rsidRPr="00D22A74">
        <w:rPr>
          <w:rFonts w:ascii="Times New Roman" w:hAnsi="Times New Roman" w:cs="Times New Roman"/>
          <w:sz w:val="24"/>
          <w:szCs w:val="24"/>
        </w:rPr>
        <w:t>dessas</w:t>
      </w:r>
      <w:r w:rsidR="00CF39D0">
        <w:rPr>
          <w:rFonts w:ascii="Times New Roman" w:hAnsi="Times New Roman" w:cs="Times New Roman"/>
          <w:sz w:val="24"/>
          <w:szCs w:val="24"/>
        </w:rPr>
        <w:t xml:space="preserve"> ambulâncias, destinadas aos serviços do SAMU 192 no âmbito deste (... </w:t>
      </w:r>
      <w:r w:rsidR="00CF39D0" w:rsidRPr="00CF39D0">
        <w:rPr>
          <w:rFonts w:ascii="Times New Roman" w:hAnsi="Times New Roman" w:cs="Times New Roman"/>
          <w:i/>
          <w:sz w:val="24"/>
          <w:szCs w:val="24"/>
        </w:rPr>
        <w:t>estado, ou município, ou distrito federal</w:t>
      </w:r>
      <w:r w:rsidR="00CF39D0">
        <w:rPr>
          <w:rFonts w:ascii="Times New Roman" w:hAnsi="Times New Roman" w:cs="Times New Roman"/>
          <w:sz w:val="24"/>
          <w:szCs w:val="24"/>
        </w:rPr>
        <w:t>).</w:t>
      </w:r>
    </w:p>
    <w:p w14:paraId="453D873D" w14:textId="35971A88" w:rsidR="00E10E99" w:rsidRPr="00D22A74" w:rsidRDefault="00E10E99" w:rsidP="00CF39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hAnsi="Times New Roman" w:cs="Times New Roman"/>
          <w:sz w:val="24"/>
          <w:szCs w:val="24"/>
        </w:rPr>
        <w:t xml:space="preserve">A seguir, apresentam-se as principais justificativas técnicas que fundamentam a adesão, evidenciando sua relevância para o cumprimento dos objetivos 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 adesão à Ata assegura a aquisição de equipamentos que já foram previamente avaliados quanto à conformidade técnica e qualidade, com especificações que atendem integralmen</w:t>
      </w:r>
      <w:r w:rsidR="008D28A8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te às necessidades operacionai</w:t>
      </w:r>
      <w:r w:rsidR="00CF39D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s</w:t>
      </w:r>
      <w:r w:rsidR="008D28A8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.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Essa padronização minimiza riscos de incompatibilidade tecnológica, falhas técnicas e incompatibilidade com as plataformas</w:t>
      </w:r>
      <w:r w:rsidR="008D28A8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de diferentes fabricantes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;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</w:r>
    </w:p>
    <w:p w14:paraId="18D70B2D" w14:textId="2763C128" w:rsidR="00CF39D0" w:rsidRPr="00D22A74" w:rsidRDefault="00E10E99" w:rsidP="00CF39D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Ao utilizar uma Ata já homologada</w:t>
      </w:r>
      <w:r w:rsidR="00CF39D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e em vigor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, o município reduz custos administrativos relacionados à gestão de processos licitatórios, além de potencializar ganhos de escala que refletem em preços mais competitivos, otimizando os recursos públicos destinados à </w:t>
      </w:r>
      <w:r w:rsidR="00CF39D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saúde pública, em especial à </w:t>
      </w:r>
      <w:r w:rsidR="00CF39D0" w:rsidRPr="00E54E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Política Nacional de Atenção às Urgências do Ministério da Saúde</w:t>
      </w:r>
      <w:r w:rsidR="00CF39D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="00CF39D0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</w:r>
    </w:p>
    <w:p w14:paraId="26790A98" w14:textId="163E7BDB" w:rsidR="00E10E99" w:rsidRPr="00D22A74" w:rsidRDefault="00E10E99" w:rsidP="00CF39D0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lastRenderedPageBreak/>
        <w:t xml:space="preserve">Ainda, a adesão se torna ainda mais necessária diante do cenário atual de escassez global de </w:t>
      </w:r>
      <w:r w:rsidR="008D28A8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certos bens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,</w:t>
      </w:r>
      <w:r w:rsidR="008D28A8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como na espécie,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="008D28A8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se consideradas peças e demais insumos essenciais à fabricação do bem móvel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objeto desta ARP.</w:t>
      </w:r>
    </w:p>
    <w:p w14:paraId="0C982517" w14:textId="77777777" w:rsidR="00E10E99" w:rsidRPr="00D22A74" w:rsidRDefault="00E10E99" w:rsidP="00CF39D0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hAnsi="Times New Roman" w:cs="Times New Roman"/>
          <w:sz w:val="24"/>
          <w:szCs w:val="24"/>
        </w:rPr>
        <w:t>A insuficiência desses componentes tem ocasionado atrasos relevantes na produção, além da elevação de preços no mercado nacional, comprometendo a economicidade e a previsibilidade de aquisições futuras.</w:t>
      </w:r>
    </w:p>
    <w:p w14:paraId="43D39BDA" w14:textId="77777777" w:rsidR="00E10E99" w:rsidRPr="00D22A74" w:rsidRDefault="00E10E99" w:rsidP="00CF39D0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Tal escassez tem provocado:</w:t>
      </w:r>
    </w:p>
    <w:p w14:paraId="280ED263" w14:textId="231E0C7C" w:rsidR="00E10E99" w:rsidRPr="00D22A74" w:rsidRDefault="00E10E99" w:rsidP="00E10E9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Atrasos significativos na produção e entrega de</w:t>
      </w:r>
      <w:r w:rsidR="008D28A8"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veículos e</w:t>
      </w: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equipamentos eletrônicos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;</w:t>
      </w:r>
    </w:p>
    <w:p w14:paraId="5BA9F1C9" w14:textId="77777777" w:rsidR="00E10E99" w:rsidRPr="00D22A74" w:rsidRDefault="00E10E99" w:rsidP="00E10E9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Aumento de preços no mercado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, comprometendo a economicidade de futuras aquisições diretas; e</w:t>
      </w:r>
    </w:p>
    <w:p w14:paraId="21AD9359" w14:textId="614B1043" w:rsidR="00E10E99" w:rsidRPr="00D22A74" w:rsidRDefault="00CF39D0" w:rsidP="00E10E9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Necessidade de imediata implantação ou continuidade da</w:t>
      </w:r>
      <w:r w:rsidR="00F43B7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="00F43B78" w:rsidRPr="00E54E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Política Nacional de Atenção às Urgências do Ministério da Saúde</w:t>
      </w:r>
      <w:r w:rsidR="00F43B7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</w:t>
      </w:r>
      <w:r w:rsidR="00E10E99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rioritária para a ampliação do acesso à saúde no município, </w:t>
      </w:r>
      <w:r w:rsidR="00E10E99" w:rsidRPr="00D22A74">
        <w:rPr>
          <w:rFonts w:ascii="Times New Roman" w:hAnsi="Times New Roman" w:cs="Times New Roman"/>
          <w:sz w:val="24"/>
          <w:szCs w:val="24"/>
        </w:rPr>
        <w:t xml:space="preserve">afetando diretamente a capacidade de atendimento </w:t>
      </w:r>
      <w:r w:rsidR="00F43B78">
        <w:rPr>
          <w:rFonts w:ascii="Times New Roman" w:hAnsi="Times New Roman" w:cs="Times New Roman"/>
          <w:sz w:val="24"/>
          <w:szCs w:val="24"/>
        </w:rPr>
        <w:t xml:space="preserve">de urgência </w:t>
      </w:r>
      <w:r w:rsidR="00E10E99" w:rsidRPr="00D22A74">
        <w:rPr>
          <w:rFonts w:ascii="Times New Roman" w:hAnsi="Times New Roman" w:cs="Times New Roman"/>
          <w:sz w:val="24"/>
          <w:szCs w:val="24"/>
        </w:rPr>
        <w:t>em áreas prioritárias e impactando negativamente o acesso da população à saúde pública de qualidade.</w:t>
      </w:r>
    </w:p>
    <w:p w14:paraId="1AFA8351" w14:textId="15F361F5" w:rsidR="00E10E99" w:rsidRPr="00D22A74" w:rsidRDefault="00E10E99" w:rsidP="00E10E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Diante da urgência e da imprevisibilidade do cenário de aba</w:t>
      </w:r>
      <w:r w:rsidR="008D28A8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stecimento, a adesão à ARP nº 1</w:t>
      </w:r>
      <w:r w:rsidR="00F43B7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65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/202</w:t>
      </w:r>
      <w:r w:rsidR="00F43B7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5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representa a alter</w:t>
      </w:r>
      <w:r w:rsidR="003C466C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nativa mais eficiente, com adequada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="00F43B7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j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ustificativa técnica, segura e vantajosa para garantir a continuidade e </w:t>
      </w:r>
      <w:r w:rsidR="008D28A8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a 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expansão dos se</w:t>
      </w:r>
      <w:r w:rsidR="008D28A8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rviços públicos </w:t>
      </w:r>
      <w:r w:rsidR="00F43B7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de urgência</w:t>
      </w:r>
      <w:r w:rsidR="003C466C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sanitária</w:t>
      </w:r>
      <w:r w:rsidR="00F43B7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no âmbito d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este Município.</w:t>
      </w:r>
      <w:r w:rsidR="008D28A8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../UF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....</w:t>
      </w:r>
    </w:p>
    <w:p w14:paraId="178C86EE" w14:textId="3B4CCD94" w:rsidR="00E10E99" w:rsidRPr="00D22A74" w:rsidRDefault="00F13A5B" w:rsidP="00E10E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6</w:t>
      </w:r>
      <w:r w:rsidR="00E10E99"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. Justi</w:t>
      </w:r>
      <w:r w:rsidR="00624C40"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ficativa para adesão à ARP n° 1</w:t>
      </w:r>
      <w:r w:rsidR="00F43B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65</w:t>
      </w:r>
      <w:r w:rsidR="00E10E99"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/202</w:t>
      </w:r>
      <w:r w:rsidR="00F43B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5</w:t>
      </w:r>
      <w:r w:rsidR="00E10E99"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em face de seu ob</w:t>
      </w:r>
      <w:r w:rsidR="00624C40"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jeto e da </w:t>
      </w:r>
      <w:r w:rsidR="00F43B78" w:rsidRPr="00E54E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Política Nacional de Atenção às Urgências </w:t>
      </w:r>
      <w:r w:rsidR="00624C40"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no </w:t>
      </w:r>
      <w:r w:rsidR="00E10E99"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âmb</w:t>
      </w:r>
      <w:r w:rsidR="00624C40"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ito </w:t>
      </w:r>
      <w:r w:rsidR="00E10E99"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do Programa de Aceleração do Crescimento - Novo PAC.</w:t>
      </w:r>
    </w:p>
    <w:p w14:paraId="586AF688" w14:textId="7555ED7A" w:rsidR="00E10E99" w:rsidRPr="00D22A74" w:rsidRDefault="00E10E99" w:rsidP="00E10E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Observa-se que, a par da política instituída, soma-se a essa circunstância que o Município de </w:t>
      </w:r>
      <w:proofErr w:type="spellStart"/>
      <w:r w:rsidRPr="00D22A74">
        <w:rPr>
          <w:rFonts w:ascii="Times New Roman" w:eastAsia="Times New Roman" w:hAnsi="Times New Roman" w:cs="Times New Roman"/>
          <w:bCs/>
          <w:color w:val="FF0000"/>
          <w:kern w:val="0"/>
          <w:sz w:val="24"/>
          <w:szCs w:val="24"/>
          <w:lang w:eastAsia="pt-BR"/>
          <w14:ligatures w14:val="none"/>
        </w:rPr>
        <w:t>xxxxxxx</w:t>
      </w:r>
      <w:proofErr w:type="spellEnd"/>
      <w:r w:rsidRPr="00D22A74">
        <w:rPr>
          <w:rFonts w:ascii="Times New Roman" w:eastAsia="Times New Roman" w:hAnsi="Times New Roman" w:cs="Times New Roman"/>
          <w:bCs/>
          <w:color w:val="FF0000"/>
          <w:kern w:val="0"/>
          <w:sz w:val="24"/>
          <w:szCs w:val="24"/>
          <w:lang w:eastAsia="pt-BR"/>
          <w14:ligatures w14:val="none"/>
        </w:rPr>
        <w:t>/</w:t>
      </w:r>
      <w:proofErr w:type="spellStart"/>
      <w:r w:rsidRPr="00D22A74">
        <w:rPr>
          <w:rFonts w:ascii="Times New Roman" w:eastAsia="Times New Roman" w:hAnsi="Times New Roman" w:cs="Times New Roman"/>
          <w:bCs/>
          <w:color w:val="FF0000"/>
          <w:kern w:val="0"/>
          <w:sz w:val="24"/>
          <w:szCs w:val="24"/>
          <w:lang w:eastAsia="pt-BR"/>
          <w14:ligatures w14:val="none"/>
        </w:rPr>
        <w:t>xx</w:t>
      </w:r>
      <w:proofErr w:type="spellEnd"/>
      <w:r w:rsidRPr="00D22A74">
        <w:rPr>
          <w:rFonts w:ascii="Times New Roman" w:eastAsia="Times New Roman" w:hAnsi="Times New Roman" w:cs="Times New Roman"/>
          <w:bCs/>
          <w:color w:val="FF0000"/>
          <w:kern w:val="0"/>
          <w:sz w:val="24"/>
          <w:szCs w:val="24"/>
          <w:lang w:eastAsia="pt-BR"/>
          <w14:ligatures w14:val="none"/>
        </w:rPr>
        <w:t xml:space="preserve">, </w:t>
      </w: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encontra-se contemplado </w:t>
      </w:r>
      <w:r w:rsidR="00624C40"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com recursos</w:t>
      </w:r>
      <w:r w:rsidR="00F43B7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próprios ou provenientes de</w:t>
      </w:r>
      <w:r w:rsidR="00624C40"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Emenda</w:t>
      </w:r>
      <w:r w:rsidR="00F43B7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(s)</w:t>
      </w:r>
      <w:r w:rsidR="00624C40"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Parlamentar</w:t>
      </w:r>
      <w:r w:rsidR="00F43B7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(s)</w:t>
      </w:r>
      <w:r w:rsidR="00624C40"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="00624C40" w:rsidRPr="00D22A74">
        <w:rPr>
          <w:rFonts w:ascii="Times New Roman" w:eastAsia="Times New Roman" w:hAnsi="Times New Roman" w:cs="Times New Roman"/>
          <w:bCs/>
          <w:color w:val="FF0000"/>
          <w:kern w:val="0"/>
          <w:sz w:val="24"/>
          <w:szCs w:val="24"/>
          <w:lang w:eastAsia="pt-BR"/>
          <w14:ligatures w14:val="none"/>
        </w:rPr>
        <w:t>xxxxxxxxxxxxxx</w:t>
      </w:r>
      <w:proofErr w:type="spellEnd"/>
      <w:r w:rsidR="00624C40" w:rsidRPr="00D22A74">
        <w:rPr>
          <w:rFonts w:ascii="Times New Roman" w:eastAsia="Times New Roman" w:hAnsi="Times New Roman" w:cs="Times New Roman"/>
          <w:bCs/>
          <w:color w:val="FF0000"/>
          <w:kern w:val="0"/>
          <w:sz w:val="24"/>
          <w:szCs w:val="24"/>
          <w:lang w:eastAsia="pt-BR"/>
          <w14:ligatures w14:val="none"/>
        </w:rPr>
        <w:t xml:space="preserve"> </w:t>
      </w:r>
      <w:r w:rsidR="00624C40"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que se destina a aquisição de </w:t>
      </w:r>
      <w:r w:rsidR="00F43B7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Ambulâncias SAMU 192, dotado assim de</w:t>
      </w:r>
      <w:r w:rsidR="00624C40"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recursos d</w:t>
      </w:r>
      <w:r w:rsidR="00F43B7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e capital no valor correspondente aos valores dos quantitativos definidos</w:t>
      </w:r>
      <w:r w:rsidR="00624C40"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, </w:t>
      </w: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cuja correspondente prestação de contas relacionadas à execução do objeto</w:t>
      </w:r>
      <w:r w:rsidR="00624C40"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pelo município</w:t>
      </w: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será operada por ocasião do Relatório Anual de Gestão</w:t>
      </w:r>
      <w:r w:rsidR="00056AA1"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="00056AA1"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(</w:t>
      </w: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RAG</w:t>
      </w:r>
      <w:r w:rsidR="00056AA1"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)</w:t>
      </w:r>
      <w:r w:rsidR="00624C40"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, na forma da legislação vigente.</w:t>
      </w:r>
    </w:p>
    <w:p w14:paraId="1A80A29D" w14:textId="63185988" w:rsidR="00E10E99" w:rsidRPr="00D22A74" w:rsidRDefault="00E10E99" w:rsidP="00E10E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Diante do suporte fático e normativo acima suscitados, este Município</w:t>
      </w:r>
      <w:r w:rsidRPr="00D22A74">
        <w:rPr>
          <w:rFonts w:ascii="Times New Roman" w:eastAsia="Times New Roman" w:hAnsi="Times New Roman" w:cs="Times New Roman"/>
          <w:bCs/>
          <w:color w:val="FF0000"/>
          <w:kern w:val="0"/>
          <w:sz w:val="24"/>
          <w:szCs w:val="24"/>
          <w:lang w:eastAsia="pt-BR"/>
          <w14:ligatures w14:val="none"/>
        </w:rPr>
        <w:t xml:space="preserve">... </w:t>
      </w:r>
      <w:r w:rsidR="00624C40"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/ UF... pugna pela adesão à ARP n° 1</w:t>
      </w:r>
      <w:r w:rsidR="00F43B7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65</w:t>
      </w: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/202</w:t>
      </w:r>
      <w:r w:rsidR="00F43B7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5</w:t>
      </w:r>
      <w:r w:rsidR="00624C40"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-DELOG</w:t>
      </w:r>
      <w:r w:rsidR="00A6498D"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/SE/MS-</w:t>
      </w: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UASG (250</w:t>
      </w:r>
      <w:r w:rsidR="00624C40"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005</w:t>
      </w: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), eis que contemplado com os recursos financeiros para fazer face a este objetivo,  vez que, essa é sua intenção, facultada pelo art. 31 do Decreto n° 11.462/2023 e, ne</w:t>
      </w:r>
      <w:r w:rsidR="00F43B7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sta hipótese, dar consecução à P</w:t>
      </w: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olítica</w:t>
      </w:r>
      <w:r w:rsidR="00F43B7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="00F43B78" w:rsidRPr="00E54E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Nacional de Atenção às Urgências</w:t>
      </w: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, consoante </w:t>
      </w:r>
      <w:r w:rsidR="00624C40"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faculta e </w:t>
      </w: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dispõem </w:t>
      </w: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os incisos I e II, do  § 2º do art. 32 </w:t>
      </w: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deste  aqui citado decreto, como segue, </w:t>
      </w:r>
      <w:proofErr w:type="spellStart"/>
      <w:r w:rsidRPr="00D22A74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pt-BR"/>
          <w14:ligatures w14:val="none"/>
        </w:rPr>
        <w:t>verbis</w:t>
      </w:r>
      <w:proofErr w:type="spellEnd"/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:  </w:t>
      </w:r>
    </w:p>
    <w:p w14:paraId="53EB2764" w14:textId="77777777" w:rsidR="00E10E99" w:rsidRPr="00D22A74" w:rsidRDefault="00E10E99" w:rsidP="00E10E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“</w:t>
      </w:r>
      <w:r w:rsidRPr="00D22A74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t-BR"/>
          <w14:ligatures w14:val="none"/>
        </w:rPr>
        <w:t>Art. 32</w:t>
      </w:r>
      <w:r w:rsidRPr="00D22A74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pt-BR"/>
          <w14:ligatures w14:val="none"/>
        </w:rPr>
        <w:t>. Serão observadas as seguintes regras de controle para a adesão à ata de registro de preços de que trata o art. 31:</w:t>
      </w:r>
    </w:p>
    <w:p w14:paraId="7F5316AB" w14:textId="77777777" w:rsidR="00E10E99" w:rsidRPr="00D22A74" w:rsidRDefault="00E10E99" w:rsidP="00E10E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pt-BR"/>
          <w14:ligatures w14:val="none"/>
        </w:rPr>
        <w:t>(...)</w:t>
      </w:r>
    </w:p>
    <w:p w14:paraId="31999B2D" w14:textId="77777777" w:rsidR="00E10E99" w:rsidRPr="00D22A74" w:rsidRDefault="00E10E99" w:rsidP="00E10E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lastRenderedPageBreak/>
        <w:t xml:space="preserve">§ 2º </w:t>
      </w:r>
      <w:r w:rsidRPr="003C466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A adesão à ata de registro de preços</w:t>
      </w: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por órgãos e entidades da Administração Pública </w:t>
      </w:r>
      <w:r w:rsidRPr="003C466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estadual, distrital e municipal</w:t>
      </w: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poderá ser exigida para fins de transferências voluntárias, hipótese em que não ficará sujeita ao limite de que trata o inciso II do caput, desde que:</w:t>
      </w:r>
    </w:p>
    <w:p w14:paraId="6CE2ED54" w14:textId="77777777" w:rsidR="00E10E99" w:rsidRPr="00D22A74" w:rsidRDefault="00E10E99" w:rsidP="00E10E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I - </w:t>
      </w:r>
      <w:proofErr w:type="gramStart"/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seja</w:t>
      </w:r>
      <w:proofErr w:type="gramEnd"/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destinada à execução descentralizada de programa ou projeto federal; e</w:t>
      </w:r>
    </w:p>
    <w:p w14:paraId="58B7A381" w14:textId="77777777" w:rsidR="00E10E99" w:rsidRPr="00D22A74" w:rsidRDefault="00E10E99" w:rsidP="00E10E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II - seja comprovada a compatibilidade dos preços registrados com os valores praticados no mercado, na forma prevista no art. 23 da Lei nº 14.133, de </w:t>
      </w:r>
      <w:proofErr w:type="gramStart"/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2021.”</w:t>
      </w:r>
      <w:proofErr w:type="gramEnd"/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 (</w:t>
      </w: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G.N</w:t>
      </w: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).</w:t>
      </w:r>
    </w:p>
    <w:p w14:paraId="633C72C0" w14:textId="07ED7EBA" w:rsidR="004C0B41" w:rsidRPr="00D22A74" w:rsidRDefault="00E10E99" w:rsidP="00E10E9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Presentes então, </w:t>
      </w:r>
      <w:r w:rsidRPr="00D22A74">
        <w:rPr>
          <w:rFonts w:ascii="Times New Roman" w:hAnsi="Times New Roman" w:cs="Times New Roman"/>
          <w:sz w:val="24"/>
          <w:szCs w:val="24"/>
        </w:rPr>
        <w:t xml:space="preserve">o </w:t>
      </w:r>
      <w:r w:rsidR="00624C40" w:rsidRPr="00D22A74">
        <w:rPr>
          <w:rFonts w:ascii="Times New Roman" w:hAnsi="Times New Roman" w:cs="Times New Roman"/>
          <w:sz w:val="24"/>
          <w:szCs w:val="24"/>
        </w:rPr>
        <w:t xml:space="preserve">suporte </w:t>
      </w:r>
      <w:r w:rsidRPr="00D22A74">
        <w:rPr>
          <w:rFonts w:ascii="Times New Roman" w:hAnsi="Times New Roman" w:cs="Times New Roman"/>
          <w:sz w:val="24"/>
          <w:szCs w:val="24"/>
        </w:rPr>
        <w:t>legal e normativo</w:t>
      </w:r>
      <w:r w:rsidR="00D27D92">
        <w:rPr>
          <w:rFonts w:ascii="Times New Roman" w:hAnsi="Times New Roman" w:cs="Times New Roman"/>
          <w:sz w:val="24"/>
          <w:szCs w:val="24"/>
        </w:rPr>
        <w:t>,</w:t>
      </w:r>
      <w:r w:rsidRPr="00D22A74">
        <w:rPr>
          <w:rFonts w:ascii="Times New Roman" w:hAnsi="Times New Roman" w:cs="Times New Roman"/>
          <w:sz w:val="24"/>
          <w:szCs w:val="24"/>
        </w:rPr>
        <w:t xml:space="preserve"> apresentado</w:t>
      </w:r>
      <w:r w:rsidR="004204E5" w:rsidRPr="00D22A74">
        <w:rPr>
          <w:rFonts w:ascii="Times New Roman" w:hAnsi="Times New Roman" w:cs="Times New Roman"/>
          <w:sz w:val="24"/>
          <w:szCs w:val="24"/>
        </w:rPr>
        <w:t>s</w:t>
      </w:r>
      <w:r w:rsidR="00D27D92">
        <w:rPr>
          <w:rFonts w:ascii="Times New Roman" w:hAnsi="Times New Roman" w:cs="Times New Roman"/>
          <w:sz w:val="24"/>
          <w:szCs w:val="24"/>
        </w:rPr>
        <w:t xml:space="preserve"> e, quanto </w:t>
      </w:r>
      <w:r w:rsidRPr="00D22A74">
        <w:rPr>
          <w:rFonts w:ascii="Times New Roman" w:hAnsi="Times New Roman" w:cs="Times New Roman"/>
          <w:sz w:val="24"/>
          <w:szCs w:val="24"/>
        </w:rPr>
        <w:t>a disponibi</w:t>
      </w:r>
      <w:r w:rsidR="00624C40" w:rsidRPr="00D22A74">
        <w:rPr>
          <w:rFonts w:ascii="Times New Roman" w:hAnsi="Times New Roman" w:cs="Times New Roman"/>
          <w:sz w:val="24"/>
          <w:szCs w:val="24"/>
        </w:rPr>
        <w:t xml:space="preserve">lidade dos recursos </w:t>
      </w:r>
      <w:r w:rsidR="00F375D4" w:rsidRPr="00D22A74">
        <w:rPr>
          <w:rFonts w:ascii="Times New Roman" w:hAnsi="Times New Roman" w:cs="Times New Roman"/>
          <w:sz w:val="24"/>
          <w:szCs w:val="24"/>
        </w:rPr>
        <w:t>financeiros, via</w:t>
      </w:r>
      <w:r w:rsidR="00F43B78">
        <w:rPr>
          <w:rFonts w:ascii="Times New Roman" w:hAnsi="Times New Roman" w:cs="Times New Roman"/>
          <w:sz w:val="24"/>
          <w:szCs w:val="24"/>
        </w:rPr>
        <w:t xml:space="preserve"> recursos próprios ou </w:t>
      </w:r>
      <w:r w:rsidR="00F375D4" w:rsidRPr="00D22A74">
        <w:rPr>
          <w:rFonts w:ascii="Times New Roman" w:hAnsi="Times New Roman" w:cs="Times New Roman"/>
          <w:sz w:val="24"/>
          <w:szCs w:val="24"/>
        </w:rPr>
        <w:t>da Emenda Parla</w:t>
      </w:r>
      <w:r w:rsidR="00624C40" w:rsidRPr="00D22A74">
        <w:rPr>
          <w:rFonts w:ascii="Times New Roman" w:hAnsi="Times New Roman" w:cs="Times New Roman"/>
          <w:sz w:val="24"/>
          <w:szCs w:val="24"/>
        </w:rPr>
        <w:t>m</w:t>
      </w:r>
      <w:r w:rsidR="00F375D4" w:rsidRPr="00D22A74">
        <w:rPr>
          <w:rFonts w:ascii="Times New Roman" w:hAnsi="Times New Roman" w:cs="Times New Roman"/>
          <w:sz w:val="24"/>
          <w:szCs w:val="24"/>
        </w:rPr>
        <w:t>e</w:t>
      </w:r>
      <w:r w:rsidR="00624C40" w:rsidRPr="00D22A74">
        <w:rPr>
          <w:rFonts w:ascii="Times New Roman" w:hAnsi="Times New Roman" w:cs="Times New Roman"/>
          <w:sz w:val="24"/>
          <w:szCs w:val="24"/>
        </w:rPr>
        <w:t xml:space="preserve">ntar </w:t>
      </w:r>
      <w:proofErr w:type="spellStart"/>
      <w:r w:rsidR="00624C40" w:rsidRPr="00D22A74">
        <w:rPr>
          <w:rFonts w:ascii="Times New Roman" w:hAnsi="Times New Roman" w:cs="Times New Roman"/>
          <w:color w:val="FF0000"/>
          <w:sz w:val="24"/>
          <w:szCs w:val="24"/>
        </w:rPr>
        <w:t>xxxxxxxx</w:t>
      </w:r>
      <w:proofErr w:type="spellEnd"/>
      <w:r w:rsidR="00624C40" w:rsidRPr="00D22A74">
        <w:rPr>
          <w:rFonts w:ascii="Times New Roman" w:hAnsi="Times New Roman" w:cs="Times New Roman"/>
          <w:sz w:val="24"/>
          <w:szCs w:val="24"/>
        </w:rPr>
        <w:t xml:space="preserve"> </w:t>
      </w:r>
      <w:r w:rsidRPr="00D22A74">
        <w:rPr>
          <w:rFonts w:ascii="Times New Roman" w:hAnsi="Times New Roman" w:cs="Times New Roman"/>
          <w:sz w:val="24"/>
          <w:szCs w:val="24"/>
        </w:rPr>
        <w:t>destinado</w:t>
      </w:r>
      <w:r w:rsidR="00D27D92">
        <w:rPr>
          <w:rFonts w:ascii="Times New Roman" w:hAnsi="Times New Roman" w:cs="Times New Roman"/>
          <w:sz w:val="24"/>
          <w:szCs w:val="24"/>
        </w:rPr>
        <w:t>s</w:t>
      </w:r>
      <w:r w:rsidRPr="00D22A74">
        <w:rPr>
          <w:rFonts w:ascii="Times New Roman" w:hAnsi="Times New Roman" w:cs="Times New Roman"/>
          <w:sz w:val="24"/>
          <w:szCs w:val="24"/>
        </w:rPr>
        <w:t xml:space="preserve"> à execução descentralizada do programa federal no âmbito do Novo PAC-Saúde e</w:t>
      </w:r>
      <w:r w:rsidR="001508E1" w:rsidRPr="00D22A74">
        <w:rPr>
          <w:rFonts w:ascii="Times New Roman" w:hAnsi="Times New Roman" w:cs="Times New Roman"/>
          <w:sz w:val="24"/>
          <w:szCs w:val="24"/>
        </w:rPr>
        <w:t>,</w:t>
      </w:r>
      <w:r w:rsidRPr="00D22A74">
        <w:rPr>
          <w:rFonts w:ascii="Times New Roman" w:hAnsi="Times New Roman" w:cs="Times New Roman"/>
          <w:sz w:val="24"/>
          <w:szCs w:val="24"/>
        </w:rPr>
        <w:t xml:space="preserve"> considerando a comprovada </w:t>
      </w:r>
      <w:proofErr w:type="spellStart"/>
      <w:r w:rsidRPr="00D22A74">
        <w:rPr>
          <w:rFonts w:ascii="Times New Roman" w:hAnsi="Times New Roman" w:cs="Times New Roman"/>
          <w:sz w:val="24"/>
          <w:szCs w:val="24"/>
        </w:rPr>
        <w:t>vantajosidade</w:t>
      </w:r>
      <w:proofErr w:type="spellEnd"/>
      <w:r w:rsidRPr="00D22A74">
        <w:rPr>
          <w:rFonts w:ascii="Times New Roman" w:hAnsi="Times New Roman" w:cs="Times New Roman"/>
          <w:sz w:val="24"/>
          <w:szCs w:val="24"/>
        </w:rPr>
        <w:t xml:space="preserve"> da adesão à </w:t>
      </w:r>
      <w:r w:rsidRPr="00D22A74">
        <w:rPr>
          <w:rFonts w:ascii="Times New Roman" w:hAnsi="Times New Roman" w:cs="Times New Roman"/>
          <w:b/>
          <w:sz w:val="24"/>
          <w:szCs w:val="24"/>
        </w:rPr>
        <w:t>ARP nº 1</w:t>
      </w:r>
      <w:r w:rsidR="003C466C">
        <w:rPr>
          <w:rFonts w:ascii="Times New Roman" w:hAnsi="Times New Roman" w:cs="Times New Roman"/>
          <w:b/>
          <w:sz w:val="24"/>
          <w:szCs w:val="24"/>
        </w:rPr>
        <w:t>65</w:t>
      </w:r>
      <w:r w:rsidRPr="00D22A74">
        <w:rPr>
          <w:rFonts w:ascii="Times New Roman" w:hAnsi="Times New Roman" w:cs="Times New Roman"/>
          <w:b/>
          <w:sz w:val="24"/>
          <w:szCs w:val="24"/>
        </w:rPr>
        <w:t>/202</w:t>
      </w:r>
      <w:r w:rsidR="001508E1" w:rsidRPr="00D22A74">
        <w:rPr>
          <w:rFonts w:ascii="Times New Roman" w:hAnsi="Times New Roman" w:cs="Times New Roman"/>
          <w:b/>
          <w:sz w:val="24"/>
          <w:szCs w:val="24"/>
        </w:rPr>
        <w:t>4</w:t>
      </w:r>
      <w:r w:rsidR="001508E1" w:rsidRPr="00D22A74">
        <w:rPr>
          <w:rFonts w:ascii="Times New Roman" w:hAnsi="Times New Roman" w:cs="Times New Roman"/>
          <w:sz w:val="24"/>
          <w:szCs w:val="24"/>
        </w:rPr>
        <w:t>-</w:t>
      </w:r>
      <w:r w:rsidR="001508E1" w:rsidRPr="00D22A74">
        <w:rPr>
          <w:rFonts w:ascii="Times New Roman" w:hAnsi="Times New Roman" w:cs="Times New Roman"/>
          <w:b/>
          <w:sz w:val="24"/>
          <w:szCs w:val="24"/>
        </w:rPr>
        <w:t>DELOG</w:t>
      </w:r>
      <w:r w:rsidRPr="00D22A74">
        <w:rPr>
          <w:rFonts w:ascii="Times New Roman" w:hAnsi="Times New Roman" w:cs="Times New Roman"/>
          <w:sz w:val="24"/>
          <w:szCs w:val="24"/>
        </w:rPr>
        <w:t>, conclui-se que a adesão a es</w:t>
      </w:r>
      <w:r w:rsidR="001508E1" w:rsidRPr="00D22A74">
        <w:rPr>
          <w:rFonts w:ascii="Times New Roman" w:hAnsi="Times New Roman" w:cs="Times New Roman"/>
          <w:sz w:val="24"/>
          <w:szCs w:val="24"/>
        </w:rPr>
        <w:t>sa</w:t>
      </w:r>
      <w:r w:rsidRPr="00D22A74">
        <w:rPr>
          <w:rFonts w:ascii="Times New Roman" w:hAnsi="Times New Roman" w:cs="Times New Roman"/>
          <w:sz w:val="24"/>
          <w:szCs w:val="24"/>
        </w:rPr>
        <w:t xml:space="preserve"> Ata é plenamente justificada e necessária para viabilizar a estruturação e operação</w:t>
      </w:r>
      <w:r w:rsidR="001508E1" w:rsidRPr="00D22A74">
        <w:rPr>
          <w:rFonts w:ascii="Times New Roman" w:hAnsi="Times New Roman" w:cs="Times New Roman"/>
          <w:sz w:val="24"/>
          <w:szCs w:val="24"/>
        </w:rPr>
        <w:t xml:space="preserve"> do serviço</w:t>
      </w:r>
      <w:r w:rsidR="003C466C">
        <w:rPr>
          <w:rFonts w:ascii="Times New Roman" w:hAnsi="Times New Roman" w:cs="Times New Roman"/>
          <w:sz w:val="24"/>
          <w:szCs w:val="24"/>
        </w:rPr>
        <w:t xml:space="preserve"> </w:t>
      </w:r>
      <w:r w:rsidR="003C466C" w:rsidRPr="003C466C">
        <w:rPr>
          <w:rFonts w:ascii="Times New Roman" w:hAnsi="Times New Roman" w:cs="Times New Roman"/>
          <w:b/>
          <w:sz w:val="24"/>
          <w:szCs w:val="24"/>
        </w:rPr>
        <w:t>SAMU 192</w:t>
      </w:r>
      <w:r w:rsidR="001508E1" w:rsidRPr="00D22A7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508E1" w:rsidRPr="00D22A74">
        <w:rPr>
          <w:rFonts w:ascii="Times New Roman" w:hAnsi="Times New Roman" w:cs="Times New Roman"/>
          <w:sz w:val="24"/>
          <w:szCs w:val="24"/>
        </w:rPr>
        <w:t>objeto da Ata em tela.</w:t>
      </w:r>
    </w:p>
    <w:p w14:paraId="163AF02B" w14:textId="77777777" w:rsidR="00E10E99" w:rsidRPr="00D22A74" w:rsidRDefault="00F13A5B" w:rsidP="00E10E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7</w:t>
      </w:r>
      <w:r w:rsidR="00E10E99" w:rsidRPr="00D22A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. Justificativa Econômica – </w:t>
      </w:r>
      <w:proofErr w:type="spellStart"/>
      <w:r w:rsidR="00E10E99" w:rsidRPr="00D22A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Vantajosidade</w:t>
      </w:r>
      <w:proofErr w:type="spellEnd"/>
      <w:r w:rsidR="00E10E99" w:rsidRPr="00D22A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dos Preços Registrados</w:t>
      </w:r>
    </w:p>
    <w:p w14:paraId="6E1C5924" w14:textId="47EDBD08" w:rsidR="00E10E99" w:rsidRPr="00D22A74" w:rsidRDefault="00E10E99" w:rsidP="00E10E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A análise comparativa de mercado realizada junto a fornecedores regionais e plataformas de compras públicas demonstrou que os </w:t>
      </w:r>
      <w:r w:rsidR="001508E1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valores registrados na ARP nº </w:t>
      </w:r>
      <w:r w:rsidR="003C466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165</w:t>
      </w:r>
      <w:r w:rsidRPr="00D22A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/202</w:t>
      </w:r>
      <w:r w:rsidR="003C466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5</w:t>
      </w:r>
      <w:r w:rsidR="001508E1" w:rsidRPr="00D22A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- UASG: 250005-DELOG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apresenta </w:t>
      </w: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vantagem econômica real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, com</w:t>
      </w:r>
      <w:r w:rsidR="001508E1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o resta demonstrado na planilha</w:t>
      </w:r>
      <w:r w:rsidR="003C466C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="003C466C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excel</w:t>
      </w:r>
      <w:proofErr w:type="spellEnd"/>
      <w:r w:rsidR="001508E1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que segue</w:t>
      </w:r>
      <w:r w:rsidR="00E6118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anexada</w:t>
      </w:r>
      <w:r w:rsidR="001508E1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.</w:t>
      </w:r>
    </w:p>
    <w:p w14:paraId="5940452F" w14:textId="26CEFB98" w:rsidR="00E10E99" w:rsidRPr="00D22A74" w:rsidRDefault="00E10E99" w:rsidP="00A6498D">
      <w:pPr>
        <w:jc w:val="both"/>
        <w:rPr>
          <w:rFonts w:ascii="Times New Roman" w:hAnsi="Times New Roman" w:cs="Times New Roman"/>
          <w:sz w:val="24"/>
          <w:szCs w:val="24"/>
        </w:rPr>
      </w:pPr>
      <w:r w:rsidRPr="00D22A74">
        <w:rPr>
          <w:rFonts w:ascii="Times New Roman" w:hAnsi="Times New Roman" w:cs="Times New Roman"/>
          <w:sz w:val="24"/>
          <w:szCs w:val="24"/>
        </w:rPr>
        <w:t xml:space="preserve">Esses dados </w:t>
      </w:r>
      <w:r w:rsidR="001508E1" w:rsidRPr="00D22A74">
        <w:rPr>
          <w:rFonts w:ascii="Times New Roman" w:hAnsi="Times New Roman" w:cs="Times New Roman"/>
          <w:sz w:val="24"/>
          <w:szCs w:val="24"/>
        </w:rPr>
        <w:t xml:space="preserve">evidenciados na referida planilha </w:t>
      </w:r>
      <w:r w:rsidRPr="00D22A74">
        <w:rPr>
          <w:rFonts w:ascii="Times New Roman" w:hAnsi="Times New Roman" w:cs="Times New Roman"/>
          <w:sz w:val="24"/>
          <w:szCs w:val="24"/>
        </w:rPr>
        <w:t>comprovam que a adesão à ARP representa não apenas uma escolha legal e estratégica, mas também economicamente vantajosa</w:t>
      </w:r>
      <w:r w:rsidR="001508E1" w:rsidRPr="00D22A74">
        <w:rPr>
          <w:rFonts w:ascii="Times New Roman" w:hAnsi="Times New Roman" w:cs="Times New Roman"/>
          <w:sz w:val="24"/>
          <w:szCs w:val="24"/>
        </w:rPr>
        <w:t xml:space="preserve"> atendendo ao disposto no art. 23 da Lei nº 14.133/2021</w:t>
      </w:r>
      <w:r w:rsidRPr="00D22A74">
        <w:rPr>
          <w:rFonts w:ascii="Times New Roman" w:hAnsi="Times New Roman" w:cs="Times New Roman"/>
          <w:sz w:val="24"/>
          <w:szCs w:val="24"/>
        </w:rPr>
        <w:t>, garantindo a economia de recursos públicos, a padronização tecnológica e o</w:t>
      </w:r>
      <w:r w:rsidR="001508E1" w:rsidRPr="00D22A74">
        <w:rPr>
          <w:rFonts w:ascii="Times New Roman" w:hAnsi="Times New Roman" w:cs="Times New Roman"/>
          <w:sz w:val="24"/>
          <w:szCs w:val="24"/>
        </w:rPr>
        <w:t xml:space="preserve"> cumprimento das metas federais para </w:t>
      </w:r>
      <w:r w:rsidR="00F375D4" w:rsidRPr="00D22A74">
        <w:rPr>
          <w:rFonts w:ascii="Times New Roman" w:hAnsi="Times New Roman" w:cs="Times New Roman"/>
          <w:sz w:val="24"/>
          <w:szCs w:val="24"/>
        </w:rPr>
        <w:t>a saúde pública, restando compro</w:t>
      </w:r>
      <w:r w:rsidR="001508E1" w:rsidRPr="00D22A74">
        <w:rPr>
          <w:rFonts w:ascii="Times New Roman" w:hAnsi="Times New Roman" w:cs="Times New Roman"/>
          <w:sz w:val="24"/>
          <w:szCs w:val="24"/>
        </w:rPr>
        <w:t xml:space="preserve">vada a </w:t>
      </w:r>
      <w:proofErr w:type="spellStart"/>
      <w:r w:rsidR="001508E1" w:rsidRPr="00D22A74">
        <w:rPr>
          <w:rFonts w:ascii="Times New Roman" w:hAnsi="Times New Roman" w:cs="Times New Roman"/>
          <w:sz w:val="24"/>
          <w:szCs w:val="24"/>
        </w:rPr>
        <w:t>vantajosidade</w:t>
      </w:r>
      <w:proofErr w:type="spellEnd"/>
      <w:r w:rsidR="001508E1" w:rsidRPr="00D22A74">
        <w:rPr>
          <w:rFonts w:ascii="Times New Roman" w:hAnsi="Times New Roman" w:cs="Times New Roman"/>
          <w:sz w:val="24"/>
          <w:szCs w:val="24"/>
        </w:rPr>
        <w:t xml:space="preserve"> dos preços registrados na Ata em comparação aos preços</w:t>
      </w:r>
      <w:r w:rsidR="003C466C">
        <w:rPr>
          <w:rFonts w:ascii="Times New Roman" w:hAnsi="Times New Roman" w:cs="Times New Roman"/>
          <w:sz w:val="24"/>
          <w:szCs w:val="24"/>
        </w:rPr>
        <w:t xml:space="preserve"> atualmente</w:t>
      </w:r>
      <w:r w:rsidR="001508E1" w:rsidRPr="00D22A74">
        <w:rPr>
          <w:rFonts w:ascii="Times New Roman" w:hAnsi="Times New Roman" w:cs="Times New Roman"/>
          <w:sz w:val="24"/>
          <w:szCs w:val="24"/>
        </w:rPr>
        <w:t xml:space="preserve"> praticados no mercado.</w:t>
      </w:r>
    </w:p>
    <w:p w14:paraId="66A603CF" w14:textId="77777777" w:rsidR="00E10E99" w:rsidRPr="00D22A74" w:rsidRDefault="00F13A5B" w:rsidP="00E10E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8</w:t>
      </w:r>
      <w:r w:rsidR="00E10E99"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. Conclusão</w:t>
      </w:r>
    </w:p>
    <w:p w14:paraId="09ECF9B7" w14:textId="58BC7D89" w:rsidR="006D3ED0" w:rsidRPr="00D22A74" w:rsidRDefault="00E10E99" w:rsidP="00056A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Diante do exposto, considera-se legítima e justificada a adesão à Ata</w:t>
      </w:r>
      <w:r w:rsidR="001508E1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de Registro de Preços-</w:t>
      </w:r>
      <w:r w:rsidR="001508E1" w:rsidRPr="00D22A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ARP nº 1</w:t>
      </w:r>
      <w:r w:rsidR="003C466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65</w:t>
      </w:r>
      <w:r w:rsidRPr="00D22A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/202</w:t>
      </w:r>
      <w:r w:rsidR="003C466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5</w:t>
      </w:r>
      <w:r w:rsidR="001508E1" w:rsidRPr="00D22A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-</w:t>
      </w:r>
      <w:r w:rsidR="00A6498D" w:rsidRPr="00D22A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UASG: 250005-</w:t>
      </w:r>
      <w:r w:rsidR="001508E1" w:rsidRPr="00D22A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DELOG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, que, além de contar com o necessário suporte legal, é vantajosa sob os aspectos técnicos, da economicidade, celeridade e continuidade da boa prestação dos serviços públicos em saúde</w:t>
      </w:r>
      <w:r w:rsidR="00A6498D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,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neste Município</w:t>
      </w:r>
      <w:r w:rsidRPr="00D22A7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.</w:t>
      </w:r>
    </w:p>
    <w:p w14:paraId="5149ED54" w14:textId="1C22914D" w:rsidR="00A6498D" w:rsidRPr="00D22A74" w:rsidRDefault="00A6498D" w:rsidP="00056A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</w:pPr>
    </w:p>
    <w:p w14:paraId="752CEC05" w14:textId="6DF2A0BD" w:rsidR="00A6498D" w:rsidRPr="00D22A74" w:rsidRDefault="00A6498D" w:rsidP="00056A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ab/>
      </w:r>
      <w:r w:rsidRPr="00D22A7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ab/>
      </w:r>
      <w:r w:rsidRPr="00D22A7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ab/>
      </w:r>
      <w:r w:rsidRPr="00D22A7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ab/>
      </w:r>
      <w:r w:rsidRPr="00D22A7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ab/>
      </w:r>
      <w:r w:rsidRPr="00D22A7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ab/>
      </w:r>
      <w:r w:rsidRPr="00D22A7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ab/>
        <w:t>Local e data..........</w:t>
      </w:r>
    </w:p>
    <w:p w14:paraId="1957B708" w14:textId="551570AB" w:rsidR="00A6498D" w:rsidRPr="00D22A74" w:rsidRDefault="00A6498D" w:rsidP="00056A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</w:pPr>
    </w:p>
    <w:p w14:paraId="329023E4" w14:textId="7F887FB3" w:rsidR="00A6498D" w:rsidRPr="00D22A74" w:rsidRDefault="00A6498D" w:rsidP="00A649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</w:pPr>
      <w:proofErr w:type="spellStart"/>
      <w:r w:rsidRPr="00D22A7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Ass</w:t>
      </w:r>
      <w:proofErr w:type="spellEnd"/>
      <w:r w:rsidRPr="00D22A7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: </w:t>
      </w:r>
      <w:proofErr w:type="spellStart"/>
      <w:r w:rsidRPr="00D22A7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xxxxxxxxxxxxxxxxxxxxxxxxxxxxxxx</w:t>
      </w:r>
      <w:proofErr w:type="spellEnd"/>
    </w:p>
    <w:sectPr w:rsidR="00A6498D" w:rsidRPr="00D22A74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A0A216" w14:textId="77777777" w:rsidR="007C6E2E" w:rsidRDefault="007C6E2E" w:rsidP="001A7618">
      <w:pPr>
        <w:spacing w:after="0" w:line="240" w:lineRule="auto"/>
      </w:pPr>
      <w:r>
        <w:separator/>
      </w:r>
    </w:p>
  </w:endnote>
  <w:endnote w:type="continuationSeparator" w:id="0">
    <w:p w14:paraId="29DC6D8F" w14:textId="77777777" w:rsidR="007C6E2E" w:rsidRDefault="007C6E2E" w:rsidP="001A7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2548704"/>
      <w:docPartObj>
        <w:docPartGallery w:val="Page Numbers (Bottom of Page)"/>
        <w:docPartUnique/>
      </w:docPartObj>
    </w:sdtPr>
    <w:sdtEndPr/>
    <w:sdtContent>
      <w:p w14:paraId="16DF899E" w14:textId="06C4904A" w:rsidR="001A7618" w:rsidRDefault="001A761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7D92">
          <w:rPr>
            <w:noProof/>
          </w:rPr>
          <w:t>4</w:t>
        </w:r>
        <w:r>
          <w:fldChar w:fldCharType="end"/>
        </w:r>
      </w:p>
    </w:sdtContent>
  </w:sdt>
  <w:p w14:paraId="4D5AF874" w14:textId="77777777" w:rsidR="001A7618" w:rsidRDefault="001A761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DF4814" w14:textId="77777777" w:rsidR="007C6E2E" w:rsidRDefault="007C6E2E" w:rsidP="001A7618">
      <w:pPr>
        <w:spacing w:after="0" w:line="240" w:lineRule="auto"/>
      </w:pPr>
      <w:r>
        <w:separator/>
      </w:r>
    </w:p>
  </w:footnote>
  <w:footnote w:type="continuationSeparator" w:id="0">
    <w:p w14:paraId="6F388939" w14:textId="77777777" w:rsidR="007C6E2E" w:rsidRDefault="007C6E2E" w:rsidP="001A7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20F02"/>
    <w:multiLevelType w:val="multilevel"/>
    <w:tmpl w:val="E1B80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C14D77"/>
    <w:multiLevelType w:val="multilevel"/>
    <w:tmpl w:val="45761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6D376F"/>
    <w:multiLevelType w:val="multilevel"/>
    <w:tmpl w:val="9F809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3D0F28"/>
    <w:multiLevelType w:val="hybridMultilevel"/>
    <w:tmpl w:val="2B5A9D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911044"/>
    <w:multiLevelType w:val="multilevel"/>
    <w:tmpl w:val="6C8CB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E99"/>
    <w:rsid w:val="00056AA1"/>
    <w:rsid w:val="000635D7"/>
    <w:rsid w:val="000A773C"/>
    <w:rsid w:val="000E4968"/>
    <w:rsid w:val="00112351"/>
    <w:rsid w:val="00144A4A"/>
    <w:rsid w:val="001508E1"/>
    <w:rsid w:val="00157803"/>
    <w:rsid w:val="00180A95"/>
    <w:rsid w:val="001974EC"/>
    <w:rsid w:val="001A7618"/>
    <w:rsid w:val="001F4DB5"/>
    <w:rsid w:val="00276B85"/>
    <w:rsid w:val="00290305"/>
    <w:rsid w:val="002C3868"/>
    <w:rsid w:val="003107C7"/>
    <w:rsid w:val="003C466C"/>
    <w:rsid w:val="00417A36"/>
    <w:rsid w:val="004204E5"/>
    <w:rsid w:val="0046212F"/>
    <w:rsid w:val="004C0B41"/>
    <w:rsid w:val="004D0360"/>
    <w:rsid w:val="00624C40"/>
    <w:rsid w:val="00661A1F"/>
    <w:rsid w:val="006863E0"/>
    <w:rsid w:val="006D3ED0"/>
    <w:rsid w:val="006F1FA6"/>
    <w:rsid w:val="00721675"/>
    <w:rsid w:val="00721DBE"/>
    <w:rsid w:val="00794785"/>
    <w:rsid w:val="007C6E2E"/>
    <w:rsid w:val="008211BD"/>
    <w:rsid w:val="008754A1"/>
    <w:rsid w:val="008D28A8"/>
    <w:rsid w:val="009A22E6"/>
    <w:rsid w:val="00A6498D"/>
    <w:rsid w:val="00AD21C8"/>
    <w:rsid w:val="00AE6ABC"/>
    <w:rsid w:val="00B40204"/>
    <w:rsid w:val="00B53952"/>
    <w:rsid w:val="00BA12A5"/>
    <w:rsid w:val="00CF39D0"/>
    <w:rsid w:val="00D22A74"/>
    <w:rsid w:val="00D27D92"/>
    <w:rsid w:val="00DA4088"/>
    <w:rsid w:val="00DD03C9"/>
    <w:rsid w:val="00DF73D5"/>
    <w:rsid w:val="00E10E99"/>
    <w:rsid w:val="00E17118"/>
    <w:rsid w:val="00E61182"/>
    <w:rsid w:val="00E6643D"/>
    <w:rsid w:val="00E86E73"/>
    <w:rsid w:val="00E87036"/>
    <w:rsid w:val="00EE4274"/>
    <w:rsid w:val="00F072B5"/>
    <w:rsid w:val="00F13A5B"/>
    <w:rsid w:val="00F375D4"/>
    <w:rsid w:val="00F4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BF2D4"/>
  <w15:chartTrackingRefBased/>
  <w15:docId w15:val="{A0D206EE-3C0D-43B9-89E3-DE94A15C6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E99"/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10E9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A76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7618"/>
    <w:rPr>
      <w:kern w:val="2"/>
      <w14:ligatures w14:val="standardContextual"/>
    </w:rPr>
  </w:style>
  <w:style w:type="paragraph" w:styleId="Rodap">
    <w:name w:val="footer"/>
    <w:basedOn w:val="Normal"/>
    <w:link w:val="RodapChar"/>
    <w:uiPriority w:val="99"/>
    <w:unhideWhenUsed/>
    <w:rsid w:val="001A76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7618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337e6f-d0b1-4c72-8797-e8b833ddae8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7FE5C809C8ED4BA7947FF94F916020" ma:contentTypeVersion="14" ma:contentTypeDescription="Create a new document." ma:contentTypeScope="" ma:versionID="2298552079c82df1fa1bc6e38d5acf0f">
  <xsd:schema xmlns:xsd="http://www.w3.org/2001/XMLSchema" xmlns:xs="http://www.w3.org/2001/XMLSchema" xmlns:p="http://schemas.microsoft.com/office/2006/metadata/properties" xmlns:ns3="02337e6f-d0b1-4c72-8797-e8b833ddae89" xmlns:ns4="a27c32a4-49ae-4238-a90b-ff65fe83a3a1" targetNamespace="http://schemas.microsoft.com/office/2006/metadata/properties" ma:root="true" ma:fieldsID="abed6174d0fafa9e57ad81dcb8bfd4ea" ns3:_="" ns4:_="">
    <xsd:import namespace="02337e6f-d0b1-4c72-8797-e8b833ddae89"/>
    <xsd:import namespace="a27c32a4-49ae-4238-a90b-ff65fe83a3a1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37e6f-d0b1-4c72-8797-e8b833ddae89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c32a4-49ae-4238-a90b-ff65fe83a3a1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BDA020-FDC8-4EC9-BC75-8B635433E578}">
  <ds:schemaRefs>
    <ds:schemaRef ds:uri="http://schemas.microsoft.com/office/2006/metadata/properties"/>
    <ds:schemaRef ds:uri="http://schemas.microsoft.com/office/infopath/2007/PartnerControls"/>
    <ds:schemaRef ds:uri="02337e6f-d0b1-4c72-8797-e8b833ddae89"/>
  </ds:schemaRefs>
</ds:datastoreItem>
</file>

<file path=customXml/itemProps2.xml><?xml version="1.0" encoding="utf-8"?>
<ds:datastoreItem xmlns:ds="http://schemas.openxmlformats.org/officeDocument/2006/customXml" ds:itemID="{9058F4C4-1E2A-4530-B292-12FBCB366D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337e6f-d0b1-4c72-8797-e8b833ddae89"/>
    <ds:schemaRef ds:uri="a27c32a4-49ae-4238-a90b-ff65fe83a3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D46CF9-7069-4CD6-AD8D-FA3CBFBBBF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1581</Words>
  <Characters>8540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Bobadilha de Salles</dc:creator>
  <cp:keywords/>
  <dc:description/>
  <cp:lastModifiedBy>Marcos Antônio Corrêa</cp:lastModifiedBy>
  <cp:revision>5</cp:revision>
  <dcterms:created xsi:type="dcterms:W3CDTF">2026-01-05T19:27:00Z</dcterms:created>
  <dcterms:modified xsi:type="dcterms:W3CDTF">2026-01-05T19:52:00Z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0x010100057FE5C809C8ED4BA7947FF94F916020</vt:lpwstr>
  </property>
</Properties>
</file>