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5C" w:rsidP="007F49F6" w:rsidRDefault="007F49F6" w14:paraId="63BD4CA7" w14:textId="21A720AA">
      <w:pPr>
        <w:jc w:val="center"/>
        <w:rPr>
          <w:rFonts w:cstheme="minorHAnsi"/>
          <w:b/>
          <w:sz w:val="24"/>
          <w:szCs w:val="24"/>
        </w:rPr>
      </w:pPr>
      <w:r w:rsidRPr="00637214">
        <w:rPr>
          <w:rFonts w:cstheme="minorHAnsi"/>
          <w:b/>
          <w:sz w:val="24"/>
          <w:szCs w:val="24"/>
        </w:rPr>
        <w:t>MATRIZ DE</w:t>
      </w:r>
      <w:r w:rsidR="0098525E">
        <w:rPr>
          <w:rFonts w:cstheme="minorHAnsi"/>
          <w:b/>
          <w:sz w:val="24"/>
          <w:szCs w:val="24"/>
        </w:rPr>
        <w:t xml:space="preserve"> GERENCIAMENTO DE</w:t>
      </w:r>
      <w:r w:rsidRPr="00637214">
        <w:rPr>
          <w:rFonts w:cstheme="minorHAnsi"/>
          <w:b/>
          <w:sz w:val="24"/>
          <w:szCs w:val="24"/>
        </w:rPr>
        <w:t xml:space="preserve"> RISCO</w:t>
      </w:r>
    </w:p>
    <w:p w:rsidRPr="00637214" w:rsidR="008E1A50" w:rsidP="007F49F6" w:rsidRDefault="008E1A50" w14:paraId="239CE177" w14:textId="77777777">
      <w:pPr>
        <w:jc w:val="center"/>
        <w:rPr>
          <w:rFonts w:cstheme="minorHAnsi"/>
          <w:b/>
          <w:sz w:val="24"/>
          <w:szCs w:val="24"/>
        </w:rPr>
      </w:pPr>
    </w:p>
    <w:p w:rsidR="00637214" w:rsidP="00637214" w:rsidRDefault="00637214" w14:paraId="4AD11906" w14:textId="2690DD78">
      <w:pPr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[Orientação, deverá ser apagado quando da finalização do documento] </w:t>
      </w:r>
    </w:p>
    <w:p w:rsidRPr="00637214" w:rsidR="005B0560" w:rsidP="3DBE1FAD" w:rsidRDefault="007F49F6" w14:paraId="1845B60F" w14:textId="0F41C14D">
      <w:pPr>
        <w:pStyle w:val="Normal"/>
        <w:jc w:val="both"/>
        <w:rPr>
          <w:rFonts w:cs="Calibri" w:cstheme="minorAscii"/>
          <w:color w:val="FF0000"/>
          <w:sz w:val="24"/>
          <w:szCs w:val="24"/>
        </w:rPr>
      </w:pPr>
      <w:r w:rsidRPr="3DBE1FAD" w:rsidR="007F49F6">
        <w:rPr>
          <w:rFonts w:cs="Calibri" w:cstheme="minorAscii"/>
          <w:color w:val="FF0000"/>
          <w:sz w:val="24"/>
          <w:szCs w:val="24"/>
        </w:rPr>
        <w:t>Para a elaboração de uma matriz de risco na construção de uma</w:t>
      </w:r>
      <w:r w:rsidRPr="3DBE1FAD" w:rsidR="007F49F6">
        <w:rPr>
          <w:rFonts w:cs="Calibri" w:cstheme="minorAscii"/>
          <w:color w:val="FF0000"/>
          <w:sz w:val="24"/>
          <w:szCs w:val="24"/>
        </w:rPr>
        <w:t xml:space="preserve"> </w:t>
      </w:r>
      <w:r w:rsidRPr="3DBE1FAD" w:rsidR="25F7C6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pt-BR"/>
        </w:rPr>
        <w:t>Unidade de Atenção Especializada (Policlínica)</w:t>
      </w:r>
      <w:r w:rsidRPr="3DBE1FAD" w:rsidR="007F49F6">
        <w:rPr>
          <w:rFonts w:cs="Calibri" w:cstheme="minorAscii"/>
          <w:color w:val="FF0000"/>
          <w:sz w:val="24"/>
          <w:szCs w:val="24"/>
        </w:rPr>
        <w:t xml:space="preserve">, </w:t>
      </w:r>
      <w:r w:rsidRPr="3DBE1FAD" w:rsidR="00637214">
        <w:rPr>
          <w:rFonts w:cs="Calibri" w:cstheme="minorAscii"/>
          <w:color w:val="FF0000"/>
          <w:sz w:val="24"/>
          <w:szCs w:val="24"/>
        </w:rPr>
        <w:t>a m</w:t>
      </w:r>
      <w:r w:rsidRPr="3DBE1FAD" w:rsidR="00637214">
        <w:rPr>
          <w:rFonts w:cs="Calibri" w:cstheme="minorAscii"/>
          <w:color w:val="FF0000"/>
          <w:sz w:val="24"/>
          <w:szCs w:val="24"/>
        </w:rPr>
        <w:t>atriz</w:t>
      </w:r>
      <w:r w:rsidRPr="3DBE1FAD" w:rsidR="007F49F6">
        <w:rPr>
          <w:rFonts w:cs="Calibri" w:cstheme="minorAscii"/>
          <w:color w:val="FF0000"/>
          <w:sz w:val="24"/>
          <w:szCs w:val="24"/>
        </w:rPr>
        <w:t xml:space="preserve"> de riscos deve contemplar tanto os riscos contratuais previstos quanto os presumíveis. Em conformidade com o Art. 330 da Lei 14.133/</w:t>
      </w:r>
      <w:r w:rsidRPr="3DBE1FAD" w:rsidR="00C017A2">
        <w:rPr>
          <w:rFonts w:cs="Calibri" w:cstheme="minorAscii"/>
          <w:color w:val="FF0000"/>
          <w:sz w:val="24"/>
          <w:szCs w:val="24"/>
        </w:rPr>
        <w:t>20</w:t>
      </w:r>
      <w:r w:rsidRPr="3DBE1FAD" w:rsidR="007F49F6">
        <w:rPr>
          <w:rFonts w:cs="Calibri" w:cstheme="minorAscii"/>
          <w:color w:val="FF0000"/>
          <w:sz w:val="24"/>
          <w:szCs w:val="24"/>
        </w:rPr>
        <w:t>21, é necessário alocar os riscos entre o setor público (contratante) e o privado (contratado), considerando os riscos a serem assumidos por cada uma das partes ou aqueles que serão compartilhados. O Art. 316 do Decreto 1.525/</w:t>
      </w:r>
      <w:r w:rsidRPr="3DBE1FAD" w:rsidR="7AE0DF13">
        <w:rPr>
          <w:rFonts w:cs="Calibri" w:cstheme="minorAscii"/>
          <w:color w:val="FF0000"/>
          <w:sz w:val="24"/>
          <w:szCs w:val="24"/>
        </w:rPr>
        <w:t>20</w:t>
      </w:r>
      <w:r w:rsidRPr="3DBE1FAD" w:rsidR="007F49F6">
        <w:rPr>
          <w:rFonts w:cs="Calibri" w:cstheme="minorAscii"/>
          <w:color w:val="FF0000"/>
          <w:sz w:val="24"/>
          <w:szCs w:val="24"/>
        </w:rPr>
        <w:t>23 orienta que o procedimento de gestão de riscos deve ser adequado à realidade do órgão responsável, mapeando, analisando e definindo a conduta apropriada diante da concretização de riscos.</w:t>
      </w:r>
    </w:p>
    <w:p w:rsidRPr="00637214" w:rsidR="00637214" w:rsidP="00637214" w:rsidRDefault="00637214" w14:paraId="3403D1D5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  <w:r w:rsidRPr="00637214">
        <w:rPr>
          <w:rFonts w:cstheme="minorHAnsi"/>
          <w:color w:val="FF0000"/>
          <w:sz w:val="24"/>
          <w:szCs w:val="24"/>
        </w:rPr>
        <w:t>A seguir, apresenta-se a matriz de risco em formato de tabela, ampliando as informações para cada categoria de risco. A tabela inclui a descrição detalhada dos riscos, as partes envolvidas, a alocação de responsabilidades e as estratégias de mitigação que podem ser adotadas.</w:t>
      </w:r>
      <w:r w:rsidRPr="00637214">
        <w:rPr>
          <w:rFonts w:eastAsia="Times New Roman" w:cstheme="minorHAnsi"/>
          <w:color w:val="FF0000"/>
          <w:sz w:val="24"/>
          <w:szCs w:val="24"/>
          <w:lang w:eastAsia="pt-BR"/>
        </w:rPr>
        <w:t xml:space="preserve"> Esta matriz abrange uma visão holística dos riscos, detalhando a alocação das responsabilidades e as medidas preventivas a serem adotadas, de acordo com as diretrizes da Lei 14.133/21 e do Decreto 1.525/23. É fundamental que essas diretrizes sejam personalizadas conforme a especificidade do projeto e o contexto operacional do órgão contratante.</w:t>
      </w:r>
    </w:p>
    <w:p w:rsidR="00637214" w:rsidP="00637214" w:rsidRDefault="00637214" w14:paraId="11959573" w14:textId="277C4AFB">
      <w:pPr>
        <w:pStyle w:val="NormalWeb"/>
        <w:jc w:val="both"/>
        <w:rPr>
          <w:rFonts w:asciiTheme="minorHAnsi" w:hAnsiTheme="minorHAnsi" w:cstheme="minorHAnsi"/>
          <w:color w:val="FF0000"/>
        </w:rPr>
      </w:pPr>
      <w:r w:rsidRPr="00637214">
        <w:rPr>
          <w:rFonts w:asciiTheme="minorHAnsi" w:hAnsiTheme="minorHAnsi" w:cstheme="minorHAnsi"/>
          <w:color w:val="FF0000"/>
        </w:rPr>
        <w:t>Para cada contratação deve ser avaliada a aplicabilidade da matriz de riscos como uma cláusula contratual que define as responsabilidades e riscos entre as partes e estabelece o equilíbrio econômico-financeiro inicial do contrato, considerando os encargos financeiros provenientes de eventos futuros. Ela inclui uma lista de possíveis eventos após a assinatura do contrato que possam impactar seu equilíbrio econômico-financeiro, prevendo a necessidade de termo aditivo, caso tais eventos ocorram.</w:t>
      </w:r>
    </w:p>
    <w:p w:rsidRPr="00637214" w:rsidR="008E1A50" w:rsidP="4BB9110F" w:rsidRDefault="008E1A50" w14:paraId="6655593F" w14:textId="5AA506BD">
      <w:pPr>
        <w:pStyle w:val="NormalWeb"/>
        <w:jc w:val="both"/>
        <w:rPr>
          <w:rFonts w:ascii="Calibri" w:hAnsi="Calibri" w:cs="Calibri" w:asciiTheme="minorAscii" w:hAnsiTheme="minorAscii" w:cstheme="minorAscii"/>
          <w:color w:val="FF0000"/>
        </w:rPr>
      </w:pP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A redação em </w:t>
      </w:r>
      <w:r w:rsidRPr="4BB9110F" w:rsidR="588E77CB">
        <w:rPr>
          <w:rFonts w:ascii="Calibri" w:hAnsi="Calibri" w:cs="Calibri" w:asciiTheme="minorAscii" w:hAnsiTheme="minorAscii" w:cstheme="minorAscii"/>
          <w:color w:val="FF0000"/>
        </w:rPr>
        <w:t xml:space="preserve">vermelho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apresenta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alguns riscos comumente encontrados quando da execução de obras e serviços de engenharia. A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estrutura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em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que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apresentamos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a Matriz de Gerenciamento de Risco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foi elaborad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a com base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no modelo disponibilizado pela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CompraGov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Digital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. Não obstante,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deverá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ser ajustada</w:t>
      </w:r>
      <w:r w:rsidRPr="4BB9110F" w:rsidR="1EE29F79">
        <w:rPr>
          <w:rFonts w:ascii="Calibri" w:hAnsi="Calibri" w:cs="Calibri" w:asciiTheme="minorAscii" w:hAnsiTheme="minorAscii" w:cstheme="minorAscii"/>
          <w:color w:val="FF0000"/>
        </w:rPr>
        <w:t xml:space="preserve"> e incluído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conforme o caso concreto e as especificidades de cada contratação.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As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modificações devem sempre observar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também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a legislação vigente aplicável ao caso concreto, sem prejuízo da possibilidade de consulta ao órgão de assessoria jurídica </w:t>
      </w:r>
      <w:r w:rsidRPr="4BB9110F" w:rsidR="1456E7A6">
        <w:rPr>
          <w:rFonts w:ascii="Calibri" w:hAnsi="Calibri" w:eastAsia="Times New Roman" w:cs="Calibri" w:asciiTheme="minorAscii" w:hAnsiTheme="minorAscii" w:eastAsiaTheme="minorAscii" w:cstheme="minorAscii"/>
          <w:color w:val="FF0000"/>
          <w:sz w:val="24"/>
          <w:szCs w:val="24"/>
          <w:lang w:eastAsia="pt-BR" w:bidi="ar-SA"/>
        </w:rPr>
        <w:t>competente, quando necessário, dependendo da matéria.</w:t>
      </w:r>
    </w:p>
    <w:p w:rsidR="224A844C" w:rsidP="4BB9110F" w:rsidRDefault="224A844C" w14:paraId="327F2D33" w14:textId="5E7C5DCB">
      <w:pPr>
        <w:pStyle w:val="NormalWeb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224A844C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Segundo o Instrumento de Padronização dos Procedimentos de Contratação (IPPC)</w:t>
      </w:r>
      <w:r w:rsidRPr="4BB9110F" w:rsidR="5A6682E4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 </w:t>
      </w:r>
      <w:r w:rsidRPr="4BB9110F" w:rsidR="5A6682E4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utilizado</w:t>
      </w:r>
      <w:r w:rsidRPr="4BB9110F" w:rsidR="224A844C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,</w:t>
      </w:r>
      <w:r w:rsidRPr="4BB9110F" w:rsidR="224A844C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 a</w:t>
      </w: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 identificação dos possíveis riscos a impactar e possivelmente prejudicar o êxito da contratação deve guardar pertinência com as especificidades da pretensão, devendo-se evitar indicações genéricas e meramente protocolares. O “Mapa de Riscos”, o qual deve ser reanalisado conforme avança o planejamento da contratação, haja vista o constante aumento de elementos a melhor precisar as suas necessidades e </w:t>
      </w: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vicissitudes</w:t>
      </w: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, deverá ser atualizado e juntado: </w:t>
      </w:r>
    </w:p>
    <w:p w:rsidR="5CACEB4D" w:rsidP="4BB9110F" w:rsidRDefault="5CACEB4D" w14:paraId="43411A8A" w14:textId="191F734F">
      <w:pPr>
        <w:pStyle w:val="NormalWeb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ao final da elaboração do Estudo Técnico Preliminar; </w:t>
      </w:r>
    </w:p>
    <w:p w:rsidR="5CACEB4D" w:rsidP="4BB9110F" w:rsidRDefault="5CACEB4D" w14:paraId="3A129BF8" w14:textId="081B698C">
      <w:pPr>
        <w:pStyle w:val="NormalWeb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ao final da elaboração do Termo de Referência; </w:t>
      </w:r>
    </w:p>
    <w:p w:rsidR="5CACEB4D" w:rsidP="4BB9110F" w:rsidRDefault="5CACEB4D" w14:paraId="47C02223" w14:textId="60AF04CB">
      <w:pPr>
        <w:pStyle w:val="NormalWeb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após a fase de Seleção do Fornecedor; e </w:t>
      </w:r>
    </w:p>
    <w:p w:rsidR="5CACEB4D" w:rsidP="4BB9110F" w:rsidRDefault="5CACEB4D" w14:paraId="4C37D634" w14:textId="10E84471">
      <w:pPr>
        <w:pStyle w:val="NormalWeb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após eventos relevantes. </w:t>
      </w:r>
    </w:p>
    <w:p w:rsidR="5CACEB4D" w:rsidP="4BB9110F" w:rsidRDefault="5CACEB4D" w14:paraId="0FFED3BE" w14:textId="6451EA49">
      <w:pPr>
        <w:pStyle w:val="NormalWeb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O êxito no planejamento da contratação passa necessariamente por uma análise perspicaz dos possíveis riscos que possam afetar a sua correção e uma antevisão das medidas mais eficazes de prevenção e contenção dos danos que daqueles decorrem.</w:t>
      </w:r>
    </w:p>
    <w:p w:rsidR="4BB9110F" w:rsidP="4BB9110F" w:rsidRDefault="4BB9110F" w14:paraId="6603679F" w14:textId="0525B5E6">
      <w:pPr>
        <w:pStyle w:val="NormalWeb"/>
        <w:jc w:val="both"/>
        <w:rPr>
          <w:rFonts w:ascii="Calibri" w:hAnsi="Calibri" w:cs="Calibri" w:asciiTheme="minorAscii" w:hAnsiTheme="minorAscii" w:cstheme="minorAscii"/>
          <w:color w:val="FF0000"/>
        </w:rPr>
      </w:pPr>
    </w:p>
    <w:p w:rsidR="47806AC8" w:rsidP="4BB9110F" w:rsidRDefault="47806AC8" w14:paraId="597A6D46" w14:textId="2B698D51">
      <w:pPr>
        <w:pStyle w:val="NormalWeb"/>
        <w:jc w:val="both"/>
        <w:rPr>
          <w:rFonts w:ascii="Calibri" w:hAnsi="Calibri" w:cs="Calibri" w:asciiTheme="minorAscii" w:hAnsiTheme="minorAscii" w:cstheme="minorAscii"/>
          <w:color w:val="FF0000"/>
        </w:rPr>
      </w:pPr>
      <w:r w:rsidRPr="4BB9110F" w:rsidR="47806AC8">
        <w:rPr>
          <w:rFonts w:ascii="Calibri" w:hAnsi="Calibri" w:cs="Calibri" w:asciiTheme="minorAscii" w:hAnsiTheme="minorAscii" w:cstheme="minorAscii"/>
          <w:color w:val="FF0000"/>
        </w:rPr>
        <w:t>Adicionalmente, em caso de dúvidas e para auxiliar na análise de riscos, poderão ser consultados os seguintes documentos</w:t>
      </w:r>
      <w:r w:rsidRPr="4BB9110F" w:rsidR="2F114B48">
        <w:rPr>
          <w:rFonts w:ascii="Calibri" w:hAnsi="Calibri" w:cs="Calibri" w:asciiTheme="minorAscii" w:hAnsiTheme="minorAscii" w:cstheme="minorAscii"/>
          <w:color w:val="FF0000"/>
        </w:rPr>
        <w:t xml:space="preserve"> orientativos</w:t>
      </w:r>
      <w:r w:rsidRPr="4BB9110F" w:rsidR="47806AC8">
        <w:rPr>
          <w:rFonts w:ascii="Calibri" w:hAnsi="Calibri" w:cs="Calibri" w:asciiTheme="minorAscii" w:hAnsiTheme="minorAscii" w:cstheme="minorAscii"/>
          <w:color w:val="FF0000"/>
        </w:rPr>
        <w:t>:</w:t>
      </w:r>
    </w:p>
    <w:p w:rsidR="47806AC8" w:rsidP="4BB9110F" w:rsidRDefault="47806AC8" w14:paraId="7C862DEF" w14:textId="7D238885">
      <w:pPr>
        <w:pStyle w:val="NormalWeb"/>
        <w:numPr>
          <w:ilvl w:val="0"/>
          <w:numId w:val="26"/>
        </w:numPr>
        <w:jc w:val="both"/>
        <w:rPr/>
      </w:pPr>
      <w:r w:rsidRPr="4BB9110F" w:rsidR="47806AC8">
        <w:rPr>
          <w:rFonts w:ascii="Calibri" w:hAnsi="Calibri" w:cs="Calibri" w:asciiTheme="minorAscii" w:hAnsiTheme="minorAscii" w:cstheme="minorAscii"/>
          <w:color w:val="FF0000"/>
        </w:rPr>
        <w:t xml:space="preserve">Licitações e Contratos: Orientações e Jurisprudência do TCU, link: </w:t>
      </w:r>
      <w:hyperlink r:id="R05a565f07ce64c3d">
        <w:r w:rsidRPr="4BB9110F" w:rsidR="47806AC8">
          <w:rPr>
            <w:rStyle w:val="Hyperlink"/>
            <w:rFonts w:ascii="Calibri" w:hAnsi="Calibri" w:cs="Calibri" w:asciiTheme="minorAscii" w:hAnsiTheme="minorAscii" w:cstheme="minorAscii"/>
          </w:rPr>
          <w:t>https://licitacoesecontratos.tcu.gov.br/2-2-gestao-de-riscos-das-contratacoes/.</w:t>
        </w:r>
      </w:hyperlink>
    </w:p>
    <w:p w:rsidR="1FA76F5A" w:rsidP="4BB9110F" w:rsidRDefault="1FA76F5A" w14:paraId="05E37331" w14:textId="44FA8627">
      <w:pPr>
        <w:pStyle w:val="NormalWeb"/>
        <w:numPr>
          <w:ilvl w:val="0"/>
          <w:numId w:val="26"/>
        </w:numPr>
        <w:jc w:val="both"/>
        <w:rPr>
          <w:rFonts w:ascii="Calibri" w:hAnsi="Calibri" w:cs="Calibri" w:asciiTheme="minorAscii" w:hAnsiTheme="minorAscii" w:cstheme="minorAscii"/>
        </w:rPr>
      </w:pPr>
      <w:r w:rsidRPr="4BB9110F" w:rsidR="1FA76F5A">
        <w:rPr>
          <w:rFonts w:ascii="Calibri" w:hAnsi="Calibri" w:cs="Calibri" w:asciiTheme="minorAscii" w:hAnsiTheme="minorAscii" w:cstheme="minorAscii"/>
          <w:color w:val="FF0000"/>
        </w:rPr>
        <w:t>Alocação de Riscos em Contratos de Obras Públicas elaborado pela CBIC, COINFRA</w:t>
      </w:r>
      <w:r w:rsidRPr="4BB9110F" w:rsidR="77286745">
        <w:rPr>
          <w:rFonts w:ascii="Calibri" w:hAnsi="Calibri" w:cs="Calibri" w:asciiTheme="minorAscii" w:hAnsiTheme="minorAscii" w:cstheme="minorAscii"/>
          <w:color w:val="FF0000"/>
        </w:rPr>
        <w:t xml:space="preserve"> e </w:t>
      </w:r>
      <w:r w:rsidRPr="4BB9110F" w:rsidR="1FA76F5A">
        <w:rPr>
          <w:rFonts w:ascii="Calibri" w:hAnsi="Calibri" w:cs="Calibri" w:asciiTheme="minorAscii" w:hAnsiTheme="minorAscii" w:cstheme="minorAscii"/>
          <w:color w:val="FF0000"/>
        </w:rPr>
        <w:t>SENAI, link:</w:t>
      </w:r>
      <w:r w:rsidRPr="4BB9110F" w:rsidR="1FA76F5A">
        <w:rPr>
          <w:rFonts w:ascii="Calibri" w:hAnsi="Calibri" w:cs="Calibri" w:asciiTheme="minorAscii" w:hAnsiTheme="minorAscii" w:cstheme="minorAscii"/>
        </w:rPr>
        <w:t xml:space="preserve"> </w:t>
      </w:r>
      <w:hyperlink r:id="Ra88117c0904f484f">
        <w:r w:rsidRPr="4BB9110F" w:rsidR="1FA76F5A">
          <w:rPr>
            <w:rStyle w:val="Hyperlink"/>
            <w:rFonts w:ascii="Calibri" w:hAnsi="Calibri" w:cs="Calibri" w:asciiTheme="minorAscii" w:hAnsiTheme="minorAscii" w:cstheme="minorAscii"/>
          </w:rPr>
          <w:t>https://cbic.org.br/wp-content/uploads/2024/06/cbic-alocacao-de-riscos-em-contratos-de-obras-publicas.pdf</w:t>
        </w:r>
        <w:r w:rsidRPr="4BB9110F" w:rsidR="352266A5">
          <w:rPr>
            <w:rStyle w:val="Hyperlink"/>
            <w:rFonts w:ascii="Calibri" w:hAnsi="Calibri" w:cs="Calibri" w:asciiTheme="minorAscii" w:hAnsiTheme="minorAscii" w:cstheme="minorAscii"/>
          </w:rPr>
          <w:t>.</w:t>
        </w:r>
      </w:hyperlink>
    </w:p>
    <w:p w:rsidR="4BB9110F" w:rsidP="4BB9110F" w:rsidRDefault="4BB9110F" w14:paraId="10E20977" w14:textId="20ACEB58">
      <w:pPr>
        <w:pStyle w:val="NormalWeb"/>
        <w:ind w:left="720"/>
        <w:jc w:val="both"/>
        <w:rPr>
          <w:rFonts w:ascii="Calibri" w:hAnsi="Calibri" w:cs="Calibri" w:asciiTheme="minorAscii" w:hAnsiTheme="minorAscii" w:cstheme="minorAscii"/>
        </w:rPr>
      </w:pPr>
    </w:p>
    <w:p w:rsidRPr="00637214" w:rsidR="00637214" w:rsidP="22CBE162" w:rsidRDefault="00637214" w14:paraId="36286EE8" w14:textId="77777777">
      <w:pPr>
        <w:jc w:val="both"/>
        <w:rPr>
          <w:rFonts w:cstheme="minorHAnsi"/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9"/>
        <w:gridCol w:w="1981"/>
        <w:gridCol w:w="3165"/>
        <w:gridCol w:w="1472"/>
        <w:gridCol w:w="2091"/>
        <w:gridCol w:w="3136"/>
      </w:tblGrid>
      <w:tr w:rsidRPr="00637214" w:rsidR="00637214" w:rsidTr="0D31A0D9" w14:paraId="4F792644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637214" w:rsidR="00637214" w:rsidP="4BB9110F" w:rsidRDefault="005A0DF8" w14:paraId="46B42265" w14:textId="23BD6E5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tcMar/>
            <w:vAlign w:val="center"/>
            <w:hideMark/>
          </w:tcPr>
          <w:p w:rsidRPr="00637214" w:rsidR="00637214" w:rsidP="4BB9110F" w:rsidRDefault="005A0DF8" w14:paraId="3366371C" w14:textId="585BFAB9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tcMar/>
            <w:vAlign w:val="center"/>
            <w:hideMark/>
          </w:tcPr>
          <w:p w:rsidRPr="00637214" w:rsidR="00637214" w:rsidP="4BB9110F" w:rsidRDefault="005A0DF8" w14:paraId="2C437B7E" w14:textId="3C887A3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tcMar/>
            <w:vAlign w:val="center"/>
            <w:hideMark/>
          </w:tcPr>
          <w:p w:rsidRPr="00637214" w:rsidR="00637214" w:rsidP="4BB9110F" w:rsidRDefault="005A0DF8" w14:paraId="638B422D" w14:textId="65A2101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tcMar/>
            <w:vAlign w:val="center"/>
            <w:hideMark/>
          </w:tcPr>
          <w:p w:rsidRPr="00637214" w:rsidR="00637214" w:rsidP="4BB9110F" w:rsidRDefault="00637214" w14:paraId="74B53D19" w14:textId="77777777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4ECB1F6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tcMar/>
            <w:vAlign w:val="center"/>
            <w:hideMark/>
          </w:tcPr>
          <w:p w:rsidRPr="00637214" w:rsidR="00637214" w:rsidP="4BB9110F" w:rsidRDefault="005A0DF8" w14:paraId="7B23951C" w14:textId="7691CF59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5A0DF8" w:rsidTr="0D31A0D9" w14:paraId="06745A2F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8E1A50" w:rsidR="005A0DF8" w:rsidP="4BB9110F" w:rsidRDefault="005A0DF8" w14:paraId="113C83BC" w14:textId="5AB24A2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951" w:type="dxa"/>
            <w:tcMar/>
            <w:vAlign w:val="center"/>
          </w:tcPr>
          <w:p w:rsidRPr="008E1A50" w:rsidR="005A0DF8" w:rsidP="4BB9110F" w:rsidRDefault="00C217B5" w14:paraId="599683E3" w14:textId="1798CB3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75C9D73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Estudos preliminares incorretos ou e</w:t>
            </w:r>
            <w:r w:rsidRPr="4BB9110F" w:rsidR="3C02B7E8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rros nos projetos (ex.: incompatibilidades entre os projetos arquitetônico, estrutural e instalações); </w:t>
            </w:r>
          </w:p>
        </w:tc>
        <w:tc>
          <w:tcPr>
            <w:tcW w:w="3135" w:type="dxa"/>
            <w:tcMar/>
            <w:vAlign w:val="center"/>
          </w:tcPr>
          <w:p w:rsidRPr="008E1A50" w:rsidR="005A0DF8" w:rsidP="0D31A0D9" w:rsidRDefault="005A0DF8" w14:paraId="7E4E7078" w14:textId="0DC44947">
            <w:pPr>
              <w:spacing w:after="0" w:line="240" w:lineRule="auto"/>
              <w:jc w:val="center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0D31A0D9" w:rsidR="005A0DF8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Baixa qualificação técnica</w:t>
            </w:r>
            <w:r w:rsidRPr="0D31A0D9" w:rsidR="004450B6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 xml:space="preserve"> e/ou desconhecimento das especificidades para obras da saúde por parte</w:t>
            </w:r>
            <w:r w:rsidRPr="0D31A0D9" w:rsidR="005A0DF8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 xml:space="preserve"> da equipe de engenharia e arquitetura responsável pela elaboração e ajuste do projeto</w:t>
            </w:r>
          </w:p>
        </w:tc>
        <w:tc>
          <w:tcPr>
            <w:tcW w:w="1442" w:type="dxa"/>
            <w:tcMar/>
            <w:vAlign w:val="center"/>
          </w:tcPr>
          <w:p w:rsidRPr="008E1A50" w:rsidR="005A0DF8" w:rsidP="005A0DF8" w:rsidRDefault="005A0DF8" w14:paraId="223D9B64" w14:textId="5CAE1846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tcMar/>
            <w:vAlign w:val="center"/>
          </w:tcPr>
          <w:p w:rsidRPr="008E1A50" w:rsidR="005A0DF8" w:rsidP="005A0DF8" w:rsidRDefault="00F44097" w14:paraId="307EFF1B" w14:textId="7F71B290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091" w:type="dxa"/>
            <w:tcMar/>
            <w:vAlign w:val="center"/>
          </w:tcPr>
          <w:p w:rsidRPr="008E1A50" w:rsidR="005A0DF8" w:rsidP="005A0DF8" w:rsidRDefault="005A0DF8" w14:paraId="130D75FE" w14:textId="77777777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637214" w:rsidR="005A0DF8" w:rsidTr="0D31A0D9" w14:paraId="44CCE192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5A0DF8" w:rsidP="005A0DF8" w:rsidRDefault="005A0DF8" w14:paraId="5A853EF3" w14:textId="60FEC9D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5A0DF8" w:rsidTr="0D31A0D9" w14:paraId="67FE84B1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5A0DF8" w:rsidP="005A0DF8" w:rsidRDefault="005A0DF8" w14:paraId="34B71BA3" w14:textId="0DFA6758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de ajustes durante a execução da obra</w:t>
            </w:r>
            <w:r w:rsidRPr="008E1A50" w:rsidR="004450B6">
              <w:rPr>
                <w:color w:val="FF0000"/>
                <w:lang w:eastAsia="pt-BR"/>
              </w:rPr>
              <w:t>;</w:t>
            </w:r>
          </w:p>
          <w:p w:rsidRPr="008E1A50" w:rsidR="005A0DF8" w:rsidP="005A0DF8" w:rsidRDefault="005A0DF8" w14:paraId="4B36C144" w14:textId="0701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Paralização da obra</w:t>
            </w:r>
            <w:r w:rsidRPr="008E1A50" w:rsidR="004450B6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; e</w:t>
            </w:r>
          </w:p>
          <w:p w:rsidRPr="005A0DF8" w:rsidR="005A0DF8" w:rsidP="004450B6" w:rsidRDefault="005A0DF8" w14:paraId="4D8AFC51" w14:textId="25B1C33F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Aumento do custo</w:t>
            </w:r>
            <w:r w:rsidRPr="008E1A50" w:rsidR="004450B6">
              <w:rPr>
                <w:color w:val="FF0000"/>
                <w:lang w:eastAsia="pt-BR"/>
              </w:rPr>
              <w:t xml:space="preserve"> final</w:t>
            </w:r>
            <w:r w:rsidRPr="008E1A50">
              <w:rPr>
                <w:color w:val="FF0000"/>
                <w:lang w:eastAsia="pt-BR"/>
              </w:rPr>
              <w:t xml:space="preserve"> da obra</w:t>
            </w:r>
            <w:r w:rsidRPr="008E1A50" w:rsidR="004450B6">
              <w:rPr>
                <w:color w:val="FF0000"/>
                <w:lang w:eastAsia="pt-BR"/>
              </w:rPr>
              <w:t>.</w:t>
            </w:r>
          </w:p>
        </w:tc>
      </w:tr>
      <w:tr w:rsidRPr="00637214" w:rsidR="004450B6" w:rsidTr="0D31A0D9" w14:paraId="46099C9B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4354F5" w:rsidR="004450B6" w:rsidP="004450B6" w:rsidRDefault="004450B6" w14:paraId="7E6A108B" w14:textId="3E9B0F91">
            <w:pPr>
              <w:spacing w:after="0" w:line="240" w:lineRule="auto"/>
              <w:rPr>
                <w:b/>
                <w:lang w:eastAsia="pt-BR"/>
              </w:rPr>
            </w:pPr>
            <w:r w:rsidRPr="004354F5">
              <w:rPr>
                <w:b/>
                <w:lang w:eastAsia="pt-BR"/>
              </w:rPr>
              <w:t>Ações Preventivas</w:t>
            </w:r>
          </w:p>
        </w:tc>
      </w:tr>
      <w:tr w:rsidRPr="00637214" w:rsidR="004450B6" w:rsidTr="0D31A0D9" w14:paraId="6317F1F1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4450B6" w:rsidP="004450B6" w:rsidRDefault="004450B6" w14:paraId="49BE5105" w14:textId="56A13A40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Utilização do projeto referencial disponibilizado pelo Ministério;</w:t>
            </w:r>
          </w:p>
          <w:p w:rsidRPr="008E1A50" w:rsidR="00CB27FE" w:rsidP="004450B6" w:rsidRDefault="00CB27FE" w14:paraId="02449035" w14:textId="2B1C8332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Uso de metodologias como BIM para antecipar e corrigir problemas ainda na fase de projeto;</w:t>
            </w:r>
          </w:p>
          <w:p w:rsidR="004450B6" w:rsidP="004450B6" w:rsidRDefault="004450B6" w14:paraId="6D7CAD79" w14:textId="7904856F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Implementação de revisão técnica aprofundada e compatibilização dos projetos antes do início da obra.</w:t>
            </w:r>
          </w:p>
        </w:tc>
      </w:tr>
      <w:tr w:rsidRPr="00637214" w:rsidR="004450B6" w:rsidTr="0D31A0D9" w14:paraId="3D348E8C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4354F5" w:rsidR="004450B6" w:rsidP="004450B6" w:rsidRDefault="004450B6" w14:paraId="08443F14" w14:textId="1C210DC8">
            <w:pPr>
              <w:spacing w:after="0" w:line="240" w:lineRule="auto"/>
              <w:rPr>
                <w:b/>
                <w:lang w:eastAsia="pt-BR"/>
              </w:rPr>
            </w:pPr>
            <w:r w:rsidRPr="004354F5">
              <w:rPr>
                <w:b/>
                <w:lang w:eastAsia="pt-BR"/>
              </w:rPr>
              <w:t xml:space="preserve">Ações de </w:t>
            </w:r>
            <w:r w:rsidRPr="004354F5" w:rsidR="004354F5">
              <w:rPr>
                <w:b/>
                <w:lang w:eastAsia="pt-BR"/>
              </w:rPr>
              <w:t>Contingência</w:t>
            </w:r>
          </w:p>
        </w:tc>
      </w:tr>
      <w:tr w:rsidRPr="00637214" w:rsidR="004450B6" w:rsidTr="0D31A0D9" w14:paraId="4F59D372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4450B6" w:rsidP="004354F5" w:rsidRDefault="00CB27FE" w14:paraId="262E0A9C" w14:textId="378D849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equipe para revisão técnica e ajuste dos projetos.</w:t>
            </w:r>
          </w:p>
        </w:tc>
      </w:tr>
      <w:tr w:rsidRPr="00637214" w:rsidR="00CB27FE" w:rsidTr="0D31A0D9" w14:paraId="0E5A9F76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00CB27FE" w:rsidP="4BB9110F" w:rsidRDefault="00CB27FE" w14:paraId="206556D2" w14:textId="72A0A48C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tcMar/>
            <w:vAlign w:val="center"/>
          </w:tcPr>
          <w:p w:rsidRPr="00637214" w:rsidR="00CB27FE" w:rsidP="4BB9110F" w:rsidRDefault="00CB27FE" w14:paraId="6AC0826A" w14:textId="17D58EB1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tcMar/>
            <w:vAlign w:val="center"/>
          </w:tcPr>
          <w:p w:rsidRPr="00CB27FE" w:rsidR="00CB27FE" w:rsidP="4BB9110F" w:rsidRDefault="00CB27FE" w14:paraId="76580B53" w14:textId="76CFCB47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tcMar/>
            <w:vAlign w:val="center"/>
          </w:tcPr>
          <w:p w:rsidRPr="00637214" w:rsidR="00CB27FE" w:rsidP="4BB9110F" w:rsidRDefault="00CB27FE" w14:paraId="2AB761CB" w14:textId="1CB65EBA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tcMar/>
            <w:vAlign w:val="center"/>
          </w:tcPr>
          <w:p w:rsidRPr="00637214" w:rsidR="00CB27FE" w:rsidP="4BB9110F" w:rsidRDefault="00CB27FE" w14:paraId="582F7F4A" w14:textId="1B5CC9D5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tcMar/>
            <w:vAlign w:val="center"/>
          </w:tcPr>
          <w:p w:rsidR="00CB27FE" w:rsidP="4BB9110F" w:rsidRDefault="00CB27FE" w14:paraId="31330BDB" w14:textId="51B7B610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5F05D2" w:rsidTr="0D31A0D9" w14:paraId="7327F4B1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8E1A50" w:rsidR="005F05D2" w:rsidP="4BB9110F" w:rsidRDefault="005F05D2" w14:paraId="4B37296F" w14:textId="49DD8188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951" w:type="dxa"/>
            <w:tcMar/>
            <w:vAlign w:val="center"/>
          </w:tcPr>
          <w:p w:rsidRPr="008E1A50" w:rsidR="005F05D2" w:rsidP="00CB27FE" w:rsidRDefault="005F05D2" w14:paraId="1E3D7300" w14:textId="6F5ECE9C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Intercorrências no processo licitatório</w:t>
            </w:r>
          </w:p>
        </w:tc>
        <w:tc>
          <w:tcPr>
            <w:tcW w:w="3135" w:type="dxa"/>
            <w:tcMar/>
            <w:vAlign w:val="center"/>
          </w:tcPr>
          <w:p w:rsidRPr="008E1A50" w:rsidR="005F05D2" w:rsidP="00CB27FE" w:rsidRDefault="005F05D2" w14:paraId="36717B27" w14:textId="6531FDAB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Falta de planejamento adequado, documentos preparatórios inadequados e/ou incompletos</w:t>
            </w:r>
          </w:p>
        </w:tc>
        <w:tc>
          <w:tcPr>
            <w:tcW w:w="1442" w:type="dxa"/>
            <w:tcMar/>
            <w:vAlign w:val="center"/>
          </w:tcPr>
          <w:p w:rsidRPr="008E1A50" w:rsidR="005F05D2" w:rsidP="00CB27FE" w:rsidRDefault="005F05D2" w14:paraId="3A8E4AD4" w14:textId="26F2165F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tcMar/>
            <w:vAlign w:val="center"/>
          </w:tcPr>
          <w:p w:rsidRPr="008E1A50" w:rsidR="005F05D2" w:rsidP="00CB27FE" w:rsidRDefault="005F05D2" w14:paraId="7FD981AD" w14:textId="1AEF7CA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091" w:type="dxa"/>
            <w:tcMar/>
            <w:vAlign w:val="center"/>
          </w:tcPr>
          <w:p w:rsidR="005F05D2" w:rsidP="00CB27FE" w:rsidRDefault="005F05D2" w14:paraId="5650C1CF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  <w:tr w:rsidRPr="00637214" w:rsidR="005F05D2" w:rsidTr="0D31A0D9" w14:paraId="2BCC378C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5F05D2" w:rsidP="00CB27FE" w:rsidRDefault="005F05D2" w14:paraId="6931851A" w14:textId="70AC5DA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5F05D2" w:rsidTr="0D31A0D9" w14:paraId="668E7DEE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5F05D2" w:rsidRDefault="00E56B15" w14:paraId="0353B312" w14:textId="05049E45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Impugnação do edital;</w:t>
            </w:r>
          </w:p>
          <w:p w:rsidRPr="008E1A50" w:rsidR="00E56B15" w:rsidP="005F05D2" w:rsidRDefault="00E56B15" w14:paraId="132BF293" w14:textId="5D99B05E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Contratação ineficiente, não atingindo o seu objetivo;</w:t>
            </w:r>
          </w:p>
          <w:p w:rsidRPr="008E1A50" w:rsidR="00E56B15" w:rsidP="005F05D2" w:rsidRDefault="00E56B15" w14:paraId="5116919D" w14:textId="618B054C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Empresa contratada sem qualificação técnica, causando problemas durante a execução; e</w:t>
            </w:r>
          </w:p>
          <w:p w:rsidRPr="00E56B15" w:rsidR="005F05D2" w:rsidP="4BB9110F" w:rsidRDefault="00E56B15" w14:paraId="3E5F3C06" w14:textId="30472AD4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Licitação deserta.</w:t>
            </w:r>
          </w:p>
        </w:tc>
      </w:tr>
      <w:tr w:rsidRPr="00637214" w:rsidR="005F05D2" w:rsidTr="0D31A0D9" w14:paraId="1E25A941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5F05D2" w:rsidP="00CB27FE" w:rsidRDefault="005F05D2" w14:paraId="1FDA8B7B" w14:textId="4B82774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Preventivas</w:t>
            </w:r>
          </w:p>
        </w:tc>
      </w:tr>
      <w:tr w:rsidRPr="00637214" w:rsidR="005F05D2" w:rsidTr="0D31A0D9" w14:paraId="0E55FF0E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6C8BC3CE" w14:textId="17FC44C2">
            <w:pPr>
              <w:pStyle w:val="PargrafodaLista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do planejamento da licitação por equipe técnica adequada e qualificada; e</w:t>
            </w:r>
          </w:p>
          <w:p w:rsidRPr="00E56B15" w:rsidR="005F05D2" w:rsidP="00E56B15" w:rsidRDefault="00E56B15" w14:paraId="3CF7ED43" w14:textId="6DDC025C">
            <w:pPr>
              <w:pStyle w:val="PargrafodaLista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Elaboração dos documentos preparatórios com zelo e baseados nas boas práticas e na legislação vigente.</w:t>
            </w:r>
          </w:p>
        </w:tc>
      </w:tr>
      <w:tr w:rsidRPr="00637214" w:rsidR="005F05D2" w:rsidTr="0D31A0D9" w14:paraId="77183B37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5F05D2" w:rsidP="00CB27FE" w:rsidRDefault="005F05D2" w14:paraId="13928580" w14:textId="322611A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Pr="00637214" w:rsidR="005F05D2" w:rsidTr="0D31A0D9" w14:paraId="70C7277A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2492DDAE" w14:textId="466A6637">
            <w:pPr>
              <w:pStyle w:val="Pargrafoda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Retificação dos documentos convocatórios; e</w:t>
            </w:r>
          </w:p>
          <w:p w:rsidRPr="00E56B15" w:rsidR="005F05D2" w:rsidP="00E56B15" w:rsidRDefault="00E56B15" w14:paraId="1F2886C6" w14:textId="20DB6ECC">
            <w:pPr>
              <w:pStyle w:val="Pargrafoda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de um novo processo licitatório.</w:t>
            </w:r>
          </w:p>
        </w:tc>
      </w:tr>
      <w:tr w:rsidRPr="00637214" w:rsidR="005F05D2" w:rsidTr="0D31A0D9" w14:paraId="2ABE2094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005F05D2" w:rsidP="4BB9110F" w:rsidRDefault="005F05D2" w14:paraId="760DA1C7" w14:textId="530D9D0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tcMar/>
            <w:vAlign w:val="center"/>
          </w:tcPr>
          <w:p w:rsidR="005F05D2" w:rsidP="4BB9110F" w:rsidRDefault="005F05D2" w14:paraId="040442B0" w14:textId="744F3C60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tcMar/>
            <w:vAlign w:val="center"/>
          </w:tcPr>
          <w:p w:rsidRPr="00CB27FE" w:rsidR="005F05D2" w:rsidP="4BB9110F" w:rsidRDefault="005F05D2" w14:paraId="327F02ED" w14:textId="1ECC31B4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tcMar/>
            <w:vAlign w:val="center"/>
          </w:tcPr>
          <w:p w:rsidR="005F05D2" w:rsidP="4BB9110F" w:rsidRDefault="005F05D2" w14:paraId="4D9FFF49" w14:textId="1A9B7F90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tcMar/>
            <w:vAlign w:val="center"/>
          </w:tcPr>
          <w:p w:rsidRPr="00637214" w:rsidR="005F05D2" w:rsidP="4BB9110F" w:rsidRDefault="005F05D2" w14:paraId="0E116E69" w14:textId="5A79817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tcMar/>
            <w:vAlign w:val="center"/>
          </w:tcPr>
          <w:p w:rsidR="005F05D2" w:rsidP="4BB9110F" w:rsidRDefault="005F05D2" w14:paraId="4DC57248" w14:textId="5BB53DB8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E56B15" w:rsidTr="0D31A0D9" w14:paraId="1B0514C7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8E1A50" w:rsidR="00E56B15" w:rsidP="4BB9110F" w:rsidRDefault="00E56B15" w14:paraId="05494FEE" w14:textId="061C81DC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951" w:type="dxa"/>
            <w:tcMar/>
            <w:vAlign w:val="center"/>
          </w:tcPr>
          <w:p w:rsidRPr="008E1A50" w:rsidR="00E56B15" w:rsidP="4BB9110F" w:rsidRDefault="00E56B15" w14:paraId="688C0D43" w14:textId="17DBE809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Seleção de empresa sem capacidade de execução</w:t>
            </w:r>
          </w:p>
        </w:tc>
        <w:tc>
          <w:tcPr>
            <w:tcW w:w="3135" w:type="dxa"/>
            <w:tcMar/>
            <w:vAlign w:val="center"/>
          </w:tcPr>
          <w:p w:rsidRPr="008E1A50" w:rsidR="00E56B15" w:rsidP="005F05D2" w:rsidRDefault="00E56B15" w14:paraId="5FE5BF32" w14:textId="2362798E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 xml:space="preserve">Imperícias </w:t>
            </w:r>
            <w:r w:rsidRPr="008E1A50" w:rsidR="00FF1565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quando da elaboração dos documentos de planejamento da contratação e/ou não avaliação dos critérios estabelecidos no edital de forma satisfatória</w:t>
            </w:r>
          </w:p>
        </w:tc>
        <w:tc>
          <w:tcPr>
            <w:tcW w:w="1442" w:type="dxa"/>
            <w:tcMar/>
            <w:vAlign w:val="center"/>
          </w:tcPr>
          <w:p w:rsidRPr="008E1A50" w:rsidR="00E56B15" w:rsidP="005F05D2" w:rsidRDefault="00E56B15" w14:paraId="0BE4C4AC" w14:textId="7DD0B6C1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tcMar/>
            <w:vAlign w:val="center"/>
          </w:tcPr>
          <w:p w:rsidRPr="008E1A50" w:rsidR="00E56B15" w:rsidP="005F05D2" w:rsidRDefault="00E56B15" w14:paraId="6259B65A" w14:textId="5626763B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091" w:type="dxa"/>
            <w:tcMar/>
            <w:vAlign w:val="center"/>
          </w:tcPr>
          <w:p w:rsidR="00E56B15" w:rsidP="005F05D2" w:rsidRDefault="00E56B15" w14:paraId="26B5798E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  <w:tr w:rsidRPr="00637214" w:rsidR="00E56B15" w:rsidTr="0D31A0D9" w14:paraId="3A6C4D8F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5F05D2" w:rsidRDefault="00FF1565" w14:paraId="074D4568" w14:textId="739374E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E56B15" w:rsidTr="0D31A0D9" w14:paraId="2A8402A3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FF1565" w:rsidP="00FF1565" w:rsidRDefault="00FF1565" w14:paraId="694E9691" w14:textId="77777777">
            <w:pPr>
              <w:pStyle w:val="PargrafodaLista"/>
              <w:numPr>
                <w:ilvl w:val="0"/>
                <w:numId w:val="23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empresa sem qualificação;</w:t>
            </w:r>
          </w:p>
          <w:p w:rsidRPr="00FF1565" w:rsidR="00E56B15" w:rsidP="00FF1565" w:rsidRDefault="00FF1565" w14:paraId="0BA3EB3C" w14:textId="49B74D20">
            <w:pPr>
              <w:pStyle w:val="PargrafodaLista"/>
              <w:numPr>
                <w:ilvl w:val="0"/>
                <w:numId w:val="23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Problemas na execução da obra.</w:t>
            </w:r>
          </w:p>
        </w:tc>
      </w:tr>
      <w:tr w:rsidRPr="00637214" w:rsidR="00E56B15" w:rsidTr="0D31A0D9" w14:paraId="4579F58B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5F05D2" w:rsidRDefault="00FF1565" w14:paraId="3CBD4E84" w14:textId="2DC027E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>Ações Preventivas</w:t>
            </w:r>
          </w:p>
        </w:tc>
      </w:tr>
      <w:tr w:rsidRPr="00637214" w:rsidR="00E56B15" w:rsidTr="0D31A0D9" w14:paraId="7877358E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FF1565" w:rsidP="00FF1565" w:rsidRDefault="00573385" w14:paraId="4EE942D3" w14:textId="60672B6A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Elaboração dos documentos preliminares do processo licitatório por equipe técnica qualificada;</w:t>
            </w:r>
          </w:p>
          <w:p w:rsidRPr="00FF1565" w:rsidR="00E56B15" w:rsidP="00FF1565" w:rsidRDefault="00FF1565" w14:paraId="1A56368B" w14:textId="70F967DB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Estabelecimento de critérios claros e objetivos para comprovação</w:t>
            </w:r>
            <w:r w:rsidRPr="008E1A50" w:rsidR="00573385">
              <w:rPr>
                <w:color w:val="FF0000"/>
                <w:lang w:eastAsia="pt-BR"/>
              </w:rPr>
              <w:t>.</w:t>
            </w:r>
          </w:p>
        </w:tc>
      </w:tr>
      <w:tr w:rsidRPr="00637214" w:rsidR="00E56B15" w:rsidTr="0D31A0D9" w14:paraId="1272DCD7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5F05D2" w:rsidRDefault="00FF1565" w14:paraId="7E18A4B0" w14:textId="256E572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Pr="00637214" w:rsidR="00E56B15" w:rsidTr="0D31A0D9" w14:paraId="3B836FA8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573385" w:rsidP="00573385" w:rsidRDefault="00573385" w14:paraId="48A7AA45" w14:textId="77777777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Sanções administrativas à empresa contratada;</w:t>
            </w:r>
          </w:p>
          <w:p w:rsidRPr="008E1A50" w:rsidR="00573385" w:rsidP="00573385" w:rsidRDefault="00573385" w14:paraId="6854238B" w14:textId="77777777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Rescisão do contrato;</w:t>
            </w:r>
          </w:p>
          <w:p w:rsidRPr="00573385" w:rsidR="00E56B15" w:rsidP="00573385" w:rsidRDefault="00573385" w14:paraId="3ECC37BF" w14:textId="4204AF82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Convocação de empresa cadastrada no certame.</w:t>
            </w:r>
          </w:p>
        </w:tc>
      </w:tr>
      <w:tr w:rsidRPr="00637214" w:rsidR="00E56B15" w:rsidTr="0D31A0D9" w14:paraId="75F3672C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00E56B15" w:rsidP="4BB9110F" w:rsidRDefault="00E56B15" w14:paraId="1404E6B2" w14:textId="6801308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tcMar/>
            <w:vAlign w:val="center"/>
          </w:tcPr>
          <w:p w:rsidR="00E56B15" w:rsidP="4BB9110F" w:rsidRDefault="00E56B15" w14:paraId="1B12FD47" w14:textId="5A4AD335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tcMar/>
            <w:vAlign w:val="center"/>
          </w:tcPr>
          <w:p w:rsidR="00E56B15" w:rsidP="4BB9110F" w:rsidRDefault="00E56B15" w14:paraId="428B52A0" w14:textId="0395729F">
            <w:pPr>
              <w:spacing w:after="0" w:line="240" w:lineRule="auto"/>
              <w:jc w:val="center"/>
              <w:rPr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tcMar/>
            <w:vAlign w:val="center"/>
          </w:tcPr>
          <w:p w:rsidR="00E56B15" w:rsidP="4BB9110F" w:rsidRDefault="00E56B15" w14:paraId="75EDA90D" w14:textId="175AF37D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tcMar/>
            <w:vAlign w:val="center"/>
          </w:tcPr>
          <w:p w:rsidRPr="00637214" w:rsidR="00E56B15" w:rsidP="4BB9110F" w:rsidRDefault="00E56B15" w14:paraId="397B4B43" w14:textId="173BBEF4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tcMar/>
            <w:vAlign w:val="center"/>
          </w:tcPr>
          <w:p w:rsidR="00E56B15" w:rsidP="4BB9110F" w:rsidRDefault="00E56B15" w14:paraId="4A0326C6" w14:textId="5E2FBA0B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E56B15" w:rsidTr="0D31A0D9" w14:paraId="6645AC26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8E1A50" w:rsidR="00E56B15" w:rsidP="4BB9110F" w:rsidRDefault="009348CD" w14:paraId="4E7CF557" w14:textId="6596884B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2FDEA0BB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951" w:type="dxa"/>
            <w:tcMar/>
            <w:vAlign w:val="center"/>
          </w:tcPr>
          <w:p w:rsidRPr="008E1A50" w:rsidR="00E56B15" w:rsidP="4BB9110F" w:rsidRDefault="00E56B15" w14:paraId="2ADCD7DC" w14:textId="201FC0D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Atrasos na obtenção de licenças (Vigilância sanitária, ambientais, Corpo de </w:t>
            </w: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Bombeiros, etc.</w:t>
            </w: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3135" w:type="dxa"/>
            <w:tcMar/>
            <w:vAlign w:val="center"/>
          </w:tcPr>
          <w:p w:rsidRPr="008E1A50" w:rsidR="00E56B15" w:rsidP="00E56B15" w:rsidRDefault="00E56B15" w14:paraId="7551D0CF" w14:textId="203A8B27">
            <w:p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Desconhecimento dos critérios para obtenção destes documentos; demanda reprimida dos órgãos responsáveis pela emissão destes documentos</w:t>
            </w:r>
          </w:p>
        </w:tc>
        <w:tc>
          <w:tcPr>
            <w:tcW w:w="1442" w:type="dxa"/>
            <w:tcMar/>
            <w:vAlign w:val="center"/>
          </w:tcPr>
          <w:p w:rsidRPr="008E1A50" w:rsidR="00E56B15" w:rsidP="4BB9110F" w:rsidRDefault="00E56B15" w14:paraId="5EC496C0" w14:textId="2D908C91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tcMar/>
            <w:vAlign w:val="center"/>
          </w:tcPr>
          <w:p w:rsidRPr="008E1A50" w:rsidR="00E56B15" w:rsidP="00E56B15" w:rsidRDefault="00E56B15" w14:paraId="36D81FD6" w14:textId="3DF23C5B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 e/ou Empresa Contratada</w:t>
            </w:r>
          </w:p>
        </w:tc>
        <w:tc>
          <w:tcPr>
            <w:tcW w:w="3091" w:type="dxa"/>
            <w:tcMar/>
            <w:vAlign w:val="center"/>
          </w:tcPr>
          <w:p w:rsidR="00E56B15" w:rsidP="00E56B15" w:rsidRDefault="00E56B15" w14:paraId="1C4A37A6" w14:textId="57D133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Pr="00637214" w:rsidR="00E56B15" w:rsidTr="0D31A0D9" w14:paraId="042C99D4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E56B15" w:rsidRDefault="00E56B15" w14:paraId="62702AF3" w14:textId="6D6BB37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E56B15" w:rsidTr="0D31A0D9" w14:paraId="30DA26B8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073DA00A" w14:textId="7A1D94DC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Atraso no início da obra;</w:t>
            </w:r>
          </w:p>
          <w:p w:rsidRPr="008E1A50" w:rsidR="00E56B15" w:rsidP="00E56B15" w:rsidRDefault="00E56B15" w14:paraId="2C2AB5F7" w14:textId="77777777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Reajustes no orçamento dado o tempo decorrido; e</w:t>
            </w:r>
          </w:p>
          <w:p w:rsidRPr="00C217B5" w:rsidR="00E56B15" w:rsidP="00E56B15" w:rsidRDefault="00E56B15" w14:paraId="575D4984" w14:textId="680DF284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Necessidade de complementação do projeto.</w:t>
            </w:r>
          </w:p>
        </w:tc>
      </w:tr>
      <w:tr w:rsidRPr="00637214" w:rsidR="00E56B15" w:rsidTr="0D31A0D9" w14:paraId="0004F8DB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E56B15" w:rsidRDefault="00E56B15" w14:paraId="61C28F6B" w14:textId="03156D4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Preventivas</w:t>
            </w:r>
          </w:p>
        </w:tc>
      </w:tr>
      <w:tr w:rsidRPr="00637214" w:rsidR="00E56B15" w:rsidTr="0D31A0D9" w14:paraId="6FDDE6FE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3C6749" w:rsidR="00E56B15" w:rsidP="00E56B15" w:rsidRDefault="00E56B15" w14:paraId="56FAD583" w14:textId="4E71C531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Protocolo dos documentos em tempo hábil para emissão das licenças</w:t>
            </w:r>
          </w:p>
        </w:tc>
      </w:tr>
      <w:tr w:rsidRPr="00637214" w:rsidR="00E56B15" w:rsidTr="0D31A0D9" w14:paraId="7048D8A3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E56B15" w:rsidRDefault="00E56B15" w14:paraId="3D4A8E7B" w14:textId="23C8C01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="4BB9110F" w:rsidTr="0D31A0D9" w14:paraId="55A72C67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67302514" w14:textId="61D897A6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Pr="00637214" w:rsidR="00E56B15" w:rsidTr="0D31A0D9" w14:paraId="1110AF55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4B2578" w:rsidR="00E56B15" w:rsidP="00E56B15" w:rsidRDefault="00E56B15" w14:paraId="0DFF2A91" w14:textId="5A3FA57E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 xml:space="preserve">Utilização de licenças prévias, quando aplicável, para início de obra </w:t>
            </w:r>
          </w:p>
        </w:tc>
      </w:tr>
      <w:tr w:rsidR="79FA5FE7" w:rsidTr="0D31A0D9" w14:paraId="296BBCA0">
        <w:trPr>
          <w:tblCellSpacing w:w="15" w:type="dxa"/>
          <w:trHeight w:val="300"/>
        </w:trPr>
        <w:tc>
          <w:tcPr>
            <w:tcW w:w="2149" w:type="dxa"/>
            <w:tcMar/>
            <w:vAlign w:val="center"/>
          </w:tcPr>
          <w:p w:rsidR="160ADF9B" w:rsidP="4BB9110F" w:rsidRDefault="160ADF9B" w14:paraId="1D57459E" w14:textId="6A3CFE98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 xml:space="preserve">Número </w:t>
            </w:r>
          </w:p>
        </w:tc>
        <w:tc>
          <w:tcPr>
            <w:tcW w:w="1981" w:type="dxa"/>
            <w:tcMar/>
            <w:vAlign w:val="center"/>
          </w:tcPr>
          <w:p w:rsidR="160ADF9B" w:rsidP="4BB9110F" w:rsidRDefault="160ADF9B" w14:paraId="18FE7C61" w14:textId="629037A2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65" w:type="dxa"/>
            <w:tcMar/>
            <w:vAlign w:val="center"/>
          </w:tcPr>
          <w:p w:rsidR="160ADF9B" w:rsidP="4BB9110F" w:rsidRDefault="160ADF9B" w14:paraId="7C3AF0AE" w14:textId="68145E5C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72" w:type="dxa"/>
            <w:tcMar/>
            <w:vAlign w:val="center"/>
          </w:tcPr>
          <w:p w:rsidR="160ADF9B" w:rsidP="4BB9110F" w:rsidRDefault="160ADF9B" w14:paraId="3568A6DF" w14:textId="335239F1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91" w:type="dxa"/>
            <w:tcMar/>
            <w:vAlign w:val="center"/>
          </w:tcPr>
          <w:p w:rsidR="160ADF9B" w:rsidP="4BB9110F" w:rsidRDefault="160ADF9B" w14:paraId="22D75B62" w14:textId="66BE70EC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136" w:type="dxa"/>
            <w:tcMar/>
            <w:vAlign w:val="center"/>
          </w:tcPr>
          <w:p w:rsidR="160ADF9B" w:rsidP="4BB9110F" w:rsidRDefault="160ADF9B" w14:paraId="02E041F6" w14:textId="34EDC22D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="79FA5FE7" w:rsidTr="0D31A0D9" w14:paraId="3AB33E02">
        <w:trPr>
          <w:tblCellSpacing w:w="15" w:type="dxa"/>
          <w:trHeight w:val="300"/>
        </w:trPr>
        <w:tc>
          <w:tcPr>
            <w:tcW w:w="2149" w:type="dxa"/>
            <w:tcMar/>
            <w:vAlign w:val="center"/>
          </w:tcPr>
          <w:p w:rsidR="79FA5FE7" w:rsidP="4BB9110F" w:rsidRDefault="79FA5FE7" w14:paraId="5D2E91BD" w14:textId="075E9EDD">
            <w:pPr>
              <w:pStyle w:val="Normal"/>
              <w:jc w:val="center"/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</w:pPr>
            <w:r w:rsidRPr="4BB9110F" w:rsidR="1BDF978A">
              <w:rPr>
                <w:rFonts w:ascii="Calibri" w:hAnsi="Calibri" w:eastAsia="Times New Roman" w:cs="Calibri" w:asciiTheme="minorAscii" w:hAnsiTheme="minorAscii" w:eastAsiaTheme="minorAscii" w:cstheme="minorAscii"/>
                <w:b w:val="1"/>
                <w:bCs w:val="1"/>
                <w:color w:val="FF0000"/>
                <w:sz w:val="24"/>
                <w:szCs w:val="24"/>
                <w:lang w:eastAsia="pt-BR" w:bidi="ar-SA"/>
              </w:rPr>
              <w:t>5</w:t>
            </w:r>
          </w:p>
        </w:tc>
        <w:tc>
          <w:tcPr>
            <w:tcW w:w="1981" w:type="dxa"/>
            <w:tcMar/>
            <w:vAlign w:val="center"/>
          </w:tcPr>
          <w:p w:rsidR="2E0D9EA9" w:rsidP="4BB9110F" w:rsidRDefault="2E0D9EA9" w14:paraId="7D7B272B" w14:textId="0B22675E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>P</w:t>
            </w: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>r</w:t>
            </w: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>ocesso licitatório fracassada, deserta ou</w:t>
            </w: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 xml:space="preserve"> contratação </w:t>
            </w:r>
            <w:r w:rsidRPr="4BB9110F" w:rsidR="52F3A4B0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insatisfatória</w:t>
            </w:r>
          </w:p>
        </w:tc>
        <w:tc>
          <w:tcPr>
            <w:tcW w:w="3165" w:type="dxa"/>
            <w:tcMar/>
            <w:vAlign w:val="center"/>
          </w:tcPr>
          <w:p w:rsidR="2E0D9EA9" w:rsidP="4BB9110F" w:rsidRDefault="2E0D9EA9" w14:paraId="2E7FC1EC" w14:textId="077D2A9E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103F14D4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Proposta com preço inferior ao valor de mercado.</w:t>
            </w:r>
          </w:p>
        </w:tc>
        <w:tc>
          <w:tcPr>
            <w:tcW w:w="1472" w:type="dxa"/>
            <w:tcMar/>
            <w:vAlign w:val="center"/>
          </w:tcPr>
          <w:p w:rsidR="2E0D9EA9" w:rsidP="4BB9110F" w:rsidRDefault="2E0D9EA9" w14:paraId="2AFC69A9" w14:textId="1DDA0DAF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Seleção do Fornecedor</w:t>
            </w:r>
          </w:p>
        </w:tc>
        <w:tc>
          <w:tcPr>
            <w:tcW w:w="2091" w:type="dxa"/>
            <w:tcMar/>
            <w:vAlign w:val="center"/>
          </w:tcPr>
          <w:p w:rsidR="2E0D9EA9" w:rsidP="4BB9110F" w:rsidRDefault="2E0D9EA9" w14:paraId="36083911" w14:textId="338401E8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Administração</w:t>
            </w:r>
          </w:p>
        </w:tc>
        <w:tc>
          <w:tcPr>
            <w:tcW w:w="3136" w:type="dxa"/>
            <w:tcMar/>
            <w:vAlign w:val="center"/>
          </w:tcPr>
          <w:p w:rsidR="2E0D9EA9" w:rsidP="4BB9110F" w:rsidRDefault="2E0D9EA9" w14:paraId="0BFB405C" w14:textId="62E2FF35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Médio</w:t>
            </w:r>
          </w:p>
        </w:tc>
      </w:tr>
      <w:tr w:rsidR="79FA5FE7" w:rsidTr="0D31A0D9" w14:paraId="5C87E98D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160ADF9B" w:rsidP="79FA5FE7" w:rsidRDefault="160ADF9B" w14:paraId="5679A956" w14:textId="7E552FCA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Impactos</w:t>
            </w:r>
            <w:r w:rsidRPr="4BB9110F" w:rsidR="21EBA15D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:</w:t>
            </w:r>
            <w:r w:rsidRPr="4BB9110F" w:rsidR="21EBA15D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 </w:t>
            </w:r>
            <w:r w:rsidRPr="4BB9110F" w:rsidR="21EBA15D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Possível contratação de empresa sem capacidade financeira para a execução dos serviços ou descumprimento de requisitos legais</w:t>
            </w:r>
            <w:r w:rsidRPr="4BB9110F" w:rsidR="21EBA15D">
              <w:rPr>
                <w:rFonts w:ascii="Calibri" w:hAnsi="Calibri" w:eastAsia="Calibri" w:cs="Calibri"/>
                <w:noProof w:val="0"/>
                <w:sz w:val="24"/>
                <w:szCs w:val="24"/>
                <w:lang w:val="pt-BR"/>
              </w:rPr>
              <w:t>.</w:t>
            </w:r>
          </w:p>
        </w:tc>
      </w:tr>
      <w:tr w:rsidR="79FA5FE7" w:rsidTr="0D31A0D9" w14:paraId="5A45C5B4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79FA5FE7" w:rsidP="79FA5FE7" w:rsidRDefault="79FA5FE7" w14:paraId="5A374884" w14:textId="647545C8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="79FA5FE7" w:rsidTr="0D31A0D9" w14:paraId="60EABEC3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160ADF9B" w:rsidP="79FA5FE7" w:rsidRDefault="160ADF9B" w14:paraId="5F7D1926" w14:textId="27DA955C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Ações preventivas</w:t>
            </w:r>
            <w:r w:rsidRPr="4BB9110F" w:rsidR="7FB8B35B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 xml:space="preserve">: </w:t>
            </w:r>
            <w:r w:rsidRPr="4BB9110F" w:rsidR="7FB8B35B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Realizar pesquisa de preços de acordo com as normas e orientações vigentes</w:t>
            </w:r>
          </w:p>
        </w:tc>
      </w:tr>
      <w:tr w:rsidR="79FA5FE7" w:rsidTr="0D31A0D9" w14:paraId="510E63AB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79FA5FE7" w:rsidP="79FA5FE7" w:rsidRDefault="79FA5FE7" w14:paraId="1A1F7C37" w14:textId="40774317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="79FA5FE7" w:rsidTr="0D31A0D9" w14:paraId="6CFB7E98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160ADF9B" w:rsidP="4BB9110F" w:rsidRDefault="160ADF9B" w14:paraId="48C694F1" w14:textId="5324E1A7">
            <w:pPr>
              <w:pStyle w:val="Normal"/>
              <w:spacing w:line="240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 xml:space="preserve">Ações de </w:t>
            </w:r>
            <w:r w:rsidRPr="4BB9110F" w:rsidR="4E2AE080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contingência:</w:t>
            </w:r>
            <w:r w:rsidRPr="4BB9110F" w:rsidR="4E2AE080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 </w:t>
            </w:r>
            <w:r w:rsidRPr="4BB9110F" w:rsidR="4E2AE080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I</w:t>
            </w:r>
            <w:r w:rsidRPr="4BB9110F" w:rsidR="4E2AE080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 xml:space="preserve">dentificar e corrigir </w:t>
            </w:r>
            <w:r w:rsidRPr="4BB9110F" w:rsidR="47169F72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inconsistências</w:t>
            </w:r>
            <w:r w:rsidRPr="4BB9110F" w:rsidR="4E2AE080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 xml:space="preserve"> observadas nos Estudos Preliminares e na Pesquisa de Preço.</w:t>
            </w:r>
          </w:p>
        </w:tc>
      </w:tr>
      <w:tr w:rsidR="79FA5FE7" w:rsidTr="0D31A0D9" w14:paraId="1D3E9580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79FA5FE7" w:rsidP="79FA5FE7" w:rsidRDefault="79FA5FE7" w14:paraId="2E855900" w14:textId="4B7EE1F1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="4BB9110F" w:rsidTr="0D31A0D9" w14:paraId="5F53897A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6AB7F10C" w14:textId="128B5A0C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</w:tr>
      <w:tr w:rsidRPr="00637214" w:rsidR="00E56B15" w:rsidTr="0D31A0D9" w14:paraId="6534533E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55E3D447" w:rsidP="4BB9110F" w:rsidRDefault="55E3D447" w14:paraId="41E532E9" w14:textId="4CD98AE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55E3D44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951" w:type="dxa"/>
            <w:tcMar/>
            <w:vAlign w:val="center"/>
          </w:tcPr>
          <w:p w:rsidR="4BB9110F" w:rsidP="4BB9110F" w:rsidRDefault="4BB9110F" w14:paraId="2C352DAE" w14:textId="0913DC78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Falhas e atrasos na execução </w:t>
            </w:r>
          </w:p>
        </w:tc>
        <w:tc>
          <w:tcPr>
            <w:tcW w:w="3135" w:type="dxa"/>
            <w:tcMar/>
            <w:vAlign w:val="center"/>
          </w:tcPr>
          <w:p w:rsidR="4BB9110F" w:rsidP="4BB9110F" w:rsidRDefault="4BB9110F" w14:paraId="5EB18A90" w14:textId="02C2F3E9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 xml:space="preserve">Imperícia da empresa contratada </w:t>
            </w:r>
          </w:p>
        </w:tc>
        <w:tc>
          <w:tcPr>
            <w:tcW w:w="1442" w:type="dxa"/>
            <w:tcMar/>
            <w:vAlign w:val="center"/>
          </w:tcPr>
          <w:p w:rsidR="4BB9110F" w:rsidP="4BB9110F" w:rsidRDefault="4BB9110F" w14:paraId="75F9EF2D" w14:textId="6A0BA491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61" w:type="dxa"/>
            <w:tcMar/>
            <w:vAlign w:val="center"/>
          </w:tcPr>
          <w:p w:rsidR="4BB9110F" w:rsidP="4BB9110F" w:rsidRDefault="4BB9110F" w14:paraId="26F3F787" w14:textId="4637B221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Empresa Contratada</w:t>
            </w:r>
          </w:p>
        </w:tc>
        <w:tc>
          <w:tcPr>
            <w:tcW w:w="3091" w:type="dxa"/>
            <w:tcMar/>
            <w:vAlign w:val="center"/>
          </w:tcPr>
          <w:p w:rsidR="4BB9110F" w:rsidP="4BB9110F" w:rsidRDefault="4BB9110F" w14:paraId="2C2F75B2" w14:textId="57B7CEC1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637214" w:rsidR="00E56B15" w:rsidTr="0D31A0D9" w14:paraId="2675D01A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4BB9110F" w:rsidP="4BB9110F" w:rsidRDefault="4BB9110F" w14:paraId="4C308FE7" w14:textId="459A9E4D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Impactos</w:t>
            </w:r>
          </w:p>
        </w:tc>
        <w:tc>
          <w:tcPr>
            <w:tcW w:w="1951" w:type="dxa"/>
            <w:tcMar/>
            <w:vAlign w:val="center"/>
          </w:tcPr>
          <w:p w:rsidR="79FA5FE7" w:rsidP="79FA5FE7" w:rsidRDefault="79FA5FE7" w14:paraId="7778CAD8" w14:textId="34A0C1B0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79FA5FE7" w:rsidR="79FA5FE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Alterações das condições econômicas para aquisição de materiais e </w:t>
            </w:r>
            <w:r w:rsidRPr="79FA5FE7" w:rsidR="79FA5FE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remuneração dos serviços</w:t>
            </w:r>
          </w:p>
        </w:tc>
        <w:tc>
          <w:tcPr>
            <w:tcW w:w="3135" w:type="dxa"/>
            <w:tcMar/>
            <w:vAlign w:val="center"/>
          </w:tcPr>
          <w:p w:rsidR="79FA5FE7" w:rsidP="79FA5FE7" w:rsidRDefault="79FA5FE7" w14:paraId="5B2A6BA4" w14:textId="51FFDDD3">
            <w:pPr>
              <w:spacing w:after="0" w:line="240" w:lineRule="auto"/>
              <w:rPr>
                <w:color w:val="FF0000"/>
                <w:lang w:eastAsia="pt-BR"/>
              </w:rPr>
            </w:pPr>
            <w:r w:rsidRPr="79FA5FE7" w:rsidR="79FA5FE7">
              <w:rPr>
                <w:color w:val="FF0000"/>
                <w:lang w:eastAsia="pt-BR"/>
              </w:rPr>
              <w:t>Crises econômicas, alterações nas legislações tributárias, escassez de matéria-prima e/ou mão de obra</w:t>
            </w:r>
          </w:p>
        </w:tc>
        <w:tc>
          <w:tcPr>
            <w:tcW w:w="1442" w:type="dxa"/>
            <w:tcMar/>
            <w:vAlign w:val="center"/>
          </w:tcPr>
          <w:p w:rsidR="79FA5FE7" w:rsidP="79FA5FE7" w:rsidRDefault="79FA5FE7" w14:paraId="73B1BF7C" w14:textId="3764B35E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79FA5FE7" w:rsidR="79FA5FE7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61" w:type="dxa"/>
            <w:tcMar/>
            <w:vAlign w:val="center"/>
          </w:tcPr>
          <w:p w:rsidR="79FA5FE7" w:rsidP="79FA5FE7" w:rsidRDefault="79FA5FE7" w14:paraId="2F673F88" w14:textId="49D67FC8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79FA5FE7" w:rsidR="79FA5FE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Contratada e/ou Empresa contratada</w:t>
            </w:r>
          </w:p>
        </w:tc>
        <w:tc>
          <w:tcPr>
            <w:tcW w:w="3091" w:type="dxa"/>
            <w:tcMar/>
            <w:vAlign w:val="center"/>
          </w:tcPr>
          <w:p w:rsidR="79FA5FE7" w:rsidP="79FA5FE7" w:rsidRDefault="79FA5FE7" w14:paraId="5D89B2DC" w14:textId="161BD6DE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637214" w:rsidR="00E56B15" w:rsidTr="0D31A0D9" w14:paraId="73B363A8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4BB9110F" w:rsidP="4BB9110F" w:rsidRDefault="4BB9110F" w14:paraId="54B47CFC" w14:textId="624E4A2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Obras com vícios de execução;</w:t>
            </w:r>
          </w:p>
          <w:p w:rsidR="4BB9110F" w:rsidP="4BB9110F" w:rsidRDefault="4BB9110F" w14:paraId="7695D11E" w14:textId="3E770D5B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Necessidade de refazimento de serviços;</w:t>
            </w:r>
          </w:p>
          <w:p w:rsidR="4BB9110F" w:rsidP="4BB9110F" w:rsidRDefault="4BB9110F" w14:paraId="668D691D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Paralização da obra; e</w:t>
            </w:r>
          </w:p>
          <w:p w:rsidR="4BB9110F" w:rsidP="4BB9110F" w:rsidRDefault="4BB9110F" w14:paraId="66151F83" w14:textId="51F29516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Aumento do custo final da obra.</w:t>
            </w:r>
          </w:p>
        </w:tc>
      </w:tr>
      <w:tr w:rsidRPr="00637214" w:rsidR="00E56B15" w:rsidTr="0D31A0D9" w14:paraId="2F55981D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4BB9110F" w:rsidP="4BB9110F" w:rsidRDefault="4BB9110F" w14:paraId="25670676" w14:textId="5FF1951E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b w:val="1"/>
                <w:bCs w:val="1"/>
                <w:lang w:eastAsia="pt-BR"/>
              </w:rPr>
              <w:t>Ações Preventivas</w:t>
            </w:r>
          </w:p>
        </w:tc>
      </w:tr>
      <w:tr w:rsidRPr="00637214" w:rsidR="00E56B15" w:rsidTr="0D31A0D9" w14:paraId="1B2B8D28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4BB9110F" w:rsidP="4BB9110F" w:rsidRDefault="4BB9110F" w14:paraId="0109BDF5" w14:textId="1DD56579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Elaboração de cronograma de execução de obra considerando o prazo para fornecimento dos materiais;</w:t>
            </w:r>
          </w:p>
          <w:p w:rsidR="4BB9110F" w:rsidP="4BB9110F" w:rsidRDefault="4BB9110F" w14:paraId="441152A9" w14:textId="5ADB94D2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Especificar de forma adequada o objeto e exigências de qualificação técnica suficientes para apresentação de proposta condizentes com a necessidade da administração Pública Implementação de revisão técnica aprofundada e compatibilização dos projetos antes do início da obra;</w:t>
            </w:r>
          </w:p>
          <w:p w:rsidR="4BB9110F" w:rsidP="4BB9110F" w:rsidRDefault="4BB9110F" w14:paraId="646E3F70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Acompanhamento e fiscalização técnica da execução da obra pelo responsável técnica da fiscalização;</w:t>
            </w:r>
          </w:p>
          <w:p w:rsidR="4BB9110F" w:rsidP="4BB9110F" w:rsidRDefault="4BB9110F" w14:paraId="5E261C23" w14:textId="373968FE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 xml:space="preserve">Auditorias técnicas regulares durante a execução; e </w:t>
            </w:r>
          </w:p>
          <w:p w:rsidR="4BB9110F" w:rsidP="4BB9110F" w:rsidRDefault="4BB9110F" w14:paraId="79F4D0A5" w14:textId="58ADC7C3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Definição clara de padrões e critérios de aceitação dos materiais e serviços.</w:t>
            </w:r>
          </w:p>
        </w:tc>
      </w:tr>
      <w:tr w:rsidRPr="00637214" w:rsidR="00E56B15" w:rsidTr="0D31A0D9" w14:paraId="3EAE71F7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4BB9110F" w:rsidP="4BB9110F" w:rsidRDefault="4BB9110F" w14:paraId="0DD7B942" w14:textId="4AB9E5B2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b w:val="1"/>
                <w:bCs w:val="1"/>
                <w:lang w:eastAsia="pt-BR"/>
              </w:rPr>
              <w:t>Ações de Contingência</w:t>
            </w:r>
          </w:p>
        </w:tc>
      </w:tr>
      <w:tr w:rsidRPr="00637214" w:rsidR="00E56B15" w:rsidTr="0D31A0D9" w14:paraId="23BACC10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4BB9110F" w:rsidP="4BB9110F" w:rsidRDefault="4BB9110F" w14:paraId="5729BC44" w14:textId="62462311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Glosa dos serviços que não apresentarem os critérios de aceitabilidade técnica;</w:t>
            </w:r>
          </w:p>
          <w:p w:rsidR="4BB9110F" w:rsidP="4BB9110F" w:rsidRDefault="4BB9110F" w14:paraId="6BDAB74C" w14:textId="071CAE14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Rescisão do contrato, caso necessário; e</w:t>
            </w:r>
          </w:p>
          <w:p w:rsidR="4BB9110F" w:rsidP="4BB9110F" w:rsidRDefault="4BB9110F" w14:paraId="7199210A" w14:textId="10B09B65">
            <w:pPr>
              <w:pStyle w:val="PargrafodaLista"/>
              <w:spacing w:after="0" w:line="240" w:lineRule="auto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Convocação das demais empresas classificadas, caso necessário.</w:t>
            </w:r>
          </w:p>
        </w:tc>
      </w:tr>
      <w:tr w:rsidRPr="00637214" w:rsidR="00E56B15" w:rsidTr="0D31A0D9" w14:paraId="616D62D7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79FA5FE7" w:rsidP="79FA5FE7" w:rsidRDefault="79FA5FE7" w14:paraId="5FC3BF59" w14:textId="69067993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79FA5FE7" w:rsidR="79FA5FE7">
              <w:rPr>
                <w:color w:val="FF0000"/>
                <w:lang w:eastAsia="pt-BR"/>
              </w:rPr>
              <w:t>Negociação para ajuste dos preços conforme Lei nº 14.133/2021</w:t>
            </w:r>
          </w:p>
        </w:tc>
      </w:tr>
      <w:tr w:rsidRPr="00637214" w:rsidR="00E56B15" w:rsidTr="0D31A0D9" w14:paraId="275BB23D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00E56B15" w:rsidP="4BB9110F" w:rsidRDefault="00E56B15" w14:paraId="33F562E9" w14:textId="3FB3514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tcMar/>
            <w:vAlign w:val="center"/>
          </w:tcPr>
          <w:p w:rsidR="00E56B15" w:rsidP="4BB9110F" w:rsidRDefault="00E56B15" w14:paraId="67E05C89" w14:textId="4DED2EF1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tcMar/>
            <w:vAlign w:val="center"/>
          </w:tcPr>
          <w:p w:rsidR="00E56B15" w:rsidP="4BB9110F" w:rsidRDefault="00E56B15" w14:paraId="254AD015" w14:textId="1F2EB03D">
            <w:pPr>
              <w:spacing w:after="0" w:line="240" w:lineRule="auto"/>
              <w:jc w:val="center"/>
              <w:rPr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tcMar/>
            <w:vAlign w:val="center"/>
          </w:tcPr>
          <w:p w:rsidR="00E56B15" w:rsidP="4BB9110F" w:rsidRDefault="00E56B15" w14:paraId="421D8713" w14:textId="5D2BE216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tcMar/>
            <w:vAlign w:val="center"/>
          </w:tcPr>
          <w:p w:rsidRPr="00637214" w:rsidR="00E56B15" w:rsidP="4BB9110F" w:rsidRDefault="00E56B15" w14:paraId="01D3CEC1" w14:textId="778D3C3B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tcMar/>
            <w:vAlign w:val="center"/>
          </w:tcPr>
          <w:p w:rsidR="00E56B15" w:rsidP="4BB9110F" w:rsidRDefault="00E56B15" w14:paraId="35AF7657" w14:textId="62E9D593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E56B15" w:rsidTr="0D31A0D9" w14:paraId="54A8DC9F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8E1A50" w:rsidR="00E56B15" w:rsidP="4BB9110F" w:rsidRDefault="009348CD" w14:paraId="56D279B8" w14:textId="0C85612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19A8CACE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951" w:type="dxa"/>
            <w:tcMar/>
            <w:vAlign w:val="center"/>
          </w:tcPr>
          <w:p w:rsidRPr="008E1A50" w:rsidR="00E56B15" w:rsidP="00E56B15" w:rsidRDefault="00E56B15" w14:paraId="63945ACA" w14:textId="36354E1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Problemas causados por condições climáticas extremas (chuvas, secas)</w:t>
            </w:r>
          </w:p>
        </w:tc>
        <w:tc>
          <w:tcPr>
            <w:tcW w:w="3135" w:type="dxa"/>
            <w:tcMar/>
            <w:vAlign w:val="center"/>
          </w:tcPr>
          <w:p w:rsidRPr="008E1A50" w:rsidR="00E56B15" w:rsidP="00E56B15" w:rsidRDefault="00E56B15" w14:paraId="4D6BD425" w14:textId="05D27B8C">
            <w:p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Condições climáticas extremas</w:t>
            </w:r>
          </w:p>
        </w:tc>
        <w:tc>
          <w:tcPr>
            <w:tcW w:w="1442" w:type="dxa"/>
            <w:tcMar/>
            <w:vAlign w:val="center"/>
          </w:tcPr>
          <w:p w:rsidRPr="008E1A50" w:rsidR="00E56B15" w:rsidP="00E56B15" w:rsidRDefault="00E56B15" w14:paraId="3CB66456" w14:textId="62299110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61" w:type="dxa"/>
            <w:tcMar/>
            <w:vAlign w:val="center"/>
          </w:tcPr>
          <w:p w:rsidRPr="008E1A50" w:rsidR="00E56B15" w:rsidP="00E56B15" w:rsidRDefault="00E56B15" w14:paraId="3C34095D" w14:textId="425224A5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Administração e Empresa Contratada</w:t>
            </w:r>
          </w:p>
        </w:tc>
        <w:tc>
          <w:tcPr>
            <w:tcW w:w="3091" w:type="dxa"/>
            <w:tcMar/>
            <w:vAlign w:val="center"/>
          </w:tcPr>
          <w:p w:rsidRPr="008E1A50" w:rsidR="00E56B15" w:rsidP="00E56B15" w:rsidRDefault="00E56B15" w14:paraId="3358119F" w14:textId="3FB31907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351CA5" w:rsidR="00E56B15" w:rsidTr="0D31A0D9" w14:paraId="15BAF250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351CA5" w:rsidR="00E56B15" w:rsidP="00E56B15" w:rsidRDefault="00E56B15" w14:paraId="4458978E" w14:textId="07FAE86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E56B15" w:rsidTr="0D31A0D9" w14:paraId="6B6533B6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7AF9E996" w14:textId="769627E4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Atraso na execução da obra;</w:t>
            </w:r>
          </w:p>
          <w:p w:rsidRPr="00351CA5" w:rsidR="00E56B15" w:rsidP="00E56B15" w:rsidRDefault="00E56B15" w14:paraId="4D87BCDC" w14:textId="241C8E91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lastRenderedPageBreak/>
              <w:t>Desfazimento de serviços.</w:t>
            </w:r>
          </w:p>
        </w:tc>
      </w:tr>
      <w:tr w:rsidRPr="00351CA5" w:rsidR="00E56B15" w:rsidTr="0D31A0D9" w14:paraId="782027A5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351CA5" w:rsidR="00E56B15" w:rsidP="00E56B15" w:rsidRDefault="00E56B15" w14:paraId="6247D0BF" w14:textId="0AA62D1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lastRenderedPageBreak/>
              <w:t>Ações Preventivas</w:t>
            </w:r>
          </w:p>
        </w:tc>
      </w:tr>
      <w:tr w:rsidRPr="00637214" w:rsidR="00E56B15" w:rsidTr="0D31A0D9" w14:paraId="3A910484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4A95E36F" w14:textId="23CFA5A4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Previsão de tecnologias sustentáveis para suportar tais intempéries;</w:t>
            </w:r>
          </w:p>
          <w:p w:rsidRPr="00351CA5" w:rsidR="00E56B15" w:rsidP="00E56B15" w:rsidRDefault="00E56B15" w14:paraId="7A4B6C92" w14:textId="48814F65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seguro que abarque tais situações</w:t>
            </w:r>
          </w:p>
        </w:tc>
      </w:tr>
      <w:tr w:rsidRPr="00351CA5" w:rsidR="00E56B15" w:rsidTr="0D31A0D9" w14:paraId="7209A8FB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351CA5" w:rsidR="00E56B15" w:rsidP="00E56B15" w:rsidRDefault="00E56B15" w14:paraId="4287E284" w14:textId="76A58F8F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Ações de Contingência</w:t>
            </w:r>
          </w:p>
        </w:tc>
      </w:tr>
      <w:tr w:rsidRPr="00637214" w:rsidR="00E56B15" w:rsidTr="0D31A0D9" w14:paraId="70F5FE89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265A2E5E" w14:textId="77413550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Acionamento do seguro;</w:t>
            </w:r>
          </w:p>
          <w:p w:rsidRPr="00351CA5" w:rsidR="00E56B15" w:rsidP="00E56B15" w:rsidRDefault="00E56B15" w14:paraId="06972F15" w14:textId="511A411F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Refazimento dos serviços com custeio parcial entre a Administração e a Empresa Contratada</w:t>
            </w:r>
          </w:p>
        </w:tc>
      </w:tr>
    </w:tbl>
    <w:p w:rsidRPr="00637214" w:rsidR="007F49F6" w:rsidP="00637214" w:rsidRDefault="007F49F6" w14:paraId="41C8F396" w14:textId="77777777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bookmarkStart w:name="_GoBack" w:id="0"/>
      <w:bookmarkEnd w:id="0"/>
    </w:p>
    <w:sectPr w:rsidRPr="00637214" w:rsidR="007F49F6" w:rsidSect="00637214">
      <w:pgSz w:w="16838" w:h="11906" w:orient="landscape"/>
      <w:pgMar w:top="810" w:right="1417" w:bottom="65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5">
    <w:nsid w:val="42e5aa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5116ABB"/>
    <w:multiLevelType w:val="hybridMultilevel"/>
    <w:tmpl w:val="9EE2E54A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639C3"/>
    <w:multiLevelType w:val="hybridMultilevel"/>
    <w:tmpl w:val="4E8228FE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1AE7"/>
    <w:multiLevelType w:val="hybridMultilevel"/>
    <w:tmpl w:val="9292526C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4A1A"/>
    <w:multiLevelType w:val="hybridMultilevel"/>
    <w:tmpl w:val="F850CD1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E300B6"/>
    <w:multiLevelType w:val="hybridMultilevel"/>
    <w:tmpl w:val="1778E032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52A0F"/>
    <w:multiLevelType w:val="hybridMultilevel"/>
    <w:tmpl w:val="74683D8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17663"/>
    <w:multiLevelType w:val="hybridMultilevel"/>
    <w:tmpl w:val="EF1CC0F4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603E2"/>
    <w:multiLevelType w:val="hybridMultilevel"/>
    <w:tmpl w:val="567065B8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7625"/>
    <w:multiLevelType w:val="hybridMultilevel"/>
    <w:tmpl w:val="9A32F75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E00FF0"/>
    <w:multiLevelType w:val="hybridMultilevel"/>
    <w:tmpl w:val="8084B3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9603E"/>
    <w:multiLevelType w:val="hybridMultilevel"/>
    <w:tmpl w:val="D16A7262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E5B84"/>
    <w:multiLevelType w:val="hybridMultilevel"/>
    <w:tmpl w:val="AC4094D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F0689"/>
    <w:multiLevelType w:val="hybridMultilevel"/>
    <w:tmpl w:val="3188A244"/>
    <w:lvl w:ilvl="0" w:tplc="A5E6D5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57DAF"/>
    <w:multiLevelType w:val="hybridMultilevel"/>
    <w:tmpl w:val="D24E801C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E0B9D"/>
    <w:multiLevelType w:val="hybridMultilevel"/>
    <w:tmpl w:val="70E2034E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66B7E"/>
    <w:multiLevelType w:val="hybridMultilevel"/>
    <w:tmpl w:val="6792E378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6258A"/>
    <w:multiLevelType w:val="hybridMultilevel"/>
    <w:tmpl w:val="3188A244"/>
    <w:lvl w:ilvl="0" w:tplc="A5E6D5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27842"/>
    <w:multiLevelType w:val="hybridMultilevel"/>
    <w:tmpl w:val="74683D8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C4F4D"/>
    <w:multiLevelType w:val="hybridMultilevel"/>
    <w:tmpl w:val="197AB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F0621"/>
    <w:multiLevelType w:val="hybridMultilevel"/>
    <w:tmpl w:val="9B7ED34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9F079F2"/>
    <w:multiLevelType w:val="hybridMultilevel"/>
    <w:tmpl w:val="6792E378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37560"/>
    <w:multiLevelType w:val="hybridMultilevel"/>
    <w:tmpl w:val="72D00CCE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F7988"/>
    <w:multiLevelType w:val="hybridMultilevel"/>
    <w:tmpl w:val="AC4094D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70417"/>
    <w:multiLevelType w:val="hybridMultilevel"/>
    <w:tmpl w:val="197AB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A6A29"/>
    <w:multiLevelType w:val="hybridMultilevel"/>
    <w:tmpl w:val="E426339C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26">
    <w:abstractNumId w:val="25"/>
  </w:num>
  <w:num w:numId="1">
    <w:abstractNumId w:val="19"/>
  </w:num>
  <w:num w:numId="2">
    <w:abstractNumId w:val="3"/>
  </w:num>
  <w:num w:numId="3">
    <w:abstractNumId w:val="8"/>
  </w:num>
  <w:num w:numId="4">
    <w:abstractNumId w:val="12"/>
  </w:num>
  <w:num w:numId="5">
    <w:abstractNumId w:val="18"/>
  </w:num>
  <w:num w:numId="6">
    <w:abstractNumId w:val="9"/>
  </w:num>
  <w:num w:numId="7">
    <w:abstractNumId w:val="16"/>
  </w:num>
  <w:num w:numId="8">
    <w:abstractNumId w:val="23"/>
  </w:num>
  <w:num w:numId="9">
    <w:abstractNumId w:val="2"/>
  </w:num>
  <w:num w:numId="10">
    <w:abstractNumId w:val="21"/>
  </w:num>
  <w:num w:numId="11">
    <w:abstractNumId w:val="14"/>
  </w:num>
  <w:num w:numId="12">
    <w:abstractNumId w:val="4"/>
  </w:num>
  <w:num w:numId="13">
    <w:abstractNumId w:val="20"/>
  </w:num>
  <w:num w:numId="14">
    <w:abstractNumId w:val="10"/>
  </w:num>
  <w:num w:numId="15">
    <w:abstractNumId w:val="15"/>
  </w:num>
  <w:num w:numId="16">
    <w:abstractNumId w:val="5"/>
  </w:num>
  <w:num w:numId="17">
    <w:abstractNumId w:val="17"/>
  </w:num>
  <w:num w:numId="18">
    <w:abstractNumId w:val="22"/>
  </w:num>
  <w:num w:numId="19">
    <w:abstractNumId w:val="11"/>
  </w:num>
  <w:num w:numId="20">
    <w:abstractNumId w:val="24"/>
  </w:num>
  <w:num w:numId="21">
    <w:abstractNumId w:val="7"/>
  </w:num>
  <w:num w:numId="22">
    <w:abstractNumId w:val="13"/>
  </w:num>
  <w:num w:numId="23">
    <w:abstractNumId w:val="0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F6"/>
    <w:rsid w:val="00052A6A"/>
    <w:rsid w:val="00311790"/>
    <w:rsid w:val="00351CA5"/>
    <w:rsid w:val="00392271"/>
    <w:rsid w:val="003C6749"/>
    <w:rsid w:val="004354F5"/>
    <w:rsid w:val="004450B6"/>
    <w:rsid w:val="004B2578"/>
    <w:rsid w:val="00573385"/>
    <w:rsid w:val="005A0DF8"/>
    <w:rsid w:val="005B0560"/>
    <w:rsid w:val="005F05D2"/>
    <w:rsid w:val="00637214"/>
    <w:rsid w:val="00791814"/>
    <w:rsid w:val="007F49F6"/>
    <w:rsid w:val="008E1A50"/>
    <w:rsid w:val="009348CD"/>
    <w:rsid w:val="0098525E"/>
    <w:rsid w:val="00A32B14"/>
    <w:rsid w:val="00C017A2"/>
    <w:rsid w:val="00C217B5"/>
    <w:rsid w:val="00CB27FE"/>
    <w:rsid w:val="00DE17A3"/>
    <w:rsid w:val="00E56B15"/>
    <w:rsid w:val="00F44097"/>
    <w:rsid w:val="00FF1565"/>
    <w:rsid w:val="023B740A"/>
    <w:rsid w:val="040496A1"/>
    <w:rsid w:val="04C32562"/>
    <w:rsid w:val="0A611869"/>
    <w:rsid w:val="0D0E77E0"/>
    <w:rsid w:val="0D31A0D9"/>
    <w:rsid w:val="0D84751E"/>
    <w:rsid w:val="0D84751E"/>
    <w:rsid w:val="100C9018"/>
    <w:rsid w:val="103F14D4"/>
    <w:rsid w:val="105554A8"/>
    <w:rsid w:val="105554A8"/>
    <w:rsid w:val="1456E7A6"/>
    <w:rsid w:val="160ADF9B"/>
    <w:rsid w:val="19A8CACE"/>
    <w:rsid w:val="1AA69421"/>
    <w:rsid w:val="1B86543E"/>
    <w:rsid w:val="1BDF978A"/>
    <w:rsid w:val="1DDF619D"/>
    <w:rsid w:val="1EE29F79"/>
    <w:rsid w:val="1FA76F5A"/>
    <w:rsid w:val="21EBA15D"/>
    <w:rsid w:val="224A844C"/>
    <w:rsid w:val="22772D2C"/>
    <w:rsid w:val="22CBE162"/>
    <w:rsid w:val="2489A8FC"/>
    <w:rsid w:val="25F7C697"/>
    <w:rsid w:val="261D2A59"/>
    <w:rsid w:val="2755BBFF"/>
    <w:rsid w:val="287315CB"/>
    <w:rsid w:val="299BB426"/>
    <w:rsid w:val="2CC7D4FA"/>
    <w:rsid w:val="2D766151"/>
    <w:rsid w:val="2E0D9EA9"/>
    <w:rsid w:val="2F114B48"/>
    <w:rsid w:val="2FDEA0BB"/>
    <w:rsid w:val="32AE81C8"/>
    <w:rsid w:val="352266A5"/>
    <w:rsid w:val="38EE913E"/>
    <w:rsid w:val="3B4EA97D"/>
    <w:rsid w:val="3C02B7E8"/>
    <w:rsid w:val="3DBE1FAD"/>
    <w:rsid w:val="3E4B431C"/>
    <w:rsid w:val="3F007DD4"/>
    <w:rsid w:val="3F23D380"/>
    <w:rsid w:val="3F754690"/>
    <w:rsid w:val="44ECB1F6"/>
    <w:rsid w:val="47169F72"/>
    <w:rsid w:val="477EB06C"/>
    <w:rsid w:val="47806AC8"/>
    <w:rsid w:val="47BDF9A6"/>
    <w:rsid w:val="497814D1"/>
    <w:rsid w:val="497814D1"/>
    <w:rsid w:val="4A40110F"/>
    <w:rsid w:val="4BB9110F"/>
    <w:rsid w:val="4E2AE080"/>
    <w:rsid w:val="4EAEB098"/>
    <w:rsid w:val="52F3A4B0"/>
    <w:rsid w:val="5428BEB9"/>
    <w:rsid w:val="55CA5F8F"/>
    <w:rsid w:val="55E3D447"/>
    <w:rsid w:val="588E77CB"/>
    <w:rsid w:val="5A6682E4"/>
    <w:rsid w:val="5ABAD059"/>
    <w:rsid w:val="5CACEB4D"/>
    <w:rsid w:val="5D9FC917"/>
    <w:rsid w:val="5FD17580"/>
    <w:rsid w:val="5FD17580"/>
    <w:rsid w:val="660C7D0D"/>
    <w:rsid w:val="66E244E1"/>
    <w:rsid w:val="67ADED4C"/>
    <w:rsid w:val="684E310F"/>
    <w:rsid w:val="6D994369"/>
    <w:rsid w:val="6E2CC9FF"/>
    <w:rsid w:val="6FAC1AFE"/>
    <w:rsid w:val="702EE424"/>
    <w:rsid w:val="70C169C8"/>
    <w:rsid w:val="718F7558"/>
    <w:rsid w:val="719F8C92"/>
    <w:rsid w:val="748E92EE"/>
    <w:rsid w:val="75C9D737"/>
    <w:rsid w:val="766439C1"/>
    <w:rsid w:val="77286745"/>
    <w:rsid w:val="79FA5FE7"/>
    <w:rsid w:val="7A0B09BC"/>
    <w:rsid w:val="7AB22A7C"/>
    <w:rsid w:val="7AE0DF13"/>
    <w:rsid w:val="7B35BAF6"/>
    <w:rsid w:val="7B48B692"/>
    <w:rsid w:val="7FB8B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0ECD"/>
  <w15:chartTrackingRefBased/>
  <w15:docId w15:val="{137CDA9F-5C3C-4DDA-BB7F-C3D5F6B9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49F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9F6"/>
    <w:rPr>
      <w:b/>
      <w:bCs/>
    </w:rPr>
  </w:style>
  <w:style w:type="paragraph" w:styleId="PargrafodaLista">
    <w:name w:val="List Paragraph"/>
    <w:basedOn w:val="Normal"/>
    <w:uiPriority w:val="34"/>
    <w:qFormat/>
    <w:rsid w:val="005B0560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Fontepargpadr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cbic.org.br/wp-content/uploads/2024/06/cbic-alocacao-de-riscos-em-contratos-de-obras-publicas.pdf." TargetMode="External" Id="Ra88117c0904f484f" /><Relationship Type="http://schemas.openxmlformats.org/officeDocument/2006/relationships/webSettings" Target="webSettings.xml" Id="rId4" /><Relationship Type="http://schemas.openxmlformats.org/officeDocument/2006/relationships/hyperlink" Target="https://licitacoesecontratos.tcu.gov.br/2-2-gestao-de-riscos-das-contratacoes/." TargetMode="External" Id="R05a565f07ce64c3d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cb0f1affdb1f959b01f1aaff93f04663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fb551744bb1fb0aca71e44bed1c5ce18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D981D1-36F1-4163-88A8-550FCC2FD0CA}"/>
</file>

<file path=customXml/itemProps2.xml><?xml version="1.0" encoding="utf-8"?>
<ds:datastoreItem xmlns:ds="http://schemas.openxmlformats.org/officeDocument/2006/customXml" ds:itemID="{F7D09D2B-78B3-4A22-97B7-83C793F6B1A5}"/>
</file>

<file path=customXml/itemProps3.xml><?xml version="1.0" encoding="utf-8"?>
<ds:datastoreItem xmlns:ds="http://schemas.openxmlformats.org/officeDocument/2006/customXml" ds:itemID="{75FEB742-0DD2-4740-B061-5352315DA2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Soares Jambeiro de Oliveira</dc:creator>
  <cp:keywords/>
  <dc:description/>
  <cp:lastModifiedBy>Camila Girão de Moraes Barcelos</cp:lastModifiedBy>
  <cp:revision>17</cp:revision>
  <dcterms:created xsi:type="dcterms:W3CDTF">2024-08-22T21:51:00Z</dcterms:created>
  <dcterms:modified xsi:type="dcterms:W3CDTF">2025-02-07T13:07:57Z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</Properties>
</file>