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commentsExtended.xml" ContentType="application/vnd.openxmlformats-officedocument.wordprocessingml.commentsExtended+xml"/>
  <Override PartName="/word/commentsIds.xml" ContentType="application/vnd.openxmlformats-officedocument.wordprocessingml.commentsId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DA12C3" w:rsidP="4478DAC7" w:rsidRDefault="00525D84" w14:paraId="36FBE50C" w14:textId="77777777">
      <w:pPr>
        <w:pBdr>
          <w:top w:val="nil" w:color="000000" w:sz="0" w:space="0"/>
          <w:left w:val="nil" w:color="000000" w:sz="0" w:space="0"/>
          <w:bottom w:val="nil" w:color="000000" w:sz="0" w:space="0"/>
          <w:right w:val="nil" w:color="000000" w:sz="0" w:space="0"/>
          <w:between w:val="nil" w:color="000000" w:sz="0" w:space="0"/>
        </w:pBdr>
        <w:spacing w:line="240" w:lineRule="auto"/>
        <w:jc w:val="center"/>
        <w:rPr>
          <w:b w:val="1"/>
          <w:bCs w:val="1"/>
          <w:color w:val="000000"/>
          <w:sz w:val="24"/>
          <w:szCs w:val="24"/>
        </w:rPr>
      </w:pPr>
      <w:r w:rsidRPr="4478DAC7" w:rsidR="00525D84">
        <w:rPr>
          <w:b w:val="1"/>
          <w:bCs w:val="1"/>
          <w:color w:val="000000" w:themeColor="text1" w:themeTint="FF" w:themeShade="FF"/>
          <w:sz w:val="24"/>
          <w:szCs w:val="24"/>
        </w:rPr>
        <w:t>ESTUDO TÉCNICO PRELIMINAR</w:t>
      </w:r>
    </w:p>
    <w:p w:rsidR="00DA12C3" w:rsidP="0D2D8321" w:rsidRDefault="00525D84" w14:paraId="788ED206" w14:textId="31CE7681">
      <w:pPr>
        <w:pBdr>
          <w:top w:val="nil" w:color="000000" w:sz="0" w:space="0"/>
          <w:left w:val="nil" w:color="000000" w:sz="0" w:space="0"/>
          <w:bottom w:val="nil" w:color="000000" w:sz="0" w:space="0"/>
          <w:right w:val="nil" w:color="000000" w:sz="0" w:space="0"/>
          <w:between w:val="nil" w:color="000000" w:sz="0" w:space="0"/>
        </w:pBdr>
        <w:spacing w:line="240" w:lineRule="auto"/>
        <w:jc w:val="center"/>
        <w:rPr>
          <w:b w:val="1"/>
          <w:bCs w:val="1"/>
          <w:color w:val="000000"/>
          <w:sz w:val="24"/>
          <w:szCs w:val="24"/>
          <w:highlight w:val="lightGray"/>
        </w:rPr>
      </w:pPr>
      <w:r w:rsidRPr="0D2D8321" w:rsidR="2A38D7FD">
        <w:rPr>
          <w:b w:val="1"/>
          <w:bCs w:val="1"/>
          <w:color w:val="000000" w:themeColor="text1" w:themeTint="FF" w:themeShade="FF"/>
          <w:sz w:val="24"/>
          <w:szCs w:val="24"/>
          <w:highlight w:val="lightGray"/>
        </w:rPr>
        <w:t>CPN PERI-HOSPITLAR</w:t>
      </w:r>
      <w:r w:rsidRPr="0D2D8321" w:rsidR="00525D84">
        <w:rPr>
          <w:b w:val="1"/>
          <w:bCs w:val="1"/>
          <w:color w:val="000000" w:themeColor="text1" w:themeTint="FF" w:themeShade="FF"/>
          <w:sz w:val="24"/>
          <w:szCs w:val="24"/>
          <w:highlight w:val="lightGray"/>
        </w:rPr>
        <w:t xml:space="preserve"> </w:t>
      </w:r>
    </w:p>
    <w:p w:rsidR="00DA12C3" w:rsidRDefault="00DA12C3" w14:paraId="1A1C3A20" w14:textId="77777777">
      <w:pPr>
        <w:pBdr>
          <w:top w:val="nil"/>
          <w:left w:val="nil"/>
          <w:bottom w:val="nil"/>
          <w:right w:val="nil"/>
          <w:between w:val="nil"/>
        </w:pBdr>
        <w:spacing w:line="240" w:lineRule="auto"/>
        <w:jc w:val="both"/>
        <w:rPr>
          <w:b/>
          <w:color w:val="000000"/>
          <w:sz w:val="24"/>
          <w:szCs w:val="24"/>
        </w:rPr>
      </w:pPr>
    </w:p>
    <w:p w:rsidR="00DA12C3" w:rsidP="19ABB25F" w:rsidRDefault="00525D84" w14:paraId="47EEA089" w14:textId="763E4F3D">
      <w:pPr>
        <w:numPr>
          <w:ilvl w:val="0"/>
          <w:numId w:val="10"/>
        </w:numPr>
        <w:pBdr>
          <w:top w:val="nil" w:color="000000" w:sz="0" w:space="0"/>
          <w:left w:val="nil" w:color="000000" w:sz="0" w:space="0"/>
          <w:bottom w:val="nil" w:color="000000" w:sz="0" w:space="0"/>
          <w:right w:val="nil" w:color="000000" w:sz="0" w:space="0"/>
          <w:between w:val="nil" w:color="000000" w:sz="0" w:space="0"/>
        </w:pBdr>
        <w:spacing w:line="240" w:lineRule="auto"/>
        <w:jc w:val="both"/>
        <w:rPr>
          <w:b w:val="1"/>
          <w:bCs w:val="1"/>
          <w:sz w:val="24"/>
          <w:szCs w:val="24"/>
        </w:rPr>
      </w:pPr>
      <w:r w:rsidRPr="19ABB25F" w:rsidR="00525D84">
        <w:rPr>
          <w:b w:val="1"/>
          <w:bCs w:val="1"/>
          <w:color w:val="000000" w:themeColor="text1" w:themeTint="FF" w:themeShade="FF"/>
          <w:sz w:val="24"/>
          <w:szCs w:val="24"/>
        </w:rPr>
        <w:t xml:space="preserve">Informações </w:t>
      </w:r>
      <w:r w:rsidRPr="19ABB25F" w:rsidR="68E79C63">
        <w:rPr>
          <w:b w:val="1"/>
          <w:bCs w:val="1"/>
          <w:color w:val="000000" w:themeColor="text1" w:themeTint="FF" w:themeShade="FF"/>
          <w:sz w:val="24"/>
          <w:szCs w:val="24"/>
        </w:rPr>
        <w:t>b</w:t>
      </w:r>
      <w:r w:rsidRPr="19ABB25F" w:rsidR="00525D84">
        <w:rPr>
          <w:b w:val="1"/>
          <w:bCs w:val="1"/>
          <w:color w:val="000000" w:themeColor="text1" w:themeTint="FF" w:themeShade="FF"/>
          <w:sz w:val="24"/>
          <w:szCs w:val="24"/>
        </w:rPr>
        <w:t>ásicas</w:t>
      </w:r>
    </w:p>
    <w:p w:rsidR="00DA12C3" w:rsidRDefault="00525D84" w14:paraId="2891897A" w14:textId="2AA32FC2">
      <w:pPr>
        <w:ind w:left="360"/>
        <w:jc w:val="both"/>
        <w:rPr>
          <w:sz w:val="24"/>
          <w:szCs w:val="24"/>
        </w:rPr>
      </w:pPr>
      <w:r w:rsidRPr="26780683" w:rsidR="6D9209FA">
        <w:rPr>
          <w:sz w:val="24"/>
          <w:szCs w:val="24"/>
        </w:rPr>
        <w:t>P</w:t>
      </w:r>
      <w:r w:rsidRPr="26780683" w:rsidR="00525D84">
        <w:rPr>
          <w:sz w:val="24"/>
          <w:szCs w:val="24"/>
        </w:rPr>
        <w:t>rocesso</w:t>
      </w:r>
      <w:r w:rsidRPr="26780683" w:rsidR="002B21E6">
        <w:rPr>
          <w:sz w:val="24"/>
          <w:szCs w:val="24"/>
        </w:rPr>
        <w:t xml:space="preserve"> número</w:t>
      </w:r>
      <w:r w:rsidRPr="26780683" w:rsidR="00525D84">
        <w:rPr>
          <w:sz w:val="24"/>
          <w:szCs w:val="24"/>
        </w:rPr>
        <w:t xml:space="preserve"> </w:t>
      </w:r>
      <w:r w:rsidRPr="26780683" w:rsidR="5220F27C">
        <w:rPr>
          <w:color w:val="FF0000"/>
          <w:sz w:val="24"/>
          <w:szCs w:val="24"/>
        </w:rPr>
        <w:t>XXXXXXXXXXXXXX</w:t>
      </w:r>
      <w:r w:rsidRPr="26780683" w:rsidR="0EABE405">
        <w:rPr>
          <w:color w:val="FF0000"/>
          <w:sz w:val="24"/>
          <w:szCs w:val="24"/>
        </w:rPr>
        <w:t>.</w:t>
      </w:r>
    </w:p>
    <w:p w:rsidR="26780683" w:rsidP="26780683" w:rsidRDefault="26780683" w14:paraId="12054D7A" w14:textId="7A70CF58">
      <w:pPr>
        <w:ind w:left="360"/>
        <w:jc w:val="both"/>
        <w:rPr>
          <w:color w:val="FF0000"/>
          <w:sz w:val="24"/>
          <w:szCs w:val="24"/>
        </w:rPr>
      </w:pPr>
    </w:p>
    <w:p w:rsidR="00DA12C3" w:rsidP="19ABB25F" w:rsidRDefault="00525D84" w14:paraId="7253E1C3" w14:textId="351CEC0C">
      <w:pPr>
        <w:numPr>
          <w:ilvl w:val="0"/>
          <w:numId w:val="10"/>
        </w:numPr>
        <w:pBdr>
          <w:top w:val="nil" w:color="000000" w:sz="0" w:space="0"/>
          <w:left w:val="nil" w:color="000000" w:sz="0" w:space="0"/>
          <w:bottom w:val="nil" w:color="000000" w:sz="0" w:space="0"/>
          <w:right w:val="nil" w:color="000000" w:sz="0" w:space="0"/>
          <w:between w:val="nil" w:color="000000" w:sz="0" w:space="0"/>
        </w:pBdr>
        <w:spacing w:line="240" w:lineRule="auto"/>
        <w:jc w:val="both"/>
        <w:rPr>
          <w:b w:val="1"/>
          <w:bCs w:val="1"/>
          <w:sz w:val="24"/>
          <w:szCs w:val="24"/>
        </w:rPr>
      </w:pPr>
      <w:r w:rsidRPr="19ABB25F" w:rsidR="00525D84">
        <w:rPr>
          <w:b w:val="1"/>
          <w:bCs w:val="1"/>
          <w:color w:val="000000" w:themeColor="text1" w:themeTint="FF" w:themeShade="FF"/>
          <w:sz w:val="24"/>
          <w:szCs w:val="24"/>
        </w:rPr>
        <w:t xml:space="preserve">Descrição da </w:t>
      </w:r>
      <w:r w:rsidRPr="19ABB25F" w:rsidR="3606ABAB">
        <w:rPr>
          <w:b w:val="1"/>
          <w:bCs w:val="1"/>
          <w:color w:val="000000" w:themeColor="text1" w:themeTint="FF" w:themeShade="FF"/>
          <w:sz w:val="24"/>
          <w:szCs w:val="24"/>
        </w:rPr>
        <w:t>n</w:t>
      </w:r>
      <w:r w:rsidRPr="19ABB25F" w:rsidR="00525D84">
        <w:rPr>
          <w:b w:val="1"/>
          <w:bCs w:val="1"/>
          <w:color w:val="000000" w:themeColor="text1" w:themeTint="FF" w:themeShade="FF"/>
          <w:sz w:val="24"/>
          <w:szCs w:val="24"/>
        </w:rPr>
        <w:t xml:space="preserve">ecessidade </w:t>
      </w:r>
    </w:p>
    <w:p w:rsidR="00DA12C3" w:rsidP="2D4F5A40" w:rsidRDefault="00525D84" w14:paraId="40667AC5" w14:textId="39B0377E">
      <w:pPr>
        <w:pStyle w:val="Normal"/>
        <w:pBdr>
          <w:top w:val="nil" w:color="000000" w:sz="0" w:space="0"/>
          <w:left w:val="nil" w:color="000000" w:sz="0" w:space="0"/>
          <w:bottom w:val="nil" w:color="000000" w:sz="0" w:space="0"/>
          <w:right w:val="nil" w:color="000000" w:sz="0" w:space="0"/>
          <w:between w:val="nil" w:color="000000" w:sz="0" w:space="0"/>
        </w:pBdr>
        <w:spacing w:line="240" w:lineRule="auto"/>
        <w:jc w:val="both"/>
        <w:rPr>
          <w:color w:val="000000" w:themeColor="text1" w:themeTint="FF" w:themeShade="FF"/>
          <w:sz w:val="24"/>
          <w:szCs w:val="24"/>
        </w:rPr>
      </w:pPr>
      <w:r w:rsidRPr="2D4F5A40" w:rsidR="2FFCBFD4">
        <w:rPr>
          <w:color w:val="000000" w:themeColor="text1" w:themeTint="FF" w:themeShade="FF"/>
          <w:sz w:val="24"/>
          <w:szCs w:val="24"/>
        </w:rPr>
        <w:t xml:space="preserve">2.1. O presente documento visa analisar a viabilidade da eventual e futura contratação de empresa especializada para execução de obra de engenharia para construção de </w:t>
      </w:r>
      <w:r w:rsidRPr="2D4F5A40" w:rsidR="6ACFBEA5">
        <w:rPr>
          <w:rFonts w:ascii="Calibri" w:hAnsi="Calibri" w:eastAsia="Calibri" w:cs="Calibri"/>
          <w:noProof w:val="0"/>
          <w:color w:val="FF0000"/>
          <w:sz w:val="24"/>
          <w:szCs w:val="24"/>
          <w:lang w:val="pt-BR"/>
        </w:rPr>
        <w:t>Centro de Parto Normal Peri-</w:t>
      </w:r>
      <w:r w:rsidRPr="2D4F5A40" w:rsidR="1039C016">
        <w:rPr>
          <w:rFonts w:ascii="Calibri" w:hAnsi="Calibri" w:eastAsia="Calibri" w:cs="Calibri"/>
          <w:noProof w:val="0"/>
          <w:color w:val="FF0000"/>
          <w:sz w:val="24"/>
          <w:szCs w:val="24"/>
          <w:lang w:val="pt-BR"/>
        </w:rPr>
        <w:t>h</w:t>
      </w:r>
      <w:r w:rsidRPr="2D4F5A40" w:rsidR="6ACFBEA5">
        <w:rPr>
          <w:rFonts w:ascii="Calibri" w:hAnsi="Calibri" w:eastAsia="Calibri" w:cs="Calibri"/>
          <w:noProof w:val="0"/>
          <w:color w:val="FF0000"/>
          <w:sz w:val="24"/>
          <w:szCs w:val="24"/>
          <w:lang w:val="pt-BR"/>
        </w:rPr>
        <w:t>ospitlar</w:t>
      </w:r>
      <w:r w:rsidRPr="2D4F5A40" w:rsidR="6ACFBEA5">
        <w:rPr>
          <w:rFonts w:ascii="Calibri" w:hAnsi="Calibri" w:eastAsia="Calibri" w:cs="Calibri"/>
          <w:noProof w:val="0"/>
          <w:color w:val="FF0000"/>
          <w:sz w:val="24"/>
          <w:szCs w:val="24"/>
          <w:lang w:val="pt-BR"/>
        </w:rPr>
        <w:t xml:space="preserve"> (</w:t>
      </w:r>
      <w:r w:rsidRPr="2D4F5A40" w:rsidR="6ACFBEA5">
        <w:rPr>
          <w:rFonts w:ascii="Calibri" w:hAnsi="Calibri" w:eastAsia="Calibri" w:cs="Calibri"/>
          <w:noProof w:val="0"/>
          <w:color w:val="FF0000"/>
          <w:sz w:val="24"/>
          <w:szCs w:val="24"/>
          <w:lang w:val="pt-BR"/>
        </w:rPr>
        <w:t>CPN</w:t>
      </w:r>
      <w:r w:rsidRPr="2D4F5A40" w:rsidR="576E99BE">
        <w:rPr>
          <w:rFonts w:ascii="Calibri" w:hAnsi="Calibri" w:eastAsia="Calibri" w:cs="Calibri"/>
          <w:noProof w:val="0"/>
          <w:color w:val="FF0000"/>
          <w:sz w:val="24"/>
          <w:szCs w:val="24"/>
          <w:lang w:val="pt-BR"/>
        </w:rPr>
        <w:t>p</w:t>
      </w:r>
      <w:r w:rsidRPr="2D4F5A40" w:rsidR="6ACFBEA5">
        <w:rPr>
          <w:rFonts w:ascii="Calibri" w:hAnsi="Calibri" w:eastAsia="Calibri" w:cs="Calibri"/>
          <w:noProof w:val="0"/>
          <w:color w:val="FF0000"/>
          <w:sz w:val="24"/>
          <w:szCs w:val="24"/>
          <w:lang w:val="pt-BR"/>
        </w:rPr>
        <w:t>)</w:t>
      </w:r>
      <w:r w:rsidRPr="2D4F5A40" w:rsidR="2FFCBFD4">
        <w:rPr>
          <w:color w:val="000000" w:themeColor="text1" w:themeTint="FF" w:themeShade="FF"/>
          <w:sz w:val="24"/>
          <w:szCs w:val="24"/>
        </w:rPr>
        <w:t xml:space="preserve">, em atendimento às necessidades da </w:t>
      </w:r>
      <w:r w:rsidRPr="2D4F5A40" w:rsidR="2FFCBFD4">
        <w:rPr>
          <w:color w:val="000000" w:themeColor="text1" w:themeTint="FF" w:themeShade="FF"/>
          <w:sz w:val="24"/>
          <w:szCs w:val="24"/>
          <w:highlight w:val="yellow"/>
        </w:rPr>
        <w:t xml:space="preserve">Secretaria </w:t>
      </w:r>
      <w:r w:rsidRPr="2D4F5A40" w:rsidR="2FFCBFD4">
        <w:rPr>
          <w:color w:val="FF0000"/>
          <w:sz w:val="24"/>
          <w:szCs w:val="24"/>
          <w:highlight w:val="yellow"/>
        </w:rPr>
        <w:t>Municipal</w:t>
      </w:r>
      <w:r w:rsidRPr="2D4F5A40" w:rsidR="19C76BEE">
        <w:rPr>
          <w:color w:val="FF0000"/>
          <w:sz w:val="24"/>
          <w:szCs w:val="24"/>
          <w:highlight w:val="yellow"/>
        </w:rPr>
        <w:t>/Estadual/DF</w:t>
      </w:r>
      <w:r w:rsidRPr="2D4F5A40" w:rsidR="2FFCBFD4">
        <w:rPr>
          <w:color w:val="000000" w:themeColor="text1" w:themeTint="FF" w:themeShade="FF"/>
          <w:sz w:val="24"/>
          <w:szCs w:val="24"/>
        </w:rPr>
        <w:t xml:space="preserve"> de Saúde da </w:t>
      </w:r>
      <w:r w:rsidRPr="2D4F5A40" w:rsidR="2FFCBFD4">
        <w:rPr>
          <w:color w:val="FF0000"/>
          <w:sz w:val="24"/>
          <w:szCs w:val="24"/>
        </w:rPr>
        <w:t>Prefeitura</w:t>
      </w:r>
      <w:r w:rsidRPr="2D4F5A40" w:rsidR="1897765C">
        <w:rPr>
          <w:color w:val="000000" w:themeColor="text1" w:themeTint="FF" w:themeShade="FF"/>
          <w:sz w:val="24"/>
          <w:szCs w:val="24"/>
        </w:rPr>
        <w:t xml:space="preserve"> </w:t>
      </w:r>
      <w:r w:rsidRPr="2D4F5A40" w:rsidR="1897765C">
        <w:rPr>
          <w:rFonts w:ascii="Calibri" w:hAnsi="Calibri" w:eastAsia="Calibri" w:cs="Calibri"/>
          <w:b w:val="0"/>
          <w:bCs w:val="0"/>
          <w:i w:val="0"/>
          <w:iCs w:val="0"/>
          <w:caps w:val="0"/>
          <w:smallCaps w:val="0"/>
          <w:noProof w:val="0"/>
          <w:color w:val="FF0000"/>
          <w:sz w:val="24"/>
          <w:szCs w:val="24"/>
          <w:lang w:val="pt-BR"/>
        </w:rPr>
        <w:t>ou Governo do Estado de</w:t>
      </w:r>
      <w:r w:rsidRPr="2D4F5A40" w:rsidR="2FFCBFD4">
        <w:rPr>
          <w:color w:val="000000" w:themeColor="text1" w:themeTint="FF" w:themeShade="FF"/>
          <w:sz w:val="24"/>
          <w:szCs w:val="24"/>
        </w:rPr>
        <w:t xml:space="preserve"> de </w:t>
      </w:r>
      <w:r w:rsidRPr="2D4F5A40" w:rsidR="7A902C8B">
        <w:rPr>
          <w:color w:val="FF0000"/>
          <w:sz w:val="24"/>
          <w:szCs w:val="24"/>
        </w:rPr>
        <w:t>XXXXXXXXX</w:t>
      </w:r>
      <w:r w:rsidRPr="2D4F5A40" w:rsidR="20367E77">
        <w:rPr>
          <w:color w:val="FF0000"/>
          <w:sz w:val="24"/>
          <w:szCs w:val="24"/>
        </w:rPr>
        <w:t xml:space="preserve"> - </w:t>
      </w:r>
      <w:r w:rsidRPr="2D4F5A40" w:rsidR="0C1350C4">
        <w:rPr>
          <w:color w:val="FF0000"/>
          <w:sz w:val="24"/>
          <w:szCs w:val="24"/>
        </w:rPr>
        <w:t>XX</w:t>
      </w:r>
      <w:r w:rsidRPr="2D4F5A40" w:rsidR="2FFCBFD4">
        <w:rPr>
          <w:color w:val="000000" w:themeColor="text1" w:themeTint="FF" w:themeShade="FF"/>
          <w:sz w:val="24"/>
          <w:szCs w:val="24"/>
        </w:rPr>
        <w:t>, através da liberação de recursos do Programa de Aceleração do Crescimento</w:t>
      </w:r>
      <w:r w:rsidRPr="2D4F5A40" w:rsidR="2FFCBFD4">
        <w:rPr>
          <w:sz w:val="24"/>
          <w:szCs w:val="24"/>
        </w:rPr>
        <w:t xml:space="preserve"> </w:t>
      </w:r>
      <w:r w:rsidRPr="2D4F5A40" w:rsidR="2FFCBFD4">
        <w:rPr>
          <w:color w:val="000000" w:themeColor="text1" w:themeTint="FF" w:themeShade="FF"/>
          <w:sz w:val="24"/>
          <w:szCs w:val="24"/>
        </w:rPr>
        <w:t xml:space="preserve">(PAC), proposta nº </w:t>
      </w:r>
      <w:r w:rsidRPr="2D4F5A40" w:rsidR="2FFCBFD4">
        <w:rPr>
          <w:color w:val="FF0000"/>
          <w:sz w:val="24"/>
          <w:szCs w:val="24"/>
        </w:rPr>
        <w:t>XXXXXX/XX</w:t>
      </w:r>
      <w:r w:rsidRPr="2D4F5A40" w:rsidR="2FFCBFD4">
        <w:rPr>
          <w:color w:val="000000" w:themeColor="text1" w:themeTint="FF" w:themeShade="FF"/>
          <w:sz w:val="24"/>
          <w:szCs w:val="24"/>
        </w:rPr>
        <w:t xml:space="preserve">, para </w:t>
      </w:r>
      <w:r w:rsidRPr="2D4F5A40" w:rsidR="2FFCBFD4">
        <w:rPr>
          <w:sz w:val="24"/>
          <w:szCs w:val="24"/>
        </w:rPr>
        <w:t>fomentar</w:t>
      </w:r>
      <w:r w:rsidRPr="2D4F5A40" w:rsidR="2FFCBFD4">
        <w:rPr>
          <w:color w:val="000000" w:themeColor="text1" w:themeTint="FF" w:themeShade="FF"/>
          <w:sz w:val="24"/>
          <w:szCs w:val="24"/>
        </w:rPr>
        <w:t xml:space="preserve"> a estruturação dos sistemas locais de saúd</w:t>
      </w:r>
      <w:r w:rsidRPr="2D4F5A40" w:rsidR="2FFCBFD4">
        <w:rPr>
          <w:color w:val="000000" w:themeColor="text1" w:themeTint="FF" w:themeShade="FF"/>
          <w:sz w:val="24"/>
          <w:szCs w:val="24"/>
        </w:rPr>
        <w:t xml:space="preserve">e e a garantia de um atendimento de saúde universal, equitativo e integral, a fim de </w:t>
      </w:r>
      <w:r w:rsidRPr="2D4F5A40" w:rsidR="2FFCBFD4">
        <w:rPr>
          <w:color w:val="000000" w:themeColor="text1" w:themeTint="FF" w:themeShade="FF"/>
          <w:sz w:val="24"/>
          <w:szCs w:val="24"/>
        </w:rPr>
        <w:t xml:space="preserve">fortalecer </w:t>
      </w:r>
      <w:r w:rsidRPr="2D4F5A40" w:rsidR="2FFCBFD4">
        <w:rPr>
          <w:color w:val="000000" w:themeColor="text1" w:themeTint="FF" w:themeShade="FF"/>
          <w:sz w:val="24"/>
          <w:szCs w:val="24"/>
        </w:rPr>
        <w:t>a prevenção, promoção e recuperação da saúde, atuando de maneira direta e indireta no processo saúde/doença da população local.</w:t>
      </w:r>
    </w:p>
    <w:p w:rsidR="00DA12C3" w:rsidP="50B1CECE" w:rsidRDefault="00525D84" w14:paraId="5784AABA" w14:textId="09103A7F">
      <w:pPr>
        <w:pStyle w:val="Normal"/>
        <w:spacing w:before="0" w:beforeAutospacing="off" w:after="160" w:afterAutospacing="off" w:line="276" w:lineRule="auto"/>
        <w:jc w:val="both"/>
        <w:rPr>
          <w:strike w:val="0"/>
          <w:dstrike w:val="0"/>
          <w:noProof w:val="0"/>
          <w:color w:val="FF0000"/>
          <w:sz w:val="24"/>
          <w:szCs w:val="24"/>
          <w:highlight w:val="yellow"/>
          <w:lang w:val="pt-BR"/>
        </w:rPr>
      </w:pPr>
      <w:r w:rsidRPr="50B1CECE" w:rsidR="304707DA">
        <w:rPr>
          <w:rFonts w:ascii="Calibri" w:hAnsi="Calibri" w:eastAsia="Calibri" w:cs="Calibri"/>
          <w:noProof w:val="0"/>
          <w:color w:val="auto"/>
          <w:sz w:val="24"/>
          <w:szCs w:val="24"/>
          <w:lang w:val="pt-BR"/>
        </w:rPr>
        <w:t>2.2. Há mais de quatro décadas, o Brasil, através da formulação de políticas públicas, busca diminuir a morbimortalidade materna e infantil e melhorar o acesso das mulheres aos serviços de saúde na perspectiva dos direitos de cidadania. A construção d</w:t>
      </w:r>
      <w:r w:rsidRPr="50B1CECE" w:rsidR="17325211">
        <w:rPr>
          <w:rFonts w:ascii="Calibri" w:hAnsi="Calibri" w:eastAsia="Calibri" w:cs="Calibri"/>
          <w:noProof w:val="0"/>
          <w:color w:val="auto"/>
          <w:sz w:val="24"/>
          <w:szCs w:val="24"/>
          <w:lang w:val="pt-BR"/>
        </w:rPr>
        <w:t>o</w:t>
      </w:r>
      <w:r w:rsidRPr="50B1CECE" w:rsidR="304707DA">
        <w:rPr>
          <w:rFonts w:ascii="Calibri" w:hAnsi="Calibri" w:eastAsia="Calibri" w:cs="Calibri"/>
          <w:noProof w:val="0"/>
          <w:color w:val="auto"/>
          <w:sz w:val="24"/>
          <w:szCs w:val="24"/>
          <w:lang w:val="pt-BR"/>
        </w:rPr>
        <w:t xml:space="preserve"> Centro de Parto Normal </w:t>
      </w:r>
      <w:r w:rsidRPr="50B1CECE" w:rsidR="304707DA">
        <w:rPr>
          <w:rFonts w:ascii="Calibri" w:hAnsi="Calibri" w:eastAsia="Calibri" w:cs="Calibri"/>
          <w:noProof w:val="0"/>
          <w:color w:val="auto"/>
          <w:sz w:val="24"/>
          <w:szCs w:val="24"/>
          <w:lang w:val="pt-BR"/>
        </w:rPr>
        <w:t>Peri-hospitalar</w:t>
      </w:r>
      <w:r w:rsidRPr="50B1CECE" w:rsidR="304707DA">
        <w:rPr>
          <w:rFonts w:ascii="Calibri" w:hAnsi="Calibri" w:eastAsia="Calibri" w:cs="Calibri"/>
          <w:noProof w:val="0"/>
          <w:color w:val="auto"/>
          <w:sz w:val="24"/>
          <w:szCs w:val="24"/>
          <w:lang w:val="pt-BR"/>
        </w:rPr>
        <w:t xml:space="preserve"> é uma estratégia </w:t>
      </w:r>
      <w:r w:rsidRPr="50B1CECE" w:rsidR="304707DA">
        <w:rPr>
          <w:rFonts w:ascii="Calibri" w:hAnsi="Calibri" w:eastAsia="Calibri" w:cs="Calibri"/>
          <w:noProof w:val="0"/>
          <w:color w:val="auto"/>
          <w:sz w:val="24"/>
          <w:szCs w:val="24"/>
          <w:lang w:val="pt-BR"/>
        </w:rPr>
        <w:t>eficaz</w:t>
      </w:r>
      <w:r w:rsidRPr="50B1CECE" w:rsidR="304707DA">
        <w:rPr>
          <w:rFonts w:ascii="Calibri" w:hAnsi="Calibri" w:eastAsia="Calibri" w:cs="Calibri"/>
          <w:noProof w:val="0"/>
          <w:color w:val="auto"/>
          <w:sz w:val="24"/>
          <w:szCs w:val="24"/>
          <w:lang w:val="pt-BR"/>
        </w:rPr>
        <w:t xml:space="preserve"> </w:t>
      </w:r>
      <w:r w:rsidRPr="50B1CECE" w:rsidR="69EA81E2">
        <w:rPr>
          <w:rFonts w:ascii="Calibri" w:hAnsi="Calibri" w:eastAsia="Calibri" w:cs="Calibri"/>
          <w:noProof w:val="0"/>
          <w:color w:val="auto"/>
          <w:sz w:val="24"/>
          <w:szCs w:val="24"/>
          <w:lang w:val="pt-BR"/>
        </w:rPr>
        <w:t>para a</w:t>
      </w:r>
      <w:r w:rsidRPr="50B1CECE" w:rsidR="304707DA">
        <w:rPr>
          <w:rFonts w:ascii="Calibri" w:hAnsi="Calibri" w:eastAsia="Calibri" w:cs="Calibri"/>
          <w:noProof w:val="0"/>
          <w:color w:val="auto"/>
          <w:sz w:val="24"/>
          <w:szCs w:val="24"/>
          <w:lang w:val="pt-BR"/>
        </w:rPr>
        <w:t xml:space="preserve"> </w:t>
      </w:r>
      <w:r w:rsidRPr="50B1CECE" w:rsidR="304707DA">
        <w:rPr>
          <w:rFonts w:ascii="Calibri" w:hAnsi="Calibri" w:eastAsia="Calibri" w:cs="Calibri"/>
          <w:noProof w:val="0"/>
          <w:color w:val="auto"/>
          <w:sz w:val="24"/>
          <w:szCs w:val="24"/>
          <w:lang w:val="pt-BR"/>
        </w:rPr>
        <w:t>redução</w:t>
      </w:r>
      <w:r w:rsidRPr="50B1CECE" w:rsidR="304707DA">
        <w:rPr>
          <w:rFonts w:ascii="Calibri" w:hAnsi="Calibri" w:eastAsia="Calibri" w:cs="Calibri"/>
          <w:noProof w:val="0"/>
          <w:color w:val="auto"/>
          <w:sz w:val="24"/>
          <w:szCs w:val="24"/>
          <w:lang w:val="pt-BR"/>
        </w:rPr>
        <w:t xml:space="preserve"> da mortalidade materna e perinatal, oferecem assistência humanizada e são associados à diminuição no número de cesarianas, complicações na hora do parto, horas de trabalho de parto e uso de medicações para alívio da dor, além de melhorar a satisfação em relação à experiência do nascimento. A justificativa para a construção de um novo </w:t>
      </w:r>
      <w:r w:rsidRPr="50B1CECE" w:rsidR="304707DA">
        <w:rPr>
          <w:rFonts w:ascii="Calibri" w:hAnsi="Calibri" w:eastAsia="Calibri" w:cs="Calibri"/>
          <w:noProof w:val="0"/>
          <w:color w:val="auto"/>
          <w:sz w:val="24"/>
          <w:szCs w:val="24"/>
          <w:lang w:val="pt-BR"/>
        </w:rPr>
        <w:t>CPNp</w:t>
      </w:r>
      <w:r w:rsidRPr="50B1CECE" w:rsidR="304707DA">
        <w:rPr>
          <w:rFonts w:ascii="Calibri" w:hAnsi="Calibri" w:eastAsia="Calibri" w:cs="Calibri"/>
          <w:noProof w:val="0"/>
          <w:color w:val="auto"/>
          <w:sz w:val="24"/>
          <w:szCs w:val="24"/>
          <w:lang w:val="pt-BR"/>
        </w:rPr>
        <w:t xml:space="preserve"> no</w:t>
      </w:r>
      <w:r w:rsidRPr="50B1CECE" w:rsidR="304707DA">
        <w:rPr>
          <w:rFonts w:ascii="Calibri" w:hAnsi="Calibri" w:eastAsia="Calibri" w:cs="Calibri"/>
          <w:noProof w:val="0"/>
          <w:color w:val="C00000"/>
          <w:sz w:val="24"/>
          <w:szCs w:val="24"/>
          <w:lang w:val="pt-BR"/>
        </w:rPr>
        <w:t xml:space="preserve"> </w:t>
      </w:r>
      <w:r w:rsidRPr="50B1CECE" w:rsidR="744B02FC">
        <w:rPr>
          <w:rFonts w:ascii="Calibri" w:hAnsi="Calibri" w:eastAsia="Calibri" w:cs="Calibri"/>
          <w:noProof w:val="0"/>
          <w:color w:val="FF0000"/>
          <w:sz w:val="24"/>
          <w:szCs w:val="24"/>
          <w:highlight w:val="yellow"/>
          <w:lang w:val="pt-BR"/>
        </w:rPr>
        <w:t>M</w:t>
      </w:r>
      <w:r w:rsidRPr="50B1CECE" w:rsidR="304707DA">
        <w:rPr>
          <w:rFonts w:ascii="Calibri" w:hAnsi="Calibri" w:eastAsia="Calibri" w:cs="Calibri"/>
          <w:noProof w:val="0"/>
          <w:color w:val="FF0000"/>
          <w:sz w:val="24"/>
          <w:szCs w:val="24"/>
          <w:highlight w:val="yellow"/>
          <w:lang w:val="pt-BR"/>
        </w:rPr>
        <w:t>unicípio</w:t>
      </w:r>
      <w:r w:rsidRPr="50B1CECE" w:rsidR="066DBFF1">
        <w:rPr>
          <w:rFonts w:ascii="Calibri" w:hAnsi="Calibri" w:eastAsia="Calibri" w:cs="Calibri"/>
          <w:noProof w:val="0"/>
          <w:color w:val="FF0000"/>
          <w:sz w:val="24"/>
          <w:szCs w:val="24"/>
          <w:highlight w:val="yellow"/>
          <w:lang w:val="pt-BR"/>
        </w:rPr>
        <w:t>/Estado/DF</w:t>
      </w:r>
      <w:r w:rsidRPr="50B1CECE" w:rsidR="304707DA">
        <w:rPr>
          <w:rFonts w:ascii="Calibri" w:hAnsi="Calibri" w:eastAsia="Calibri" w:cs="Calibri"/>
          <w:noProof w:val="0"/>
          <w:color w:val="FF0000"/>
          <w:sz w:val="24"/>
          <w:szCs w:val="24"/>
          <w:lang w:val="pt-BR"/>
        </w:rPr>
        <w:t xml:space="preserve"> de </w:t>
      </w:r>
      <w:r w:rsidRPr="50B1CECE" w:rsidR="43B7F782">
        <w:rPr>
          <w:color w:val="FF0000"/>
          <w:sz w:val="24"/>
          <w:szCs w:val="24"/>
        </w:rPr>
        <w:t>XXXXXXXXX - XX</w:t>
      </w:r>
      <w:r w:rsidRPr="50B1CECE" w:rsidR="304707DA">
        <w:rPr>
          <w:rFonts w:ascii="Calibri" w:hAnsi="Calibri" w:eastAsia="Calibri" w:cs="Calibri"/>
          <w:noProof w:val="0"/>
          <w:color w:val="C00000"/>
          <w:sz w:val="24"/>
          <w:szCs w:val="24"/>
          <w:lang w:val="pt-BR"/>
        </w:rPr>
        <w:t>,</w:t>
      </w:r>
      <w:r w:rsidRPr="50B1CECE" w:rsidR="304707DA">
        <w:rPr>
          <w:rFonts w:ascii="Calibri" w:hAnsi="Calibri" w:eastAsia="Calibri" w:cs="Calibri"/>
          <w:noProof w:val="0"/>
          <w:color w:val="auto"/>
          <w:sz w:val="24"/>
          <w:szCs w:val="24"/>
          <w:lang w:val="pt-BR"/>
        </w:rPr>
        <w:t xml:space="preserve"> localizado na região de</w:t>
      </w:r>
      <w:r w:rsidRPr="50B1CECE" w:rsidR="304707DA">
        <w:rPr>
          <w:rFonts w:ascii="Calibri" w:hAnsi="Calibri" w:eastAsia="Calibri" w:cs="Calibri"/>
          <w:noProof w:val="0"/>
          <w:color w:val="C00000"/>
          <w:sz w:val="24"/>
          <w:szCs w:val="24"/>
          <w:lang w:val="pt-BR"/>
        </w:rPr>
        <w:t xml:space="preserve"> </w:t>
      </w:r>
      <w:r w:rsidRPr="50B1CECE" w:rsidR="304707DA">
        <w:rPr>
          <w:rFonts w:ascii="Calibri" w:hAnsi="Calibri" w:eastAsia="Calibri" w:cs="Calibri"/>
          <w:noProof w:val="0"/>
          <w:color w:val="FF0000"/>
          <w:sz w:val="24"/>
          <w:szCs w:val="24"/>
          <w:lang w:val="pt-BR"/>
        </w:rPr>
        <w:t xml:space="preserve">XXXXXXXXXXXXXXX, </w:t>
      </w:r>
      <w:r w:rsidRPr="50B1CECE" w:rsidR="304707DA">
        <w:rPr>
          <w:rFonts w:ascii="Calibri" w:hAnsi="Calibri" w:eastAsia="Calibri" w:cs="Calibri"/>
          <w:noProof w:val="0"/>
          <w:color w:val="auto"/>
          <w:sz w:val="24"/>
          <w:szCs w:val="24"/>
          <w:lang w:val="pt-BR"/>
        </w:rPr>
        <w:t>se baseia na necessidade urgente de garantir acesso adequado aos cuidados obstétricos e neonatais de baixo risco para a população, que atualmente corresponde a</w:t>
      </w:r>
      <w:r w:rsidRPr="50B1CECE" w:rsidR="304707DA">
        <w:rPr>
          <w:rFonts w:ascii="Calibri" w:hAnsi="Calibri" w:eastAsia="Calibri" w:cs="Calibri"/>
          <w:noProof w:val="0"/>
          <w:color w:val="FF0000"/>
          <w:sz w:val="24"/>
          <w:szCs w:val="24"/>
          <w:lang w:val="pt-BR"/>
        </w:rPr>
        <w:t xml:space="preserve"> XXXXXXXXXXXXX </w:t>
      </w:r>
      <w:r w:rsidRPr="50B1CECE" w:rsidR="304707DA">
        <w:rPr>
          <w:rFonts w:ascii="Calibri" w:hAnsi="Calibri" w:eastAsia="Calibri" w:cs="Calibri"/>
          <w:noProof w:val="0"/>
          <w:color w:val="auto"/>
          <w:sz w:val="24"/>
          <w:szCs w:val="24"/>
          <w:lang w:val="pt-BR"/>
        </w:rPr>
        <w:t>habitantes,</w:t>
      </w:r>
      <w:r w:rsidRPr="50B1CECE" w:rsidR="304707DA">
        <w:rPr>
          <w:rFonts w:ascii="Calibri" w:hAnsi="Calibri" w:eastAsia="Calibri" w:cs="Calibri"/>
          <w:noProof w:val="0"/>
          <w:color w:val="FF0000"/>
          <w:sz w:val="24"/>
          <w:szCs w:val="24"/>
          <w:lang w:val="pt-BR"/>
        </w:rPr>
        <w:t xml:space="preserve"> XXXXXXXXXXXXXXX </w:t>
      </w:r>
      <w:r w:rsidRPr="50B1CECE" w:rsidR="304707DA">
        <w:rPr>
          <w:rFonts w:ascii="Calibri" w:hAnsi="Calibri" w:eastAsia="Calibri" w:cs="Calibri"/>
          <w:noProof w:val="0"/>
          <w:color w:val="auto"/>
          <w:sz w:val="24"/>
          <w:szCs w:val="24"/>
          <w:lang w:val="pt-BR"/>
        </w:rPr>
        <w:t>mulheres em idade fértil,</w:t>
      </w:r>
      <w:r w:rsidRPr="50B1CECE" w:rsidR="304707DA">
        <w:rPr>
          <w:rFonts w:ascii="Calibri" w:hAnsi="Calibri" w:eastAsia="Calibri" w:cs="Calibri"/>
          <w:noProof w:val="0"/>
          <w:color w:val="FF0000"/>
          <w:sz w:val="24"/>
          <w:szCs w:val="24"/>
          <w:lang w:val="pt-BR"/>
        </w:rPr>
        <w:t xml:space="preserve"> XXXXXXXXXXXXXXX </w:t>
      </w:r>
      <w:r w:rsidRPr="50B1CECE" w:rsidR="304707DA">
        <w:rPr>
          <w:rFonts w:ascii="Calibri" w:hAnsi="Calibri" w:eastAsia="Calibri" w:cs="Calibri"/>
          <w:noProof w:val="0"/>
          <w:color w:val="auto"/>
          <w:sz w:val="24"/>
          <w:szCs w:val="24"/>
          <w:lang w:val="pt-BR"/>
        </w:rPr>
        <w:t>nascidos-vivos no ano</w:t>
      </w:r>
      <w:r w:rsidRPr="50B1CECE" w:rsidR="304707DA">
        <w:rPr>
          <w:rFonts w:ascii="Calibri" w:hAnsi="Calibri" w:eastAsia="Calibri" w:cs="Calibri"/>
          <w:noProof w:val="0"/>
          <w:color w:val="FF0000"/>
          <w:sz w:val="24"/>
          <w:szCs w:val="24"/>
          <w:lang w:val="pt-BR"/>
        </w:rPr>
        <w:t xml:space="preserve"> XXXXXXXXXXXXXXX (ano anterior), </w:t>
      </w:r>
      <w:r w:rsidRPr="50B1CECE" w:rsidR="304707DA">
        <w:rPr>
          <w:rFonts w:ascii="Calibri" w:hAnsi="Calibri" w:eastAsia="Calibri" w:cs="Calibri"/>
          <w:noProof w:val="0"/>
          <w:color w:val="auto"/>
          <w:sz w:val="24"/>
          <w:szCs w:val="24"/>
          <w:lang w:val="pt-BR"/>
        </w:rPr>
        <w:t>sendo que tal contratação está prevista no Plano de Contratações Anual do</w:t>
      </w:r>
      <w:r w:rsidRPr="50B1CECE" w:rsidR="304707DA">
        <w:rPr>
          <w:rFonts w:ascii="Calibri" w:hAnsi="Calibri" w:eastAsia="Calibri" w:cs="Calibri"/>
          <w:noProof w:val="0"/>
          <w:color w:val="FF0000"/>
          <w:sz w:val="24"/>
          <w:szCs w:val="24"/>
          <w:lang w:val="pt-BR"/>
        </w:rPr>
        <w:t xml:space="preserve"> </w:t>
      </w:r>
      <w:r w:rsidRPr="50B1CECE" w:rsidR="131E5650">
        <w:rPr>
          <w:rFonts w:ascii="Calibri" w:hAnsi="Calibri" w:eastAsia="Calibri" w:cs="Calibri"/>
          <w:noProof w:val="0"/>
          <w:color w:val="FF0000"/>
          <w:sz w:val="24"/>
          <w:szCs w:val="24"/>
          <w:highlight w:val="yellow"/>
          <w:lang w:val="pt-BR"/>
        </w:rPr>
        <w:t>M</w:t>
      </w:r>
      <w:r w:rsidRPr="50B1CECE" w:rsidR="304707DA">
        <w:rPr>
          <w:rFonts w:ascii="Calibri" w:hAnsi="Calibri" w:eastAsia="Calibri" w:cs="Calibri"/>
          <w:noProof w:val="0"/>
          <w:color w:val="FF0000"/>
          <w:sz w:val="24"/>
          <w:szCs w:val="24"/>
          <w:highlight w:val="yellow"/>
          <w:lang w:val="pt-BR"/>
        </w:rPr>
        <w:t>unicípio</w:t>
      </w:r>
      <w:r w:rsidRPr="50B1CECE" w:rsidR="1751C31C">
        <w:rPr>
          <w:rFonts w:ascii="Calibri" w:hAnsi="Calibri" w:eastAsia="Calibri" w:cs="Calibri"/>
          <w:noProof w:val="0"/>
          <w:color w:val="FF0000"/>
          <w:sz w:val="24"/>
          <w:szCs w:val="24"/>
          <w:highlight w:val="yellow"/>
          <w:lang w:val="pt-BR"/>
        </w:rPr>
        <w:t>/Estado/DF</w:t>
      </w:r>
      <w:r w:rsidRPr="50B1CECE" w:rsidR="304707DA">
        <w:rPr>
          <w:rFonts w:ascii="Calibri" w:hAnsi="Calibri" w:eastAsia="Calibri" w:cs="Calibri"/>
          <w:noProof w:val="0"/>
          <w:color w:val="FF0000"/>
          <w:sz w:val="24"/>
          <w:szCs w:val="24"/>
          <w:lang w:val="pt-BR"/>
        </w:rPr>
        <w:t xml:space="preserve"> </w:t>
      </w:r>
      <w:r w:rsidRPr="50B1CECE" w:rsidR="304707DA">
        <w:rPr>
          <w:rFonts w:ascii="Calibri" w:hAnsi="Calibri" w:eastAsia="Calibri" w:cs="Calibri"/>
          <w:noProof w:val="0"/>
          <w:color w:val="auto"/>
          <w:sz w:val="24"/>
          <w:szCs w:val="24"/>
          <w:lang w:val="pt-BR"/>
        </w:rPr>
        <w:t xml:space="preserve">de </w:t>
      </w:r>
      <w:r w:rsidRPr="50B1CECE" w:rsidR="62973D86">
        <w:rPr>
          <w:color w:val="FF0000"/>
          <w:sz w:val="24"/>
          <w:szCs w:val="24"/>
        </w:rPr>
        <w:t>XXXXXXXXX - XX</w:t>
      </w:r>
      <w:r w:rsidRPr="50B1CECE" w:rsidR="304707DA">
        <w:rPr>
          <w:rFonts w:ascii="Calibri" w:hAnsi="Calibri" w:eastAsia="Calibri" w:cs="Calibri"/>
          <w:noProof w:val="0"/>
          <w:color w:val="FF0000"/>
          <w:sz w:val="24"/>
          <w:szCs w:val="24"/>
          <w:lang w:val="pt-BR"/>
        </w:rPr>
        <w:t>,</w:t>
      </w:r>
      <w:r w:rsidRPr="50B1CECE" w:rsidR="304707DA">
        <w:rPr>
          <w:rFonts w:ascii="Calibri" w:hAnsi="Calibri" w:eastAsia="Calibri" w:cs="Calibri"/>
          <w:noProof w:val="0"/>
          <w:color w:val="auto"/>
          <w:sz w:val="24"/>
          <w:szCs w:val="24"/>
          <w:lang w:val="pt-BR"/>
        </w:rPr>
        <w:t xml:space="preserve"> registrada sob o número</w:t>
      </w:r>
      <w:r w:rsidRPr="50B1CECE" w:rsidR="304707DA">
        <w:rPr>
          <w:rFonts w:ascii="Calibri" w:hAnsi="Calibri" w:eastAsia="Calibri" w:cs="Calibri"/>
          <w:noProof w:val="0"/>
          <w:color w:val="FF0000"/>
          <w:sz w:val="24"/>
          <w:szCs w:val="24"/>
          <w:lang w:val="pt-BR"/>
        </w:rPr>
        <w:t xml:space="preserve"> XXXXXX.</w:t>
      </w:r>
      <w:r w:rsidRPr="50B1CECE" w:rsidR="3E517579">
        <w:rPr>
          <w:rFonts w:ascii="Calibri" w:hAnsi="Calibri" w:eastAsia="Calibri" w:cs="Calibri"/>
          <w:noProof w:val="0"/>
          <w:color w:val="FF0000"/>
          <w:sz w:val="24"/>
          <w:szCs w:val="24"/>
          <w:lang w:val="pt-BR"/>
        </w:rPr>
        <w:t xml:space="preserve"> </w:t>
      </w:r>
      <w:r w:rsidRPr="50B1CECE" w:rsidR="3E517579">
        <w:rPr>
          <w:strike w:val="0"/>
          <w:dstrike w:val="0"/>
          <w:color w:val="FF0000"/>
          <w:sz w:val="24"/>
          <w:szCs w:val="24"/>
          <w:highlight w:val="white"/>
        </w:rPr>
        <w:t>(</w:t>
      </w:r>
      <w:r w:rsidRPr="50B1CECE" w:rsidR="3E517579">
        <w:rPr>
          <w:rFonts w:ascii="Roboto" w:hAnsi="Roboto" w:eastAsia="Roboto" w:cs="Roboto"/>
          <w:b w:val="1"/>
          <w:bCs w:val="1"/>
          <w:strike w:val="0"/>
          <w:dstrike w:val="0"/>
          <w:color w:val="FF0000"/>
          <w:sz w:val="21"/>
          <w:szCs w:val="21"/>
          <w:highlight w:val="white"/>
        </w:rPr>
        <w:t>Adaptar o trecho de acordo com o perfil de cada município)</w:t>
      </w:r>
      <w:r w:rsidRPr="50B1CECE" w:rsidR="3E517579">
        <w:rPr>
          <w:b w:val="1"/>
          <w:bCs w:val="1"/>
          <w:strike w:val="0"/>
          <w:dstrike w:val="0"/>
          <w:color w:val="FF0000"/>
          <w:sz w:val="24"/>
          <w:szCs w:val="24"/>
          <w:highlight w:val="white"/>
        </w:rPr>
        <w:t>.</w:t>
      </w:r>
    </w:p>
    <w:p w:rsidR="00DA12C3" w:rsidP="1F66E4B0" w:rsidRDefault="00525D84" w14:paraId="1AB09B83" w14:textId="6E74603C">
      <w:pPr>
        <w:pStyle w:val="Normal"/>
        <w:suppressLineNumbers w:val="0"/>
        <w:bidi w:val="0"/>
        <w:spacing w:before="0" w:beforeAutospacing="off" w:after="160" w:afterAutospacing="off" w:line="276" w:lineRule="auto"/>
        <w:ind w:left="0" w:right="0"/>
        <w:jc w:val="both"/>
        <w:rPr>
          <w:rFonts w:ascii="Calibri" w:hAnsi="Calibri" w:eastAsia="Calibri" w:cs="Calibri"/>
          <w:noProof w:val="0"/>
          <w:color w:val="auto"/>
          <w:sz w:val="24"/>
          <w:szCs w:val="24"/>
          <w:lang w:val="pt-BR"/>
        </w:rPr>
      </w:pPr>
      <w:r w:rsidRPr="2D4F5A40" w:rsidR="3853C59B">
        <w:rPr>
          <w:rFonts w:ascii="Calibri" w:hAnsi="Calibri" w:eastAsia="Calibri" w:cs="Calibri"/>
          <w:noProof w:val="0"/>
          <w:color w:val="auto"/>
          <w:sz w:val="24"/>
          <w:szCs w:val="24"/>
          <w:lang w:val="pt-BR"/>
        </w:rPr>
        <w:t xml:space="preserve">2.3. </w:t>
      </w:r>
      <w:r w:rsidRPr="2D4F5A40" w:rsidR="3853C59B">
        <w:rPr>
          <w:rFonts w:ascii="Calibri" w:hAnsi="Calibri" w:eastAsia="Calibri" w:cs="Calibri"/>
          <w:noProof w:val="0"/>
          <w:color w:val="auto"/>
          <w:sz w:val="24"/>
          <w:szCs w:val="24"/>
          <w:lang w:val="pt-BR"/>
        </w:rPr>
        <w:t xml:space="preserve">A problemática central que motiva a construção de um novo </w:t>
      </w:r>
      <w:r w:rsidRPr="2D4F5A40" w:rsidR="3853C59B">
        <w:rPr>
          <w:rFonts w:ascii="Calibri" w:hAnsi="Calibri" w:eastAsia="Calibri" w:cs="Calibri"/>
          <w:noProof w:val="0"/>
          <w:color w:val="auto"/>
          <w:sz w:val="24"/>
          <w:szCs w:val="24"/>
          <w:lang w:val="pt-BR"/>
        </w:rPr>
        <w:t>CPNp</w:t>
      </w:r>
      <w:r w:rsidRPr="2D4F5A40" w:rsidR="3853C59B">
        <w:rPr>
          <w:rFonts w:ascii="Calibri" w:hAnsi="Calibri" w:eastAsia="Calibri" w:cs="Calibri"/>
          <w:noProof w:val="0"/>
          <w:color w:val="auto"/>
          <w:sz w:val="24"/>
          <w:szCs w:val="24"/>
          <w:lang w:val="pt-BR"/>
        </w:rPr>
        <w:t xml:space="preserve"> no município de</w:t>
      </w:r>
      <w:r w:rsidRPr="2D4F5A40" w:rsidR="3853C59B">
        <w:rPr>
          <w:rFonts w:ascii="Calibri" w:hAnsi="Calibri" w:eastAsia="Calibri" w:cs="Calibri"/>
          <w:noProof w:val="0"/>
          <w:color w:val="FF0000"/>
          <w:sz w:val="24"/>
          <w:szCs w:val="24"/>
          <w:lang w:val="pt-BR"/>
        </w:rPr>
        <w:t xml:space="preserve"> </w:t>
      </w:r>
      <w:r w:rsidRPr="2D4F5A40" w:rsidR="60737DFF">
        <w:rPr>
          <w:rFonts w:ascii="Calibri" w:hAnsi="Calibri" w:eastAsia="Calibri" w:cs="Calibri"/>
          <w:noProof w:val="0"/>
          <w:color w:val="FF0000"/>
          <w:sz w:val="24"/>
          <w:szCs w:val="24"/>
          <w:lang w:val="pt-BR"/>
        </w:rPr>
        <w:t>XXXXXXXXX</w:t>
      </w:r>
      <w:r w:rsidRPr="2D4F5A40" w:rsidR="3853C59B">
        <w:rPr>
          <w:rFonts w:ascii="Calibri" w:hAnsi="Calibri" w:eastAsia="Calibri" w:cs="Calibri"/>
          <w:noProof w:val="0"/>
          <w:color w:val="FF0000"/>
          <w:sz w:val="24"/>
          <w:szCs w:val="24"/>
          <w:lang w:val="pt-BR"/>
        </w:rPr>
        <w:t xml:space="preserve"> – </w:t>
      </w:r>
      <w:r w:rsidRPr="2D4F5A40" w:rsidR="719C1B01">
        <w:rPr>
          <w:rFonts w:ascii="Calibri" w:hAnsi="Calibri" w:eastAsia="Calibri" w:cs="Calibri"/>
          <w:noProof w:val="0"/>
          <w:color w:val="FF0000"/>
          <w:sz w:val="24"/>
          <w:szCs w:val="24"/>
          <w:lang w:val="pt-BR"/>
        </w:rPr>
        <w:t>XX</w:t>
      </w:r>
      <w:r w:rsidRPr="2D4F5A40" w:rsidR="3853C59B">
        <w:rPr>
          <w:rFonts w:ascii="Calibri" w:hAnsi="Calibri" w:eastAsia="Calibri" w:cs="Calibri"/>
          <w:noProof w:val="0"/>
          <w:color w:val="auto"/>
          <w:sz w:val="24"/>
          <w:szCs w:val="24"/>
          <w:lang w:val="pt-BR"/>
        </w:rPr>
        <w:t xml:space="preserve"> envolve a necessidade de ampliação das infraestruturas para parto e nascimento, especialmente em áreas onde há maiores razões de mortalidade materna, incluindo as necessidades da Macrorregião de Saúde, de forma a priorizar as regiões com vazio assistencial. Os serviços de atenção ao parto, muitas vezes não possuem ambiência ou os recursos necessários para lidar com o nascimento de um bebê, com a presença do acompanhante de escolha da parturiente e com garantia de privacidade. Nesse contexto, a ambiência refere-se à transformação do a</w:t>
      </w:r>
      <w:r w:rsidRPr="2D4F5A40" w:rsidR="3853C59B">
        <w:rPr>
          <w:rFonts w:ascii="Calibri" w:hAnsi="Calibri" w:eastAsia="Calibri" w:cs="Calibri"/>
          <w:noProof w:val="0"/>
          <w:color w:val="auto"/>
          <w:sz w:val="24"/>
          <w:szCs w:val="24"/>
          <w:lang w:val="pt-BR"/>
        </w:rPr>
        <w:t>mbiente</w:t>
      </w:r>
      <w:r w:rsidRPr="2D4F5A40" w:rsidR="3853C59B">
        <w:rPr>
          <w:rFonts w:ascii="Calibri" w:hAnsi="Calibri" w:eastAsia="Calibri" w:cs="Calibri"/>
          <w:noProof w:val="0"/>
          <w:color w:val="auto"/>
          <w:sz w:val="24"/>
          <w:szCs w:val="24"/>
          <w:lang w:val="pt-BR"/>
        </w:rPr>
        <w:t xml:space="preserve"> </w:t>
      </w:r>
      <w:r w:rsidRPr="2D4F5A40" w:rsidR="3853C59B">
        <w:rPr>
          <w:rFonts w:ascii="Calibri" w:hAnsi="Calibri" w:eastAsia="Calibri" w:cs="Calibri"/>
          <w:noProof w:val="0"/>
          <w:color w:val="auto"/>
          <w:sz w:val="24"/>
          <w:szCs w:val="24"/>
          <w:lang w:val="pt-BR"/>
        </w:rPr>
        <w:t>hospitalar em um espaço acolhedor, que favoreça a implementação d</w:t>
      </w:r>
      <w:r w:rsidRPr="2D4F5A40" w:rsidR="3853C59B">
        <w:rPr>
          <w:rFonts w:ascii="Calibri" w:hAnsi="Calibri" w:eastAsia="Calibri" w:cs="Calibri"/>
          <w:noProof w:val="0"/>
          <w:color w:val="auto"/>
          <w:sz w:val="24"/>
          <w:szCs w:val="24"/>
          <w:lang w:val="pt-BR"/>
        </w:rPr>
        <w:t xml:space="preserve">e boas práticas obstétricas e promova a participação ativa das usuárias e de seus acompanhantes de livre escolha. Sendo assim, é proposto repensar o espaço físico na saúde focado nas necessidades das famílias que serão ali atendidas. </w:t>
      </w:r>
    </w:p>
    <w:p w:rsidR="00DA12C3" w:rsidP="2D4F5A40" w:rsidRDefault="00525D84" w14:paraId="5212F9BD" w14:textId="21ACEAE0">
      <w:pPr>
        <w:spacing w:before="0" w:beforeAutospacing="off" w:after="160" w:afterAutospacing="off" w:line="276" w:lineRule="auto"/>
        <w:jc w:val="both"/>
      </w:pPr>
      <w:r w:rsidRPr="2D4F5A40" w:rsidR="1EF57D4B">
        <w:rPr>
          <w:rFonts w:ascii="Calibri" w:hAnsi="Calibri" w:eastAsia="Calibri" w:cs="Calibri"/>
          <w:noProof w:val="0"/>
          <w:sz w:val="24"/>
          <w:szCs w:val="24"/>
          <w:lang w:val="pt-BR"/>
        </w:rPr>
        <w:t xml:space="preserve">2.4 A Portaria GM/MS Nº 11 de 7 de janeiro de 2015 que redefine as diretrizes para implantação e habilitação dos </w:t>
      </w:r>
      <w:r w:rsidRPr="2D4F5A40" w:rsidR="1EF57D4B">
        <w:rPr>
          <w:rFonts w:ascii="Calibri" w:hAnsi="Calibri" w:eastAsia="Calibri" w:cs="Calibri"/>
          <w:noProof w:val="0"/>
          <w:sz w:val="24"/>
          <w:szCs w:val="24"/>
          <w:lang w:val="pt-BR"/>
        </w:rPr>
        <w:t>CPN</w:t>
      </w:r>
      <w:r w:rsidRPr="2D4F5A40" w:rsidR="6B288740">
        <w:rPr>
          <w:rFonts w:ascii="Calibri" w:hAnsi="Calibri" w:eastAsia="Calibri" w:cs="Calibri"/>
          <w:noProof w:val="0"/>
          <w:sz w:val="24"/>
          <w:szCs w:val="24"/>
          <w:lang w:val="pt-BR"/>
        </w:rPr>
        <w:t>p</w:t>
      </w:r>
      <w:r w:rsidRPr="2D4F5A40" w:rsidR="1EF57D4B">
        <w:rPr>
          <w:rFonts w:ascii="Calibri" w:hAnsi="Calibri" w:eastAsia="Calibri" w:cs="Calibri"/>
          <w:noProof w:val="0"/>
          <w:sz w:val="24"/>
          <w:szCs w:val="24"/>
          <w:lang w:val="pt-BR"/>
        </w:rPr>
        <w:t xml:space="preserve"> no SUS, e a Portaria GM/MS Nº 5.350 de 12 de Setembro de 2024 que altera o anexo II da Portaria de Consolidação Nº 3 de 28 de Setembro de 2017 para dispor sobre a Rede Alyne, estabelecem que que o espaço destinado ao pré-parto, parto e puerpério deve ser privativo para cada mulher e seu acompanhante, onde a atenção aos períodos clínicos do parto e do nascimento possam ocorrer no mesmo ambiente, da internação à alta, com ambiência adequada à Resolução Colegiada da Agência Nacional de Vigilância Sanitária (ANVISA) RDC Nº 920, DE 19 DE SETEMBRO DE 2024, que dispõe sobre Regulamento Técnico para Funcionamento dos Serviços de Atenção Obstétrica e Neonatal. Essas mudanças são essenciais para proporcionar um atendimento mais acolhedor e humano à população de XXXXXXXXX – XX, além de garantir um ambiente de trabalho mais saudável para os profissionais de saúde.</w:t>
      </w:r>
      <w:r w:rsidRPr="2D4F5A40" w:rsidR="1EF57D4B">
        <w:rPr>
          <w:rFonts w:ascii="Segoe UI" w:hAnsi="Segoe UI" w:eastAsia="Segoe UI" w:cs="Segoe UI"/>
          <w:noProof w:val="0"/>
          <w:color w:val="333333"/>
          <w:sz w:val="18"/>
          <w:szCs w:val="18"/>
          <w:lang w:val="pt-BR"/>
        </w:rPr>
        <w:t xml:space="preserve">  </w:t>
      </w:r>
    </w:p>
    <w:p w:rsidR="00DA12C3" w:rsidP="50B1CECE" w:rsidRDefault="00525D84" w14:paraId="4A7876BD" w14:textId="03DA0016">
      <w:pPr>
        <w:pStyle w:val="Normal"/>
        <w:spacing w:before="0" w:beforeAutospacing="off" w:after="160" w:afterAutospacing="off" w:line="276" w:lineRule="auto"/>
        <w:jc w:val="both"/>
        <w:rPr>
          <w:rFonts w:ascii="Calibri" w:hAnsi="Calibri" w:eastAsia="Calibri" w:cs="Calibri"/>
          <w:noProof w:val="0"/>
          <w:color w:val="auto"/>
          <w:sz w:val="24"/>
          <w:szCs w:val="24"/>
          <w:lang w:val="pt-BR"/>
        </w:rPr>
      </w:pPr>
      <w:r w:rsidRPr="2D4F5A40" w:rsidR="304707DA">
        <w:rPr>
          <w:rFonts w:ascii="Calibri" w:hAnsi="Calibri" w:eastAsia="Calibri" w:cs="Calibri"/>
          <w:noProof w:val="0"/>
          <w:color w:val="auto"/>
          <w:sz w:val="24"/>
          <w:szCs w:val="24"/>
          <w:lang w:val="pt-BR"/>
        </w:rPr>
        <w:t xml:space="preserve">2.5. O impacto positivo da construção desse </w:t>
      </w:r>
      <w:r w:rsidRPr="2D4F5A40" w:rsidR="304707DA">
        <w:rPr>
          <w:rFonts w:ascii="Calibri" w:hAnsi="Calibri" w:eastAsia="Calibri" w:cs="Calibri"/>
          <w:noProof w:val="0"/>
          <w:color w:val="auto"/>
          <w:sz w:val="24"/>
          <w:szCs w:val="24"/>
          <w:lang w:val="pt-BR"/>
        </w:rPr>
        <w:t>CPN</w:t>
      </w:r>
      <w:r w:rsidRPr="2D4F5A40" w:rsidR="5B19DEFC">
        <w:rPr>
          <w:rFonts w:ascii="Calibri" w:hAnsi="Calibri" w:eastAsia="Calibri" w:cs="Calibri"/>
          <w:noProof w:val="0"/>
          <w:color w:val="auto"/>
          <w:sz w:val="24"/>
          <w:szCs w:val="24"/>
          <w:lang w:val="pt-BR"/>
        </w:rPr>
        <w:t>p</w:t>
      </w:r>
      <w:r w:rsidRPr="2D4F5A40" w:rsidR="304707DA">
        <w:rPr>
          <w:rFonts w:ascii="Calibri" w:hAnsi="Calibri" w:eastAsia="Calibri" w:cs="Calibri"/>
          <w:noProof w:val="0"/>
          <w:color w:val="auto"/>
          <w:sz w:val="24"/>
          <w:szCs w:val="24"/>
          <w:lang w:val="pt-BR"/>
        </w:rPr>
        <w:t xml:space="preserve"> no </w:t>
      </w:r>
      <w:r w:rsidRPr="2D4F5A40" w:rsidR="304707DA">
        <w:rPr>
          <w:rFonts w:ascii="Calibri" w:hAnsi="Calibri" w:eastAsia="Calibri" w:cs="Calibri"/>
          <w:noProof w:val="0"/>
          <w:color w:val="FF0000"/>
          <w:sz w:val="24"/>
          <w:szCs w:val="24"/>
          <w:highlight w:val="yellow"/>
          <w:lang w:val="pt-BR"/>
        </w:rPr>
        <w:t>Município</w:t>
      </w:r>
      <w:r w:rsidRPr="2D4F5A40" w:rsidR="291F5B78">
        <w:rPr>
          <w:rFonts w:ascii="Calibri" w:hAnsi="Calibri" w:eastAsia="Calibri" w:cs="Calibri"/>
          <w:noProof w:val="0"/>
          <w:color w:val="FF0000"/>
          <w:sz w:val="24"/>
          <w:szCs w:val="24"/>
          <w:highlight w:val="yellow"/>
          <w:lang w:val="pt-BR"/>
        </w:rPr>
        <w:t>/Estado/DF</w:t>
      </w:r>
      <w:r w:rsidRPr="2D4F5A40" w:rsidR="304707DA">
        <w:rPr>
          <w:rFonts w:ascii="Calibri" w:hAnsi="Calibri" w:eastAsia="Calibri" w:cs="Calibri"/>
          <w:noProof w:val="0"/>
          <w:color w:val="FF0000"/>
          <w:sz w:val="24"/>
          <w:szCs w:val="24"/>
          <w:lang w:val="pt-BR"/>
        </w:rPr>
        <w:t xml:space="preserve"> de</w:t>
      </w:r>
      <w:r w:rsidRPr="2D4F5A40" w:rsidR="304707DA">
        <w:rPr>
          <w:rFonts w:ascii="Calibri" w:hAnsi="Calibri" w:eastAsia="Calibri" w:cs="Calibri"/>
          <w:noProof w:val="0"/>
          <w:color w:val="FF0000"/>
          <w:sz w:val="24"/>
          <w:szCs w:val="24"/>
          <w:lang w:val="pt-BR"/>
        </w:rPr>
        <w:t xml:space="preserve"> </w:t>
      </w:r>
      <w:r w:rsidRPr="2D4F5A40" w:rsidR="6C6F34F6">
        <w:rPr>
          <w:rFonts w:ascii="Calibri" w:hAnsi="Calibri" w:eastAsia="Calibri" w:cs="Calibri"/>
          <w:noProof w:val="0"/>
          <w:color w:val="FF0000"/>
          <w:sz w:val="24"/>
          <w:szCs w:val="24"/>
          <w:lang w:val="pt-BR"/>
        </w:rPr>
        <w:t>XXXXXXXXX – XX</w:t>
      </w:r>
      <w:r w:rsidRPr="2D4F5A40" w:rsidR="304707DA">
        <w:rPr>
          <w:rFonts w:ascii="Calibri" w:hAnsi="Calibri" w:eastAsia="Calibri" w:cs="Calibri"/>
          <w:noProof w:val="0"/>
          <w:color w:val="FF0000"/>
          <w:sz w:val="24"/>
          <w:szCs w:val="24"/>
          <w:lang w:val="pt-BR"/>
        </w:rPr>
        <w:t xml:space="preserve"> </w:t>
      </w:r>
      <w:r w:rsidRPr="2D4F5A40" w:rsidR="304707DA">
        <w:rPr>
          <w:rFonts w:ascii="Calibri" w:hAnsi="Calibri" w:eastAsia="Calibri" w:cs="Calibri"/>
          <w:noProof w:val="0"/>
          <w:color w:val="auto"/>
          <w:sz w:val="24"/>
          <w:szCs w:val="24"/>
          <w:lang w:val="pt-BR"/>
        </w:rPr>
        <w:t xml:space="preserve">será refletido na melhoria da cobertura assistencial e na qualidade dos serviços prestados à população local. A ambiência adequada no </w:t>
      </w:r>
      <w:r w:rsidRPr="2D4F5A40" w:rsidR="304707DA">
        <w:rPr>
          <w:rFonts w:ascii="Calibri" w:hAnsi="Calibri" w:eastAsia="Calibri" w:cs="Calibri"/>
          <w:noProof w:val="0"/>
          <w:color w:val="auto"/>
          <w:sz w:val="24"/>
          <w:szCs w:val="24"/>
          <w:lang w:val="pt-BR"/>
        </w:rPr>
        <w:t>CPN</w:t>
      </w:r>
      <w:r w:rsidRPr="2D4F5A40" w:rsidR="04D0CDD1">
        <w:rPr>
          <w:rFonts w:ascii="Calibri" w:hAnsi="Calibri" w:eastAsia="Calibri" w:cs="Calibri"/>
          <w:noProof w:val="0"/>
          <w:color w:val="auto"/>
          <w:sz w:val="24"/>
          <w:szCs w:val="24"/>
          <w:lang w:val="pt-BR"/>
        </w:rPr>
        <w:t>p</w:t>
      </w:r>
      <w:r w:rsidRPr="2D4F5A40" w:rsidR="304707DA">
        <w:rPr>
          <w:rFonts w:ascii="Calibri" w:hAnsi="Calibri" w:eastAsia="Calibri" w:cs="Calibri"/>
          <w:noProof w:val="0"/>
          <w:color w:val="auto"/>
          <w:sz w:val="24"/>
          <w:szCs w:val="24"/>
          <w:lang w:val="pt-BR"/>
        </w:rPr>
        <w:t xml:space="preserve"> proporcionará à assistência ao trabalho de parto e parto com segurança, respeito as singularidades das usuárias e suas famílias e indução de práticas que contribuem para o alívio da dor durante o transcurso </w:t>
      </w:r>
      <w:r w:rsidRPr="2D4F5A40" w:rsidR="304707DA">
        <w:rPr>
          <w:rFonts w:ascii="Calibri" w:hAnsi="Calibri" w:eastAsia="Calibri" w:cs="Calibri"/>
          <w:noProof w:val="0"/>
          <w:color w:val="auto"/>
          <w:sz w:val="24"/>
          <w:szCs w:val="24"/>
          <w:lang w:val="pt-BR"/>
        </w:rPr>
        <w:t>parturitivo</w:t>
      </w:r>
      <w:r w:rsidRPr="2D4F5A40" w:rsidR="304707DA">
        <w:rPr>
          <w:rFonts w:ascii="Calibri" w:hAnsi="Calibri" w:eastAsia="Calibri" w:cs="Calibri"/>
          <w:noProof w:val="0"/>
          <w:color w:val="auto"/>
          <w:sz w:val="24"/>
          <w:szCs w:val="24"/>
          <w:lang w:val="pt-BR"/>
        </w:rPr>
        <w:t>. Para os profissionais, a ambiência poderá facilitar o processo de trabalho, uma vez que a ausência de estrutura física adequada e privacidade prejudicam o exercício de boas práticas. Este investimento não apenas atenderá às necessidades imediatas da população de</w:t>
      </w:r>
      <w:r w:rsidRPr="2D4F5A40" w:rsidR="304707DA">
        <w:rPr>
          <w:rFonts w:ascii="Calibri" w:hAnsi="Calibri" w:eastAsia="Calibri" w:cs="Calibri"/>
          <w:noProof w:val="0"/>
          <w:color w:val="FF0000"/>
          <w:sz w:val="24"/>
          <w:szCs w:val="24"/>
          <w:lang w:val="pt-BR"/>
        </w:rPr>
        <w:t xml:space="preserve"> </w:t>
      </w:r>
      <w:r w:rsidRPr="2D4F5A40" w:rsidR="33E6D28A">
        <w:rPr>
          <w:rFonts w:ascii="Calibri" w:hAnsi="Calibri" w:eastAsia="Calibri" w:cs="Calibri"/>
          <w:noProof w:val="0"/>
          <w:color w:val="FF0000"/>
          <w:sz w:val="24"/>
          <w:szCs w:val="24"/>
          <w:lang w:val="pt-BR"/>
        </w:rPr>
        <w:t>XXXXXXXXX</w:t>
      </w:r>
      <w:r w:rsidRPr="2D4F5A40" w:rsidR="304707DA">
        <w:rPr>
          <w:rFonts w:ascii="Calibri" w:hAnsi="Calibri" w:eastAsia="Calibri" w:cs="Calibri"/>
          <w:noProof w:val="0"/>
          <w:color w:val="FF0000"/>
          <w:sz w:val="24"/>
          <w:szCs w:val="24"/>
          <w:lang w:val="pt-BR"/>
        </w:rPr>
        <w:t xml:space="preserve"> – </w:t>
      </w:r>
      <w:r w:rsidRPr="2D4F5A40" w:rsidR="52C667F1">
        <w:rPr>
          <w:rFonts w:ascii="Calibri" w:hAnsi="Calibri" w:eastAsia="Calibri" w:cs="Calibri"/>
          <w:noProof w:val="0"/>
          <w:color w:val="FF0000"/>
          <w:sz w:val="24"/>
          <w:szCs w:val="24"/>
          <w:lang w:val="pt-BR"/>
        </w:rPr>
        <w:t>XX</w:t>
      </w:r>
      <w:r w:rsidRPr="2D4F5A40" w:rsidR="304707DA">
        <w:rPr>
          <w:rFonts w:ascii="Calibri" w:hAnsi="Calibri" w:eastAsia="Calibri" w:cs="Calibri"/>
          <w:noProof w:val="0"/>
          <w:color w:val="FF0000"/>
          <w:sz w:val="24"/>
          <w:szCs w:val="24"/>
          <w:lang w:val="pt-BR"/>
        </w:rPr>
        <w:t xml:space="preserve">, </w:t>
      </w:r>
      <w:r w:rsidRPr="2D4F5A40" w:rsidR="304707DA">
        <w:rPr>
          <w:rFonts w:ascii="Calibri" w:hAnsi="Calibri" w:eastAsia="Calibri" w:cs="Calibri"/>
          <w:noProof w:val="0"/>
          <w:color w:val="auto"/>
          <w:sz w:val="24"/>
          <w:szCs w:val="24"/>
          <w:lang w:val="pt-BR"/>
        </w:rPr>
        <w:t>mas também contribuirá para o desenvolvimento comunitário e a melhoria contínua da qualidade de vida da população, considerando fatores ambientais, de mobilidade urbana e acessibilidade.</w:t>
      </w:r>
    </w:p>
    <w:p w:rsidR="00DA12C3" w:rsidP="1F66E4B0" w:rsidRDefault="00525D84" w14:paraId="61A85F71" w14:textId="08308E0C">
      <w:pPr>
        <w:spacing w:before="0" w:beforeAutospacing="off" w:after="160" w:afterAutospacing="off" w:line="276" w:lineRule="auto"/>
        <w:jc w:val="both"/>
        <w:rPr>
          <w:rFonts w:ascii="Calibri" w:hAnsi="Calibri" w:eastAsia="Calibri" w:cs="Calibri"/>
          <w:noProof w:val="0"/>
          <w:color w:val="FF0000"/>
          <w:sz w:val="24"/>
          <w:szCs w:val="24"/>
          <w:lang w:val="pt-BR"/>
        </w:rPr>
      </w:pPr>
      <w:r w:rsidRPr="2D4F5A40" w:rsidR="304707DA">
        <w:rPr>
          <w:rFonts w:ascii="Calibri" w:hAnsi="Calibri" w:eastAsia="Calibri" w:cs="Calibri"/>
          <w:noProof w:val="0"/>
          <w:color w:val="auto"/>
          <w:sz w:val="24"/>
          <w:szCs w:val="24"/>
          <w:lang w:val="pt-BR"/>
        </w:rPr>
        <w:t xml:space="preserve">2.6. Em conclusão, a necessidade de construir um novo </w:t>
      </w:r>
      <w:r w:rsidRPr="2D4F5A40" w:rsidR="304707DA">
        <w:rPr>
          <w:rFonts w:ascii="Calibri" w:hAnsi="Calibri" w:eastAsia="Calibri" w:cs="Calibri"/>
          <w:noProof w:val="0"/>
          <w:color w:val="auto"/>
          <w:sz w:val="24"/>
          <w:szCs w:val="24"/>
          <w:lang w:val="pt-BR"/>
        </w:rPr>
        <w:t>CPN</w:t>
      </w:r>
      <w:r w:rsidRPr="2D4F5A40" w:rsidR="16C837A0">
        <w:rPr>
          <w:rFonts w:ascii="Calibri" w:hAnsi="Calibri" w:eastAsia="Calibri" w:cs="Calibri"/>
          <w:noProof w:val="0"/>
          <w:color w:val="auto"/>
          <w:sz w:val="24"/>
          <w:szCs w:val="24"/>
          <w:lang w:val="pt-BR"/>
        </w:rPr>
        <w:t>p</w:t>
      </w:r>
      <w:r w:rsidRPr="2D4F5A40" w:rsidR="304707DA">
        <w:rPr>
          <w:rFonts w:ascii="Calibri" w:hAnsi="Calibri" w:eastAsia="Calibri" w:cs="Calibri"/>
          <w:noProof w:val="0"/>
          <w:color w:val="auto"/>
          <w:sz w:val="24"/>
          <w:szCs w:val="24"/>
          <w:lang w:val="pt-BR"/>
        </w:rPr>
        <w:t xml:space="preserve"> em área estratégica do</w:t>
      </w:r>
      <w:r w:rsidRPr="2D4F5A40" w:rsidR="304707DA">
        <w:rPr>
          <w:rFonts w:ascii="Calibri" w:hAnsi="Calibri" w:eastAsia="Calibri" w:cs="Calibri"/>
          <w:noProof w:val="0"/>
          <w:color w:val="FF0000"/>
          <w:sz w:val="24"/>
          <w:szCs w:val="24"/>
          <w:lang w:val="pt-BR"/>
        </w:rPr>
        <w:t xml:space="preserve"> </w:t>
      </w:r>
      <w:r w:rsidRPr="2D4F5A40" w:rsidR="304707DA">
        <w:rPr>
          <w:rFonts w:ascii="Calibri" w:hAnsi="Calibri" w:eastAsia="Calibri" w:cs="Calibri"/>
          <w:noProof w:val="0"/>
          <w:color w:val="FF0000"/>
          <w:sz w:val="24"/>
          <w:szCs w:val="24"/>
          <w:highlight w:val="yellow"/>
          <w:lang w:val="pt-BR"/>
        </w:rPr>
        <w:t>Município</w:t>
      </w:r>
      <w:r w:rsidRPr="2D4F5A40" w:rsidR="79E2D621">
        <w:rPr>
          <w:rFonts w:ascii="Calibri" w:hAnsi="Calibri" w:eastAsia="Calibri" w:cs="Calibri"/>
          <w:noProof w:val="0"/>
          <w:color w:val="FF0000"/>
          <w:sz w:val="24"/>
          <w:szCs w:val="24"/>
          <w:highlight w:val="yellow"/>
          <w:lang w:val="pt-BR"/>
        </w:rPr>
        <w:t>/Estado/DF</w:t>
      </w:r>
      <w:r w:rsidRPr="2D4F5A40" w:rsidR="304707DA">
        <w:rPr>
          <w:rFonts w:ascii="Calibri" w:hAnsi="Calibri" w:eastAsia="Calibri" w:cs="Calibri"/>
          <w:noProof w:val="0"/>
          <w:color w:val="FF0000"/>
          <w:sz w:val="24"/>
          <w:szCs w:val="24"/>
          <w:lang w:val="pt-BR"/>
        </w:rPr>
        <w:t xml:space="preserve"> de </w:t>
      </w:r>
      <w:r w:rsidRPr="2D4F5A40" w:rsidR="01D2C255">
        <w:rPr>
          <w:rFonts w:ascii="Calibri" w:hAnsi="Calibri" w:eastAsia="Calibri" w:cs="Calibri"/>
          <w:noProof w:val="0"/>
          <w:color w:val="FF0000"/>
          <w:sz w:val="24"/>
          <w:szCs w:val="24"/>
          <w:lang w:val="pt-BR"/>
        </w:rPr>
        <w:t>XXXXXXXXX</w:t>
      </w:r>
      <w:r w:rsidRPr="2D4F5A40" w:rsidR="304707DA">
        <w:rPr>
          <w:rFonts w:ascii="Calibri" w:hAnsi="Calibri" w:eastAsia="Calibri" w:cs="Calibri"/>
          <w:noProof w:val="0"/>
          <w:color w:val="FF0000"/>
          <w:sz w:val="24"/>
          <w:szCs w:val="24"/>
          <w:lang w:val="pt-BR"/>
        </w:rPr>
        <w:t xml:space="preserve"> – </w:t>
      </w:r>
      <w:r w:rsidRPr="2D4F5A40" w:rsidR="667869F9">
        <w:rPr>
          <w:rFonts w:ascii="Calibri" w:hAnsi="Calibri" w:eastAsia="Calibri" w:cs="Calibri"/>
          <w:noProof w:val="0"/>
          <w:color w:val="FF0000"/>
          <w:sz w:val="24"/>
          <w:szCs w:val="24"/>
          <w:lang w:val="pt-BR"/>
        </w:rPr>
        <w:t>XX</w:t>
      </w:r>
      <w:r w:rsidRPr="2D4F5A40" w:rsidR="304707DA">
        <w:rPr>
          <w:rFonts w:ascii="Calibri" w:hAnsi="Calibri" w:eastAsia="Calibri" w:cs="Calibri"/>
          <w:noProof w:val="0"/>
          <w:color w:val="FF0000"/>
          <w:sz w:val="24"/>
          <w:szCs w:val="24"/>
          <w:lang w:val="pt-BR"/>
        </w:rPr>
        <w:t xml:space="preserve"> </w:t>
      </w:r>
      <w:r w:rsidRPr="2D4F5A40" w:rsidR="304707DA">
        <w:rPr>
          <w:rFonts w:ascii="Calibri" w:hAnsi="Calibri" w:eastAsia="Calibri" w:cs="Calibri"/>
          <w:noProof w:val="0"/>
          <w:color w:val="auto"/>
          <w:sz w:val="24"/>
          <w:szCs w:val="24"/>
          <w:lang w:val="pt-BR"/>
        </w:rPr>
        <w:t xml:space="preserve">é fundamentada pela importância de garantir a universalidade, a equidade e integralidade no acesso aos serviços de saúde, princípios basilares do Sistema Único de Saúde (SUS). A implantação da estrutura física do </w:t>
      </w:r>
      <w:r w:rsidRPr="2D4F5A40" w:rsidR="304707DA">
        <w:rPr>
          <w:rFonts w:ascii="Calibri" w:hAnsi="Calibri" w:eastAsia="Calibri" w:cs="Calibri"/>
          <w:noProof w:val="0"/>
          <w:color w:val="auto"/>
          <w:sz w:val="24"/>
          <w:szCs w:val="24"/>
          <w:lang w:val="pt-BR"/>
        </w:rPr>
        <w:t>CPN</w:t>
      </w:r>
      <w:r w:rsidRPr="2D4F5A40" w:rsidR="06E1A5D3">
        <w:rPr>
          <w:rFonts w:ascii="Calibri" w:hAnsi="Calibri" w:eastAsia="Calibri" w:cs="Calibri"/>
          <w:noProof w:val="0"/>
          <w:color w:val="auto"/>
          <w:sz w:val="24"/>
          <w:szCs w:val="24"/>
          <w:lang w:val="pt-BR"/>
        </w:rPr>
        <w:t>p</w:t>
      </w:r>
      <w:r w:rsidRPr="2D4F5A40" w:rsidR="304707DA">
        <w:rPr>
          <w:rFonts w:ascii="Calibri" w:hAnsi="Calibri" w:eastAsia="Calibri" w:cs="Calibri"/>
          <w:noProof w:val="0"/>
          <w:color w:val="auto"/>
          <w:sz w:val="24"/>
          <w:szCs w:val="24"/>
          <w:lang w:val="pt-BR"/>
        </w:rPr>
        <w:t xml:space="preserve"> no</w:t>
      </w:r>
      <w:r w:rsidRPr="2D4F5A40" w:rsidR="304707DA">
        <w:rPr>
          <w:rFonts w:ascii="Calibri" w:hAnsi="Calibri" w:eastAsia="Calibri" w:cs="Calibri"/>
          <w:noProof w:val="0"/>
          <w:color w:val="FF0000"/>
          <w:sz w:val="24"/>
          <w:szCs w:val="24"/>
          <w:lang w:val="pt-BR"/>
        </w:rPr>
        <w:t xml:space="preserve"> </w:t>
      </w:r>
      <w:r w:rsidRPr="2D4F5A40" w:rsidR="304707DA">
        <w:rPr>
          <w:rFonts w:ascii="Calibri" w:hAnsi="Calibri" w:eastAsia="Calibri" w:cs="Calibri"/>
          <w:noProof w:val="0"/>
          <w:color w:val="FF0000"/>
          <w:sz w:val="24"/>
          <w:szCs w:val="24"/>
          <w:highlight w:val="yellow"/>
          <w:lang w:val="pt-BR"/>
        </w:rPr>
        <w:t>Município</w:t>
      </w:r>
      <w:r w:rsidRPr="2D4F5A40" w:rsidR="10C6DD61">
        <w:rPr>
          <w:rFonts w:ascii="Calibri" w:hAnsi="Calibri" w:eastAsia="Calibri" w:cs="Calibri"/>
          <w:noProof w:val="0"/>
          <w:color w:val="FF0000"/>
          <w:sz w:val="24"/>
          <w:szCs w:val="24"/>
          <w:highlight w:val="yellow"/>
          <w:lang w:val="pt-BR"/>
        </w:rPr>
        <w:t>/Estado/DF</w:t>
      </w:r>
      <w:r w:rsidRPr="2D4F5A40" w:rsidR="304707DA">
        <w:rPr>
          <w:rFonts w:ascii="Calibri" w:hAnsi="Calibri" w:eastAsia="Calibri" w:cs="Calibri"/>
          <w:noProof w:val="0"/>
          <w:color w:val="auto"/>
          <w:sz w:val="24"/>
          <w:szCs w:val="24"/>
          <w:lang w:val="pt-BR"/>
        </w:rPr>
        <w:t xml:space="preserve"> é essencial para transformar </w:t>
      </w:r>
      <w:r w:rsidRPr="2D4F5A40" w:rsidR="259B53EF">
        <w:rPr>
          <w:rFonts w:ascii="Calibri" w:hAnsi="Calibri" w:eastAsia="Calibri" w:cs="Calibri"/>
          <w:noProof w:val="0"/>
          <w:color w:val="auto"/>
          <w:sz w:val="24"/>
          <w:szCs w:val="24"/>
          <w:lang w:val="pt-BR"/>
        </w:rPr>
        <w:t>su</w:t>
      </w:r>
      <w:r w:rsidRPr="2D4F5A40" w:rsidR="304707DA">
        <w:rPr>
          <w:rFonts w:ascii="Calibri" w:hAnsi="Calibri" w:eastAsia="Calibri" w:cs="Calibri"/>
          <w:noProof w:val="0"/>
          <w:color w:val="auto"/>
          <w:sz w:val="24"/>
          <w:szCs w:val="24"/>
          <w:lang w:val="pt-BR"/>
        </w:rPr>
        <w:t>a realidade d</w:t>
      </w:r>
      <w:r w:rsidRPr="2D4F5A40" w:rsidR="16174F2A">
        <w:rPr>
          <w:rFonts w:ascii="Calibri" w:hAnsi="Calibri" w:eastAsia="Calibri" w:cs="Calibri"/>
          <w:noProof w:val="0"/>
          <w:color w:val="auto"/>
          <w:sz w:val="24"/>
          <w:szCs w:val="24"/>
          <w:lang w:val="pt-BR"/>
        </w:rPr>
        <w:t>e</w:t>
      </w:r>
      <w:r w:rsidRPr="2D4F5A40" w:rsidR="304707DA">
        <w:rPr>
          <w:rFonts w:ascii="Calibri" w:hAnsi="Calibri" w:eastAsia="Calibri" w:cs="Calibri"/>
          <w:noProof w:val="0"/>
          <w:color w:val="auto"/>
          <w:sz w:val="24"/>
          <w:szCs w:val="24"/>
          <w:lang w:val="pt-BR"/>
        </w:rPr>
        <w:t xml:space="preserve"> assistência obstétrica, promovendo um modelo de cuidado humanizado, pautado no respeito, na dignidade e na qualidade do atendimento às mulheres e suas redes de apoio. Além de atender às demandas crescentes da população, o novo </w:t>
      </w:r>
      <w:r w:rsidRPr="2D4F5A40" w:rsidR="304707DA">
        <w:rPr>
          <w:rFonts w:ascii="Calibri" w:hAnsi="Calibri" w:eastAsia="Calibri" w:cs="Calibri"/>
          <w:noProof w:val="0"/>
          <w:color w:val="auto"/>
          <w:sz w:val="24"/>
          <w:szCs w:val="24"/>
          <w:lang w:val="pt-BR"/>
        </w:rPr>
        <w:t>CPN</w:t>
      </w:r>
      <w:r w:rsidRPr="2D4F5A40" w:rsidR="6F06C030">
        <w:rPr>
          <w:rFonts w:ascii="Calibri" w:hAnsi="Calibri" w:eastAsia="Calibri" w:cs="Calibri"/>
          <w:noProof w:val="0"/>
          <w:color w:val="auto"/>
          <w:sz w:val="24"/>
          <w:szCs w:val="24"/>
          <w:lang w:val="pt-BR"/>
        </w:rPr>
        <w:t>p</w:t>
      </w:r>
      <w:r w:rsidRPr="2D4F5A40" w:rsidR="304707DA">
        <w:rPr>
          <w:rFonts w:ascii="Calibri" w:hAnsi="Calibri" w:eastAsia="Calibri" w:cs="Calibri"/>
          <w:noProof w:val="0"/>
          <w:color w:val="auto"/>
          <w:sz w:val="24"/>
          <w:szCs w:val="24"/>
          <w:lang w:val="pt-BR"/>
        </w:rPr>
        <w:t xml:space="preserve"> prepara o sistema de saúde local para enfrentar desafios futuros, gerando impactos positivos e duradouros na saúde da comunidade de</w:t>
      </w:r>
      <w:r w:rsidRPr="2D4F5A40" w:rsidR="304707DA">
        <w:rPr>
          <w:rFonts w:ascii="Calibri" w:hAnsi="Calibri" w:eastAsia="Calibri" w:cs="Calibri"/>
          <w:noProof w:val="0"/>
          <w:color w:val="FF0000"/>
          <w:sz w:val="24"/>
          <w:szCs w:val="24"/>
          <w:lang w:val="pt-BR"/>
        </w:rPr>
        <w:t xml:space="preserve"> </w:t>
      </w:r>
      <w:r w:rsidRPr="2D4F5A40" w:rsidR="2B25219D">
        <w:rPr>
          <w:rFonts w:ascii="Calibri" w:hAnsi="Calibri" w:eastAsia="Calibri" w:cs="Calibri"/>
          <w:noProof w:val="0"/>
          <w:color w:val="FF0000"/>
          <w:sz w:val="24"/>
          <w:szCs w:val="24"/>
          <w:lang w:val="pt-BR"/>
        </w:rPr>
        <w:t>XXXXXXXXX - XX</w:t>
      </w:r>
      <w:r w:rsidRPr="2D4F5A40" w:rsidR="304707DA">
        <w:rPr>
          <w:rFonts w:ascii="Calibri" w:hAnsi="Calibri" w:eastAsia="Calibri" w:cs="Calibri"/>
          <w:noProof w:val="0"/>
          <w:color w:val="FF0000"/>
          <w:sz w:val="24"/>
          <w:szCs w:val="24"/>
          <w:lang w:val="pt-BR"/>
        </w:rPr>
        <w:t xml:space="preserve">. </w:t>
      </w:r>
      <w:r w:rsidRPr="2D4F5A40" w:rsidR="304707DA">
        <w:rPr>
          <w:rFonts w:ascii="Calibri" w:hAnsi="Calibri" w:eastAsia="Calibri" w:cs="Calibri"/>
          <w:noProof w:val="0"/>
          <w:color w:val="auto"/>
          <w:sz w:val="24"/>
          <w:szCs w:val="24"/>
          <w:lang w:val="pt-BR"/>
        </w:rPr>
        <w:t xml:space="preserve">A execução desse projeto, embora complexa, é essencial para fortalecer a base do sistema de saúde </w:t>
      </w:r>
      <w:r w:rsidRPr="2D4F5A40" w:rsidR="14C7259E">
        <w:rPr>
          <w:rFonts w:ascii="Calibri" w:hAnsi="Calibri" w:eastAsia="Calibri" w:cs="Calibri"/>
          <w:noProof w:val="0"/>
          <w:color w:val="auto"/>
          <w:sz w:val="24"/>
          <w:szCs w:val="24"/>
          <w:lang w:val="pt-BR"/>
        </w:rPr>
        <w:t>local</w:t>
      </w:r>
      <w:r w:rsidRPr="2D4F5A40" w:rsidR="304707DA">
        <w:rPr>
          <w:rFonts w:ascii="Calibri" w:hAnsi="Calibri" w:eastAsia="Calibri" w:cs="Calibri"/>
          <w:noProof w:val="0"/>
          <w:color w:val="auto"/>
          <w:sz w:val="24"/>
          <w:szCs w:val="24"/>
          <w:lang w:val="pt-BR"/>
        </w:rPr>
        <w:t>, garantindo que ele continue a oferecer serviços de alta qualidade para todos os cidadãos.</w:t>
      </w:r>
    </w:p>
    <w:p w:rsidR="00DA12C3" w:rsidP="2D4F5A40" w:rsidRDefault="00525D84" w14:paraId="1708EAE1" w14:textId="79DBB2EF">
      <w:pPr>
        <w:pStyle w:val="Normal"/>
        <w:pBdr>
          <w:top w:val="nil" w:color="000000" w:sz="0" w:space="0"/>
          <w:left w:val="nil" w:color="000000" w:sz="0" w:space="0"/>
          <w:bottom w:val="nil" w:color="000000" w:sz="0" w:space="0"/>
          <w:right w:val="nil" w:color="000000" w:sz="0" w:space="0"/>
          <w:between w:val="nil" w:color="000000" w:sz="0" w:space="0"/>
        </w:pBdr>
        <w:spacing w:line="240" w:lineRule="auto"/>
        <w:jc w:val="both"/>
        <w:rPr>
          <w:color w:val="000000"/>
          <w:sz w:val="24"/>
          <w:szCs w:val="24"/>
        </w:rPr>
      </w:pPr>
    </w:p>
    <w:p w:rsidR="00DA12C3" w:rsidP="19ABB25F" w:rsidRDefault="00525D84" w14:paraId="390BAE1F" w14:textId="11C662DA">
      <w:pPr>
        <w:numPr>
          <w:ilvl w:val="0"/>
          <w:numId w:val="10"/>
        </w:numPr>
        <w:pBdr>
          <w:top w:val="nil" w:color="000000" w:sz="0" w:space="0"/>
          <w:left w:val="nil" w:color="000000" w:sz="0" w:space="0"/>
          <w:bottom w:val="nil" w:color="000000" w:sz="0" w:space="0"/>
          <w:right w:val="nil" w:color="000000" w:sz="0" w:space="0"/>
          <w:between w:val="nil" w:color="000000" w:sz="0" w:space="0"/>
        </w:pBdr>
        <w:spacing w:line="240" w:lineRule="auto"/>
        <w:jc w:val="both"/>
        <w:rPr>
          <w:b w:val="1"/>
          <w:bCs w:val="1"/>
          <w:sz w:val="24"/>
          <w:szCs w:val="24"/>
        </w:rPr>
      </w:pPr>
      <w:r w:rsidRPr="19ABB25F" w:rsidR="00525D84">
        <w:rPr>
          <w:b w:val="1"/>
          <w:bCs w:val="1"/>
          <w:color w:val="000000" w:themeColor="text1" w:themeTint="FF" w:themeShade="FF"/>
          <w:sz w:val="24"/>
          <w:szCs w:val="24"/>
        </w:rPr>
        <w:t xml:space="preserve">Área </w:t>
      </w:r>
      <w:r w:rsidRPr="19ABB25F" w:rsidR="4593D4CF">
        <w:rPr>
          <w:b w:val="1"/>
          <w:bCs w:val="1"/>
          <w:color w:val="000000" w:themeColor="text1" w:themeTint="FF" w:themeShade="FF"/>
          <w:sz w:val="24"/>
          <w:szCs w:val="24"/>
        </w:rPr>
        <w:t>r</w:t>
      </w:r>
      <w:r w:rsidRPr="19ABB25F" w:rsidR="00525D84">
        <w:rPr>
          <w:b w:val="1"/>
          <w:bCs w:val="1"/>
          <w:color w:val="000000" w:themeColor="text1" w:themeTint="FF" w:themeShade="FF"/>
          <w:sz w:val="24"/>
          <w:szCs w:val="24"/>
        </w:rPr>
        <w:t>equisitante</w:t>
      </w:r>
    </w:p>
    <w:p w:rsidR="00DA12C3" w:rsidP="26780683" w:rsidRDefault="00525D84" w14:paraId="10239C14" w14:textId="4EBAF4F4">
      <w:pPr>
        <w:pBdr>
          <w:top w:val="nil" w:color="000000" w:sz="0" w:space="0"/>
          <w:left w:val="nil" w:color="000000" w:sz="0" w:space="0"/>
          <w:bottom w:val="nil" w:color="000000" w:sz="0" w:space="0"/>
          <w:right w:val="nil" w:color="000000" w:sz="0" w:space="0"/>
          <w:between w:val="nil" w:color="000000" w:sz="0" w:space="0"/>
        </w:pBdr>
        <w:spacing w:line="240" w:lineRule="auto"/>
        <w:ind w:left="360"/>
        <w:jc w:val="both"/>
        <w:rPr>
          <w:color w:val="FF0000"/>
          <w:sz w:val="24"/>
          <w:szCs w:val="24"/>
        </w:rPr>
      </w:pPr>
      <w:r w:rsidRPr="26780683" w:rsidR="00525D84">
        <w:rPr>
          <w:color w:val="FF0000"/>
          <w:sz w:val="24"/>
          <w:szCs w:val="24"/>
        </w:rPr>
        <w:t xml:space="preserve">Identificação da </w:t>
      </w:r>
      <w:r w:rsidRPr="26780683" w:rsidR="00525D84">
        <w:rPr>
          <w:color w:val="FF0000"/>
          <w:sz w:val="24"/>
          <w:szCs w:val="24"/>
        </w:rPr>
        <w:t>área</w:t>
      </w:r>
      <w:r w:rsidRPr="26780683" w:rsidR="00525D84">
        <w:rPr>
          <w:color w:val="FF0000"/>
          <w:sz w:val="24"/>
          <w:szCs w:val="24"/>
        </w:rPr>
        <w:t xml:space="preserve"> requisitante</w:t>
      </w:r>
    </w:p>
    <w:p w:rsidR="00DA12C3" w:rsidP="26780683" w:rsidRDefault="00525D84" w14:paraId="41276350" w14:textId="77777777">
      <w:pPr>
        <w:pBdr>
          <w:top w:val="nil" w:color="000000" w:sz="0" w:space="0"/>
          <w:left w:val="nil" w:color="000000" w:sz="0" w:space="0"/>
          <w:bottom w:val="nil" w:color="000000" w:sz="0" w:space="0"/>
          <w:right w:val="nil" w:color="000000" w:sz="0" w:space="0"/>
          <w:between w:val="nil" w:color="000000" w:sz="0" w:space="0"/>
        </w:pBdr>
        <w:spacing w:line="240" w:lineRule="auto"/>
        <w:ind w:left="360"/>
        <w:jc w:val="both"/>
        <w:rPr>
          <w:color w:val="FF0000"/>
          <w:sz w:val="24"/>
          <w:szCs w:val="24"/>
        </w:rPr>
      </w:pPr>
      <w:r w:rsidRPr="26780683" w:rsidR="00525D84">
        <w:rPr>
          <w:color w:val="FF0000"/>
          <w:sz w:val="24"/>
          <w:szCs w:val="24"/>
        </w:rPr>
        <w:t>Nome do responsável</w:t>
      </w:r>
    </w:p>
    <w:p w:rsidR="00DA12C3" w:rsidRDefault="00DA12C3" w14:paraId="1F19C8CF" w14:textId="77777777">
      <w:pPr>
        <w:pBdr>
          <w:top w:val="nil"/>
          <w:left w:val="nil"/>
          <w:bottom w:val="nil"/>
          <w:right w:val="nil"/>
          <w:between w:val="nil"/>
        </w:pBdr>
        <w:spacing w:line="240" w:lineRule="auto"/>
        <w:ind w:left="360"/>
        <w:jc w:val="both"/>
        <w:rPr>
          <w:color w:val="000000"/>
          <w:sz w:val="24"/>
          <w:szCs w:val="24"/>
        </w:rPr>
      </w:pPr>
    </w:p>
    <w:p w:rsidR="00DA12C3" w:rsidP="19ABB25F" w:rsidRDefault="00525D84" w14:paraId="3B397162" w14:textId="37465E4A">
      <w:pPr>
        <w:numPr>
          <w:ilvl w:val="0"/>
          <w:numId w:val="10"/>
        </w:numPr>
        <w:pBdr>
          <w:top w:val="nil" w:color="000000" w:sz="0" w:space="0"/>
          <w:left w:val="nil" w:color="000000" w:sz="0" w:space="0"/>
          <w:bottom w:val="nil" w:color="000000" w:sz="0" w:space="0"/>
          <w:right w:val="nil" w:color="000000" w:sz="0" w:space="0"/>
          <w:between w:val="nil" w:color="000000" w:sz="0" w:space="0"/>
        </w:pBdr>
        <w:spacing w:line="240" w:lineRule="auto"/>
        <w:jc w:val="both"/>
        <w:rPr>
          <w:b w:val="1"/>
          <w:bCs w:val="1"/>
          <w:sz w:val="24"/>
          <w:szCs w:val="24"/>
        </w:rPr>
      </w:pPr>
      <w:r w:rsidRPr="19ABB25F" w:rsidR="00525D84">
        <w:rPr>
          <w:b w:val="1"/>
          <w:bCs w:val="1"/>
          <w:color w:val="000000" w:themeColor="text1" w:themeTint="FF" w:themeShade="FF"/>
          <w:sz w:val="24"/>
          <w:szCs w:val="24"/>
        </w:rPr>
        <w:t xml:space="preserve">Descrição dos </w:t>
      </w:r>
      <w:r w:rsidRPr="19ABB25F" w:rsidR="5D70CA08">
        <w:rPr>
          <w:b w:val="1"/>
          <w:bCs w:val="1"/>
          <w:color w:val="000000" w:themeColor="text1" w:themeTint="FF" w:themeShade="FF"/>
          <w:sz w:val="24"/>
          <w:szCs w:val="24"/>
        </w:rPr>
        <w:t>r</w:t>
      </w:r>
      <w:r w:rsidRPr="19ABB25F" w:rsidR="00525D84">
        <w:rPr>
          <w:b w:val="1"/>
          <w:bCs w:val="1"/>
          <w:color w:val="000000" w:themeColor="text1" w:themeTint="FF" w:themeShade="FF"/>
          <w:sz w:val="24"/>
          <w:szCs w:val="24"/>
        </w:rPr>
        <w:t xml:space="preserve">equisitos da </w:t>
      </w:r>
      <w:r w:rsidRPr="19ABB25F" w:rsidR="0469C25F">
        <w:rPr>
          <w:b w:val="1"/>
          <w:bCs w:val="1"/>
          <w:color w:val="000000" w:themeColor="text1" w:themeTint="FF" w:themeShade="FF"/>
          <w:sz w:val="24"/>
          <w:szCs w:val="24"/>
        </w:rPr>
        <w:t>c</w:t>
      </w:r>
      <w:r w:rsidRPr="19ABB25F" w:rsidR="00525D84">
        <w:rPr>
          <w:b w:val="1"/>
          <w:bCs w:val="1"/>
          <w:color w:val="000000" w:themeColor="text1" w:themeTint="FF" w:themeShade="FF"/>
          <w:sz w:val="24"/>
          <w:szCs w:val="24"/>
        </w:rPr>
        <w:t>ontratação</w:t>
      </w:r>
    </w:p>
    <w:p w:rsidR="00525D84" w:rsidP="19ABB25F" w:rsidRDefault="00525D84" w14:paraId="0C621F58" w14:textId="4F9DD127">
      <w:pPr>
        <w:pBdr>
          <w:top w:val="nil" w:color="000000" w:sz="0" w:space="0"/>
          <w:left w:val="nil" w:color="000000" w:sz="0" w:space="0"/>
          <w:bottom w:val="nil" w:color="000000" w:sz="0" w:space="0"/>
          <w:right w:val="nil" w:color="000000" w:sz="0" w:space="0"/>
          <w:between w:val="nil" w:color="000000" w:sz="0" w:space="0"/>
        </w:pBdr>
        <w:spacing w:line="240" w:lineRule="auto"/>
        <w:ind w:left="708"/>
        <w:jc w:val="both"/>
        <w:rPr>
          <w:b w:val="1"/>
          <w:bCs w:val="1"/>
          <w:color w:val="000000" w:themeColor="text1" w:themeTint="FF" w:themeShade="FF"/>
          <w:sz w:val="24"/>
          <w:szCs w:val="24"/>
        </w:rPr>
      </w:pPr>
      <w:r w:rsidRPr="19ABB25F" w:rsidR="00525D84">
        <w:rPr>
          <w:b w:val="1"/>
          <w:bCs w:val="1"/>
          <w:color w:val="000000" w:themeColor="text1" w:themeTint="FF" w:themeShade="FF"/>
          <w:sz w:val="24"/>
          <w:szCs w:val="24"/>
        </w:rPr>
        <w:t xml:space="preserve">4. Requisitos da </w:t>
      </w:r>
      <w:r w:rsidRPr="19ABB25F" w:rsidR="1D1B7FA3">
        <w:rPr>
          <w:b w:val="1"/>
          <w:bCs w:val="1"/>
          <w:color w:val="000000" w:themeColor="text1" w:themeTint="FF" w:themeShade="FF"/>
          <w:sz w:val="24"/>
          <w:szCs w:val="24"/>
        </w:rPr>
        <w:t>c</w:t>
      </w:r>
      <w:r w:rsidRPr="19ABB25F" w:rsidR="00525D84">
        <w:rPr>
          <w:b w:val="1"/>
          <w:bCs w:val="1"/>
          <w:color w:val="000000" w:themeColor="text1" w:themeTint="FF" w:themeShade="FF"/>
          <w:sz w:val="24"/>
          <w:szCs w:val="24"/>
        </w:rPr>
        <w:t>ontratação</w:t>
      </w:r>
    </w:p>
    <w:p w:rsidR="00DA12C3" w:rsidP="19ABB25F" w:rsidRDefault="00525D84" w14:paraId="43AA6B53" w14:textId="61E38080">
      <w:pPr>
        <w:pBdr>
          <w:top w:val="nil" w:color="000000" w:sz="0" w:space="0"/>
          <w:left w:val="nil" w:color="000000" w:sz="0" w:space="0"/>
          <w:bottom w:val="nil" w:color="000000" w:sz="0" w:space="0"/>
          <w:right w:val="nil" w:color="000000" w:sz="0" w:space="0"/>
          <w:between w:val="nil" w:color="000000" w:sz="0" w:space="0"/>
        </w:pBdr>
        <w:spacing w:line="240" w:lineRule="auto"/>
        <w:ind w:left="708"/>
        <w:jc w:val="both"/>
        <w:rPr>
          <w:b w:val="1"/>
          <w:bCs w:val="1"/>
          <w:color w:val="000000"/>
          <w:sz w:val="24"/>
          <w:szCs w:val="24"/>
        </w:rPr>
      </w:pPr>
      <w:r w:rsidRPr="19ABB25F" w:rsidR="00525D84">
        <w:rPr>
          <w:b w:val="1"/>
          <w:bCs w:val="1"/>
          <w:color w:val="000000" w:themeColor="text1" w:themeTint="FF" w:themeShade="FF"/>
          <w:sz w:val="24"/>
          <w:szCs w:val="24"/>
        </w:rPr>
        <w:t xml:space="preserve">4.1 Sustentabilidade em </w:t>
      </w:r>
      <w:r w:rsidRPr="19ABB25F" w:rsidR="21F71D5D">
        <w:rPr>
          <w:b w:val="1"/>
          <w:bCs w:val="1"/>
          <w:color w:val="000000" w:themeColor="text1" w:themeTint="FF" w:themeShade="FF"/>
          <w:sz w:val="24"/>
          <w:szCs w:val="24"/>
        </w:rPr>
        <w:t>o</w:t>
      </w:r>
      <w:r w:rsidRPr="19ABB25F" w:rsidR="00525D84">
        <w:rPr>
          <w:b w:val="1"/>
          <w:bCs w:val="1"/>
          <w:color w:val="000000" w:themeColor="text1" w:themeTint="FF" w:themeShade="FF"/>
          <w:sz w:val="24"/>
          <w:szCs w:val="24"/>
        </w:rPr>
        <w:t xml:space="preserve">bras de </w:t>
      </w:r>
      <w:r w:rsidRPr="19ABB25F" w:rsidR="06A31EA3">
        <w:rPr>
          <w:b w:val="1"/>
          <w:bCs w:val="1"/>
          <w:color w:val="000000" w:themeColor="text1" w:themeTint="FF" w:themeShade="FF"/>
          <w:sz w:val="24"/>
          <w:szCs w:val="24"/>
        </w:rPr>
        <w:t>e</w:t>
      </w:r>
      <w:r w:rsidRPr="19ABB25F" w:rsidR="00525D84">
        <w:rPr>
          <w:b w:val="1"/>
          <w:bCs w:val="1"/>
          <w:color w:val="000000" w:themeColor="text1" w:themeTint="FF" w:themeShade="FF"/>
          <w:sz w:val="24"/>
          <w:szCs w:val="24"/>
        </w:rPr>
        <w:t>ngenharia</w:t>
      </w:r>
    </w:p>
    <w:p w:rsidR="00DA12C3" w:rsidP="19ABB25F" w:rsidRDefault="00525D84" w14:paraId="7BE42431" w14:textId="7A3C62A8">
      <w:pPr>
        <w:pBdr>
          <w:top w:val="nil" w:color="000000" w:sz="0" w:space="0"/>
          <w:left w:val="nil" w:color="000000" w:sz="0" w:space="0"/>
          <w:bottom w:val="nil" w:color="000000" w:sz="0" w:space="0"/>
          <w:right w:val="nil" w:color="000000" w:sz="0" w:space="0"/>
          <w:between w:val="nil" w:color="000000" w:sz="0" w:space="0"/>
        </w:pBdr>
        <w:spacing w:line="240" w:lineRule="auto"/>
        <w:ind w:left="708"/>
        <w:jc w:val="both"/>
        <w:rPr>
          <w:color w:val="000000"/>
          <w:sz w:val="24"/>
          <w:szCs w:val="24"/>
        </w:rPr>
      </w:pPr>
      <w:r w:rsidRPr="03E56CE6" w:rsidR="29AE6692">
        <w:rPr>
          <w:color w:val="000000" w:themeColor="text1" w:themeTint="FF" w:themeShade="FF"/>
          <w:sz w:val="24"/>
          <w:szCs w:val="24"/>
        </w:rPr>
        <w:t xml:space="preserve">4.1.1. Critérios </w:t>
      </w:r>
      <w:r w:rsidRPr="03E56CE6" w:rsidR="7BF5295C">
        <w:rPr>
          <w:color w:val="000000" w:themeColor="text1" w:themeTint="FF" w:themeShade="FF"/>
          <w:sz w:val="24"/>
          <w:szCs w:val="24"/>
        </w:rPr>
        <w:t>g</w:t>
      </w:r>
      <w:r w:rsidRPr="03E56CE6" w:rsidR="29AE6692">
        <w:rPr>
          <w:color w:val="000000" w:themeColor="text1" w:themeTint="FF" w:themeShade="FF"/>
          <w:sz w:val="24"/>
          <w:szCs w:val="24"/>
        </w:rPr>
        <w:t xml:space="preserve">erais de </w:t>
      </w:r>
      <w:r w:rsidRPr="03E56CE6" w:rsidR="23B70782">
        <w:rPr>
          <w:color w:val="000000" w:themeColor="text1" w:themeTint="FF" w:themeShade="FF"/>
          <w:sz w:val="24"/>
          <w:szCs w:val="24"/>
        </w:rPr>
        <w:t>s</w:t>
      </w:r>
      <w:r w:rsidRPr="03E56CE6" w:rsidR="29AE6692">
        <w:rPr>
          <w:color w:val="000000" w:themeColor="text1" w:themeTint="FF" w:themeShade="FF"/>
          <w:sz w:val="24"/>
          <w:szCs w:val="24"/>
        </w:rPr>
        <w:t>ustentabilidade</w:t>
      </w:r>
      <w:r w:rsidRPr="03E56CE6" w:rsidR="4B77CF44">
        <w:rPr>
          <w:color w:val="000000" w:themeColor="text1" w:themeTint="FF" w:themeShade="FF"/>
          <w:sz w:val="24"/>
          <w:szCs w:val="24"/>
        </w:rPr>
        <w:t>:</w:t>
      </w:r>
    </w:p>
    <w:p w:rsidR="00DA12C3" w:rsidP="19ABB25F" w:rsidRDefault="00525D84" w14:paraId="7A4D7238" w14:textId="154A9093">
      <w:pPr>
        <w:pBdr>
          <w:top w:val="nil" w:color="000000" w:sz="0" w:space="0"/>
          <w:left w:val="nil" w:color="000000" w:sz="0" w:space="0"/>
          <w:bottom w:val="nil" w:color="000000" w:sz="0" w:space="0"/>
          <w:right w:val="nil" w:color="000000" w:sz="0" w:space="0"/>
          <w:between w:val="nil" w:color="000000" w:sz="0" w:space="0"/>
        </w:pBdr>
        <w:spacing w:line="240" w:lineRule="auto"/>
        <w:ind w:left="708"/>
        <w:jc w:val="both"/>
        <w:rPr>
          <w:color w:val="000000"/>
          <w:sz w:val="24"/>
          <w:szCs w:val="24"/>
        </w:rPr>
      </w:pPr>
      <w:r w:rsidRPr="03E56CE6" w:rsidR="29AE6692">
        <w:rPr>
          <w:color w:val="000000" w:themeColor="text1" w:themeTint="FF" w:themeShade="FF"/>
          <w:sz w:val="24"/>
          <w:szCs w:val="24"/>
        </w:rPr>
        <w:t xml:space="preserve">4.1.1.1. Adesão ao </w:t>
      </w:r>
      <w:r w:rsidRPr="03E56CE6" w:rsidR="29AE6692">
        <w:rPr>
          <w:color w:val="000000" w:themeColor="text1" w:themeTint="FF" w:themeShade="FF"/>
          <w:sz w:val="24"/>
          <w:szCs w:val="24"/>
        </w:rPr>
        <w:t>guia nacional de contratações sustentáveis</w:t>
      </w:r>
    </w:p>
    <w:p w:rsidR="00525D84" w:rsidP="03E56CE6" w:rsidRDefault="00525D84" w14:paraId="6ECE0960" w14:textId="73A4E462">
      <w:pPr>
        <w:pBdr>
          <w:top w:val="nil" w:color="000000" w:sz="0" w:space="0"/>
          <w:left w:val="nil" w:color="000000" w:sz="0" w:space="0"/>
          <w:bottom w:val="nil" w:color="000000" w:sz="0" w:space="0"/>
          <w:right w:val="nil" w:color="000000" w:sz="0" w:space="0"/>
          <w:between w:val="nil" w:color="000000" w:sz="0" w:space="0"/>
        </w:pBdr>
        <w:spacing w:line="240" w:lineRule="auto"/>
        <w:ind w:left="708"/>
        <w:jc w:val="both"/>
        <w:rPr>
          <w:strike w:val="0"/>
          <w:dstrike w:val="0"/>
          <w:color w:val="000000" w:themeColor="text1" w:themeTint="FF" w:themeShade="FF"/>
          <w:sz w:val="24"/>
          <w:szCs w:val="24"/>
        </w:rPr>
      </w:pPr>
      <w:r w:rsidRPr="03E56CE6" w:rsidR="29AE6692">
        <w:rPr>
          <w:strike w:val="0"/>
          <w:dstrike w:val="0"/>
          <w:color w:val="000000" w:themeColor="text1" w:themeTint="FF" w:themeShade="FF"/>
          <w:sz w:val="24"/>
          <w:szCs w:val="24"/>
        </w:rPr>
        <w:t>4.1.1.2. Alinhamento com o Plano de Gestão e Logística Sustentável do órgão</w:t>
      </w:r>
    </w:p>
    <w:p w:rsidR="26780683" w:rsidP="03E56CE6" w:rsidRDefault="26780683" w14:paraId="7C530C26" w14:textId="1F58441C">
      <w:pPr>
        <w:pBdr>
          <w:top w:val="nil" w:color="000000" w:sz="0" w:space="0"/>
          <w:left w:val="nil" w:color="000000" w:sz="0" w:space="0"/>
          <w:bottom w:val="nil" w:color="000000" w:sz="0" w:space="0"/>
          <w:right w:val="nil" w:color="000000" w:sz="0" w:space="0"/>
          <w:between w:val="nil" w:color="000000" w:sz="0" w:space="0"/>
        </w:pBdr>
        <w:spacing w:line="240" w:lineRule="auto"/>
        <w:ind w:left="708"/>
        <w:jc w:val="both"/>
        <w:rPr>
          <w:strike w:val="0"/>
          <w:dstrike w:val="0"/>
          <w:sz w:val="24"/>
          <w:szCs w:val="24"/>
        </w:rPr>
      </w:pPr>
      <w:r w:rsidRPr="03E56CE6" w:rsidR="29AE6692">
        <w:rPr>
          <w:strike w:val="0"/>
          <w:dstrike w:val="0"/>
          <w:color w:val="000000" w:themeColor="text1" w:themeTint="FF" w:themeShade="FF"/>
          <w:sz w:val="24"/>
          <w:szCs w:val="24"/>
        </w:rPr>
        <w:t>4.1.1.3. Incorporação das dimensões ambientais, sociais, econômicas e culturais</w:t>
      </w:r>
    </w:p>
    <w:p w:rsidR="26780683" w:rsidP="03E56CE6" w:rsidRDefault="26780683" w14:paraId="4C11C68C" w14:textId="2B232874">
      <w:pPr>
        <w:pBdr>
          <w:top w:val="nil" w:color="000000" w:sz="0" w:space="0"/>
          <w:left w:val="nil" w:color="000000" w:sz="0" w:space="0"/>
          <w:bottom w:val="nil" w:color="000000" w:sz="0" w:space="0"/>
          <w:right w:val="nil" w:color="000000" w:sz="0" w:space="0"/>
          <w:between w:val="nil" w:color="000000" w:sz="0" w:space="0"/>
        </w:pBdr>
        <w:spacing w:line="240" w:lineRule="auto"/>
        <w:ind w:left="708"/>
        <w:jc w:val="both"/>
        <w:rPr>
          <w:strike w:val="0"/>
          <w:dstrike w:val="0"/>
          <w:color w:val="000000" w:themeColor="text1" w:themeTint="FF" w:themeShade="FF"/>
          <w:sz w:val="24"/>
          <w:szCs w:val="24"/>
        </w:rPr>
      </w:pPr>
      <w:r w:rsidRPr="03E56CE6" w:rsidR="29AE6692">
        <w:rPr>
          <w:strike w:val="0"/>
          <w:dstrike w:val="0"/>
          <w:color w:val="000000" w:themeColor="text1" w:themeTint="FF" w:themeShade="FF"/>
          <w:sz w:val="24"/>
          <w:szCs w:val="24"/>
        </w:rPr>
        <w:t>4.1.1.4.</w:t>
      </w:r>
      <w:r w:rsidRPr="03E56CE6" w:rsidR="29AE6692">
        <w:rPr>
          <w:strike w:val="0"/>
          <w:dstrike w:val="0"/>
          <w:sz w:val="24"/>
          <w:szCs w:val="24"/>
        </w:rPr>
        <w:t xml:space="preserve"> </w:t>
      </w:r>
      <w:r w:rsidRPr="03E56CE6" w:rsidR="29AE6692">
        <w:rPr>
          <w:strike w:val="0"/>
          <w:dstrike w:val="0"/>
          <w:sz w:val="24"/>
          <w:szCs w:val="24"/>
        </w:rPr>
        <w:t xml:space="preserve">Alinhamento com a </w:t>
      </w:r>
      <w:r w:rsidRPr="03E56CE6" w:rsidR="29AE6692">
        <w:rPr>
          <w:strike w:val="0"/>
          <w:dstrike w:val="0"/>
          <w:color w:val="000000" w:themeColor="text1" w:themeTint="FF" w:themeShade="FF"/>
          <w:sz w:val="24"/>
          <w:szCs w:val="24"/>
        </w:rPr>
        <w:t>Política Nacional de Meio Ambiente (Lei nº 6.938/1981)</w:t>
      </w:r>
    </w:p>
    <w:p w:rsidR="26780683" w:rsidP="03E56CE6" w:rsidRDefault="26780683" w14:paraId="5830DEAB" w14:textId="0A702CD2">
      <w:pPr>
        <w:pBdr>
          <w:top w:val="nil" w:color="000000" w:sz="0" w:space="0"/>
          <w:left w:val="nil" w:color="000000" w:sz="0" w:space="0"/>
          <w:bottom w:val="nil" w:color="000000" w:sz="0" w:space="0"/>
          <w:right w:val="nil" w:color="000000" w:sz="0" w:space="0"/>
          <w:between w:val="nil" w:color="000000" w:sz="0" w:space="0"/>
        </w:pBdr>
        <w:spacing w:line="240" w:lineRule="auto"/>
        <w:ind w:left="708"/>
        <w:jc w:val="both"/>
        <w:rPr>
          <w:strike w:val="0"/>
          <w:dstrike w:val="0"/>
          <w:color w:val="000000" w:themeColor="text1" w:themeTint="FF" w:themeShade="FF"/>
          <w:sz w:val="24"/>
          <w:szCs w:val="24"/>
        </w:rPr>
      </w:pPr>
      <w:r w:rsidRPr="03E56CE6" w:rsidR="29AE6692">
        <w:rPr>
          <w:strike w:val="0"/>
          <w:dstrike w:val="0"/>
          <w:color w:val="000000" w:themeColor="text1" w:themeTint="FF" w:themeShade="FF"/>
          <w:sz w:val="24"/>
          <w:szCs w:val="24"/>
        </w:rPr>
        <w:t>4.1.1.</w:t>
      </w:r>
      <w:r w:rsidRPr="03E56CE6" w:rsidR="29AE6692">
        <w:rPr>
          <w:strike w:val="0"/>
          <w:dstrike w:val="0"/>
          <w:sz w:val="24"/>
          <w:szCs w:val="24"/>
        </w:rPr>
        <w:t>5</w:t>
      </w:r>
      <w:r w:rsidRPr="03E56CE6" w:rsidR="29AE6692">
        <w:rPr>
          <w:strike w:val="0"/>
          <w:dstrike w:val="0"/>
          <w:color w:val="000000" w:themeColor="text1" w:themeTint="FF" w:themeShade="FF"/>
          <w:sz w:val="24"/>
          <w:szCs w:val="24"/>
        </w:rPr>
        <w:t xml:space="preserve">. </w:t>
      </w:r>
      <w:r w:rsidRPr="03E56CE6" w:rsidR="29AE6692">
        <w:rPr>
          <w:strike w:val="0"/>
          <w:dstrike w:val="0"/>
          <w:sz w:val="24"/>
          <w:szCs w:val="24"/>
        </w:rPr>
        <w:t>Alinhamento com a Política Naciona</w:t>
      </w:r>
      <w:r w:rsidRPr="03E56CE6" w:rsidR="29AE6692">
        <w:rPr>
          <w:strike w:val="0"/>
          <w:dstrike w:val="0"/>
          <w:color w:val="000000" w:themeColor="text1" w:themeTint="FF" w:themeShade="FF"/>
          <w:sz w:val="24"/>
          <w:szCs w:val="24"/>
        </w:rPr>
        <w:t>l sobre Mudança do Clima (Lei nº 12.187/2009)</w:t>
      </w:r>
    </w:p>
    <w:p w:rsidR="26780683" w:rsidP="03E56CE6" w:rsidRDefault="26780683" w14:paraId="3667F61A" w14:textId="22759B7C">
      <w:pPr>
        <w:pBdr>
          <w:top w:val="nil" w:color="000000" w:sz="0" w:space="0"/>
          <w:left w:val="nil" w:color="000000" w:sz="0" w:space="0"/>
          <w:bottom w:val="nil" w:color="000000" w:sz="0" w:space="0"/>
          <w:right w:val="nil" w:color="000000" w:sz="0" w:space="0"/>
          <w:between w:val="nil" w:color="000000" w:sz="0" w:space="0"/>
        </w:pBdr>
        <w:spacing w:line="240" w:lineRule="auto"/>
        <w:ind w:left="708"/>
        <w:jc w:val="both"/>
        <w:rPr>
          <w:strike w:val="0"/>
          <w:dstrike w:val="0"/>
          <w:color w:val="000000" w:themeColor="text1" w:themeTint="FF" w:themeShade="FF"/>
          <w:sz w:val="24"/>
          <w:szCs w:val="24"/>
        </w:rPr>
      </w:pPr>
      <w:r w:rsidRPr="03E56CE6" w:rsidR="29AE6692">
        <w:rPr>
          <w:strike w:val="0"/>
          <w:dstrike w:val="0"/>
          <w:color w:val="000000" w:themeColor="text1" w:themeTint="FF" w:themeShade="FF"/>
          <w:sz w:val="24"/>
          <w:szCs w:val="24"/>
        </w:rPr>
        <w:t>4.1.1.</w:t>
      </w:r>
      <w:r w:rsidRPr="03E56CE6" w:rsidR="29AE6692">
        <w:rPr>
          <w:strike w:val="0"/>
          <w:dstrike w:val="0"/>
          <w:sz w:val="24"/>
          <w:szCs w:val="24"/>
        </w:rPr>
        <w:t>6</w:t>
      </w:r>
      <w:r w:rsidRPr="03E56CE6" w:rsidR="29AE6692">
        <w:rPr>
          <w:strike w:val="0"/>
          <w:dstrike w:val="0"/>
          <w:color w:val="000000" w:themeColor="text1" w:themeTint="FF" w:themeShade="FF"/>
          <w:sz w:val="24"/>
          <w:szCs w:val="24"/>
        </w:rPr>
        <w:t xml:space="preserve">. </w:t>
      </w:r>
      <w:r w:rsidRPr="03E56CE6" w:rsidR="29AE6692">
        <w:rPr>
          <w:strike w:val="0"/>
          <w:dstrike w:val="0"/>
          <w:sz w:val="24"/>
          <w:szCs w:val="24"/>
        </w:rPr>
        <w:t>Alinhamento com Polític</w:t>
      </w:r>
      <w:r w:rsidRPr="03E56CE6" w:rsidR="29AE6692">
        <w:rPr>
          <w:strike w:val="0"/>
          <w:dstrike w:val="0"/>
          <w:color w:val="000000" w:themeColor="text1" w:themeTint="FF" w:themeShade="FF"/>
          <w:sz w:val="24"/>
          <w:szCs w:val="24"/>
        </w:rPr>
        <w:t>a Nacional de Resíduos Sólidos (Lei nº 12.305/2010)</w:t>
      </w:r>
    </w:p>
    <w:p w:rsidR="00DA12C3" w:rsidP="03E56CE6" w:rsidRDefault="00525D84" w14:paraId="6CD00E58" w14:textId="3E5BAA90">
      <w:pPr>
        <w:pBdr>
          <w:top w:val="nil" w:color="000000" w:sz="0" w:space="0"/>
          <w:left w:val="nil" w:color="000000" w:sz="0" w:space="0"/>
          <w:bottom w:val="nil" w:color="000000" w:sz="0" w:space="0"/>
          <w:right w:val="nil" w:color="000000" w:sz="0" w:space="0"/>
          <w:between w:val="nil" w:color="000000" w:sz="0" w:space="0"/>
        </w:pBdr>
        <w:spacing w:line="240" w:lineRule="auto"/>
        <w:ind w:left="708"/>
        <w:jc w:val="both"/>
        <w:rPr>
          <w:b w:val="1"/>
          <w:bCs w:val="1"/>
          <w:color w:val="000000"/>
          <w:sz w:val="24"/>
          <w:szCs w:val="24"/>
        </w:rPr>
      </w:pPr>
      <w:r w:rsidRPr="03E56CE6" w:rsidR="29AE6692">
        <w:rPr>
          <w:b w:val="1"/>
          <w:bCs w:val="1"/>
          <w:color w:val="000000" w:themeColor="text1" w:themeTint="FF" w:themeShade="FF"/>
          <w:sz w:val="24"/>
          <w:szCs w:val="24"/>
        </w:rPr>
        <w:t xml:space="preserve">Especificações </w:t>
      </w:r>
      <w:r w:rsidRPr="03E56CE6" w:rsidR="5BA976C3">
        <w:rPr>
          <w:b w:val="1"/>
          <w:bCs w:val="1"/>
          <w:color w:val="000000" w:themeColor="text1" w:themeTint="FF" w:themeShade="FF"/>
          <w:sz w:val="24"/>
          <w:szCs w:val="24"/>
        </w:rPr>
        <w:t>t</w:t>
      </w:r>
      <w:r w:rsidRPr="03E56CE6" w:rsidR="29AE6692">
        <w:rPr>
          <w:b w:val="1"/>
          <w:bCs w:val="1"/>
          <w:color w:val="000000" w:themeColor="text1" w:themeTint="FF" w:themeShade="FF"/>
          <w:sz w:val="24"/>
          <w:szCs w:val="24"/>
        </w:rPr>
        <w:t>écnicas</w:t>
      </w:r>
      <w:r w:rsidRPr="03E56CE6" w:rsidR="29AE6692">
        <w:rPr>
          <w:b w:val="1"/>
          <w:bCs w:val="1"/>
          <w:color w:val="000000" w:themeColor="text1" w:themeTint="FF" w:themeShade="FF"/>
          <w:sz w:val="24"/>
          <w:szCs w:val="24"/>
        </w:rPr>
        <w:t xml:space="preserve"> de </w:t>
      </w:r>
      <w:r w:rsidRPr="03E56CE6" w:rsidR="24650F8E">
        <w:rPr>
          <w:b w:val="1"/>
          <w:bCs w:val="1"/>
          <w:color w:val="000000" w:themeColor="text1" w:themeTint="FF" w:themeShade="FF"/>
          <w:sz w:val="24"/>
          <w:szCs w:val="24"/>
        </w:rPr>
        <w:t>s</w:t>
      </w:r>
      <w:r w:rsidRPr="03E56CE6" w:rsidR="29AE6692">
        <w:rPr>
          <w:b w:val="1"/>
          <w:bCs w:val="1"/>
          <w:color w:val="000000" w:themeColor="text1" w:themeTint="FF" w:themeShade="FF"/>
          <w:sz w:val="24"/>
          <w:szCs w:val="24"/>
        </w:rPr>
        <w:t>ustentabilidade</w:t>
      </w:r>
    </w:p>
    <w:p w:rsidR="00DA12C3" w:rsidP="19ABB25F" w:rsidRDefault="00525D84" w14:paraId="04C32C53" w14:textId="25B132FE">
      <w:pPr>
        <w:pBdr>
          <w:top w:val="nil" w:color="000000" w:sz="0" w:space="0"/>
          <w:left w:val="nil" w:color="000000" w:sz="0" w:space="0"/>
          <w:bottom w:val="nil" w:color="000000" w:sz="0" w:space="0"/>
          <w:right w:val="nil" w:color="000000" w:sz="0" w:space="0"/>
          <w:between w:val="nil" w:color="000000" w:sz="0" w:space="0"/>
        </w:pBdr>
        <w:spacing w:line="240" w:lineRule="auto"/>
        <w:ind w:left="708"/>
        <w:jc w:val="both"/>
        <w:rPr>
          <w:color w:val="000000"/>
          <w:sz w:val="24"/>
          <w:szCs w:val="24"/>
        </w:rPr>
      </w:pPr>
      <w:r w:rsidRPr="03E56CE6" w:rsidR="29AE6692">
        <w:rPr>
          <w:color w:val="000000" w:themeColor="text1" w:themeTint="FF" w:themeShade="FF"/>
          <w:sz w:val="24"/>
          <w:szCs w:val="24"/>
        </w:rPr>
        <w:t xml:space="preserve">4.1.2.1. Ventilação e </w:t>
      </w:r>
      <w:r w:rsidRPr="03E56CE6" w:rsidR="17BF8B67">
        <w:rPr>
          <w:color w:val="000000" w:themeColor="text1" w:themeTint="FF" w:themeShade="FF"/>
          <w:sz w:val="24"/>
          <w:szCs w:val="24"/>
        </w:rPr>
        <w:t>i</w:t>
      </w:r>
      <w:r w:rsidRPr="03E56CE6" w:rsidR="29AE6692">
        <w:rPr>
          <w:color w:val="000000" w:themeColor="text1" w:themeTint="FF" w:themeShade="FF"/>
          <w:sz w:val="24"/>
          <w:szCs w:val="24"/>
        </w:rPr>
        <w:t xml:space="preserve">luminação </w:t>
      </w:r>
      <w:r w:rsidRPr="03E56CE6" w:rsidR="6905DAA4">
        <w:rPr>
          <w:color w:val="000000" w:themeColor="text1" w:themeTint="FF" w:themeShade="FF"/>
          <w:sz w:val="24"/>
          <w:szCs w:val="24"/>
        </w:rPr>
        <w:t>n</w:t>
      </w:r>
      <w:r w:rsidRPr="03E56CE6" w:rsidR="29AE6692">
        <w:rPr>
          <w:color w:val="000000" w:themeColor="text1" w:themeTint="FF" w:themeShade="FF"/>
          <w:sz w:val="24"/>
          <w:szCs w:val="24"/>
        </w:rPr>
        <w:t>aturais</w:t>
      </w:r>
    </w:p>
    <w:p w:rsidR="00525D84" w:rsidP="03E56CE6" w:rsidRDefault="00525D84" w14:paraId="6A8D3CEB" w14:textId="651E5040">
      <w:pPr>
        <w:pBdr>
          <w:top w:val="nil" w:color="000000" w:sz="0" w:space="0"/>
          <w:left w:val="nil" w:color="000000" w:sz="0" w:space="0"/>
          <w:bottom w:val="nil" w:color="000000" w:sz="0" w:space="0"/>
          <w:right w:val="nil" w:color="000000" w:sz="0" w:space="0"/>
          <w:between w:val="nil" w:color="000000" w:sz="0" w:space="0"/>
        </w:pBdr>
        <w:spacing w:line="240" w:lineRule="auto"/>
        <w:ind w:left="1428"/>
        <w:jc w:val="both"/>
        <w:rPr>
          <w:strike w:val="0"/>
          <w:dstrike w:val="0"/>
          <w:color w:val="000000" w:themeColor="text1" w:themeTint="FF" w:themeShade="FF"/>
          <w:sz w:val="24"/>
          <w:szCs w:val="24"/>
        </w:rPr>
      </w:pPr>
      <w:r w:rsidRPr="03E56CE6" w:rsidR="29AE6692">
        <w:rPr>
          <w:strike w:val="0"/>
          <w:dstrike w:val="0"/>
          <w:color w:val="000000" w:themeColor="text1" w:themeTint="FF" w:themeShade="FF"/>
          <w:sz w:val="24"/>
          <w:szCs w:val="24"/>
        </w:rPr>
        <w:t>4.1.2.1.1. Design que maximiza a luz natural</w:t>
      </w:r>
    </w:p>
    <w:p w:rsidR="26780683" w:rsidP="03E56CE6" w:rsidRDefault="26780683" w14:paraId="33E9005B" w14:textId="367C8065">
      <w:pPr>
        <w:pBdr>
          <w:top w:val="nil" w:color="000000" w:sz="0" w:space="0"/>
          <w:left w:val="nil" w:color="000000" w:sz="0" w:space="0"/>
          <w:bottom w:val="nil" w:color="000000" w:sz="0" w:space="0"/>
          <w:right w:val="nil" w:color="000000" w:sz="0" w:space="0"/>
          <w:between w:val="nil" w:color="000000" w:sz="0" w:space="0"/>
        </w:pBdr>
        <w:spacing w:line="240" w:lineRule="auto"/>
        <w:ind w:left="1428"/>
        <w:jc w:val="both"/>
        <w:rPr>
          <w:strike w:val="0"/>
          <w:dstrike w:val="0"/>
          <w:color w:val="000000" w:themeColor="text1" w:themeTint="FF" w:themeShade="FF"/>
          <w:sz w:val="24"/>
          <w:szCs w:val="24"/>
        </w:rPr>
      </w:pPr>
      <w:r w:rsidRPr="03E56CE6" w:rsidR="29AE6692">
        <w:rPr>
          <w:strike w:val="0"/>
          <w:dstrike w:val="0"/>
          <w:color w:val="000000" w:themeColor="text1" w:themeTint="FF" w:themeShade="FF"/>
          <w:sz w:val="24"/>
          <w:szCs w:val="24"/>
        </w:rPr>
        <w:t>4.1.2.1.2. Promoção de ventilação adequada para reduzir o uso de sistemas artificiais</w:t>
      </w:r>
    </w:p>
    <w:p w:rsidR="00DA12C3" w:rsidP="03E56CE6" w:rsidRDefault="00525D84" w14:paraId="4DC8B849" w14:textId="07B62BCA">
      <w:pPr>
        <w:pBdr>
          <w:top w:val="nil" w:color="000000" w:sz="0" w:space="0"/>
          <w:left w:val="nil" w:color="000000" w:sz="0" w:space="0"/>
          <w:bottom w:val="nil" w:color="000000" w:sz="0" w:space="0"/>
          <w:right w:val="nil" w:color="000000" w:sz="0" w:space="0"/>
          <w:between w:val="nil" w:color="000000" w:sz="0" w:space="0"/>
        </w:pBdr>
        <w:spacing w:line="240" w:lineRule="auto"/>
        <w:ind w:left="708"/>
        <w:jc w:val="both"/>
        <w:rPr>
          <w:color w:val="000000"/>
          <w:sz w:val="24"/>
          <w:szCs w:val="24"/>
        </w:rPr>
      </w:pPr>
      <w:r w:rsidRPr="03E56CE6" w:rsidR="29AE6692">
        <w:rPr>
          <w:color w:val="000000" w:themeColor="text1" w:themeTint="FF" w:themeShade="FF"/>
          <w:sz w:val="24"/>
          <w:szCs w:val="24"/>
        </w:rPr>
        <w:t xml:space="preserve">4.1.2.2. Uso </w:t>
      </w:r>
      <w:r w:rsidRPr="03E56CE6" w:rsidR="74D29690">
        <w:rPr>
          <w:color w:val="000000" w:themeColor="text1" w:themeTint="FF" w:themeShade="FF"/>
          <w:sz w:val="24"/>
          <w:szCs w:val="24"/>
        </w:rPr>
        <w:t>r</w:t>
      </w:r>
      <w:r w:rsidRPr="03E56CE6" w:rsidR="4C6DC2A8">
        <w:rPr>
          <w:color w:val="000000" w:themeColor="text1" w:themeTint="FF" w:themeShade="FF"/>
          <w:sz w:val="24"/>
          <w:szCs w:val="24"/>
        </w:rPr>
        <w:t>a</w:t>
      </w:r>
      <w:r w:rsidRPr="03E56CE6" w:rsidR="29AE6692">
        <w:rPr>
          <w:color w:val="000000" w:themeColor="text1" w:themeTint="FF" w:themeShade="FF"/>
          <w:sz w:val="24"/>
          <w:szCs w:val="24"/>
        </w:rPr>
        <w:t>cional</w:t>
      </w:r>
      <w:r w:rsidRPr="03E56CE6" w:rsidR="29AE6692">
        <w:rPr>
          <w:color w:val="000000" w:themeColor="text1" w:themeTint="FF" w:themeShade="FF"/>
          <w:sz w:val="24"/>
          <w:szCs w:val="24"/>
        </w:rPr>
        <w:t xml:space="preserve"> da </w:t>
      </w:r>
      <w:r w:rsidRPr="03E56CE6" w:rsidR="11C30123">
        <w:rPr>
          <w:color w:val="000000" w:themeColor="text1" w:themeTint="FF" w:themeShade="FF"/>
          <w:sz w:val="24"/>
          <w:szCs w:val="24"/>
        </w:rPr>
        <w:t>á</w:t>
      </w:r>
      <w:r w:rsidRPr="03E56CE6" w:rsidR="29AE6692">
        <w:rPr>
          <w:color w:val="000000" w:themeColor="text1" w:themeTint="FF" w:themeShade="FF"/>
          <w:sz w:val="24"/>
          <w:szCs w:val="24"/>
        </w:rPr>
        <w:t>gua</w:t>
      </w:r>
    </w:p>
    <w:p w:rsidR="00DA12C3" w:rsidP="03E56CE6" w:rsidRDefault="00525D84" w14:paraId="2852AEB9" w14:textId="77777777">
      <w:pPr>
        <w:pBdr>
          <w:top w:val="nil" w:color="000000" w:sz="0" w:space="0"/>
          <w:left w:val="nil" w:color="000000" w:sz="0" w:space="0"/>
          <w:bottom w:val="nil" w:color="000000" w:sz="0" w:space="0"/>
          <w:right w:val="nil" w:color="000000" w:sz="0" w:space="0"/>
          <w:between w:val="nil" w:color="000000" w:sz="0" w:space="0"/>
        </w:pBdr>
        <w:spacing w:line="240" w:lineRule="auto"/>
        <w:ind w:left="1428"/>
        <w:jc w:val="both"/>
        <w:rPr>
          <w:strike w:val="0"/>
          <w:dstrike w:val="0"/>
          <w:color w:val="000000"/>
          <w:sz w:val="24"/>
          <w:szCs w:val="24"/>
        </w:rPr>
      </w:pPr>
      <w:r w:rsidRPr="03E56CE6" w:rsidR="29AE6692">
        <w:rPr>
          <w:strike w:val="0"/>
          <w:dstrike w:val="0"/>
          <w:color w:val="000000" w:themeColor="text1" w:themeTint="FF" w:themeShade="FF"/>
          <w:sz w:val="24"/>
          <w:szCs w:val="24"/>
        </w:rPr>
        <w:t>4.1.2.2.1. Implementação de sistemas de reuso de água cinza</w:t>
      </w:r>
    </w:p>
    <w:p w:rsidR="7A3DEEE6" w:rsidP="03E56CE6" w:rsidRDefault="7A3DEEE6" w14:paraId="639C4A3D" w14:textId="6A69FE44">
      <w:pPr>
        <w:pBdr>
          <w:top w:val="nil" w:color="000000" w:sz="0" w:space="0"/>
          <w:left w:val="nil" w:color="000000" w:sz="0" w:space="0"/>
          <w:bottom w:val="nil" w:color="000000" w:sz="0" w:space="0"/>
          <w:right w:val="nil" w:color="000000" w:sz="0" w:space="0"/>
          <w:between w:val="nil" w:color="000000" w:sz="0" w:space="0"/>
        </w:pBdr>
        <w:spacing w:line="240" w:lineRule="auto"/>
        <w:ind w:left="1428"/>
        <w:jc w:val="both"/>
        <w:rPr>
          <w:strike w:val="0"/>
          <w:dstrike w:val="0"/>
          <w:color w:val="000000" w:themeColor="text1" w:themeTint="FF" w:themeShade="FF"/>
          <w:sz w:val="24"/>
          <w:szCs w:val="24"/>
        </w:rPr>
      </w:pPr>
      <w:r w:rsidRPr="03E56CE6" w:rsidR="29AE6692">
        <w:rPr>
          <w:strike w:val="0"/>
          <w:dstrike w:val="0"/>
          <w:color w:val="000000" w:themeColor="text1" w:themeTint="FF" w:themeShade="FF"/>
          <w:sz w:val="24"/>
          <w:szCs w:val="24"/>
        </w:rPr>
        <w:t>4.1.2.2.2. Sistemas de captação de água de chuva</w:t>
      </w:r>
    </w:p>
    <w:p w:rsidR="00DA12C3" w:rsidP="03E56CE6" w:rsidRDefault="00525D84" w14:paraId="029A3312" w14:textId="20FC3E6A">
      <w:pPr>
        <w:pBdr>
          <w:top w:val="nil" w:color="000000" w:sz="0" w:space="0"/>
          <w:left w:val="nil" w:color="000000" w:sz="0" w:space="0"/>
          <w:bottom w:val="nil" w:color="000000" w:sz="0" w:space="0"/>
          <w:right w:val="nil" w:color="000000" w:sz="0" w:space="0"/>
          <w:between w:val="nil" w:color="000000" w:sz="0" w:space="0"/>
        </w:pBdr>
        <w:spacing w:line="240" w:lineRule="auto"/>
        <w:ind w:left="708"/>
        <w:jc w:val="both"/>
        <w:rPr>
          <w:color w:val="000000"/>
          <w:sz w:val="24"/>
          <w:szCs w:val="24"/>
        </w:rPr>
      </w:pPr>
      <w:r w:rsidRPr="03E56CE6" w:rsidR="29AE6692">
        <w:rPr>
          <w:color w:val="000000" w:themeColor="text1" w:themeTint="FF" w:themeShade="FF"/>
          <w:sz w:val="24"/>
          <w:szCs w:val="24"/>
        </w:rPr>
        <w:t xml:space="preserve">4.1.2.3. Energia </w:t>
      </w:r>
      <w:r w:rsidRPr="03E56CE6" w:rsidR="27268AF8">
        <w:rPr>
          <w:color w:val="000000" w:themeColor="text1" w:themeTint="FF" w:themeShade="FF"/>
          <w:sz w:val="24"/>
          <w:szCs w:val="24"/>
        </w:rPr>
        <w:t>s</w:t>
      </w:r>
      <w:r w:rsidRPr="03E56CE6" w:rsidR="29AE6692">
        <w:rPr>
          <w:color w:val="000000" w:themeColor="text1" w:themeTint="FF" w:themeShade="FF"/>
          <w:sz w:val="24"/>
          <w:szCs w:val="24"/>
        </w:rPr>
        <w:t>olar</w:t>
      </w:r>
    </w:p>
    <w:p w:rsidR="00DA12C3" w:rsidP="03E56CE6" w:rsidRDefault="00525D84" w14:paraId="70A5F8DA" w14:textId="77777777">
      <w:pPr>
        <w:pBdr>
          <w:top w:val="nil" w:color="000000" w:sz="0" w:space="0"/>
          <w:left w:val="nil" w:color="000000" w:sz="0" w:space="0"/>
          <w:bottom w:val="nil" w:color="000000" w:sz="0" w:space="0"/>
          <w:right w:val="nil" w:color="000000" w:sz="0" w:space="0"/>
          <w:between w:val="nil" w:color="000000" w:sz="0" w:space="0"/>
        </w:pBdr>
        <w:spacing w:line="240" w:lineRule="auto"/>
        <w:ind w:left="1428"/>
        <w:jc w:val="both"/>
        <w:rPr>
          <w:strike w:val="0"/>
          <w:dstrike w:val="0"/>
          <w:color w:val="000000"/>
          <w:sz w:val="24"/>
          <w:szCs w:val="24"/>
        </w:rPr>
      </w:pPr>
      <w:r w:rsidRPr="03E56CE6" w:rsidR="29AE6692">
        <w:rPr>
          <w:strike w:val="0"/>
          <w:dstrike w:val="0"/>
          <w:color w:val="000000" w:themeColor="text1" w:themeTint="FF" w:themeShade="FF"/>
          <w:sz w:val="24"/>
          <w:szCs w:val="24"/>
        </w:rPr>
        <w:t>4.1.2.3.1. Instalação de painéis fotovoltaicos em locais estratégicos</w:t>
      </w:r>
    </w:p>
    <w:p w:rsidR="00DA12C3" w:rsidP="03E56CE6" w:rsidRDefault="00525D84" w14:paraId="2A48AFB2" w14:textId="77777777">
      <w:pPr>
        <w:pBdr>
          <w:top w:val="nil" w:color="000000" w:sz="0" w:space="0"/>
          <w:left w:val="nil" w:color="000000" w:sz="0" w:space="0"/>
          <w:bottom w:val="nil" w:color="000000" w:sz="0" w:space="0"/>
          <w:right w:val="nil" w:color="000000" w:sz="0" w:space="0"/>
          <w:between w:val="nil" w:color="000000" w:sz="0" w:space="0"/>
        </w:pBdr>
        <w:spacing w:line="240" w:lineRule="auto"/>
        <w:ind w:left="1428"/>
        <w:jc w:val="both"/>
        <w:rPr>
          <w:strike w:val="0"/>
          <w:dstrike w:val="0"/>
          <w:color w:val="000000"/>
          <w:sz w:val="24"/>
          <w:szCs w:val="24"/>
        </w:rPr>
      </w:pPr>
      <w:r w:rsidRPr="03E56CE6" w:rsidR="29AE6692">
        <w:rPr>
          <w:strike w:val="0"/>
          <w:dstrike w:val="0"/>
          <w:color w:val="000000" w:themeColor="text1" w:themeTint="FF" w:themeShade="FF"/>
          <w:sz w:val="24"/>
          <w:szCs w:val="24"/>
        </w:rPr>
        <w:t xml:space="preserve">4.1.2.4. Materiais de baixo </w:t>
      </w:r>
      <w:r w:rsidRPr="03E56CE6" w:rsidR="29AE6692">
        <w:rPr>
          <w:strike w:val="0"/>
          <w:dstrike w:val="0"/>
          <w:sz w:val="24"/>
          <w:szCs w:val="24"/>
        </w:rPr>
        <w:t>i</w:t>
      </w:r>
      <w:r w:rsidRPr="03E56CE6" w:rsidR="29AE6692">
        <w:rPr>
          <w:strike w:val="0"/>
          <w:dstrike w:val="0"/>
          <w:color w:val="000000" w:themeColor="text1" w:themeTint="FF" w:themeShade="FF"/>
          <w:sz w:val="24"/>
          <w:szCs w:val="24"/>
        </w:rPr>
        <w:t>mpacto ambiental</w:t>
      </w:r>
    </w:p>
    <w:p w:rsidR="7A3DEEE6" w:rsidP="03E56CE6" w:rsidRDefault="7A3DEEE6" w14:paraId="25C70AAD" w14:textId="506CABAD">
      <w:pPr>
        <w:pBdr>
          <w:top w:val="nil" w:color="000000" w:sz="0" w:space="0"/>
          <w:left w:val="nil" w:color="000000" w:sz="0" w:space="0"/>
          <w:bottom w:val="nil" w:color="000000" w:sz="0" w:space="0"/>
          <w:right w:val="nil" w:color="000000" w:sz="0" w:space="0"/>
          <w:between w:val="nil" w:color="000000" w:sz="0" w:space="0"/>
        </w:pBdr>
        <w:spacing w:line="240" w:lineRule="auto"/>
        <w:ind w:left="1428"/>
        <w:jc w:val="both"/>
        <w:rPr>
          <w:strike w:val="0"/>
          <w:dstrike w:val="0"/>
          <w:color w:val="000000" w:themeColor="text1" w:themeTint="FF" w:themeShade="FF"/>
          <w:sz w:val="24"/>
          <w:szCs w:val="24"/>
        </w:rPr>
      </w:pPr>
      <w:r w:rsidRPr="03E56CE6" w:rsidR="29AE6692">
        <w:rPr>
          <w:strike w:val="0"/>
          <w:dstrike w:val="0"/>
          <w:color w:val="000000" w:themeColor="text1" w:themeTint="FF" w:themeShade="FF"/>
          <w:sz w:val="24"/>
          <w:szCs w:val="24"/>
        </w:rPr>
        <w:t>4.1.2.4.1. Seleção de materiais sustentáveis certificados</w:t>
      </w:r>
    </w:p>
    <w:p w:rsidR="00DA12C3" w:rsidP="03E56CE6" w:rsidRDefault="00525D84" w14:paraId="4170D4E2" w14:textId="77777777">
      <w:pPr>
        <w:pBdr>
          <w:top w:val="nil" w:color="000000" w:sz="0" w:space="0"/>
          <w:left w:val="nil" w:color="000000" w:sz="0" w:space="0"/>
          <w:bottom w:val="nil" w:color="000000" w:sz="0" w:space="0"/>
          <w:right w:val="nil" w:color="000000" w:sz="0" w:space="0"/>
          <w:between w:val="nil" w:color="000000" w:sz="0" w:space="0"/>
        </w:pBdr>
        <w:spacing w:line="240" w:lineRule="auto"/>
        <w:ind w:left="708"/>
        <w:jc w:val="both"/>
        <w:rPr>
          <w:color w:val="000000"/>
          <w:sz w:val="24"/>
          <w:szCs w:val="24"/>
        </w:rPr>
      </w:pPr>
      <w:r w:rsidRPr="03E56CE6" w:rsidR="29AE6692">
        <w:rPr>
          <w:color w:val="000000" w:themeColor="text1" w:themeTint="FF" w:themeShade="FF"/>
          <w:sz w:val="24"/>
          <w:szCs w:val="24"/>
        </w:rPr>
        <w:t>4.1.2.5. Gerenciamento de resíduos</w:t>
      </w:r>
    </w:p>
    <w:p w:rsidR="00DA12C3" w:rsidP="03E56CE6" w:rsidRDefault="00525D84" w14:paraId="20A3BD97" w14:textId="77777777">
      <w:pPr>
        <w:pBdr>
          <w:top w:val="nil" w:color="000000" w:sz="0" w:space="0"/>
          <w:left w:val="nil" w:color="000000" w:sz="0" w:space="0"/>
          <w:bottom w:val="nil" w:color="000000" w:sz="0" w:space="0"/>
          <w:right w:val="nil" w:color="000000" w:sz="0" w:space="0"/>
          <w:between w:val="nil" w:color="000000" w:sz="0" w:space="0"/>
        </w:pBdr>
        <w:spacing w:line="240" w:lineRule="auto"/>
        <w:ind w:left="1428"/>
        <w:jc w:val="both"/>
        <w:rPr>
          <w:strike w:val="0"/>
          <w:dstrike w:val="0"/>
          <w:color w:val="000000"/>
          <w:sz w:val="24"/>
          <w:szCs w:val="24"/>
        </w:rPr>
      </w:pPr>
      <w:r w:rsidRPr="03E56CE6" w:rsidR="29AE6692">
        <w:rPr>
          <w:strike w:val="0"/>
          <w:dstrike w:val="0"/>
          <w:color w:val="000000" w:themeColor="text1" w:themeTint="FF" w:themeShade="FF"/>
          <w:sz w:val="24"/>
          <w:szCs w:val="24"/>
        </w:rPr>
        <w:t>4.1.2.5.1. Planos para redução, reutilização e reciclagem de resíduos de construção</w:t>
      </w:r>
    </w:p>
    <w:p w:rsidR="00DA12C3" w:rsidP="03E56CE6" w:rsidRDefault="00525D84" w14:paraId="44AD1B61" w14:textId="77777777">
      <w:pPr>
        <w:pBdr>
          <w:top w:val="nil" w:color="000000" w:sz="0" w:space="0"/>
          <w:left w:val="nil" w:color="000000" w:sz="0" w:space="0"/>
          <w:bottom w:val="nil" w:color="000000" w:sz="0" w:space="0"/>
          <w:right w:val="nil" w:color="000000" w:sz="0" w:space="0"/>
          <w:between w:val="nil" w:color="000000" w:sz="0" w:space="0"/>
        </w:pBdr>
        <w:spacing w:line="240" w:lineRule="auto"/>
        <w:ind w:left="1428"/>
        <w:jc w:val="both"/>
        <w:rPr>
          <w:strike w:val="0"/>
          <w:dstrike w:val="0"/>
          <w:color w:val="000000"/>
          <w:sz w:val="24"/>
          <w:szCs w:val="24"/>
        </w:rPr>
      </w:pPr>
      <w:r w:rsidRPr="03E56CE6" w:rsidR="29AE6692">
        <w:rPr>
          <w:strike w:val="0"/>
          <w:dstrike w:val="0"/>
          <w:color w:val="000000" w:themeColor="text1" w:themeTint="FF" w:themeShade="FF"/>
          <w:sz w:val="24"/>
          <w:szCs w:val="24"/>
        </w:rPr>
        <w:t>4.1.2.6. Redução da poluição</w:t>
      </w:r>
    </w:p>
    <w:p w:rsidR="00525D84" w:rsidP="03E56CE6" w:rsidRDefault="00525D84" w14:paraId="0D0906DC" w14:textId="2DB498B3">
      <w:pPr>
        <w:pBdr>
          <w:top w:val="nil" w:color="000000" w:sz="0" w:space="0"/>
          <w:left w:val="nil" w:color="000000" w:sz="0" w:space="0"/>
          <w:bottom w:val="nil" w:color="000000" w:sz="0" w:space="0"/>
          <w:right w:val="nil" w:color="000000" w:sz="0" w:space="0"/>
          <w:between w:val="nil" w:color="000000" w:sz="0" w:space="0"/>
        </w:pBdr>
        <w:spacing w:line="240" w:lineRule="auto"/>
        <w:ind w:left="1428"/>
        <w:jc w:val="both"/>
        <w:rPr>
          <w:strike w:val="0"/>
          <w:dstrike w:val="0"/>
          <w:color w:val="000000" w:themeColor="text1" w:themeTint="FF" w:themeShade="FF"/>
          <w:sz w:val="24"/>
          <w:szCs w:val="24"/>
        </w:rPr>
      </w:pPr>
      <w:r w:rsidRPr="03E56CE6" w:rsidR="29AE6692">
        <w:rPr>
          <w:strike w:val="0"/>
          <w:dstrike w:val="0"/>
          <w:color w:val="000000" w:themeColor="text1" w:themeTint="FF" w:themeShade="FF"/>
          <w:sz w:val="24"/>
          <w:szCs w:val="24"/>
        </w:rPr>
        <w:t>4.1.2.6.1. Práticas para minimizar a poluição durante construção e operação</w:t>
      </w:r>
    </w:p>
    <w:p w:rsidR="00525D84" w:rsidP="03E56CE6" w:rsidRDefault="00525D84" w14:paraId="2557814A" w14:textId="3154DFA4">
      <w:pPr>
        <w:pBdr>
          <w:top w:val="nil" w:color="000000" w:sz="0" w:space="0"/>
          <w:left w:val="nil" w:color="000000" w:sz="0" w:space="0"/>
          <w:bottom w:val="nil" w:color="000000" w:sz="0" w:space="0"/>
          <w:right w:val="nil" w:color="000000" w:sz="0" w:space="0"/>
          <w:between w:val="nil" w:color="000000" w:sz="0" w:space="0"/>
        </w:pBdr>
        <w:spacing w:line="240" w:lineRule="auto"/>
        <w:ind w:left="708"/>
        <w:jc w:val="both"/>
        <w:rPr>
          <w:strike w:val="0"/>
          <w:dstrike w:val="0"/>
          <w:color w:val="000000" w:themeColor="text1" w:themeTint="FF" w:themeShade="FF"/>
          <w:sz w:val="24"/>
          <w:szCs w:val="24"/>
        </w:rPr>
      </w:pPr>
      <w:r w:rsidRPr="03E56CE6" w:rsidR="29AE6692">
        <w:rPr>
          <w:strike w:val="0"/>
          <w:dstrike w:val="0"/>
          <w:color w:val="000000" w:themeColor="text1" w:themeTint="FF" w:themeShade="FF"/>
          <w:sz w:val="24"/>
          <w:szCs w:val="24"/>
        </w:rPr>
        <w:t>4.1.2.7. Biodiversidade</w:t>
      </w:r>
    </w:p>
    <w:p w:rsidR="00DA12C3" w:rsidP="03E56CE6" w:rsidRDefault="00DA12C3" w14:paraId="7A8DAF0E" w14:textId="01918AB2">
      <w:pPr>
        <w:pBdr>
          <w:top w:val="nil" w:color="000000" w:sz="0" w:space="0"/>
          <w:left w:val="nil" w:color="000000" w:sz="0" w:space="0"/>
          <w:bottom w:val="nil" w:color="000000" w:sz="0" w:space="0"/>
          <w:right w:val="nil" w:color="000000" w:sz="0" w:space="0"/>
          <w:between w:val="nil" w:color="000000" w:sz="0" w:space="0"/>
        </w:pBdr>
        <w:spacing w:line="240" w:lineRule="auto"/>
        <w:ind w:left="1428"/>
        <w:jc w:val="both"/>
        <w:rPr>
          <w:strike w:val="0"/>
          <w:dstrike w:val="0"/>
          <w:color w:val="000000"/>
          <w:sz w:val="24"/>
          <w:szCs w:val="24"/>
        </w:rPr>
      </w:pPr>
      <w:r w:rsidRPr="03E56CE6" w:rsidR="29AE6692">
        <w:rPr>
          <w:strike w:val="0"/>
          <w:dstrike w:val="0"/>
          <w:color w:val="000000" w:themeColor="text1" w:themeTint="FF" w:themeShade="FF"/>
          <w:sz w:val="24"/>
          <w:szCs w:val="24"/>
        </w:rPr>
        <w:t>4.1.2.7.1. Proteção e pro</w:t>
      </w:r>
      <w:r w:rsidRPr="03E56CE6" w:rsidR="29AE6692">
        <w:rPr>
          <w:strike w:val="0"/>
          <w:dstrike w:val="0"/>
          <w:color w:val="000000" w:themeColor="text1" w:themeTint="FF" w:themeShade="FF"/>
          <w:sz w:val="24"/>
          <w:szCs w:val="24"/>
        </w:rPr>
        <w:t>moção</w:t>
      </w:r>
      <w:r w:rsidRPr="03E56CE6" w:rsidR="29AE6692">
        <w:rPr>
          <w:strike w:val="0"/>
          <w:dstrike w:val="0"/>
          <w:color w:val="000000" w:themeColor="text1" w:themeTint="FF" w:themeShade="FF"/>
          <w:sz w:val="24"/>
          <w:szCs w:val="24"/>
        </w:rPr>
        <w:t xml:space="preserve"> d</w:t>
      </w:r>
      <w:r w:rsidRPr="03E56CE6" w:rsidR="29AE6692">
        <w:rPr>
          <w:strike w:val="0"/>
          <w:dstrike w:val="0"/>
          <w:sz w:val="24"/>
          <w:szCs w:val="24"/>
        </w:rPr>
        <w:t>a</w:t>
      </w:r>
      <w:r w:rsidRPr="03E56CE6" w:rsidR="29AE6692">
        <w:rPr>
          <w:strike w:val="0"/>
          <w:dstrike w:val="0"/>
          <w:color w:val="000000" w:themeColor="text1" w:themeTint="FF" w:themeShade="FF"/>
          <w:sz w:val="24"/>
          <w:szCs w:val="24"/>
        </w:rPr>
        <w:t xml:space="preserve"> biodiversidade</w:t>
      </w:r>
      <w:r w:rsidRPr="03E56CE6" w:rsidR="29AE6692">
        <w:rPr>
          <w:strike w:val="0"/>
          <w:dstrike w:val="0"/>
          <w:color w:val="000000" w:themeColor="text1" w:themeTint="FF" w:themeShade="FF"/>
          <w:sz w:val="24"/>
          <w:szCs w:val="24"/>
        </w:rPr>
        <w:t xml:space="preserve"> no</w:t>
      </w:r>
      <w:r w:rsidRPr="03E56CE6" w:rsidR="29AE6692">
        <w:rPr>
          <w:strike w:val="0"/>
          <w:dstrike w:val="0"/>
          <w:color w:val="000000" w:themeColor="text1" w:themeTint="FF" w:themeShade="FF"/>
          <w:sz w:val="24"/>
          <w:szCs w:val="24"/>
        </w:rPr>
        <w:t xml:space="preserve"> local da obra</w:t>
      </w:r>
    </w:p>
    <w:p w:rsidR="00DA12C3" w:rsidP="03E56CE6" w:rsidRDefault="00525D84" w14:paraId="2881B62E" w14:textId="77777777">
      <w:pPr>
        <w:pBdr>
          <w:top w:val="nil" w:color="000000" w:sz="0" w:space="0"/>
          <w:left w:val="nil" w:color="000000" w:sz="0" w:space="0"/>
          <w:bottom w:val="nil" w:color="000000" w:sz="0" w:space="0"/>
          <w:right w:val="nil" w:color="000000" w:sz="0" w:space="0"/>
          <w:between w:val="nil" w:color="000000" w:sz="0" w:space="0"/>
        </w:pBdr>
        <w:spacing w:line="240" w:lineRule="auto"/>
        <w:ind w:left="708"/>
        <w:jc w:val="both"/>
        <w:rPr>
          <w:b w:val="1"/>
          <w:bCs w:val="1"/>
          <w:strike w:val="0"/>
          <w:dstrike w:val="0"/>
          <w:color w:val="000000"/>
          <w:sz w:val="24"/>
          <w:szCs w:val="24"/>
        </w:rPr>
      </w:pPr>
      <w:r w:rsidRPr="03E56CE6" w:rsidR="29AE6692">
        <w:rPr>
          <w:b w:val="1"/>
          <w:bCs w:val="1"/>
          <w:strike w:val="0"/>
          <w:dstrike w:val="0"/>
          <w:color w:val="000000" w:themeColor="text1" w:themeTint="FF" w:themeShade="FF"/>
          <w:sz w:val="24"/>
          <w:szCs w:val="24"/>
        </w:rPr>
        <w:t xml:space="preserve">4.2 Indicação de marcas ou modelos (Inciso I do art. 41 da </w:t>
      </w:r>
      <w:r w:rsidRPr="03E56CE6" w:rsidR="29AE6692">
        <w:rPr>
          <w:b w:val="1"/>
          <w:bCs w:val="1"/>
          <w:strike w:val="0"/>
          <w:dstrike w:val="0"/>
          <w:sz w:val="24"/>
          <w:szCs w:val="24"/>
        </w:rPr>
        <w:t>L</w:t>
      </w:r>
      <w:r w:rsidRPr="03E56CE6" w:rsidR="29AE6692">
        <w:rPr>
          <w:b w:val="1"/>
          <w:bCs w:val="1"/>
          <w:strike w:val="0"/>
          <w:dstrike w:val="0"/>
          <w:color w:val="000000" w:themeColor="text1" w:themeTint="FF" w:themeShade="FF"/>
          <w:sz w:val="24"/>
          <w:szCs w:val="24"/>
        </w:rPr>
        <w:t>ei nº 14.133, de 2021)</w:t>
      </w:r>
      <w:r w:rsidRPr="03E56CE6" w:rsidR="29AE6692">
        <w:rPr>
          <w:b w:val="1"/>
          <w:bCs w:val="1"/>
          <w:strike w:val="0"/>
          <w:dstrike w:val="0"/>
          <w:color w:val="000000" w:themeColor="text1" w:themeTint="FF" w:themeShade="FF"/>
          <w:sz w:val="24"/>
          <w:szCs w:val="24"/>
        </w:rPr>
        <w:t xml:space="preserve"> </w:t>
      </w:r>
    </w:p>
    <w:p w:rsidR="00DA12C3" w:rsidP="03E56CE6" w:rsidRDefault="00525D84" w14:paraId="1336D390" w14:textId="6F4C72FE">
      <w:pPr>
        <w:pBdr>
          <w:top w:val="nil" w:color="000000" w:sz="0" w:space="0"/>
          <w:left w:val="nil" w:color="000000" w:sz="0" w:space="0"/>
          <w:bottom w:val="nil" w:color="000000" w:sz="0" w:space="0"/>
          <w:right w:val="nil" w:color="000000" w:sz="0" w:space="0"/>
          <w:between w:val="nil" w:color="000000" w:sz="0" w:space="0"/>
        </w:pBdr>
        <w:spacing w:line="240" w:lineRule="auto"/>
        <w:ind w:left="708"/>
        <w:jc w:val="both"/>
        <w:rPr>
          <w:strike w:val="0"/>
          <w:dstrike w:val="0"/>
          <w:color w:val="000000"/>
          <w:sz w:val="24"/>
          <w:szCs w:val="24"/>
        </w:rPr>
      </w:pPr>
      <w:r w:rsidRPr="03E56CE6" w:rsidR="29AE6692">
        <w:rPr>
          <w:strike w:val="0"/>
          <w:dstrike w:val="0"/>
          <w:color w:val="000000" w:themeColor="text1" w:themeTint="FF" w:themeShade="FF"/>
          <w:sz w:val="24"/>
          <w:szCs w:val="24"/>
        </w:rPr>
        <w:t xml:space="preserve">4.2.1. </w:t>
      </w:r>
      <w:r w:rsidRPr="03E56CE6" w:rsidR="29AE6692">
        <w:rPr>
          <w:b w:val="1"/>
          <w:bCs w:val="1"/>
          <w:strike w:val="0"/>
          <w:dstrike w:val="0"/>
          <w:color w:val="000000" w:themeColor="text1" w:themeTint="FF" w:themeShade="FF"/>
          <w:sz w:val="24"/>
          <w:szCs w:val="24"/>
        </w:rPr>
        <w:t xml:space="preserve">Seleção </w:t>
      </w:r>
      <w:r w:rsidRPr="03E56CE6" w:rsidR="29AE6692">
        <w:rPr>
          <w:b w:val="1"/>
          <w:bCs w:val="1"/>
          <w:strike w:val="0"/>
          <w:dstrike w:val="0"/>
          <w:sz w:val="24"/>
          <w:szCs w:val="24"/>
        </w:rPr>
        <w:t>b</w:t>
      </w:r>
      <w:r w:rsidRPr="03E56CE6" w:rsidR="29AE6692">
        <w:rPr>
          <w:b w:val="1"/>
          <w:bCs w:val="1"/>
          <w:strike w:val="0"/>
          <w:dstrike w:val="0"/>
          <w:color w:val="000000" w:themeColor="text1" w:themeTint="FF" w:themeShade="FF"/>
          <w:sz w:val="24"/>
          <w:szCs w:val="24"/>
        </w:rPr>
        <w:t xml:space="preserve">aseada em </w:t>
      </w:r>
      <w:r w:rsidRPr="03E56CE6" w:rsidR="29AE6692">
        <w:rPr>
          <w:b w:val="1"/>
          <w:bCs w:val="1"/>
          <w:strike w:val="0"/>
          <w:dstrike w:val="0"/>
          <w:sz w:val="24"/>
          <w:szCs w:val="24"/>
        </w:rPr>
        <w:t>e</w:t>
      </w:r>
      <w:r w:rsidRPr="03E56CE6" w:rsidR="29AE6692">
        <w:rPr>
          <w:b w:val="1"/>
          <w:bCs w:val="1"/>
          <w:strike w:val="0"/>
          <w:dstrike w:val="0"/>
          <w:color w:val="000000" w:themeColor="text1" w:themeTint="FF" w:themeShade="FF"/>
          <w:sz w:val="24"/>
          <w:szCs w:val="24"/>
        </w:rPr>
        <w:t xml:space="preserve">studos </w:t>
      </w:r>
      <w:r w:rsidRPr="03E56CE6" w:rsidR="29AE6692">
        <w:rPr>
          <w:b w:val="1"/>
          <w:bCs w:val="1"/>
          <w:strike w:val="0"/>
          <w:dstrike w:val="0"/>
          <w:sz w:val="24"/>
          <w:szCs w:val="24"/>
        </w:rPr>
        <w:t>t</w:t>
      </w:r>
      <w:r w:rsidRPr="03E56CE6" w:rsidR="29AE6692">
        <w:rPr>
          <w:b w:val="1"/>
          <w:bCs w:val="1"/>
          <w:strike w:val="0"/>
          <w:dstrike w:val="0"/>
          <w:color w:val="000000" w:themeColor="text1" w:themeTint="FF" w:themeShade="FF"/>
          <w:sz w:val="24"/>
          <w:szCs w:val="24"/>
        </w:rPr>
        <w:t>écnicos</w:t>
      </w:r>
      <w:r w:rsidRPr="03E56CE6" w:rsidR="29AE6692">
        <w:rPr>
          <w:strike w:val="0"/>
          <w:dstrike w:val="0"/>
          <w:color w:val="000000" w:themeColor="text1" w:themeTint="FF" w:themeShade="FF"/>
          <w:sz w:val="24"/>
          <w:szCs w:val="24"/>
        </w:rPr>
        <w:t>: permit</w:t>
      </w:r>
      <w:r w:rsidRPr="03E56CE6" w:rsidR="29AE6692">
        <w:rPr>
          <w:strike w:val="0"/>
          <w:dstrike w:val="0"/>
          <w:sz w:val="24"/>
          <w:szCs w:val="24"/>
        </w:rPr>
        <w:t>e</w:t>
      </w:r>
      <w:r w:rsidRPr="03E56CE6" w:rsidR="29AE6692">
        <w:rPr>
          <w:strike w:val="0"/>
          <w:dstrike w:val="0"/>
          <w:color w:val="000000" w:themeColor="text1" w:themeTint="FF" w:themeShade="FF"/>
          <w:sz w:val="24"/>
          <w:szCs w:val="24"/>
        </w:rPr>
        <w:t xml:space="preserve"> a especificação de marcas ou modelos que atendam às exigências técnicas e de qualidade estipuladas nos Estudos Técnicos Preliminares, </w:t>
      </w:r>
      <w:r w:rsidRPr="03E56CE6" w:rsidR="2CFBBC93">
        <w:rPr>
          <w:strike w:val="0"/>
          <w:dstrike w:val="0"/>
          <w:color w:val="000000" w:themeColor="text1" w:themeTint="FF" w:themeShade="FF"/>
          <w:sz w:val="24"/>
          <w:szCs w:val="24"/>
        </w:rPr>
        <w:t>conforme inciso</w:t>
      </w:r>
      <w:r w:rsidRPr="03E56CE6" w:rsidR="29AE6692">
        <w:rPr>
          <w:strike w:val="0"/>
          <w:dstrike w:val="0"/>
          <w:color w:val="000000" w:themeColor="text1" w:themeTint="FF" w:themeShade="FF"/>
          <w:sz w:val="24"/>
          <w:szCs w:val="24"/>
        </w:rPr>
        <w:t xml:space="preserve"> I do Art. 41 da Lei nº 14.133.</w:t>
      </w:r>
    </w:p>
    <w:p w:rsidR="00DA12C3" w:rsidP="03E56CE6" w:rsidRDefault="00525D84" w14:paraId="395EEE6A" w14:textId="77777777">
      <w:pPr>
        <w:pBdr>
          <w:top w:val="nil" w:color="000000" w:sz="0" w:space="0"/>
          <w:left w:val="nil" w:color="000000" w:sz="0" w:space="0"/>
          <w:bottom w:val="nil" w:color="000000" w:sz="0" w:space="0"/>
          <w:right w:val="nil" w:color="000000" w:sz="0" w:space="0"/>
          <w:between w:val="nil" w:color="000000" w:sz="0" w:space="0"/>
        </w:pBdr>
        <w:spacing w:line="240" w:lineRule="auto"/>
        <w:ind w:left="708"/>
        <w:jc w:val="both"/>
        <w:rPr>
          <w:b w:val="1"/>
          <w:bCs w:val="1"/>
          <w:strike w:val="0"/>
          <w:dstrike w:val="0"/>
          <w:color w:val="000000"/>
          <w:sz w:val="24"/>
          <w:szCs w:val="24"/>
        </w:rPr>
      </w:pPr>
      <w:r w:rsidRPr="03E56CE6" w:rsidR="29AE6692">
        <w:rPr>
          <w:b w:val="1"/>
          <w:bCs w:val="1"/>
          <w:strike w:val="0"/>
          <w:dstrike w:val="0"/>
          <w:color w:val="000000" w:themeColor="text1" w:themeTint="FF" w:themeShade="FF"/>
          <w:sz w:val="24"/>
          <w:szCs w:val="24"/>
        </w:rPr>
        <w:t xml:space="preserve">4.3 Da vedação de utilização de marca/produto na execução do serviço (Inciso III do art. 41 da </w:t>
      </w:r>
      <w:r w:rsidRPr="03E56CE6" w:rsidR="29AE6692">
        <w:rPr>
          <w:b w:val="1"/>
          <w:bCs w:val="1"/>
          <w:strike w:val="0"/>
          <w:dstrike w:val="0"/>
          <w:sz w:val="24"/>
          <w:szCs w:val="24"/>
        </w:rPr>
        <w:t>L</w:t>
      </w:r>
      <w:r w:rsidRPr="03E56CE6" w:rsidR="29AE6692">
        <w:rPr>
          <w:b w:val="1"/>
          <w:bCs w:val="1"/>
          <w:strike w:val="0"/>
          <w:dstrike w:val="0"/>
          <w:color w:val="000000" w:themeColor="text1" w:themeTint="FF" w:themeShade="FF"/>
          <w:sz w:val="24"/>
          <w:szCs w:val="24"/>
        </w:rPr>
        <w:t>ei nº 14.133, de 2021)</w:t>
      </w:r>
    </w:p>
    <w:p w:rsidR="00DA12C3" w:rsidP="03E56CE6" w:rsidRDefault="00525D84" w14:paraId="09ED2DB4" w14:textId="77777777">
      <w:pPr>
        <w:pBdr>
          <w:top w:val="nil" w:color="000000" w:sz="0" w:space="0"/>
          <w:left w:val="nil" w:color="000000" w:sz="0" w:space="0"/>
          <w:bottom w:val="nil" w:color="000000" w:sz="0" w:space="0"/>
          <w:right w:val="nil" w:color="000000" w:sz="0" w:space="0"/>
          <w:between w:val="nil" w:color="000000" w:sz="0" w:space="0"/>
        </w:pBdr>
        <w:spacing w:line="240" w:lineRule="auto"/>
        <w:ind w:left="708"/>
        <w:jc w:val="both"/>
        <w:rPr>
          <w:strike w:val="0"/>
          <w:dstrike w:val="0"/>
          <w:color w:val="000000"/>
          <w:sz w:val="24"/>
          <w:szCs w:val="24"/>
        </w:rPr>
      </w:pPr>
      <w:r w:rsidRPr="03E56CE6" w:rsidR="29AE6692">
        <w:rPr>
          <w:strike w:val="0"/>
          <w:dstrike w:val="0"/>
          <w:color w:val="000000" w:themeColor="text1" w:themeTint="FF" w:themeShade="FF"/>
          <w:sz w:val="24"/>
          <w:szCs w:val="24"/>
        </w:rPr>
        <w:t xml:space="preserve">4.3.1. </w:t>
      </w:r>
      <w:r w:rsidRPr="03E56CE6" w:rsidR="29AE6692">
        <w:rPr>
          <w:b w:val="1"/>
          <w:bCs w:val="1"/>
          <w:strike w:val="0"/>
          <w:dstrike w:val="0"/>
          <w:color w:val="000000" w:themeColor="text1" w:themeTint="FF" w:themeShade="FF"/>
          <w:sz w:val="24"/>
          <w:szCs w:val="24"/>
        </w:rPr>
        <w:t xml:space="preserve">Restrições </w:t>
      </w:r>
      <w:r w:rsidRPr="03E56CE6" w:rsidR="29AE6692">
        <w:rPr>
          <w:b w:val="1"/>
          <w:bCs w:val="1"/>
          <w:strike w:val="0"/>
          <w:dstrike w:val="0"/>
          <w:sz w:val="24"/>
          <w:szCs w:val="24"/>
        </w:rPr>
        <w:t>c</w:t>
      </w:r>
      <w:r w:rsidRPr="03E56CE6" w:rsidR="29AE6692">
        <w:rPr>
          <w:b w:val="1"/>
          <w:bCs w:val="1"/>
          <w:strike w:val="0"/>
          <w:dstrike w:val="0"/>
          <w:color w:val="000000" w:themeColor="text1" w:themeTint="FF" w:themeShade="FF"/>
          <w:sz w:val="24"/>
          <w:szCs w:val="24"/>
        </w:rPr>
        <w:t>omerciais</w:t>
      </w:r>
      <w:r w:rsidRPr="03E56CE6" w:rsidR="29AE6692">
        <w:rPr>
          <w:strike w:val="0"/>
          <w:dstrike w:val="0"/>
          <w:color w:val="000000" w:themeColor="text1" w:themeTint="FF" w:themeShade="FF"/>
          <w:sz w:val="24"/>
          <w:szCs w:val="24"/>
        </w:rPr>
        <w:t xml:space="preserve">: A administração recusará produtos/marcas específicos baseando-se nas conclusões do processo [Número], de acordo com </w:t>
      </w:r>
      <w:r w:rsidRPr="03E56CE6" w:rsidR="29AE6692">
        <w:rPr>
          <w:strike w:val="0"/>
          <w:dstrike w:val="0"/>
          <w:color w:val="000000" w:themeColor="text1" w:themeTint="FF" w:themeShade="FF"/>
          <w:sz w:val="24"/>
          <w:szCs w:val="24"/>
        </w:rPr>
        <w:t>o</w:t>
      </w:r>
      <w:r w:rsidRPr="03E56CE6" w:rsidR="29AE6692">
        <w:rPr>
          <w:strike w:val="0"/>
          <w:dstrike w:val="0"/>
          <w:color w:val="000000" w:themeColor="text1" w:themeTint="FF" w:themeShade="FF"/>
          <w:sz w:val="24"/>
          <w:szCs w:val="24"/>
        </w:rPr>
        <w:t xml:space="preserve"> </w:t>
      </w:r>
      <w:r w:rsidRPr="03E56CE6" w:rsidR="29AE6692">
        <w:rPr>
          <w:strike w:val="0"/>
          <w:dstrike w:val="0"/>
          <w:sz w:val="24"/>
          <w:szCs w:val="24"/>
        </w:rPr>
        <w:t>inciso</w:t>
      </w:r>
      <w:r w:rsidRPr="03E56CE6" w:rsidR="29AE6692">
        <w:rPr>
          <w:strike w:val="0"/>
          <w:dstrike w:val="0"/>
          <w:color w:val="000000" w:themeColor="text1" w:themeTint="FF" w:themeShade="FF"/>
          <w:sz w:val="24"/>
          <w:szCs w:val="24"/>
        </w:rPr>
        <w:t xml:space="preserve"> III </w:t>
      </w:r>
      <w:r w:rsidRPr="03E56CE6" w:rsidR="29AE6692">
        <w:rPr>
          <w:strike w:val="0"/>
          <w:dstrike w:val="0"/>
          <w:color w:val="000000" w:themeColor="text1" w:themeTint="FF" w:themeShade="FF"/>
          <w:sz w:val="24"/>
          <w:szCs w:val="24"/>
        </w:rPr>
        <w:t>do Art. 41.</w:t>
      </w:r>
    </w:p>
    <w:p w:rsidR="00DA12C3" w:rsidP="03E56CE6" w:rsidRDefault="00525D84" w14:paraId="6AFF1A05" w14:textId="77777777">
      <w:pPr>
        <w:pBdr>
          <w:top w:val="nil" w:color="000000" w:sz="0" w:space="0"/>
          <w:left w:val="nil" w:color="000000" w:sz="0" w:space="0"/>
          <w:bottom w:val="nil" w:color="000000" w:sz="0" w:space="0"/>
          <w:right w:val="nil" w:color="000000" w:sz="0" w:space="0"/>
          <w:between w:val="nil" w:color="000000" w:sz="0" w:space="0"/>
        </w:pBdr>
        <w:spacing w:line="240" w:lineRule="auto"/>
        <w:ind w:left="708"/>
        <w:jc w:val="both"/>
        <w:rPr>
          <w:b w:val="1"/>
          <w:bCs w:val="1"/>
          <w:strike w:val="0"/>
          <w:dstrike w:val="0"/>
          <w:color w:val="000000"/>
          <w:sz w:val="24"/>
          <w:szCs w:val="24"/>
        </w:rPr>
      </w:pPr>
      <w:r w:rsidRPr="03E56CE6" w:rsidR="29AE6692">
        <w:rPr>
          <w:b w:val="1"/>
          <w:bCs w:val="1"/>
          <w:strike w:val="0"/>
          <w:dstrike w:val="0"/>
          <w:color w:val="000000" w:themeColor="text1" w:themeTint="FF" w:themeShade="FF"/>
          <w:sz w:val="24"/>
          <w:szCs w:val="24"/>
        </w:rPr>
        <w:t xml:space="preserve">4.4 Carta de </w:t>
      </w:r>
      <w:r w:rsidRPr="03E56CE6" w:rsidR="29AE6692">
        <w:rPr>
          <w:b w:val="1"/>
          <w:bCs w:val="1"/>
          <w:strike w:val="0"/>
          <w:dstrike w:val="0"/>
          <w:sz w:val="24"/>
          <w:szCs w:val="24"/>
        </w:rPr>
        <w:t>s</w:t>
      </w:r>
      <w:r w:rsidRPr="03E56CE6" w:rsidR="29AE6692">
        <w:rPr>
          <w:b w:val="1"/>
          <w:bCs w:val="1"/>
          <w:strike w:val="0"/>
          <w:dstrike w:val="0"/>
          <w:color w:val="000000" w:themeColor="text1" w:themeTint="FF" w:themeShade="FF"/>
          <w:sz w:val="24"/>
          <w:szCs w:val="24"/>
        </w:rPr>
        <w:t>olidariedade</w:t>
      </w:r>
    </w:p>
    <w:p w:rsidR="00525D84" w:rsidP="03E56CE6" w:rsidRDefault="00525D84" w14:paraId="5804AA47" w14:textId="3F98732F">
      <w:pPr>
        <w:pBdr>
          <w:top w:val="nil" w:color="000000" w:sz="0" w:space="0"/>
          <w:left w:val="nil" w:color="000000" w:sz="0" w:space="0"/>
          <w:bottom w:val="nil" w:color="000000" w:sz="0" w:space="0"/>
          <w:right w:val="nil" w:color="000000" w:sz="0" w:space="0"/>
          <w:between w:val="nil" w:color="000000" w:sz="0" w:space="0"/>
        </w:pBdr>
        <w:spacing w:line="240" w:lineRule="auto"/>
        <w:ind w:left="708"/>
        <w:jc w:val="both"/>
        <w:rPr>
          <w:strike w:val="0"/>
          <w:dstrike w:val="0"/>
          <w:color w:val="000000" w:themeColor="text1" w:themeTint="FF" w:themeShade="FF"/>
          <w:sz w:val="24"/>
          <w:szCs w:val="24"/>
        </w:rPr>
      </w:pPr>
      <w:r w:rsidRPr="03E56CE6" w:rsidR="29AE6692">
        <w:rPr>
          <w:strike w:val="0"/>
          <w:dstrike w:val="0"/>
          <w:color w:val="000000" w:themeColor="text1" w:themeTint="FF" w:themeShade="FF"/>
          <w:sz w:val="24"/>
          <w:szCs w:val="24"/>
        </w:rPr>
        <w:t xml:space="preserve">4.4.1. </w:t>
      </w:r>
      <w:r w:rsidRPr="03E56CE6" w:rsidR="29AE6692">
        <w:rPr>
          <w:b w:val="1"/>
          <w:bCs w:val="1"/>
          <w:strike w:val="0"/>
          <w:dstrike w:val="0"/>
          <w:color w:val="000000" w:themeColor="text1" w:themeTint="FF" w:themeShade="FF"/>
          <w:sz w:val="24"/>
          <w:szCs w:val="24"/>
        </w:rPr>
        <w:t>Compromisso do fabricante</w:t>
      </w:r>
      <w:r w:rsidRPr="03E56CE6" w:rsidR="29AE6692">
        <w:rPr>
          <w:strike w:val="0"/>
          <w:dstrike w:val="0"/>
          <w:color w:val="000000" w:themeColor="text1" w:themeTint="FF" w:themeShade="FF"/>
          <w:sz w:val="24"/>
          <w:szCs w:val="24"/>
        </w:rPr>
        <w:t xml:space="preserve">: Exigir carta de </w:t>
      </w:r>
      <w:r w:rsidRPr="03E56CE6" w:rsidR="29AE6692">
        <w:rPr>
          <w:strike w:val="0"/>
          <w:dstrike w:val="0"/>
          <w:color w:val="000000" w:themeColor="text1" w:themeTint="FF" w:themeShade="FF"/>
          <w:sz w:val="24"/>
          <w:szCs w:val="24"/>
        </w:rPr>
        <w:t xml:space="preserve">solidariedade de fabricantes para garantir apoio na execução contratual, conforme </w:t>
      </w:r>
      <w:r w:rsidRPr="03E56CE6" w:rsidR="29AE6692">
        <w:rPr>
          <w:strike w:val="0"/>
          <w:dstrike w:val="0"/>
          <w:sz w:val="24"/>
          <w:szCs w:val="24"/>
        </w:rPr>
        <w:t>i</w:t>
      </w:r>
      <w:r w:rsidRPr="03E56CE6" w:rsidR="29AE6692">
        <w:rPr>
          <w:strike w:val="0"/>
          <w:dstrike w:val="0"/>
          <w:color w:val="000000" w:themeColor="text1" w:themeTint="FF" w:themeShade="FF"/>
          <w:sz w:val="24"/>
          <w:szCs w:val="24"/>
        </w:rPr>
        <w:t>nciso</w:t>
      </w:r>
      <w:r w:rsidRPr="03E56CE6" w:rsidR="29AE6692">
        <w:rPr>
          <w:strike w:val="0"/>
          <w:dstrike w:val="0"/>
          <w:color w:val="000000" w:themeColor="text1" w:themeTint="FF" w:themeShade="FF"/>
          <w:sz w:val="24"/>
          <w:szCs w:val="24"/>
        </w:rPr>
        <w:t xml:space="preserve"> IV d</w:t>
      </w:r>
      <w:r w:rsidRPr="03E56CE6" w:rsidR="29AE6692">
        <w:rPr>
          <w:strike w:val="0"/>
          <w:dstrike w:val="0"/>
          <w:color w:val="000000" w:themeColor="text1" w:themeTint="FF" w:themeShade="FF"/>
          <w:sz w:val="24"/>
          <w:szCs w:val="24"/>
        </w:rPr>
        <w:t>o Art. 41.</w:t>
      </w:r>
    </w:p>
    <w:p w:rsidR="00DA12C3" w:rsidP="03E56CE6" w:rsidRDefault="00525D84" w14:paraId="360452D8" w14:textId="77777777">
      <w:pPr>
        <w:pBdr>
          <w:top w:val="nil" w:color="000000" w:sz="0" w:space="0"/>
          <w:left w:val="nil" w:color="000000" w:sz="0" w:space="0"/>
          <w:bottom w:val="nil" w:color="000000" w:sz="0" w:space="0"/>
          <w:right w:val="nil" w:color="000000" w:sz="0" w:space="0"/>
          <w:between w:val="nil" w:color="000000" w:sz="0" w:space="0"/>
        </w:pBdr>
        <w:spacing w:line="240" w:lineRule="auto"/>
        <w:ind w:left="708"/>
        <w:jc w:val="both"/>
        <w:rPr>
          <w:b w:val="1"/>
          <w:bCs w:val="1"/>
          <w:color w:val="000000"/>
          <w:sz w:val="24"/>
          <w:szCs w:val="24"/>
        </w:rPr>
      </w:pPr>
      <w:r w:rsidRPr="03E56CE6" w:rsidR="29AE6692">
        <w:rPr>
          <w:b w:val="1"/>
          <w:bCs w:val="1"/>
          <w:color w:val="000000" w:themeColor="text1" w:themeTint="FF" w:themeShade="FF"/>
          <w:sz w:val="24"/>
          <w:szCs w:val="24"/>
        </w:rPr>
        <w:t>4.5 Subcontratação</w:t>
      </w:r>
    </w:p>
    <w:p w:rsidR="00DA12C3" w:rsidP="19ABB25F" w:rsidRDefault="00525D84" w14:paraId="5EEAEF59" w14:textId="77777777">
      <w:pPr>
        <w:pBdr>
          <w:top w:val="nil" w:color="000000" w:sz="0" w:space="0"/>
          <w:left w:val="nil" w:color="000000" w:sz="0" w:space="0"/>
          <w:bottom w:val="nil" w:color="000000" w:sz="0" w:space="0"/>
          <w:right w:val="nil" w:color="000000" w:sz="0" w:space="0"/>
          <w:between w:val="nil" w:color="000000" w:sz="0" w:space="0"/>
        </w:pBdr>
        <w:spacing w:line="240" w:lineRule="auto"/>
        <w:ind w:left="708"/>
        <w:jc w:val="both"/>
        <w:rPr>
          <w:b w:val="1"/>
          <w:bCs w:val="1"/>
          <w:color w:val="000000"/>
          <w:sz w:val="24"/>
          <w:szCs w:val="24"/>
        </w:rPr>
      </w:pPr>
      <w:r w:rsidRPr="19ABB25F" w:rsidR="00525D84">
        <w:rPr>
          <w:b w:val="1"/>
          <w:bCs w:val="1"/>
          <w:color w:val="000000" w:themeColor="text1" w:themeTint="FF" w:themeShade="FF"/>
          <w:sz w:val="24"/>
          <w:szCs w:val="24"/>
        </w:rPr>
        <w:t xml:space="preserve">4.5.1. </w:t>
      </w:r>
      <w:r w:rsidRPr="19ABB25F" w:rsidR="00525D84">
        <w:rPr>
          <w:b w:val="1"/>
          <w:bCs w:val="1"/>
          <w:color w:val="000000" w:themeColor="text1" w:themeTint="FF" w:themeShade="FF"/>
          <w:sz w:val="24"/>
          <w:szCs w:val="24"/>
        </w:rPr>
        <w:t xml:space="preserve">Proibição e </w:t>
      </w:r>
      <w:r w:rsidRPr="19ABB25F" w:rsidR="00525D84">
        <w:rPr>
          <w:b w:val="1"/>
          <w:bCs w:val="1"/>
          <w:sz w:val="24"/>
          <w:szCs w:val="24"/>
        </w:rPr>
        <w:t>p</w:t>
      </w:r>
      <w:r w:rsidRPr="19ABB25F" w:rsidR="00525D84">
        <w:rPr>
          <w:b w:val="1"/>
          <w:bCs w:val="1"/>
          <w:color w:val="000000" w:themeColor="text1" w:themeTint="FF" w:themeShade="FF"/>
          <w:sz w:val="24"/>
          <w:szCs w:val="24"/>
        </w:rPr>
        <w:t>ermissões</w:t>
      </w:r>
      <w:r w:rsidRPr="19ABB25F" w:rsidR="00525D84">
        <w:rPr>
          <w:b w:val="1"/>
          <w:bCs w:val="1"/>
          <w:color w:val="000000" w:themeColor="text1" w:themeTint="FF" w:themeShade="FF"/>
          <w:sz w:val="24"/>
          <w:szCs w:val="24"/>
        </w:rPr>
        <w:t>:</w:t>
      </w:r>
    </w:p>
    <w:p w:rsidR="00DA12C3" w:rsidP="19ABB25F" w:rsidRDefault="00525D84" w14:paraId="75ED2316" w14:textId="77777777">
      <w:pPr>
        <w:numPr>
          <w:ilvl w:val="0"/>
          <w:numId w:val="11"/>
        </w:numPr>
        <w:pBdr>
          <w:top w:val="nil" w:color="000000" w:sz="0" w:space="0"/>
          <w:left w:val="nil" w:color="000000" w:sz="0" w:space="0"/>
          <w:bottom w:val="nil" w:color="000000" w:sz="0" w:space="0"/>
          <w:right w:val="nil" w:color="000000" w:sz="0" w:space="0"/>
          <w:between w:val="nil" w:color="000000" w:sz="0" w:space="0"/>
        </w:pBdr>
        <w:spacing w:line="240" w:lineRule="auto"/>
        <w:jc w:val="both"/>
        <w:rPr>
          <w:color w:val="000000"/>
        </w:rPr>
      </w:pPr>
      <w:r w:rsidRPr="19ABB25F" w:rsidR="00525D84">
        <w:rPr>
          <w:b w:val="1"/>
          <w:bCs w:val="1"/>
          <w:color w:val="000000" w:themeColor="text1" w:themeTint="FF" w:themeShade="FF"/>
          <w:sz w:val="24"/>
          <w:szCs w:val="24"/>
        </w:rPr>
        <w:t xml:space="preserve">Proibição </w:t>
      </w:r>
      <w:r w:rsidRPr="19ABB25F" w:rsidR="00525D84">
        <w:rPr>
          <w:b w:val="1"/>
          <w:bCs w:val="1"/>
          <w:sz w:val="24"/>
          <w:szCs w:val="24"/>
        </w:rPr>
        <w:t>t</w:t>
      </w:r>
      <w:r w:rsidRPr="19ABB25F" w:rsidR="00525D84">
        <w:rPr>
          <w:b w:val="1"/>
          <w:bCs w:val="1"/>
          <w:color w:val="000000" w:themeColor="text1" w:themeTint="FF" w:themeShade="FF"/>
          <w:sz w:val="24"/>
          <w:szCs w:val="24"/>
        </w:rPr>
        <w:t>otal</w:t>
      </w:r>
      <w:r w:rsidRPr="19ABB25F" w:rsidR="00525D84">
        <w:rPr>
          <w:color w:val="000000" w:themeColor="text1" w:themeTint="FF" w:themeShade="FF"/>
          <w:sz w:val="24"/>
          <w:szCs w:val="24"/>
        </w:rPr>
        <w:t>: Não é admitida a subcontratação do objeto contratual</w:t>
      </w:r>
    </w:p>
    <w:p w:rsidR="00DA12C3" w:rsidP="03E56CE6" w:rsidRDefault="00525D84" w14:paraId="25680991" w14:textId="77777777">
      <w:pPr>
        <w:pBdr>
          <w:top w:val="nil" w:color="000000" w:sz="0" w:space="0"/>
          <w:left w:val="nil" w:color="000000" w:sz="0" w:space="0"/>
          <w:bottom w:val="nil" w:color="000000" w:sz="0" w:space="0"/>
          <w:right w:val="nil" w:color="000000" w:sz="0" w:space="0"/>
          <w:between w:val="nil" w:color="000000" w:sz="0" w:space="0"/>
        </w:pBdr>
        <w:spacing w:line="240" w:lineRule="auto"/>
        <w:ind w:left="1068"/>
        <w:jc w:val="center"/>
        <w:rPr>
          <w:color w:val="FF0000"/>
          <w:sz w:val="24"/>
          <w:szCs w:val="24"/>
        </w:rPr>
      </w:pPr>
      <w:r w:rsidRPr="03E56CE6" w:rsidR="29AE6692">
        <w:rPr>
          <w:b w:val="1"/>
          <w:bCs w:val="1"/>
          <w:color w:val="FF0000"/>
          <w:sz w:val="24"/>
          <w:szCs w:val="24"/>
          <w:highlight w:val="yellow"/>
        </w:rPr>
        <w:t>OU</w:t>
      </w:r>
    </w:p>
    <w:p w:rsidR="00DA12C3" w:rsidP="4478DAC7" w:rsidRDefault="00525D84" w14:paraId="2343BBD8" w14:textId="41AC85D7">
      <w:pPr>
        <w:numPr>
          <w:ilvl w:val="0"/>
          <w:numId w:val="11"/>
        </w:numPr>
        <w:pBdr>
          <w:top w:val="nil" w:color="000000" w:sz="0" w:space="0"/>
          <w:left w:val="nil" w:color="000000" w:sz="0" w:space="0"/>
          <w:bottom w:val="nil" w:color="000000" w:sz="0" w:space="0"/>
          <w:right w:val="nil" w:color="000000" w:sz="0" w:space="0"/>
          <w:between w:val="nil" w:color="000000" w:sz="0" w:space="0"/>
        </w:pBdr>
        <w:spacing w:line="240" w:lineRule="auto"/>
        <w:ind w:left="1428"/>
        <w:jc w:val="both"/>
        <w:rPr>
          <w:color w:val="000000"/>
          <w:sz w:val="24"/>
          <w:szCs w:val="24"/>
        </w:rPr>
      </w:pPr>
      <w:r w:rsidRPr="4478DAC7" w:rsidR="00525D84">
        <w:rPr>
          <w:b w:val="1"/>
          <w:bCs w:val="1"/>
          <w:color w:val="000000" w:themeColor="text1" w:themeTint="FF" w:themeShade="FF"/>
          <w:sz w:val="24"/>
          <w:szCs w:val="24"/>
        </w:rPr>
        <w:t xml:space="preserve">Subcontratação </w:t>
      </w:r>
      <w:r w:rsidRPr="4478DAC7" w:rsidR="00525D84">
        <w:rPr>
          <w:b w:val="1"/>
          <w:bCs w:val="1"/>
          <w:sz w:val="24"/>
          <w:szCs w:val="24"/>
        </w:rPr>
        <w:t>p</w:t>
      </w:r>
      <w:r w:rsidRPr="4478DAC7" w:rsidR="00525D84">
        <w:rPr>
          <w:b w:val="1"/>
          <w:bCs w:val="1"/>
          <w:color w:val="000000" w:themeColor="text1" w:themeTint="FF" w:themeShade="FF"/>
          <w:sz w:val="24"/>
          <w:szCs w:val="24"/>
        </w:rPr>
        <w:t>arcial</w:t>
      </w:r>
      <w:r w:rsidRPr="4478DAC7" w:rsidR="00525D84">
        <w:rPr>
          <w:color w:val="000000" w:themeColor="text1" w:themeTint="FF" w:themeShade="FF"/>
          <w:sz w:val="24"/>
          <w:szCs w:val="24"/>
        </w:rPr>
        <w:t xml:space="preserve">: Admitida até o limite de </w:t>
      </w:r>
      <w:r w:rsidRPr="4478DAC7" w:rsidR="00525D84">
        <w:rPr>
          <w:color w:val="FF0000"/>
          <w:sz w:val="24"/>
          <w:szCs w:val="24"/>
        </w:rPr>
        <w:t xml:space="preserve">XXXXXXXX (parcela permitida/percentual) </w:t>
      </w:r>
      <w:r w:rsidRPr="4478DAC7" w:rsidR="00525D84">
        <w:rPr>
          <w:color w:val="000000" w:themeColor="text1" w:themeTint="FF" w:themeShade="FF"/>
          <w:sz w:val="24"/>
          <w:szCs w:val="24"/>
        </w:rPr>
        <w:t>do valor total do contrato,</w:t>
      </w:r>
      <w:r w:rsidRPr="4478DAC7" w:rsidR="00525D84">
        <w:rPr>
          <w:color w:val="000000" w:themeColor="text1" w:themeTint="FF" w:themeShade="FF"/>
          <w:sz w:val="24"/>
          <w:szCs w:val="24"/>
        </w:rPr>
        <w:t xml:space="preserve"> </w:t>
      </w:r>
      <w:r w:rsidRPr="4478DAC7" w:rsidR="00525D84">
        <w:rPr>
          <w:color w:val="000000" w:themeColor="text1" w:themeTint="FF" w:themeShade="FF"/>
          <w:sz w:val="24"/>
          <w:szCs w:val="24"/>
        </w:rPr>
        <w:t>excluindo-se as partes principais</w:t>
      </w:r>
      <w:r w:rsidRPr="4478DAC7" w:rsidR="6F208DE9">
        <w:rPr>
          <w:color w:val="000000" w:themeColor="text1" w:themeTint="FF" w:themeShade="FF"/>
          <w:sz w:val="24"/>
          <w:szCs w:val="24"/>
        </w:rPr>
        <w:t xml:space="preserve"> e de mai</w:t>
      </w:r>
      <w:r w:rsidRPr="4478DAC7" w:rsidR="1FC5BC88">
        <w:rPr>
          <w:color w:val="000000" w:themeColor="text1" w:themeTint="FF" w:themeShade="FF"/>
          <w:sz w:val="24"/>
          <w:szCs w:val="24"/>
        </w:rPr>
        <w:t xml:space="preserve">or </w:t>
      </w:r>
      <w:r w:rsidRPr="4478DAC7" w:rsidR="1FC5BC88">
        <w:rPr>
          <w:color w:val="000000" w:themeColor="text1" w:themeTint="FF" w:themeShade="FF"/>
          <w:sz w:val="24"/>
          <w:szCs w:val="24"/>
        </w:rPr>
        <w:t>relevância</w:t>
      </w:r>
      <w:r w:rsidRPr="4478DAC7" w:rsidR="00525D84">
        <w:rPr>
          <w:color w:val="000000" w:themeColor="text1" w:themeTint="FF" w:themeShade="FF"/>
          <w:sz w:val="24"/>
          <w:szCs w:val="24"/>
        </w:rPr>
        <w:t>.</w:t>
      </w:r>
    </w:p>
    <w:p w:rsidR="00DA12C3" w:rsidRDefault="00525D84" w14:paraId="788A21D6" w14:textId="77777777">
      <w:pPr>
        <w:numPr>
          <w:ilvl w:val="2"/>
          <w:numId w:val="11"/>
        </w:numPr>
        <w:pBdr>
          <w:top w:val="nil"/>
          <w:left w:val="nil"/>
          <w:bottom w:val="nil"/>
          <w:right w:val="nil"/>
          <w:between w:val="nil"/>
        </w:pBdr>
        <w:spacing w:line="240" w:lineRule="auto"/>
        <w:jc w:val="both"/>
        <w:rPr>
          <w:color w:val="000000"/>
        </w:rPr>
      </w:pPr>
      <w:r>
        <w:rPr>
          <w:color w:val="000000"/>
          <w:sz w:val="24"/>
          <w:szCs w:val="24"/>
        </w:rPr>
        <w:t xml:space="preserve">É vedada a subcontratação completa ou da parcela principal do objeto da contratação, a qual consiste em: </w:t>
      </w:r>
    </w:p>
    <w:p w:rsidR="00DA12C3" w:rsidP="4478DAC7" w:rsidRDefault="00525D84" w14:paraId="6640FCCF" w14:textId="77777777">
      <w:pPr>
        <w:numPr>
          <w:ilvl w:val="3"/>
          <w:numId w:val="11"/>
        </w:numPr>
        <w:pBdr>
          <w:top w:val="nil" w:color="000000" w:sz="0" w:space="0"/>
          <w:left w:val="nil" w:color="000000" w:sz="0" w:space="0"/>
          <w:bottom w:val="nil" w:color="000000" w:sz="0" w:space="0"/>
          <w:right w:val="nil" w:color="000000" w:sz="0" w:space="0"/>
          <w:between w:val="nil" w:color="000000" w:sz="0" w:space="0"/>
        </w:pBdr>
        <w:spacing w:line="240" w:lineRule="auto"/>
        <w:jc w:val="both"/>
        <w:rPr>
          <w:color w:val="FF0000"/>
          <w:sz w:val="24"/>
          <w:szCs w:val="24"/>
          <w:highlight w:val="white"/>
        </w:rPr>
      </w:pPr>
      <w:r w:rsidRPr="4478DAC7" w:rsidR="00525D84">
        <w:rPr>
          <w:color w:val="FF0000"/>
          <w:sz w:val="24"/>
          <w:szCs w:val="24"/>
        </w:rPr>
        <w:t xml:space="preserve">Fundações e estruturas: Representa XX% da execução física-financeira da obra (No caso dos projetos referenciais disponibilizados pelo </w:t>
      </w:r>
      <w:r w:rsidRPr="4478DAC7" w:rsidR="00525D84">
        <w:rPr>
          <w:color w:val="FF0000"/>
          <w:sz w:val="24"/>
          <w:szCs w:val="24"/>
        </w:rPr>
        <w:t>Ministério da Saú</w:t>
      </w:r>
      <w:r w:rsidRPr="4478DAC7" w:rsidR="00525D84">
        <w:rPr>
          <w:color w:val="FF0000"/>
          <w:sz w:val="24"/>
          <w:szCs w:val="24"/>
        </w:rPr>
        <w:t>de</w:t>
      </w:r>
      <w:r w:rsidRPr="4478DAC7" w:rsidR="00525D84">
        <w:rPr>
          <w:color w:val="FF0000"/>
          <w:sz w:val="24"/>
          <w:szCs w:val="24"/>
        </w:rPr>
        <w:t xml:space="preserve"> </w:t>
      </w:r>
      <w:r w:rsidRPr="4478DAC7" w:rsidR="00525D84">
        <w:rPr>
          <w:color w:val="FF0000"/>
          <w:sz w:val="24"/>
          <w:szCs w:val="24"/>
        </w:rPr>
        <w:t>esta par</w:t>
      </w:r>
      <w:r w:rsidRPr="4478DAC7" w:rsidR="00525D84">
        <w:rPr>
          <w:color w:val="FF0000"/>
          <w:sz w:val="24"/>
          <w:szCs w:val="24"/>
        </w:rPr>
        <w:t xml:space="preserve">cela representa </w:t>
      </w:r>
      <w:r w:rsidRPr="4478DAC7" w:rsidR="00525D84">
        <w:rPr>
          <w:color w:val="FF0000"/>
          <w:sz w:val="24"/>
          <w:szCs w:val="24"/>
        </w:rPr>
        <w:t>XX,XX</w:t>
      </w:r>
      <w:r w:rsidRPr="4478DAC7" w:rsidR="00525D84">
        <w:rPr>
          <w:color w:val="FF0000"/>
          <w:sz w:val="24"/>
          <w:szCs w:val="24"/>
        </w:rPr>
        <w:t xml:space="preserve"> % da execução total da obr</w:t>
      </w:r>
      <w:r w:rsidRPr="4478DAC7" w:rsidR="00525D84">
        <w:rPr>
          <w:rFonts w:ascii="Arial" w:hAnsi="Arial" w:eastAsia="Arial" w:cs="Arial"/>
          <w:color w:val="FF0000"/>
          <w:sz w:val="24"/>
          <w:szCs w:val="24"/>
          <w:highlight w:val="white"/>
        </w:rPr>
        <w:t xml:space="preserve">a.  </w:t>
      </w:r>
    </w:p>
    <w:p w:rsidR="00DA12C3" w:rsidP="4478DAC7" w:rsidRDefault="00525D84" w14:paraId="662F8AF5" w14:textId="77777777">
      <w:pPr>
        <w:numPr>
          <w:ilvl w:val="3"/>
          <w:numId w:val="11"/>
        </w:numPr>
        <w:pBdr>
          <w:top w:val="nil" w:color="000000" w:sz="0" w:space="0"/>
          <w:left w:val="nil" w:color="000000" w:sz="0" w:space="0"/>
          <w:bottom w:val="nil" w:color="000000" w:sz="0" w:space="0"/>
          <w:right w:val="nil" w:color="000000" w:sz="0" w:space="0"/>
          <w:between w:val="nil" w:color="000000" w:sz="0" w:space="0"/>
        </w:pBdr>
        <w:spacing w:line="240" w:lineRule="auto"/>
        <w:jc w:val="both"/>
        <w:rPr>
          <w:color w:val="FF0000"/>
          <w:sz w:val="24"/>
          <w:szCs w:val="24"/>
          <w:highlight w:val="white"/>
        </w:rPr>
      </w:pPr>
      <w:r w:rsidRPr="4478DAC7" w:rsidR="00525D84">
        <w:rPr>
          <w:color w:val="FF0000"/>
          <w:sz w:val="24"/>
          <w:szCs w:val="24"/>
        </w:rPr>
        <w:t>Alvenaria, vedações e divisórias: Representam XX% do custo total da obra. (No caso dos projetos referenciais disponibilizados pel</w:t>
      </w:r>
      <w:r w:rsidRPr="4478DAC7" w:rsidR="00525D84">
        <w:rPr>
          <w:color w:val="FF0000"/>
          <w:sz w:val="24"/>
          <w:szCs w:val="24"/>
        </w:rPr>
        <w:t xml:space="preserve">o </w:t>
      </w:r>
      <w:r w:rsidRPr="4478DAC7" w:rsidR="00525D84">
        <w:rPr>
          <w:color w:val="FF0000"/>
          <w:sz w:val="24"/>
          <w:szCs w:val="24"/>
        </w:rPr>
        <w:t>Ministério da Saúde</w:t>
      </w:r>
      <w:r w:rsidRPr="4478DAC7" w:rsidR="00525D84">
        <w:rPr>
          <w:color w:val="FF0000"/>
          <w:sz w:val="24"/>
          <w:szCs w:val="24"/>
        </w:rPr>
        <w:t>, est</w:t>
      </w:r>
      <w:r w:rsidRPr="4478DAC7" w:rsidR="00525D84">
        <w:rPr>
          <w:color w:val="FF0000"/>
          <w:sz w:val="24"/>
          <w:szCs w:val="24"/>
        </w:rPr>
        <w:t xml:space="preserve">a parcela representa </w:t>
      </w:r>
      <w:r w:rsidRPr="4478DAC7" w:rsidR="00525D84">
        <w:rPr>
          <w:color w:val="FF0000"/>
          <w:sz w:val="24"/>
          <w:szCs w:val="24"/>
        </w:rPr>
        <w:t>X,XX</w:t>
      </w:r>
      <w:r w:rsidRPr="4478DAC7" w:rsidR="00525D84">
        <w:rPr>
          <w:color w:val="FF0000"/>
          <w:sz w:val="24"/>
          <w:szCs w:val="24"/>
        </w:rPr>
        <w:t xml:space="preserve">% da execução total da obra.  </w:t>
      </w:r>
    </w:p>
    <w:p w:rsidR="00DA12C3" w:rsidP="4478DAC7" w:rsidRDefault="00525D84" w14:paraId="48F2B936" w14:textId="77777777">
      <w:pPr>
        <w:numPr>
          <w:ilvl w:val="3"/>
          <w:numId w:val="11"/>
        </w:numPr>
        <w:pBdr>
          <w:top w:val="nil" w:color="000000" w:sz="0" w:space="0"/>
          <w:left w:val="nil" w:color="000000" w:sz="0" w:space="0"/>
          <w:bottom w:val="nil" w:color="000000" w:sz="0" w:space="0"/>
          <w:right w:val="nil" w:color="000000" w:sz="0" w:space="0"/>
          <w:between w:val="nil" w:color="000000" w:sz="0" w:space="0"/>
        </w:pBdr>
        <w:spacing w:line="240" w:lineRule="auto"/>
        <w:jc w:val="both"/>
        <w:rPr>
          <w:color w:val="FF0000"/>
        </w:rPr>
      </w:pPr>
      <w:r w:rsidRPr="4478DAC7" w:rsidR="00525D84">
        <w:rPr>
          <w:color w:val="FF0000"/>
          <w:sz w:val="24"/>
          <w:szCs w:val="24"/>
        </w:rPr>
        <w:t xml:space="preserve">Instalações Elétricas: Representa XX% do custo total da obra. (No caso dos projetos referenciais disponibilizados pelo </w:t>
      </w:r>
      <w:r w:rsidRPr="4478DAC7" w:rsidR="00525D84">
        <w:rPr>
          <w:color w:val="FF0000"/>
          <w:sz w:val="24"/>
          <w:szCs w:val="24"/>
        </w:rPr>
        <w:t>Ministério da Saúde</w:t>
      </w:r>
      <w:r w:rsidRPr="4478DAC7" w:rsidR="00525D84">
        <w:rPr>
          <w:color w:val="FF0000"/>
          <w:sz w:val="24"/>
          <w:szCs w:val="24"/>
        </w:rPr>
        <w:t>, e</w:t>
      </w:r>
      <w:r w:rsidRPr="4478DAC7" w:rsidR="00525D84">
        <w:rPr>
          <w:color w:val="FF0000"/>
          <w:sz w:val="24"/>
          <w:szCs w:val="24"/>
        </w:rPr>
        <w:t xml:space="preserve">sta parcela representa </w:t>
      </w:r>
      <w:r w:rsidRPr="4478DAC7" w:rsidR="00525D84">
        <w:rPr>
          <w:color w:val="FF0000"/>
          <w:sz w:val="24"/>
          <w:szCs w:val="24"/>
        </w:rPr>
        <w:t>XX,XX</w:t>
      </w:r>
      <w:r w:rsidRPr="4478DAC7" w:rsidR="00525D84">
        <w:rPr>
          <w:color w:val="FF0000"/>
          <w:sz w:val="24"/>
          <w:szCs w:val="24"/>
        </w:rPr>
        <w:t xml:space="preserve">% da execução total da obra.  </w:t>
      </w:r>
    </w:p>
    <w:p w:rsidR="00525D84" w:rsidP="19ABB25F" w:rsidRDefault="00525D84" w14:paraId="67C88DD7" w14:textId="6629C8FC">
      <w:pPr>
        <w:numPr>
          <w:ilvl w:val="3"/>
          <w:numId w:val="11"/>
        </w:numPr>
        <w:pBdr>
          <w:top w:val="nil" w:color="000000" w:sz="0" w:space="0"/>
          <w:left w:val="nil" w:color="000000" w:sz="0" w:space="0"/>
          <w:bottom w:val="nil" w:color="000000" w:sz="0" w:space="0"/>
          <w:right w:val="nil" w:color="000000" w:sz="0" w:space="0"/>
          <w:between w:val="nil" w:color="000000" w:sz="0" w:space="0"/>
        </w:pBdr>
        <w:spacing w:line="240" w:lineRule="auto"/>
        <w:jc w:val="both"/>
        <w:rPr>
          <w:color w:val="FF0000"/>
        </w:rPr>
      </w:pPr>
      <w:r w:rsidRPr="19ABB25F" w:rsidR="00525D84">
        <w:rPr>
          <w:color w:val="FF0000"/>
          <w:sz w:val="24"/>
          <w:szCs w:val="24"/>
        </w:rPr>
        <w:t xml:space="preserve">Climatização: Representa XX% do custo total da obra. (No caso dos projetos referenciais disponibilizados pelo MS, esta parcela representa </w:t>
      </w:r>
      <w:r w:rsidRPr="19ABB25F" w:rsidR="00525D84">
        <w:rPr>
          <w:color w:val="FF0000"/>
          <w:sz w:val="24"/>
          <w:szCs w:val="24"/>
        </w:rPr>
        <w:t>X,XX</w:t>
      </w:r>
      <w:r w:rsidRPr="19ABB25F" w:rsidR="00525D84">
        <w:rPr>
          <w:color w:val="FF0000"/>
          <w:sz w:val="24"/>
          <w:szCs w:val="24"/>
        </w:rPr>
        <w:t xml:space="preserve">% da execução total da obra.  Representa XX% do custo total </w:t>
      </w:r>
      <w:r w:rsidRPr="19ABB25F" w:rsidR="00525D84">
        <w:rPr>
          <w:color w:val="FF0000"/>
          <w:sz w:val="24"/>
          <w:szCs w:val="24"/>
        </w:rPr>
        <w:t>da obra.</w:t>
      </w:r>
    </w:p>
    <w:p w:rsidR="00DA12C3" w:rsidRDefault="00525D84" w14:paraId="0EF5992D" w14:textId="77777777">
      <w:pPr>
        <w:pBdr>
          <w:top w:val="nil"/>
          <w:left w:val="nil"/>
          <w:bottom w:val="nil"/>
          <w:right w:val="nil"/>
          <w:between w:val="nil"/>
        </w:pBdr>
        <w:spacing w:line="240" w:lineRule="auto"/>
        <w:ind w:left="708"/>
        <w:jc w:val="both"/>
        <w:rPr>
          <w:b/>
          <w:color w:val="000000"/>
          <w:sz w:val="24"/>
          <w:szCs w:val="24"/>
        </w:rPr>
      </w:pPr>
      <w:r>
        <w:rPr>
          <w:b/>
          <w:color w:val="000000"/>
          <w:sz w:val="24"/>
          <w:szCs w:val="24"/>
        </w:rPr>
        <w:t>4.6 Garantia da contratação</w:t>
      </w:r>
    </w:p>
    <w:p w:rsidR="00DA12C3" w:rsidP="4478DAC7" w:rsidRDefault="00525D84" w14:paraId="7F021B0D" w14:textId="77777777">
      <w:pPr>
        <w:pBdr>
          <w:top w:val="nil" w:color="000000" w:sz="0" w:space="0"/>
          <w:left w:val="nil" w:color="000000" w:sz="0" w:space="0"/>
          <w:bottom w:val="nil" w:color="000000" w:sz="0" w:space="0"/>
          <w:right w:val="nil" w:color="000000" w:sz="0" w:space="0"/>
          <w:between w:val="nil" w:color="000000" w:sz="0" w:space="0"/>
        </w:pBdr>
        <w:spacing w:line="240" w:lineRule="auto"/>
        <w:ind w:left="708"/>
        <w:jc w:val="both"/>
        <w:rPr>
          <w:color w:val="000000"/>
          <w:sz w:val="24"/>
          <w:szCs w:val="24"/>
        </w:rPr>
      </w:pPr>
      <w:r w:rsidRPr="4478DAC7" w:rsidR="00525D84">
        <w:rPr>
          <w:color w:val="000000" w:themeColor="text1" w:themeTint="FF" w:themeShade="FF"/>
          <w:sz w:val="24"/>
          <w:szCs w:val="24"/>
        </w:rPr>
        <w:t>4.6.1. Não haverá exigência da garantia da contratação do</w:t>
      </w:r>
      <w:r w:rsidRPr="4478DAC7" w:rsidR="00525D84">
        <w:rPr>
          <w:color w:val="000000" w:themeColor="text1" w:themeTint="FF" w:themeShade="FF"/>
          <w:sz w:val="24"/>
          <w:szCs w:val="24"/>
        </w:rPr>
        <w:t xml:space="preserve">s </w:t>
      </w:r>
      <w:r w:rsidRPr="4478DAC7" w:rsidR="00525D84">
        <w:rPr>
          <w:color w:val="000000" w:themeColor="text1" w:themeTint="FF" w:themeShade="FF"/>
          <w:sz w:val="24"/>
          <w:szCs w:val="24"/>
        </w:rPr>
        <w:t xml:space="preserve">art. 96 e seguintes da </w:t>
      </w:r>
      <w:r w:rsidRPr="4478DAC7" w:rsidR="00525D84">
        <w:rPr>
          <w:color w:val="000000" w:themeColor="text1" w:themeTint="FF" w:themeShade="FF"/>
          <w:sz w:val="24"/>
          <w:szCs w:val="24"/>
        </w:rPr>
        <w:t>Lei nº 14.133, de 2021, pelas razões constantes</w:t>
      </w:r>
      <w:r w:rsidRPr="4478DAC7" w:rsidR="00525D84">
        <w:rPr>
          <w:color w:val="000000" w:themeColor="text1" w:themeTint="FF" w:themeShade="FF"/>
          <w:sz w:val="24"/>
          <w:szCs w:val="24"/>
        </w:rPr>
        <w:t xml:space="preserve"> do Estudo Técnico Preliminar.</w:t>
      </w:r>
    </w:p>
    <w:p w:rsidR="00DA12C3" w:rsidP="4478DAC7" w:rsidRDefault="00525D84" w14:paraId="0ED4BB69" w14:textId="77777777">
      <w:pPr>
        <w:pBdr>
          <w:top w:val="nil" w:color="000000" w:sz="0" w:space="0"/>
          <w:left w:val="nil" w:color="000000" w:sz="0" w:space="0"/>
          <w:bottom w:val="nil" w:color="000000" w:sz="0" w:space="0"/>
          <w:right w:val="nil" w:color="000000" w:sz="0" w:space="0"/>
          <w:between w:val="nil" w:color="000000" w:sz="0" w:space="0"/>
        </w:pBdr>
        <w:spacing w:line="240" w:lineRule="auto"/>
        <w:ind w:left="708"/>
        <w:jc w:val="center"/>
        <w:rPr>
          <w:b w:val="1"/>
          <w:bCs w:val="1"/>
          <w:color w:val="auto"/>
          <w:sz w:val="24"/>
          <w:szCs w:val="24"/>
          <w:u w:val="single"/>
        </w:rPr>
      </w:pPr>
      <w:r w:rsidRPr="4478DAC7" w:rsidR="00525D84">
        <w:rPr>
          <w:b w:val="1"/>
          <w:bCs w:val="1"/>
          <w:color w:val="auto"/>
          <w:sz w:val="24"/>
          <w:szCs w:val="24"/>
          <w:highlight w:val="yellow"/>
          <w:u w:val="single"/>
        </w:rPr>
        <w:t>OU</w:t>
      </w:r>
    </w:p>
    <w:p w:rsidR="00DA12C3" w:rsidP="4478DAC7" w:rsidRDefault="00525D84" w14:paraId="12265E06" w14:textId="77777777">
      <w:pPr>
        <w:pBdr>
          <w:top w:val="nil" w:color="000000" w:sz="0" w:space="0"/>
          <w:left w:val="nil" w:color="000000" w:sz="0" w:space="0"/>
          <w:bottom w:val="nil" w:color="000000" w:sz="0" w:space="0"/>
          <w:right w:val="nil" w:color="000000" w:sz="0" w:space="0"/>
          <w:between w:val="nil" w:color="000000" w:sz="0" w:space="0"/>
        </w:pBdr>
        <w:spacing w:line="240" w:lineRule="auto"/>
        <w:ind w:left="708"/>
        <w:jc w:val="both"/>
        <w:rPr>
          <w:color w:val="000000"/>
          <w:sz w:val="24"/>
          <w:szCs w:val="24"/>
        </w:rPr>
      </w:pPr>
      <w:r w:rsidRPr="4478DAC7" w:rsidR="00525D84">
        <w:rPr>
          <w:color w:val="000000" w:themeColor="text1" w:themeTint="FF" w:themeShade="FF"/>
          <w:sz w:val="24"/>
          <w:szCs w:val="24"/>
        </w:rPr>
        <w:t>4.6.1. Será exigida a garantia da contratação de que tratam os</w:t>
      </w:r>
      <w:r w:rsidRPr="4478DAC7" w:rsidR="00525D84">
        <w:rPr>
          <w:color w:val="000000" w:themeColor="text1" w:themeTint="FF" w:themeShade="FF"/>
          <w:sz w:val="24"/>
          <w:szCs w:val="24"/>
        </w:rPr>
        <w:t xml:space="preserve"> </w:t>
      </w:r>
      <w:r w:rsidRPr="4478DAC7" w:rsidR="00525D84">
        <w:rPr>
          <w:color w:val="000000" w:themeColor="text1" w:themeTint="FF" w:themeShade="FF"/>
          <w:sz w:val="24"/>
          <w:szCs w:val="24"/>
        </w:rPr>
        <w:t>a</w:t>
      </w:r>
      <w:r w:rsidRPr="4478DAC7" w:rsidR="00525D84">
        <w:rPr>
          <w:color w:val="000000" w:themeColor="text1" w:themeTint="FF" w:themeShade="FF"/>
          <w:sz w:val="24"/>
          <w:szCs w:val="24"/>
        </w:rPr>
        <w:t>rts</w:t>
      </w:r>
      <w:r w:rsidRPr="4478DAC7" w:rsidR="00525D84">
        <w:rPr>
          <w:color w:val="000000" w:themeColor="text1" w:themeTint="FF" w:themeShade="FF"/>
          <w:sz w:val="24"/>
          <w:szCs w:val="24"/>
        </w:rPr>
        <w:t xml:space="preserve">. 96 e seguintes </w:t>
      </w:r>
      <w:r w:rsidRPr="4478DAC7" w:rsidR="00525D84">
        <w:rPr>
          <w:color w:val="000000" w:themeColor="text1" w:themeTint="FF" w:themeShade="FF"/>
          <w:sz w:val="24"/>
          <w:szCs w:val="24"/>
        </w:rPr>
        <w:t>da Lei nº 14.133, de 2</w:t>
      </w:r>
      <w:r w:rsidRPr="4478DAC7" w:rsidR="00525D84">
        <w:rPr>
          <w:color w:val="000000" w:themeColor="text1" w:themeTint="FF" w:themeShade="FF"/>
          <w:sz w:val="24"/>
          <w:szCs w:val="24"/>
        </w:rPr>
        <w:t xml:space="preserve">021, no percentual </w:t>
      </w:r>
      <w:r w:rsidRPr="4478DAC7" w:rsidR="00525D84">
        <w:rPr>
          <w:color w:val="FF0000"/>
          <w:sz w:val="24"/>
          <w:szCs w:val="24"/>
        </w:rPr>
        <w:t xml:space="preserve">XX% </w:t>
      </w:r>
      <w:r w:rsidRPr="4478DAC7" w:rsidR="00525D84">
        <w:rPr>
          <w:color w:val="000000" w:themeColor="text1" w:themeTint="FF" w:themeShade="FF"/>
          <w:sz w:val="24"/>
          <w:szCs w:val="24"/>
        </w:rPr>
        <w:t>e condições descritas nas cláusulas do contrato.</w:t>
      </w:r>
    </w:p>
    <w:p w:rsidR="00DA12C3" w:rsidP="4478DAC7" w:rsidRDefault="00525D84" w14:paraId="64F1CC77" w14:textId="77777777">
      <w:pPr>
        <w:pBdr>
          <w:top w:val="nil" w:color="000000" w:sz="0" w:space="0"/>
          <w:left w:val="nil" w:color="000000" w:sz="0" w:space="0"/>
          <w:bottom w:val="nil" w:color="000000" w:sz="0" w:space="0"/>
          <w:right w:val="nil" w:color="000000" w:sz="0" w:space="0"/>
          <w:between w:val="nil" w:color="000000" w:sz="0" w:space="0"/>
        </w:pBdr>
        <w:spacing w:line="240" w:lineRule="auto"/>
        <w:ind w:left="708"/>
        <w:jc w:val="both"/>
        <w:rPr>
          <w:color w:val="000000"/>
          <w:sz w:val="24"/>
          <w:szCs w:val="24"/>
        </w:rPr>
      </w:pPr>
      <w:r w:rsidRPr="4478DAC7" w:rsidR="00525D84">
        <w:rPr>
          <w:color w:val="000000" w:themeColor="text1" w:themeTint="FF" w:themeShade="FF"/>
          <w:sz w:val="24"/>
          <w:szCs w:val="24"/>
        </w:rPr>
        <w:t>4.6.1. No</w:t>
      </w:r>
      <w:r w:rsidRPr="4478DAC7" w:rsidR="00525D84">
        <w:rPr>
          <w:color w:val="000000" w:themeColor="text1" w:themeTint="FF" w:themeShade="FF"/>
          <w:sz w:val="24"/>
          <w:szCs w:val="24"/>
        </w:rPr>
        <w:t xml:space="preserve"> caso de</w:t>
      </w:r>
      <w:r w:rsidRPr="4478DAC7" w:rsidR="00525D84">
        <w:rPr>
          <w:color w:val="000000" w:themeColor="text1" w:themeTint="FF" w:themeShade="FF"/>
          <w:sz w:val="24"/>
          <w:szCs w:val="24"/>
        </w:rPr>
        <w:t xml:space="preserve"> opção</w:t>
      </w:r>
      <w:r w:rsidRPr="4478DAC7" w:rsidR="00525D84">
        <w:rPr>
          <w:color w:val="000000" w:themeColor="text1" w:themeTint="FF" w:themeShade="FF"/>
          <w:sz w:val="24"/>
          <w:szCs w:val="24"/>
        </w:rPr>
        <w:t xml:space="preserve"> pelo seguro-garantia, a parte adjudicatária deverá </w:t>
      </w:r>
      <w:r w:rsidRPr="4478DAC7" w:rsidR="00525D84">
        <w:rPr>
          <w:color w:val="000000" w:themeColor="text1" w:themeTint="FF" w:themeShade="FF"/>
          <w:sz w:val="24"/>
          <w:szCs w:val="24"/>
        </w:rPr>
        <w:t>apresentá-l</w:t>
      </w:r>
      <w:r w:rsidRPr="4478DAC7" w:rsidR="00525D84">
        <w:rPr>
          <w:sz w:val="24"/>
          <w:szCs w:val="24"/>
        </w:rPr>
        <w:t>o</w:t>
      </w:r>
      <w:r w:rsidRPr="4478DAC7" w:rsidR="00525D84">
        <w:rPr>
          <w:color w:val="000000" w:themeColor="text1" w:themeTint="FF" w:themeShade="FF"/>
          <w:sz w:val="24"/>
          <w:szCs w:val="24"/>
        </w:rPr>
        <w:t xml:space="preserve">, no máximo, até a data de assinatura do contrato.  </w:t>
      </w:r>
    </w:p>
    <w:p w:rsidR="00DA12C3" w:rsidP="4478DAC7" w:rsidRDefault="00525D84" w14:paraId="2B3DEB97" w14:textId="77777777">
      <w:pPr>
        <w:pBdr>
          <w:top w:val="nil" w:color="000000" w:sz="0" w:space="0"/>
          <w:left w:val="nil" w:color="000000" w:sz="0" w:space="0"/>
          <w:bottom w:val="nil" w:color="000000" w:sz="0" w:space="0"/>
          <w:right w:val="nil" w:color="000000" w:sz="0" w:space="0"/>
          <w:between w:val="nil" w:color="000000" w:sz="0" w:space="0"/>
        </w:pBdr>
        <w:spacing w:line="240" w:lineRule="auto"/>
        <w:ind w:left="708"/>
        <w:jc w:val="both"/>
        <w:rPr>
          <w:color w:val="000000"/>
          <w:sz w:val="24"/>
          <w:szCs w:val="24"/>
        </w:rPr>
      </w:pPr>
      <w:r w:rsidRPr="4478DAC7" w:rsidR="00525D84">
        <w:rPr>
          <w:color w:val="000000" w:themeColor="text1" w:themeTint="FF" w:themeShade="FF"/>
          <w:sz w:val="24"/>
          <w:szCs w:val="24"/>
        </w:rPr>
        <w:t xml:space="preserve">4.6.2. A garantia, nas modalidades caução e fiança bancária, deverá ser prestada em até </w:t>
      </w:r>
      <w:r w:rsidRPr="4478DAC7" w:rsidR="00525D84">
        <w:rPr>
          <w:color w:val="000000" w:themeColor="text1" w:themeTint="FF" w:themeShade="FF"/>
          <w:sz w:val="24"/>
          <w:szCs w:val="24"/>
        </w:rPr>
        <w:t>10 (de</w:t>
      </w:r>
      <w:r w:rsidRPr="4478DAC7" w:rsidR="00525D84">
        <w:rPr>
          <w:sz w:val="24"/>
          <w:szCs w:val="24"/>
        </w:rPr>
        <w:t>z)</w:t>
      </w:r>
      <w:r w:rsidRPr="4478DAC7" w:rsidR="00525D84">
        <w:rPr>
          <w:color w:val="000000" w:themeColor="text1" w:themeTint="FF" w:themeShade="FF"/>
          <w:sz w:val="24"/>
          <w:szCs w:val="24"/>
        </w:rPr>
        <w:t xml:space="preserve"> dias úteis após a assinatura do contrato.</w:t>
      </w:r>
    </w:p>
    <w:p w:rsidR="00525D84" w:rsidP="19ABB25F" w:rsidRDefault="00525D84" w14:paraId="6D1E06C0" w14:textId="5D060407">
      <w:pPr>
        <w:pBdr>
          <w:top w:val="nil" w:color="000000" w:sz="0" w:space="0"/>
          <w:left w:val="nil" w:color="000000" w:sz="0" w:space="0"/>
          <w:bottom w:val="nil" w:color="000000" w:sz="0" w:space="0"/>
          <w:right w:val="nil" w:color="000000" w:sz="0" w:space="0"/>
          <w:between w:val="nil" w:color="000000" w:sz="0" w:space="0"/>
        </w:pBdr>
        <w:spacing w:line="240" w:lineRule="auto"/>
        <w:ind w:left="708"/>
        <w:jc w:val="both"/>
        <w:rPr>
          <w:color w:val="000000" w:themeColor="text1" w:themeTint="FF" w:themeShade="FF"/>
          <w:sz w:val="24"/>
          <w:szCs w:val="24"/>
        </w:rPr>
      </w:pPr>
      <w:r w:rsidRPr="19ABB25F" w:rsidR="00525D84">
        <w:rPr>
          <w:color w:val="000000" w:themeColor="text1" w:themeTint="FF" w:themeShade="FF"/>
          <w:sz w:val="24"/>
          <w:szCs w:val="24"/>
        </w:rPr>
        <w:t xml:space="preserve">4.6.3. O contrato </w:t>
      </w:r>
      <w:r w:rsidRPr="19ABB25F" w:rsidR="00525D84">
        <w:rPr>
          <w:color w:val="000000" w:themeColor="text1" w:themeTint="FF" w:themeShade="FF"/>
          <w:sz w:val="24"/>
          <w:szCs w:val="24"/>
        </w:rPr>
        <w:t>oferece maior det</w:t>
      </w:r>
      <w:r w:rsidRPr="19ABB25F" w:rsidR="00525D84">
        <w:rPr>
          <w:color w:val="000000" w:themeColor="text1" w:themeTint="FF" w:themeShade="FF"/>
          <w:sz w:val="24"/>
          <w:szCs w:val="24"/>
        </w:rPr>
        <w:t>alh</w:t>
      </w:r>
      <w:r w:rsidRPr="19ABB25F" w:rsidR="00525D84">
        <w:rPr>
          <w:color w:val="000000" w:themeColor="text1" w:themeTint="FF" w:themeShade="FF"/>
          <w:sz w:val="24"/>
          <w:szCs w:val="24"/>
        </w:rPr>
        <w:t>amento das regras que serão aplicadas em relação à garantia da contratação.</w:t>
      </w:r>
    </w:p>
    <w:p w:rsidR="00DA12C3" w:rsidRDefault="00525D84" w14:paraId="3812CC8E" w14:textId="77777777">
      <w:pPr>
        <w:pBdr>
          <w:top w:val="nil"/>
          <w:left w:val="nil"/>
          <w:bottom w:val="nil"/>
          <w:right w:val="nil"/>
          <w:between w:val="nil"/>
        </w:pBdr>
        <w:spacing w:line="240" w:lineRule="auto"/>
        <w:ind w:left="708"/>
        <w:jc w:val="both"/>
        <w:rPr>
          <w:b/>
          <w:color w:val="000000"/>
          <w:sz w:val="24"/>
          <w:szCs w:val="24"/>
        </w:rPr>
      </w:pPr>
      <w:r>
        <w:rPr>
          <w:b/>
          <w:color w:val="000000"/>
          <w:sz w:val="24"/>
          <w:szCs w:val="24"/>
        </w:rPr>
        <w:t>4.7 Vistoria</w:t>
      </w:r>
    </w:p>
    <w:p w:rsidR="00DA12C3" w:rsidP="4478DAC7" w:rsidRDefault="00525D84" w14:paraId="443E3AF4" w14:textId="77777777">
      <w:pPr>
        <w:pBdr>
          <w:top w:val="nil" w:color="000000" w:sz="0" w:space="0"/>
          <w:left w:val="nil" w:color="000000" w:sz="0" w:space="0"/>
          <w:bottom w:val="nil" w:color="000000" w:sz="0" w:space="0"/>
          <w:right w:val="nil" w:color="000000" w:sz="0" w:space="0"/>
          <w:between w:val="nil" w:color="000000" w:sz="0" w:space="0"/>
        </w:pBdr>
        <w:spacing w:line="240" w:lineRule="auto"/>
        <w:ind w:left="708"/>
        <w:jc w:val="both"/>
        <w:rPr>
          <w:color w:val="000000"/>
          <w:sz w:val="24"/>
          <w:szCs w:val="24"/>
        </w:rPr>
      </w:pPr>
      <w:r w:rsidRPr="4478DAC7" w:rsidR="00525D84">
        <w:rPr>
          <w:color w:val="000000" w:themeColor="text1" w:themeTint="FF" w:themeShade="FF"/>
          <w:sz w:val="24"/>
          <w:szCs w:val="24"/>
        </w:rPr>
        <w:t>4.7.1. Não há necessidade de realizaç</w:t>
      </w:r>
      <w:r w:rsidRPr="4478DAC7" w:rsidR="00525D84">
        <w:rPr>
          <w:color w:val="000000" w:themeColor="text1" w:themeTint="FF" w:themeShade="FF"/>
          <w:sz w:val="24"/>
          <w:szCs w:val="24"/>
        </w:rPr>
        <w:t>ão de avaliação prévia do local</w:t>
      </w:r>
      <w:r w:rsidRPr="4478DAC7" w:rsidR="00525D84">
        <w:rPr>
          <w:color w:val="000000" w:themeColor="text1" w:themeTint="FF" w:themeShade="FF"/>
          <w:sz w:val="24"/>
          <w:szCs w:val="24"/>
        </w:rPr>
        <w:t xml:space="preserve"> de</w:t>
      </w:r>
      <w:r w:rsidRPr="4478DAC7" w:rsidR="00525D84">
        <w:rPr>
          <w:color w:val="000000" w:themeColor="text1" w:themeTint="FF" w:themeShade="FF"/>
          <w:sz w:val="24"/>
          <w:szCs w:val="24"/>
        </w:rPr>
        <w:t xml:space="preserve"> execução dos serviços.</w:t>
      </w:r>
    </w:p>
    <w:p w:rsidR="00DA12C3" w:rsidRDefault="00525D84" w14:paraId="22688001" w14:textId="77777777">
      <w:pPr>
        <w:pBdr>
          <w:top w:val="nil"/>
          <w:left w:val="nil"/>
          <w:bottom w:val="nil"/>
          <w:right w:val="nil"/>
          <w:between w:val="nil"/>
        </w:pBdr>
        <w:spacing w:line="240" w:lineRule="auto"/>
        <w:ind w:left="708"/>
        <w:jc w:val="center"/>
        <w:rPr>
          <w:b/>
          <w:color w:val="000000"/>
          <w:sz w:val="24"/>
          <w:szCs w:val="24"/>
          <w:u w:val="single"/>
        </w:rPr>
      </w:pPr>
      <w:r>
        <w:rPr>
          <w:b/>
          <w:color w:val="000000"/>
          <w:sz w:val="24"/>
          <w:szCs w:val="24"/>
          <w:highlight w:val="yellow"/>
          <w:u w:val="single"/>
        </w:rPr>
        <w:t>OU</w:t>
      </w:r>
    </w:p>
    <w:p w:rsidR="00DA12C3" w:rsidRDefault="00DA12C3" w14:paraId="1E036648" w14:textId="77777777">
      <w:pPr>
        <w:pBdr>
          <w:top w:val="nil"/>
          <w:left w:val="nil"/>
          <w:bottom w:val="nil"/>
          <w:right w:val="nil"/>
          <w:between w:val="nil"/>
        </w:pBdr>
        <w:spacing w:line="240" w:lineRule="auto"/>
        <w:ind w:left="708"/>
        <w:jc w:val="center"/>
        <w:rPr>
          <w:b/>
          <w:color w:val="000000"/>
          <w:sz w:val="24"/>
          <w:szCs w:val="24"/>
          <w:highlight w:val="yellow"/>
          <w:u w:val="single"/>
        </w:rPr>
      </w:pPr>
    </w:p>
    <w:p w:rsidR="00DA12C3" w:rsidP="4478DAC7" w:rsidRDefault="00525D84" w14:paraId="03778950" w14:textId="77777777">
      <w:pPr>
        <w:pBdr>
          <w:top w:val="nil" w:color="000000" w:sz="0" w:space="0"/>
          <w:left w:val="nil" w:color="000000" w:sz="0" w:space="0"/>
          <w:bottom w:val="nil" w:color="000000" w:sz="0" w:space="0"/>
          <w:right w:val="nil" w:color="000000" w:sz="0" w:space="0"/>
          <w:between w:val="nil" w:color="000000" w:sz="0" w:space="0"/>
        </w:pBdr>
        <w:spacing w:line="240" w:lineRule="auto"/>
        <w:ind w:left="708"/>
        <w:jc w:val="both"/>
        <w:rPr>
          <w:color w:val="000000"/>
          <w:sz w:val="24"/>
          <w:szCs w:val="24"/>
        </w:rPr>
      </w:pPr>
      <w:r w:rsidRPr="4478DAC7" w:rsidR="00525D84">
        <w:rPr>
          <w:color w:val="000000" w:themeColor="text1" w:themeTint="FF" w:themeShade="FF"/>
          <w:sz w:val="24"/>
          <w:szCs w:val="24"/>
        </w:rPr>
        <w:t>4.7.1. A avaliação prévia do local de execução dos serviços é imprescindível para o conhecimento pleno das condições e peculiaridades do objeto a ser contratado, sendo assegura</w:t>
      </w:r>
      <w:r w:rsidRPr="4478DAC7" w:rsidR="00525D84">
        <w:rPr>
          <w:color w:val="000000" w:themeColor="text1" w:themeTint="FF" w:themeShade="FF"/>
          <w:sz w:val="24"/>
          <w:szCs w:val="24"/>
        </w:rPr>
        <w:t>do</w:t>
      </w:r>
      <w:r w:rsidRPr="4478DAC7" w:rsidR="00525D84">
        <w:rPr>
          <w:color w:val="000000" w:themeColor="text1" w:themeTint="FF" w:themeShade="FF"/>
          <w:sz w:val="24"/>
          <w:szCs w:val="24"/>
        </w:rPr>
        <w:t xml:space="preserve"> ao interessado</w:t>
      </w:r>
      <w:r w:rsidRPr="4478DAC7" w:rsidR="00525D84">
        <w:rPr>
          <w:color w:val="000000" w:themeColor="text1" w:themeTint="FF" w:themeShade="FF"/>
          <w:sz w:val="24"/>
          <w:szCs w:val="24"/>
        </w:rPr>
        <w:t xml:space="preserve"> o direito de realização de vistoria prévia, acompanhado por servidor designado</w:t>
      </w:r>
      <w:r w:rsidRPr="4478DAC7" w:rsidR="00525D84">
        <w:rPr>
          <w:color w:val="000000" w:themeColor="text1" w:themeTint="FF" w:themeShade="FF"/>
          <w:sz w:val="24"/>
          <w:szCs w:val="24"/>
        </w:rPr>
        <w:t xml:space="preserve"> para esse fim, de segunda à sexta-feira, das </w:t>
      </w:r>
      <w:r w:rsidRPr="4478DAC7" w:rsidR="00525D84">
        <w:rPr>
          <w:color w:val="FF0000"/>
          <w:sz w:val="24"/>
          <w:szCs w:val="24"/>
        </w:rPr>
        <w:t>…. horas às ...... horas.  </w:t>
      </w:r>
    </w:p>
    <w:p w:rsidR="00DA12C3" w:rsidRDefault="00525D84" w14:paraId="1BDB7B89" w14:textId="77777777">
      <w:pPr>
        <w:pBdr>
          <w:top w:val="nil"/>
          <w:left w:val="nil"/>
          <w:bottom w:val="nil"/>
          <w:right w:val="nil"/>
          <w:between w:val="nil"/>
        </w:pBdr>
        <w:spacing w:line="240" w:lineRule="auto"/>
        <w:ind w:left="708"/>
        <w:jc w:val="both"/>
        <w:rPr>
          <w:color w:val="000000"/>
          <w:sz w:val="24"/>
          <w:szCs w:val="24"/>
        </w:rPr>
      </w:pPr>
      <w:r>
        <w:rPr>
          <w:color w:val="000000"/>
          <w:sz w:val="24"/>
          <w:szCs w:val="24"/>
        </w:rPr>
        <w:t xml:space="preserve">4.7.2. Serão disponibilizados data e horário diferentes aos interessados em realizar a vistoria prévia, a qual poderá ser agendada através do e-mail </w:t>
      </w:r>
      <w:r>
        <w:rPr>
          <w:color w:val="FF0000"/>
          <w:sz w:val="24"/>
          <w:szCs w:val="24"/>
        </w:rPr>
        <w:t>XXXXXXXXXXXX. </w:t>
      </w:r>
    </w:p>
    <w:p w:rsidR="00DA12C3" w:rsidP="4478DAC7" w:rsidRDefault="00525D84" w14:paraId="4E1EF675" w14:textId="77777777">
      <w:pPr>
        <w:pBdr>
          <w:top w:val="nil" w:color="000000" w:sz="0" w:space="0"/>
          <w:left w:val="nil" w:color="000000" w:sz="0" w:space="0"/>
          <w:bottom w:val="nil" w:color="000000" w:sz="0" w:space="0"/>
          <w:right w:val="nil" w:color="000000" w:sz="0" w:space="0"/>
          <w:between w:val="nil" w:color="000000" w:sz="0" w:space="0"/>
        </w:pBdr>
        <w:spacing w:line="240" w:lineRule="auto"/>
        <w:ind w:left="708"/>
        <w:jc w:val="both"/>
        <w:rPr>
          <w:color w:val="000000"/>
          <w:sz w:val="24"/>
          <w:szCs w:val="24"/>
        </w:rPr>
      </w:pPr>
      <w:r w:rsidRPr="4478DAC7" w:rsidR="00525D84">
        <w:rPr>
          <w:color w:val="000000" w:themeColor="text1" w:themeTint="FF" w:themeShade="FF"/>
          <w:sz w:val="24"/>
          <w:szCs w:val="24"/>
        </w:rPr>
        <w:t xml:space="preserve">4.7.3. Para a vistoria, o representante legal da empresa ou responsável técnico deverá estar devidamente identificado, </w:t>
      </w:r>
      <w:r w:rsidRPr="4478DAC7" w:rsidR="00525D84">
        <w:rPr>
          <w:color w:val="000000" w:themeColor="text1" w:themeTint="FF" w:themeShade="FF"/>
          <w:sz w:val="24"/>
          <w:szCs w:val="24"/>
        </w:rPr>
        <w:t>apresentando documento de identidade civil e documento expedido pela empres</w:t>
      </w:r>
      <w:r w:rsidRPr="4478DAC7" w:rsidR="00525D84">
        <w:rPr>
          <w:color w:val="000000" w:themeColor="text1" w:themeTint="FF" w:themeShade="FF"/>
          <w:sz w:val="24"/>
          <w:szCs w:val="24"/>
        </w:rPr>
        <w:t xml:space="preserve">a, </w:t>
      </w:r>
      <w:r w:rsidRPr="4478DAC7" w:rsidR="00525D84">
        <w:rPr>
          <w:color w:val="000000" w:themeColor="text1" w:themeTint="FF" w:themeShade="FF"/>
          <w:sz w:val="24"/>
          <w:szCs w:val="24"/>
        </w:rPr>
        <w:t>comp</w:t>
      </w:r>
      <w:r w:rsidRPr="4478DAC7" w:rsidR="00525D84">
        <w:rPr>
          <w:color w:val="000000" w:themeColor="text1" w:themeTint="FF" w:themeShade="FF"/>
          <w:sz w:val="24"/>
          <w:szCs w:val="24"/>
        </w:rPr>
        <w:t xml:space="preserve">rovando sua habilitação para a realização da vistoria. </w:t>
      </w:r>
    </w:p>
    <w:p w:rsidR="00DA12C3" w:rsidP="19ABB25F" w:rsidRDefault="00DA12C3" w14:paraId="35E16785" w14:textId="45ED9D45">
      <w:pPr>
        <w:pBdr>
          <w:top w:val="nil" w:color="000000" w:sz="0" w:space="0"/>
          <w:left w:val="nil" w:color="000000" w:sz="0" w:space="0"/>
          <w:bottom w:val="nil" w:color="000000" w:sz="0" w:space="0"/>
          <w:right w:val="nil" w:color="000000" w:sz="0" w:space="0"/>
          <w:between w:val="nil" w:color="000000" w:sz="0" w:space="0"/>
        </w:pBdr>
        <w:spacing w:line="240" w:lineRule="auto"/>
        <w:ind w:left="708"/>
        <w:jc w:val="both"/>
        <w:rPr>
          <w:color w:val="000000" w:themeColor="text1" w:themeTint="FF" w:themeShade="FF"/>
          <w:sz w:val="24"/>
          <w:szCs w:val="24"/>
        </w:rPr>
      </w:pPr>
      <w:r w:rsidRPr="19ABB25F" w:rsidR="00525D84">
        <w:rPr>
          <w:color w:val="000000" w:themeColor="text1" w:themeTint="FF" w:themeShade="FF"/>
          <w:sz w:val="24"/>
          <w:szCs w:val="24"/>
        </w:rPr>
        <w:t>4.7.4.</w:t>
      </w:r>
      <w:r w:rsidRPr="19ABB25F" w:rsidR="00525D84">
        <w:rPr>
          <w:color w:val="FF0000"/>
          <w:sz w:val="24"/>
          <w:szCs w:val="24"/>
        </w:rPr>
        <w:t xml:space="preserve"> ... [incluir outras instruções sobre vistoria] </w:t>
      </w:r>
    </w:p>
    <w:p w:rsidR="00DA12C3" w:rsidP="19ABB25F" w:rsidRDefault="00525D84" w14:paraId="234D17E2" w14:textId="77777777">
      <w:pPr>
        <w:pBdr>
          <w:top w:val="nil" w:color="000000" w:sz="0" w:space="0"/>
          <w:left w:val="nil" w:color="000000" w:sz="0" w:space="0"/>
          <w:bottom w:val="nil" w:color="000000" w:sz="0" w:space="0"/>
          <w:right w:val="nil" w:color="000000" w:sz="0" w:space="0"/>
          <w:between w:val="nil" w:color="000000" w:sz="0" w:space="0"/>
        </w:pBdr>
        <w:spacing w:line="240" w:lineRule="auto"/>
        <w:ind w:left="708"/>
        <w:jc w:val="both"/>
        <w:rPr>
          <w:color w:val="000000"/>
          <w:sz w:val="24"/>
          <w:szCs w:val="24"/>
        </w:rPr>
      </w:pPr>
      <w:r w:rsidRPr="19ABB25F" w:rsidR="00525D84">
        <w:rPr>
          <w:b w:val="1"/>
          <w:bCs w:val="1"/>
          <w:color w:val="000000" w:themeColor="text1" w:themeTint="FF" w:themeShade="FF"/>
          <w:sz w:val="24"/>
          <w:szCs w:val="24"/>
        </w:rPr>
        <w:t xml:space="preserve">4.8. </w:t>
      </w:r>
      <w:r w:rsidRPr="19ABB25F" w:rsidR="00525D84">
        <w:rPr>
          <w:b w:val="1"/>
          <w:bCs w:val="1"/>
          <w:color w:val="000000" w:themeColor="text1" w:themeTint="FF" w:themeShade="FF"/>
          <w:sz w:val="24"/>
          <w:szCs w:val="24"/>
        </w:rPr>
        <w:t xml:space="preserve">Padrões mínimos de </w:t>
      </w:r>
      <w:r w:rsidRPr="19ABB25F" w:rsidR="00525D84">
        <w:rPr>
          <w:b w:val="1"/>
          <w:bCs w:val="1"/>
          <w:sz w:val="24"/>
          <w:szCs w:val="24"/>
        </w:rPr>
        <w:t>q</w:t>
      </w:r>
      <w:r w:rsidRPr="19ABB25F" w:rsidR="00525D84">
        <w:rPr>
          <w:b w:val="1"/>
          <w:bCs w:val="1"/>
          <w:color w:val="000000" w:themeColor="text1" w:themeTint="FF" w:themeShade="FF"/>
          <w:sz w:val="24"/>
          <w:szCs w:val="24"/>
        </w:rPr>
        <w:t>ualidade</w:t>
      </w:r>
    </w:p>
    <w:p w:rsidR="00DA12C3" w:rsidP="4478DAC7" w:rsidRDefault="00525D84" w14:paraId="5F9A0647" w14:textId="77777777">
      <w:pPr>
        <w:pBdr>
          <w:top w:val="nil" w:color="000000" w:sz="0" w:space="0"/>
          <w:left w:val="nil" w:color="000000" w:sz="0" w:space="0"/>
          <w:bottom w:val="nil" w:color="000000" w:sz="0" w:space="0"/>
          <w:right w:val="nil" w:color="000000" w:sz="0" w:space="0"/>
          <w:between w:val="nil" w:color="000000" w:sz="0" w:space="0"/>
        </w:pBdr>
        <w:spacing w:line="240" w:lineRule="auto"/>
        <w:ind w:left="708"/>
        <w:jc w:val="both"/>
        <w:rPr>
          <w:color w:val="000000"/>
          <w:sz w:val="24"/>
          <w:szCs w:val="24"/>
        </w:rPr>
      </w:pPr>
      <w:r w:rsidRPr="4478DAC7" w:rsidR="00525D84">
        <w:rPr>
          <w:color w:val="000000" w:themeColor="text1" w:themeTint="FF" w:themeShade="FF"/>
          <w:sz w:val="24"/>
          <w:szCs w:val="24"/>
        </w:rPr>
        <w:t>4.8.1.</w:t>
      </w:r>
      <w:r w:rsidRPr="4478DAC7" w:rsidR="00525D84">
        <w:rPr>
          <w:color w:val="000000" w:themeColor="text1" w:themeTint="FF" w:themeShade="FF"/>
          <w:sz w:val="24"/>
          <w:szCs w:val="24"/>
        </w:rPr>
        <w:t xml:space="preserve"> Os </w:t>
      </w:r>
      <w:r w:rsidRPr="4478DAC7" w:rsidR="00525D84">
        <w:rPr>
          <w:sz w:val="24"/>
          <w:szCs w:val="24"/>
        </w:rPr>
        <w:t>m</w:t>
      </w:r>
      <w:r w:rsidRPr="4478DAC7" w:rsidR="00525D84">
        <w:rPr>
          <w:color w:val="000000" w:themeColor="text1" w:themeTint="FF" w:themeShade="FF"/>
          <w:sz w:val="24"/>
          <w:szCs w:val="24"/>
        </w:rPr>
        <w:t xml:space="preserve">ateriais a serem aplicados devem estar de acordo com as determinações dos projetos, dos memoriais descritivos e das especificações técnicas contidas nos anexos, a serem atendidas pela </w:t>
      </w:r>
      <w:r w:rsidRPr="4478DAC7" w:rsidR="00525D84">
        <w:rPr>
          <w:sz w:val="24"/>
          <w:szCs w:val="24"/>
        </w:rPr>
        <w:t>c</w:t>
      </w:r>
      <w:r w:rsidRPr="4478DAC7" w:rsidR="00525D84">
        <w:rPr>
          <w:color w:val="000000" w:themeColor="text1" w:themeTint="FF" w:themeShade="FF"/>
          <w:sz w:val="24"/>
          <w:szCs w:val="24"/>
        </w:rPr>
        <w:t>ontratada.</w:t>
      </w:r>
      <w:r w:rsidRPr="4478DAC7" w:rsidR="00525D84">
        <w:rPr>
          <w:color w:val="000000" w:themeColor="text1" w:themeTint="FF" w:themeShade="FF"/>
          <w:sz w:val="24"/>
          <w:szCs w:val="24"/>
        </w:rPr>
        <w:t xml:space="preserve"> Assim, deverão ser de primeira qualidade, isentos de quaisquer defeitos de fabricação, trans</w:t>
      </w:r>
      <w:r w:rsidRPr="4478DAC7" w:rsidR="00525D84">
        <w:rPr>
          <w:color w:val="000000" w:themeColor="text1" w:themeTint="FF" w:themeShade="FF"/>
          <w:sz w:val="24"/>
          <w:szCs w:val="24"/>
        </w:rPr>
        <w:t>porte ou manuseio inadequados, produzidos de modo a atender integralmente no que lhes couber as especificações d</w:t>
      </w:r>
      <w:r w:rsidRPr="4478DAC7" w:rsidR="00525D84">
        <w:rPr>
          <w:color w:val="000000" w:themeColor="text1" w:themeTint="FF" w:themeShade="FF"/>
          <w:sz w:val="24"/>
          <w:szCs w:val="24"/>
        </w:rPr>
        <w:t xml:space="preserve">a ABNT, dos projetos e </w:t>
      </w:r>
      <w:r w:rsidRPr="4478DAC7" w:rsidR="00525D84">
        <w:rPr>
          <w:sz w:val="24"/>
          <w:szCs w:val="24"/>
        </w:rPr>
        <w:t>a</w:t>
      </w:r>
      <w:r w:rsidRPr="4478DAC7" w:rsidR="00525D84">
        <w:rPr>
          <w:color w:val="000000" w:themeColor="text1" w:themeTint="FF" w:themeShade="FF"/>
          <w:sz w:val="24"/>
          <w:szCs w:val="24"/>
        </w:rPr>
        <w:t>nexos</w:t>
      </w:r>
      <w:r w:rsidRPr="4478DAC7" w:rsidR="00525D84">
        <w:rPr>
          <w:color w:val="000000" w:themeColor="text1" w:themeTint="FF" w:themeShade="FF"/>
          <w:sz w:val="24"/>
          <w:szCs w:val="24"/>
        </w:rPr>
        <w:t xml:space="preserve">, </w:t>
      </w:r>
      <w:r w:rsidRPr="4478DAC7" w:rsidR="00525D84">
        <w:rPr>
          <w:color w:val="000000" w:themeColor="text1" w:themeTint="FF" w:themeShade="FF"/>
          <w:sz w:val="24"/>
          <w:szCs w:val="24"/>
        </w:rPr>
        <w:t>respondendo às</w:t>
      </w:r>
      <w:r w:rsidRPr="4478DAC7" w:rsidR="00525D84">
        <w:rPr>
          <w:color w:val="000000" w:themeColor="text1" w:themeTint="FF" w:themeShade="FF"/>
          <w:sz w:val="24"/>
          <w:szCs w:val="24"/>
        </w:rPr>
        <w:t xml:space="preserve"> exigências citadas nas normas sanitárias em relação às especi</w:t>
      </w:r>
      <w:r w:rsidRPr="4478DAC7" w:rsidR="00525D84">
        <w:rPr>
          <w:color w:val="000000" w:themeColor="text1" w:themeTint="FF" w:themeShade="FF"/>
          <w:sz w:val="24"/>
          <w:szCs w:val="24"/>
        </w:rPr>
        <w:t>ficidades que dizem respeito à mitigação do risco sanitário e demais riscos pertinentes a um estabelecimento assistencial de saúde.</w:t>
      </w:r>
    </w:p>
    <w:p w:rsidR="00DA12C3" w:rsidP="4478DAC7" w:rsidRDefault="00525D84" w14:paraId="32EFAF14" w14:textId="77777777">
      <w:pPr>
        <w:pBdr>
          <w:top w:val="nil" w:color="000000" w:sz="0" w:space="0"/>
          <w:left w:val="nil" w:color="000000" w:sz="0" w:space="0"/>
          <w:bottom w:val="nil" w:color="000000" w:sz="0" w:space="0"/>
          <w:right w:val="nil" w:color="000000" w:sz="0" w:space="0"/>
          <w:between w:val="nil" w:color="000000" w:sz="0" w:space="0"/>
        </w:pBdr>
        <w:spacing w:line="240" w:lineRule="auto"/>
        <w:ind w:left="708"/>
        <w:jc w:val="both"/>
        <w:rPr>
          <w:color w:val="000000"/>
          <w:sz w:val="24"/>
          <w:szCs w:val="24"/>
        </w:rPr>
      </w:pPr>
      <w:r w:rsidRPr="4478DAC7" w:rsidR="00525D84">
        <w:rPr>
          <w:color w:val="000000" w:themeColor="text1" w:themeTint="FF" w:themeShade="FF"/>
          <w:sz w:val="24"/>
          <w:szCs w:val="24"/>
        </w:rPr>
        <w:t>4.8.2. A substituição de materiais especificados por similares só poderá ser realizada mediante justificativa e autorização prévia expressa pelos responsáveis pelo gerenciamento e fiscalização da obra, que poder</w:t>
      </w:r>
      <w:r w:rsidRPr="4478DAC7" w:rsidR="00525D84">
        <w:rPr>
          <w:sz w:val="24"/>
          <w:szCs w:val="24"/>
        </w:rPr>
        <w:t xml:space="preserve">ão </w:t>
      </w:r>
      <w:r w:rsidRPr="4478DAC7" w:rsidR="00525D84">
        <w:rPr>
          <w:color w:val="000000" w:themeColor="text1" w:themeTint="FF" w:themeShade="FF"/>
          <w:sz w:val="24"/>
          <w:szCs w:val="24"/>
        </w:rPr>
        <w:t xml:space="preserve">exigir a troca, </w:t>
      </w:r>
      <w:r w:rsidRPr="4478DAC7" w:rsidR="00525D84">
        <w:rPr>
          <w:color w:val="000000" w:themeColor="text1" w:themeTint="FF" w:themeShade="FF"/>
          <w:sz w:val="24"/>
          <w:szCs w:val="24"/>
        </w:rPr>
        <w:t>quando houver dúvidas quanto à qualidade ou similaridade.</w:t>
      </w:r>
    </w:p>
    <w:p w:rsidR="00525D84" w:rsidP="19ABB25F" w:rsidRDefault="00525D84" w14:paraId="57DB5375" w14:textId="6E0F0AE2">
      <w:pPr>
        <w:ind w:left="709"/>
        <w:jc w:val="both"/>
        <w:rPr>
          <w:sz w:val="24"/>
          <w:szCs w:val="24"/>
        </w:rPr>
      </w:pPr>
      <w:r w:rsidRPr="19ABB25F" w:rsidR="00525D84">
        <w:rPr>
          <w:sz w:val="24"/>
          <w:szCs w:val="24"/>
        </w:rPr>
        <w:t>4.8.3. O</w:t>
      </w:r>
      <w:r w:rsidRPr="19ABB25F" w:rsidR="00525D84">
        <w:rPr>
          <w:sz w:val="24"/>
          <w:szCs w:val="24"/>
        </w:rPr>
        <w:t>s</w:t>
      </w:r>
      <w:r w:rsidRPr="19ABB25F" w:rsidR="00525D84">
        <w:rPr>
          <w:sz w:val="24"/>
          <w:szCs w:val="24"/>
        </w:rPr>
        <w:t xml:space="preserve"> critérios, tipos de materiais e serviços a serem executados, bem como as normas para a execução, serão claramente especificados nos memoriais descritivos e nos projetos de engenharia, elaborados por profissional habilitado.</w:t>
      </w:r>
    </w:p>
    <w:p w:rsidR="00DA12C3" w:rsidP="19ABB25F" w:rsidRDefault="00525D84" w14:paraId="4E3DF00A" w14:textId="7926EE68">
      <w:pPr>
        <w:pBdr>
          <w:top w:val="nil" w:color="000000" w:sz="0" w:space="0"/>
          <w:left w:val="nil" w:color="000000" w:sz="0" w:space="0"/>
          <w:bottom w:val="nil" w:color="000000" w:sz="0" w:space="0"/>
          <w:right w:val="nil" w:color="000000" w:sz="0" w:space="0"/>
          <w:between w:val="nil" w:color="000000" w:sz="0" w:space="0"/>
        </w:pBdr>
        <w:spacing w:before="280" w:after="280" w:line="240" w:lineRule="auto"/>
        <w:ind w:left="708"/>
        <w:jc w:val="both"/>
        <w:rPr>
          <w:sz w:val="24"/>
          <w:szCs w:val="24"/>
        </w:rPr>
      </w:pPr>
      <w:bookmarkStart w:name="_gjdgxs" w:id="2"/>
      <w:bookmarkEnd w:id="2"/>
      <w:r w:rsidRPr="19ABB25F" w:rsidR="00525D84">
        <w:rPr>
          <w:rFonts w:ascii="Calibri" w:hAnsi="Calibri" w:eastAsia="Calibri" w:cs="Calibri"/>
          <w:color w:val="auto"/>
          <w:sz w:val="24"/>
          <w:szCs w:val="24"/>
          <w:lang w:eastAsia="ja-JP" w:bidi="ar-SA"/>
        </w:rPr>
        <w:t xml:space="preserve">4.9. </w:t>
      </w:r>
      <w:r w:rsidRPr="19ABB25F" w:rsidR="00525D84">
        <w:rPr>
          <w:rFonts w:ascii="Calibri" w:hAnsi="Calibri" w:eastAsia="Calibri" w:cs="Calibri"/>
          <w:color w:val="auto"/>
          <w:sz w:val="24"/>
          <w:szCs w:val="24"/>
          <w:lang w:eastAsia="ja-JP" w:bidi="ar-SA"/>
        </w:rPr>
        <w:t xml:space="preserve">Enquadramento do </w:t>
      </w:r>
      <w:r w:rsidRPr="19ABB25F" w:rsidR="39E47252">
        <w:rPr>
          <w:rFonts w:ascii="Calibri" w:hAnsi="Calibri" w:eastAsia="Calibri" w:cs="Calibri"/>
          <w:color w:val="auto"/>
          <w:sz w:val="24"/>
          <w:szCs w:val="24"/>
          <w:lang w:eastAsia="ja-JP" w:bidi="ar-SA"/>
        </w:rPr>
        <w:t>O</w:t>
      </w:r>
      <w:r w:rsidRPr="19ABB25F" w:rsidR="00525D84">
        <w:rPr>
          <w:rFonts w:ascii="Calibri" w:hAnsi="Calibri" w:eastAsia="Calibri" w:cs="Calibri"/>
          <w:color w:val="auto"/>
          <w:sz w:val="24"/>
          <w:szCs w:val="24"/>
          <w:lang w:eastAsia="ja-JP" w:bidi="ar-SA"/>
        </w:rPr>
        <w:t xml:space="preserve">bjeto como </w:t>
      </w:r>
      <w:r w:rsidRPr="19ABB25F" w:rsidR="09588A27">
        <w:rPr>
          <w:rFonts w:ascii="Calibri" w:hAnsi="Calibri" w:eastAsia="Calibri" w:cs="Calibri"/>
          <w:color w:val="auto"/>
          <w:sz w:val="24"/>
          <w:szCs w:val="24"/>
          <w:lang w:eastAsia="ja-JP" w:bidi="ar-SA"/>
        </w:rPr>
        <w:t>B</w:t>
      </w:r>
      <w:r w:rsidRPr="19ABB25F" w:rsidR="00525D84">
        <w:rPr>
          <w:rFonts w:ascii="Calibri" w:hAnsi="Calibri" w:eastAsia="Calibri" w:cs="Calibri"/>
          <w:color w:val="auto"/>
          <w:sz w:val="24"/>
          <w:szCs w:val="24"/>
          <w:lang w:eastAsia="ja-JP" w:bidi="ar-SA"/>
        </w:rPr>
        <w:t xml:space="preserve">em de </w:t>
      </w:r>
      <w:r w:rsidRPr="19ABB25F" w:rsidR="4B39E441">
        <w:rPr>
          <w:rFonts w:ascii="Calibri" w:hAnsi="Calibri" w:eastAsia="Calibri" w:cs="Calibri"/>
          <w:color w:val="auto"/>
          <w:sz w:val="24"/>
          <w:szCs w:val="24"/>
          <w:lang w:eastAsia="ja-JP" w:bidi="ar-SA"/>
        </w:rPr>
        <w:t>L</w:t>
      </w:r>
      <w:r w:rsidRPr="19ABB25F" w:rsidR="00525D84">
        <w:rPr>
          <w:rFonts w:ascii="Calibri" w:hAnsi="Calibri" w:eastAsia="Calibri" w:cs="Calibri"/>
          <w:color w:val="auto"/>
          <w:sz w:val="24"/>
          <w:szCs w:val="24"/>
          <w:lang w:eastAsia="ja-JP" w:bidi="ar-SA"/>
        </w:rPr>
        <w:t>uxo</w:t>
      </w:r>
    </w:p>
    <w:p w:rsidR="00DA12C3" w:rsidP="4478DAC7" w:rsidRDefault="00DA12C3" w14:paraId="4A344EEE" w14:textId="2CF020D0">
      <w:pPr>
        <w:pStyle w:val="Normal"/>
        <w:suppressLineNumbers w:val="0"/>
        <w:pBdr>
          <w:top w:val="nil" w:color="000000" w:sz="0" w:space="0"/>
          <w:left w:val="nil" w:color="000000" w:sz="0" w:space="0"/>
          <w:bottom w:val="nil" w:color="000000" w:sz="0" w:space="0"/>
          <w:right w:val="nil" w:color="000000" w:sz="0" w:space="0"/>
          <w:between w:val="nil" w:color="000000" w:sz="0" w:space="0"/>
        </w:pBdr>
        <w:bidi w:val="0"/>
        <w:spacing w:before="280" w:beforeAutospacing="off" w:after="280" w:afterAutospacing="off" w:line="240" w:lineRule="auto"/>
        <w:ind w:left="708" w:right="0"/>
        <w:jc w:val="both"/>
        <w:rPr>
          <w:sz w:val="24"/>
          <w:szCs w:val="24"/>
        </w:rPr>
      </w:pPr>
      <w:r w:rsidRPr="4478DAC7" w:rsidR="00525D84">
        <w:rPr>
          <w:rFonts w:ascii="Calibri" w:hAnsi="Calibri" w:eastAsia="Calibri" w:cs="Calibri"/>
          <w:color w:val="auto"/>
          <w:sz w:val="24"/>
          <w:szCs w:val="24"/>
          <w:lang w:eastAsia="ja-JP" w:bidi="ar-SA"/>
        </w:rPr>
        <w:t xml:space="preserve">4.9.1 O artigo 20 da Lei nº 14.133/2021 proíbe a aquisição de artigos de luxo para suprir as demandas da Administração Pública, determinando que os itens devem ter qualidade comum. O Decreto nº 10.818/2021 </w:t>
      </w:r>
      <w:r w:rsidRPr="4478DAC7" w:rsidR="00525D84">
        <w:rPr>
          <w:rFonts w:ascii="Calibri" w:hAnsi="Calibri" w:eastAsia="Calibri" w:cs="Calibri"/>
          <w:color w:val="auto"/>
          <w:sz w:val="24"/>
          <w:szCs w:val="24"/>
          <w:lang w:eastAsia="ja-JP" w:bidi="ar-SA"/>
        </w:rPr>
        <w:t>específica</w:t>
      </w:r>
      <w:r w:rsidRPr="4478DAC7" w:rsidR="00525D84">
        <w:rPr>
          <w:rFonts w:ascii="Calibri" w:hAnsi="Calibri" w:eastAsia="Calibri" w:cs="Calibri"/>
          <w:color w:val="auto"/>
          <w:sz w:val="24"/>
          <w:szCs w:val="24"/>
          <w:lang w:eastAsia="ja-JP" w:bidi="ar-SA"/>
        </w:rPr>
        <w:t xml:space="preserve"> que bens de consumo adquiridos pela Administração Pública Federal devem ter baixa ou moderada elasticidade-renda da demanda. </w:t>
      </w:r>
      <w:r w:rsidRPr="4478DAC7" w:rsidR="00525D84">
        <w:rPr>
          <w:rFonts w:ascii="Calibri" w:hAnsi="Calibri" w:eastAsia="Calibri" w:cs="Calibri"/>
          <w:color w:val="auto"/>
          <w:sz w:val="24"/>
          <w:szCs w:val="24"/>
          <w:lang w:eastAsia="ja-JP" w:bidi="ar-SA"/>
        </w:rPr>
        <w:t>No entanto, o objeto em questão trata-se de</w:t>
      </w:r>
      <w:r w:rsidRPr="4478DAC7" w:rsidR="00525D84">
        <w:rPr>
          <w:rFonts w:ascii="Calibri" w:hAnsi="Calibri" w:eastAsia="Calibri" w:cs="Calibri"/>
          <w:color w:val="auto"/>
          <w:sz w:val="24"/>
          <w:szCs w:val="24"/>
          <w:lang w:eastAsia="ja-JP" w:bidi="ar-SA"/>
        </w:rPr>
        <w:t xml:space="preserve"> </w:t>
      </w:r>
      <w:r w:rsidRPr="4478DAC7" w:rsidR="00525D84">
        <w:rPr>
          <w:rFonts w:ascii="Calibri" w:hAnsi="Calibri" w:eastAsia="Calibri" w:cs="Calibri"/>
          <w:color w:val="auto"/>
          <w:sz w:val="24"/>
          <w:szCs w:val="24"/>
          <w:lang w:eastAsia="ja-JP" w:bidi="ar-SA"/>
        </w:rPr>
        <w:t xml:space="preserve">serviços de obras e engenharia, classificados como investimentos e não como bens de </w:t>
      </w:r>
      <w:r w:rsidRPr="4478DAC7" w:rsidR="00525D84">
        <w:rPr>
          <w:rFonts w:ascii="Calibri" w:hAnsi="Calibri" w:eastAsia="Calibri" w:cs="Calibri"/>
          <w:color w:val="auto"/>
          <w:sz w:val="24"/>
          <w:szCs w:val="24"/>
          <w:lang w:eastAsia="ja-JP" w:bidi="ar-SA"/>
        </w:rPr>
        <w:t>consumo</w:t>
      </w:r>
      <w:r w:rsidRPr="4478DAC7" w:rsidR="00525D84">
        <w:rPr>
          <w:rFonts w:ascii="Calibri" w:hAnsi="Calibri" w:eastAsia="Calibri" w:cs="Calibri"/>
          <w:color w:val="auto"/>
          <w:sz w:val="24"/>
          <w:szCs w:val="24"/>
          <w:lang w:eastAsia="ja-JP" w:bidi="ar-SA"/>
        </w:rPr>
        <w:t>. Esses serviços são considerados ativos duráveis com vida útil estendida e essenciais para a entrega de serviços públicos,</w:t>
      </w:r>
      <w:r w:rsidRPr="4478DAC7" w:rsidR="00525D84">
        <w:rPr>
          <w:rFonts w:ascii="Calibri" w:hAnsi="Calibri" w:eastAsia="Calibri" w:cs="Calibri"/>
          <w:color w:val="auto"/>
          <w:sz w:val="24"/>
          <w:szCs w:val="24"/>
          <w:lang w:eastAsia="ja-JP" w:bidi="ar-SA"/>
        </w:rPr>
        <w:t xml:space="preserve"> portanto,</w:t>
      </w:r>
      <w:r w:rsidRPr="4478DAC7" w:rsidR="00525D84">
        <w:rPr>
          <w:rFonts w:ascii="Calibri" w:hAnsi="Calibri" w:eastAsia="Calibri" w:cs="Calibri"/>
          <w:color w:val="auto"/>
          <w:sz w:val="24"/>
          <w:szCs w:val="24"/>
          <w:lang w:eastAsia="ja-JP" w:bidi="ar-SA"/>
        </w:rPr>
        <w:t xml:space="preserve"> o teor do Decreto nº 10.818/2021 não se aplica a eles. Além disso, tais serviços não possuem características de ostentação ou requinte mencionadas no Decreto.</w:t>
      </w:r>
    </w:p>
    <w:p w:rsidR="00DA12C3" w:rsidP="19ABB25F" w:rsidRDefault="00525D84" w14:paraId="53C4D7AD" w14:textId="490D7F27">
      <w:pPr>
        <w:pBdr>
          <w:top w:val="nil" w:color="000000" w:sz="0" w:space="0"/>
          <w:left w:val="nil" w:color="000000" w:sz="0" w:space="0"/>
          <w:bottom w:val="nil" w:color="000000" w:sz="0" w:space="0"/>
          <w:right w:val="nil" w:color="000000" w:sz="0" w:space="0"/>
          <w:between w:val="nil" w:color="000000" w:sz="0" w:space="0"/>
        </w:pBdr>
        <w:spacing w:before="280" w:after="280" w:line="240" w:lineRule="auto"/>
        <w:ind w:left="708"/>
        <w:jc w:val="both"/>
        <w:rPr>
          <w:sz w:val="24"/>
          <w:szCs w:val="24"/>
        </w:rPr>
      </w:pPr>
      <w:r w:rsidRPr="19ABB25F" w:rsidR="00525D84">
        <w:rPr>
          <w:rFonts w:ascii="Calibri" w:hAnsi="Calibri" w:eastAsia="Calibri" w:cs="Calibri"/>
          <w:color w:val="auto"/>
          <w:sz w:val="24"/>
          <w:szCs w:val="24"/>
          <w:lang w:eastAsia="ja-JP" w:bidi="ar-SA"/>
        </w:rPr>
        <w:t>4.10. D</w:t>
      </w:r>
      <w:r w:rsidRPr="19ABB25F" w:rsidR="00525D84">
        <w:rPr>
          <w:rFonts w:ascii="Calibri" w:hAnsi="Calibri" w:eastAsia="Calibri" w:cs="Calibri"/>
          <w:color w:val="auto"/>
          <w:sz w:val="24"/>
          <w:szCs w:val="24"/>
          <w:lang w:eastAsia="ja-JP" w:bidi="ar-SA"/>
        </w:rPr>
        <w:t xml:space="preserve">a </w:t>
      </w:r>
      <w:r w:rsidRPr="19ABB25F" w:rsidR="3D96EF33">
        <w:rPr>
          <w:rFonts w:ascii="Calibri" w:hAnsi="Calibri" w:eastAsia="Calibri" w:cs="Calibri"/>
          <w:color w:val="auto"/>
          <w:sz w:val="24"/>
          <w:szCs w:val="24"/>
          <w:lang w:eastAsia="ja-JP" w:bidi="ar-SA"/>
        </w:rPr>
        <w:t>p</w:t>
      </w:r>
      <w:r w:rsidRPr="19ABB25F" w:rsidR="00525D84">
        <w:rPr>
          <w:rFonts w:ascii="Calibri" w:hAnsi="Calibri" w:eastAsia="Calibri" w:cs="Calibri"/>
          <w:color w:val="auto"/>
          <w:sz w:val="24"/>
          <w:szCs w:val="24"/>
          <w:lang w:eastAsia="ja-JP" w:bidi="ar-SA"/>
        </w:rPr>
        <w:t>adronização (Portaria Seges/ME nº 938/2022)</w:t>
      </w:r>
    </w:p>
    <w:p w:rsidR="00525D84" w:rsidP="19ABB25F" w:rsidRDefault="00525D84" w14:paraId="1CE883A4" w14:textId="04F769FA">
      <w:pPr>
        <w:pBdr>
          <w:top w:val="nil" w:color="000000" w:sz="0" w:space="0"/>
          <w:left w:val="nil" w:color="000000" w:sz="0" w:space="0"/>
          <w:bottom w:val="nil" w:color="000000" w:sz="0" w:space="0"/>
          <w:right w:val="nil" w:color="000000" w:sz="0" w:space="0"/>
          <w:between w:val="nil" w:color="000000" w:sz="0" w:space="0"/>
        </w:pBdr>
        <w:spacing w:before="280" w:after="280" w:line="240" w:lineRule="auto"/>
        <w:ind w:left="708"/>
        <w:jc w:val="both"/>
        <w:rPr>
          <w:rFonts w:ascii="Calibri" w:hAnsi="Calibri" w:eastAsia="Calibri" w:cs="Calibri"/>
          <w:color w:val="auto"/>
          <w:sz w:val="24"/>
          <w:szCs w:val="24"/>
          <w:lang w:eastAsia="ja-JP" w:bidi="ar-SA"/>
        </w:rPr>
      </w:pPr>
      <w:r w:rsidRPr="19ABB25F" w:rsidR="00525D84">
        <w:rPr>
          <w:rFonts w:ascii="Calibri" w:hAnsi="Calibri" w:eastAsia="Calibri" w:cs="Calibri"/>
          <w:color w:val="auto"/>
          <w:sz w:val="24"/>
          <w:szCs w:val="24"/>
          <w:lang w:eastAsia="ja-JP" w:bidi="ar-SA"/>
        </w:rPr>
        <w:t xml:space="preserve">4.10.1. </w:t>
      </w:r>
      <w:r w:rsidRPr="19ABB25F" w:rsidR="00525D84">
        <w:rPr>
          <w:rFonts w:ascii="Calibri" w:hAnsi="Calibri" w:eastAsia="Calibri" w:cs="Calibri"/>
          <w:color w:val="auto"/>
          <w:sz w:val="24"/>
          <w:szCs w:val="24"/>
          <w:lang w:eastAsia="ja-JP" w:bidi="ar-SA"/>
        </w:rPr>
        <w:t>A</w:t>
      </w:r>
      <w:r w:rsidRPr="19ABB25F" w:rsidR="00525D84">
        <w:rPr>
          <w:rFonts w:ascii="Calibri" w:hAnsi="Calibri" w:eastAsia="Calibri" w:cs="Calibri"/>
          <w:color w:val="auto"/>
          <w:sz w:val="24"/>
          <w:szCs w:val="24"/>
          <w:lang w:eastAsia="ja-JP" w:bidi="ar-SA"/>
        </w:rPr>
        <w:t xml:space="preserve"> Lei das Licitações nº 14.133/2021 no seu art. 40, § 1º, </w:t>
      </w:r>
      <w:r w:rsidRPr="19ABB25F" w:rsidR="00525D84">
        <w:rPr>
          <w:rFonts w:ascii="Calibri" w:hAnsi="Calibri" w:eastAsia="Calibri" w:cs="Calibri"/>
          <w:color w:val="auto"/>
          <w:sz w:val="24"/>
          <w:szCs w:val="24"/>
          <w:lang w:eastAsia="ja-JP" w:bidi="ar-SA"/>
        </w:rPr>
        <w:t>i</w:t>
      </w:r>
      <w:r w:rsidRPr="19ABB25F" w:rsidR="00525D84">
        <w:rPr>
          <w:rFonts w:ascii="Calibri" w:hAnsi="Calibri" w:eastAsia="Calibri" w:cs="Calibri"/>
          <w:color w:val="auto"/>
          <w:sz w:val="24"/>
          <w:szCs w:val="24"/>
          <w:lang w:eastAsia="ja-JP" w:bidi="ar-SA"/>
        </w:rPr>
        <w:t>nc. I, prevê a utilização preferencial dos produtos constantes do catálogo eletrônico de padronização.</w:t>
      </w:r>
      <w:r w:rsidRPr="19ABB25F" w:rsidR="00525D84">
        <w:rPr>
          <w:rFonts w:ascii="Calibri" w:hAnsi="Calibri" w:eastAsia="Calibri" w:cs="Calibri"/>
          <w:color w:val="auto"/>
          <w:sz w:val="24"/>
          <w:szCs w:val="24"/>
          <w:lang w:eastAsia="ja-JP" w:bidi="ar-SA"/>
        </w:rPr>
        <w:t xml:space="preserve"> (Art. </w:t>
      </w:r>
      <w:r w:rsidRPr="19ABB25F" w:rsidR="00525D84">
        <w:rPr>
          <w:rFonts w:ascii="Calibri" w:hAnsi="Calibri" w:eastAsia="Calibri" w:cs="Calibri"/>
          <w:color w:val="auto"/>
          <w:sz w:val="24"/>
          <w:szCs w:val="24"/>
          <w:lang w:eastAsia="ja-JP" w:bidi="ar-SA"/>
        </w:rPr>
        <w:t>40,</w:t>
      </w:r>
      <w:r w:rsidRPr="19ABB25F" w:rsidR="00525D84">
        <w:rPr>
          <w:rFonts w:ascii="Calibri" w:hAnsi="Calibri" w:eastAsia="Calibri" w:cs="Calibri"/>
          <w:color w:val="auto"/>
          <w:sz w:val="24"/>
          <w:szCs w:val="24"/>
          <w:lang w:eastAsia="ja-JP" w:bidi="ar-SA"/>
        </w:rPr>
        <w:t xml:space="preserve"> § 1º,</w:t>
      </w:r>
      <w:r w:rsidRPr="19ABB25F" w:rsidR="00525D84">
        <w:rPr>
          <w:rFonts w:ascii="Calibri" w:hAnsi="Calibri" w:eastAsia="Calibri" w:cs="Calibri"/>
          <w:color w:val="auto"/>
          <w:sz w:val="24"/>
          <w:szCs w:val="24"/>
          <w:lang w:eastAsia="ja-JP" w:bidi="ar-SA"/>
        </w:rPr>
        <w:t xml:space="preserve"> inc. I</w:t>
      </w:r>
      <w:r w:rsidRPr="19ABB25F" w:rsidR="00525D84">
        <w:rPr>
          <w:rFonts w:ascii="Calibri" w:hAnsi="Calibri" w:eastAsia="Calibri" w:cs="Calibri"/>
          <w:color w:val="auto"/>
          <w:sz w:val="24"/>
          <w:szCs w:val="24"/>
          <w:lang w:eastAsia="ja-JP" w:bidi="ar-SA"/>
        </w:rPr>
        <w:t>: I - especificamente do produto, preferencialmente conforme catálogo eletrônico de padronização, observados os requisitos de qualidade, rendimento, compatibilidade, durabilidade e segurança</w:t>
      </w:r>
      <w:r w:rsidRPr="19ABB25F" w:rsidR="00525D84">
        <w:rPr>
          <w:rFonts w:ascii="Calibri" w:hAnsi="Calibri" w:eastAsia="Calibri" w:cs="Calibri"/>
          <w:color w:val="auto"/>
          <w:sz w:val="24"/>
          <w:szCs w:val="24"/>
          <w:lang w:eastAsia="ja-JP" w:bidi="ar-SA"/>
        </w:rPr>
        <w:t>). Considerando que até o presente momento o item objeto desta contratação não consta cadastrado no mencionado repositório, não existe po</w:t>
      </w:r>
      <w:r w:rsidRPr="19ABB25F" w:rsidR="00525D84">
        <w:rPr>
          <w:rFonts w:ascii="Calibri" w:hAnsi="Calibri" w:eastAsia="Calibri" w:cs="Calibri"/>
          <w:color w:val="auto"/>
          <w:sz w:val="24"/>
          <w:szCs w:val="24"/>
          <w:lang w:eastAsia="ja-JP" w:bidi="ar-SA"/>
        </w:rPr>
        <w:t>ssibilidade fática de sua utilização por esta unidade solicitante.</w:t>
      </w:r>
    </w:p>
    <w:p w:rsidR="00DA12C3" w:rsidP="19ABB25F" w:rsidRDefault="00525D84" w14:paraId="3D615228" w14:textId="02B0FA22">
      <w:pPr>
        <w:pBdr>
          <w:top w:val="nil" w:color="000000" w:sz="0" w:space="0"/>
          <w:left w:val="nil" w:color="000000" w:sz="0" w:space="0"/>
          <w:bottom w:val="nil" w:color="000000" w:sz="0" w:space="0"/>
          <w:right w:val="nil" w:color="000000" w:sz="0" w:space="0"/>
          <w:between w:val="nil" w:color="000000" w:sz="0" w:space="0"/>
        </w:pBdr>
        <w:spacing w:line="240" w:lineRule="auto"/>
        <w:ind w:left="708"/>
        <w:jc w:val="both"/>
        <w:rPr>
          <w:b w:val="1"/>
          <w:bCs w:val="1"/>
          <w:color w:val="000000"/>
          <w:sz w:val="24"/>
          <w:szCs w:val="24"/>
        </w:rPr>
      </w:pPr>
      <w:r w:rsidRPr="19ABB25F" w:rsidR="00525D84">
        <w:rPr>
          <w:b w:val="1"/>
          <w:bCs w:val="1"/>
          <w:color w:val="000000" w:themeColor="text1" w:themeTint="FF" w:themeShade="FF"/>
          <w:sz w:val="24"/>
          <w:szCs w:val="24"/>
        </w:rPr>
        <w:t xml:space="preserve">4.11. Requisitos </w:t>
      </w:r>
      <w:r w:rsidRPr="19ABB25F" w:rsidR="7E15D5B9">
        <w:rPr>
          <w:b w:val="1"/>
          <w:bCs w:val="1"/>
          <w:color w:val="000000" w:themeColor="text1" w:themeTint="FF" w:themeShade="FF"/>
          <w:sz w:val="24"/>
          <w:szCs w:val="24"/>
        </w:rPr>
        <w:t>g</w:t>
      </w:r>
      <w:r w:rsidRPr="19ABB25F" w:rsidR="00525D84">
        <w:rPr>
          <w:b w:val="1"/>
          <w:bCs w:val="1"/>
          <w:color w:val="000000" w:themeColor="text1" w:themeTint="FF" w:themeShade="FF"/>
          <w:sz w:val="24"/>
          <w:szCs w:val="24"/>
        </w:rPr>
        <w:t>erais</w:t>
      </w:r>
    </w:p>
    <w:p w:rsidR="00DA12C3" w:rsidP="0C6E21FF" w:rsidRDefault="00525D84" w14:paraId="5999B002" w14:textId="035FBB08">
      <w:pPr>
        <w:pStyle w:val="Normal"/>
        <w:pBdr>
          <w:top w:val="nil" w:color="000000" w:sz="0" w:space="0"/>
          <w:left w:val="nil" w:color="000000" w:sz="0" w:space="0"/>
          <w:bottom w:val="nil" w:color="000000" w:sz="0" w:space="0"/>
          <w:right w:val="nil" w:color="000000" w:sz="0" w:space="0"/>
          <w:between w:val="nil" w:color="000000" w:sz="0" w:space="0"/>
        </w:pBdr>
        <w:spacing w:line="240" w:lineRule="auto"/>
        <w:ind w:left="708"/>
        <w:jc w:val="both"/>
        <w:rPr>
          <w:color w:val="000000"/>
          <w:sz w:val="24"/>
          <w:szCs w:val="24"/>
        </w:rPr>
      </w:pPr>
      <w:r w:rsidRPr="0C6E21FF" w:rsidR="58CA2638">
        <w:rPr>
          <w:color w:val="000000" w:themeColor="text1" w:themeTint="FF" w:themeShade="FF"/>
          <w:sz w:val="24"/>
          <w:szCs w:val="24"/>
        </w:rPr>
        <w:t>4.11.1. A obra será executada con</w:t>
      </w:r>
      <w:r w:rsidRPr="0C6E21FF" w:rsidR="58CA2638">
        <w:rPr>
          <w:color w:val="000000" w:themeColor="text1" w:themeTint="FF" w:themeShade="FF"/>
          <w:sz w:val="24"/>
          <w:szCs w:val="24"/>
        </w:rPr>
        <w:t xml:space="preserve">forme o estabelecido no </w:t>
      </w:r>
      <w:r w:rsidRPr="0C6E21FF" w:rsidR="58CA2638">
        <w:rPr>
          <w:sz w:val="24"/>
          <w:szCs w:val="24"/>
        </w:rPr>
        <w:t>e</w:t>
      </w:r>
      <w:r w:rsidRPr="0C6E21FF" w:rsidR="58CA2638">
        <w:rPr>
          <w:color w:val="000000" w:themeColor="text1" w:themeTint="FF" w:themeShade="FF"/>
          <w:sz w:val="24"/>
          <w:szCs w:val="24"/>
        </w:rPr>
        <w:t>dital</w:t>
      </w:r>
      <w:r w:rsidRPr="0C6E21FF" w:rsidR="58CA2638">
        <w:rPr>
          <w:color w:val="000000" w:themeColor="text1" w:themeTint="FF" w:themeShade="FF"/>
          <w:sz w:val="24"/>
          <w:szCs w:val="24"/>
        </w:rPr>
        <w:t xml:space="preserve"> e seus respectivos anexos, nas quantidades</w:t>
      </w:r>
      <w:r w:rsidRPr="0C6E21FF" w:rsidR="58CA2638">
        <w:rPr>
          <w:color w:val="000000" w:themeColor="text1" w:themeTint="FF" w:themeShade="FF"/>
          <w:sz w:val="24"/>
          <w:szCs w:val="24"/>
        </w:rPr>
        <w:t xml:space="preserve"> especificadas na planilha </w:t>
      </w:r>
      <w:r w:rsidRPr="0C6E21FF" w:rsidR="58CA2638">
        <w:rPr>
          <w:color w:val="FF0000"/>
          <w:sz w:val="24"/>
          <w:szCs w:val="24"/>
        </w:rPr>
        <w:t>(Anexo X do Edital)</w:t>
      </w:r>
      <w:r w:rsidRPr="0C6E21FF" w:rsidR="58CA2638">
        <w:rPr>
          <w:color w:val="000000" w:themeColor="text1" w:themeTint="FF" w:themeShade="FF"/>
          <w:sz w:val="24"/>
          <w:szCs w:val="24"/>
        </w:rPr>
        <w:t>,</w:t>
      </w:r>
      <w:r w:rsidRPr="0C6E21FF" w:rsidR="58CA2638">
        <w:rPr>
          <w:color w:val="000000" w:themeColor="text1" w:themeTint="FF" w:themeShade="FF"/>
          <w:sz w:val="24"/>
          <w:szCs w:val="24"/>
        </w:rPr>
        <w:t xml:space="preserve"> devidamente aprovados pela </w:t>
      </w:r>
      <w:r w:rsidRPr="0C6E21FF" w:rsidR="6C78E2D8">
        <w:rPr>
          <w:rFonts w:ascii="Calibri" w:hAnsi="Calibri" w:eastAsia="Calibri" w:cs="Calibri"/>
          <w:b w:val="0"/>
          <w:bCs w:val="0"/>
          <w:i w:val="0"/>
          <w:iCs w:val="0"/>
          <w:caps w:val="0"/>
          <w:smallCaps w:val="0"/>
          <w:noProof w:val="0"/>
          <w:color w:val="FF0000"/>
          <w:sz w:val="24"/>
          <w:szCs w:val="24"/>
          <w:highlight w:val="yellow"/>
          <w:lang w:val="pt-BR"/>
        </w:rPr>
        <w:t>Prefeitura</w:t>
      </w:r>
      <w:r w:rsidRPr="0C6E21FF" w:rsidR="6C78E2D8">
        <w:rPr>
          <w:rFonts w:ascii="Calibri" w:hAnsi="Calibri" w:eastAsia="Calibri" w:cs="Calibri"/>
          <w:b w:val="0"/>
          <w:bCs w:val="0"/>
          <w:i w:val="0"/>
          <w:iCs w:val="0"/>
          <w:caps w:val="0"/>
          <w:smallCaps w:val="0"/>
          <w:noProof w:val="0"/>
          <w:color w:val="FF0000"/>
          <w:sz w:val="24"/>
          <w:szCs w:val="24"/>
          <w:highlight w:val="yellow"/>
          <w:lang w:val="pt-BR"/>
        </w:rPr>
        <w:t xml:space="preserve"> Municipal ou Governo do Estado</w:t>
      </w:r>
      <w:r w:rsidRPr="0C6E21FF" w:rsidR="55967D71">
        <w:rPr>
          <w:rFonts w:ascii="Calibri" w:hAnsi="Calibri" w:eastAsia="Calibri" w:cs="Calibri"/>
          <w:b w:val="0"/>
          <w:bCs w:val="0"/>
          <w:i w:val="0"/>
          <w:iCs w:val="0"/>
          <w:caps w:val="0"/>
          <w:smallCaps w:val="0"/>
          <w:noProof w:val="0"/>
          <w:color w:val="FF0000"/>
          <w:sz w:val="24"/>
          <w:szCs w:val="24"/>
          <w:highlight w:val="yellow"/>
          <w:lang w:val="pt-BR"/>
        </w:rPr>
        <w:t>/DF</w:t>
      </w:r>
      <w:r w:rsidRPr="0C6E21FF" w:rsidR="6C78E2D8">
        <w:rPr>
          <w:rFonts w:ascii="Calibri" w:hAnsi="Calibri" w:eastAsia="Calibri" w:cs="Calibri"/>
          <w:b w:val="0"/>
          <w:bCs w:val="0"/>
          <w:i w:val="0"/>
          <w:iCs w:val="0"/>
          <w:caps w:val="0"/>
          <w:smallCaps w:val="0"/>
          <w:noProof w:val="0"/>
          <w:color w:val="000000" w:themeColor="text1" w:themeTint="FF" w:themeShade="FF"/>
          <w:sz w:val="24"/>
          <w:szCs w:val="24"/>
          <w:lang w:val="pt-BR"/>
        </w:rPr>
        <w:t xml:space="preserve"> </w:t>
      </w:r>
      <w:r w:rsidRPr="0C6E21FF" w:rsidR="58CA2638">
        <w:rPr>
          <w:color w:val="000000" w:themeColor="text1" w:themeTint="FF" w:themeShade="FF"/>
          <w:sz w:val="24"/>
          <w:szCs w:val="24"/>
        </w:rPr>
        <w:t xml:space="preserve">de </w:t>
      </w:r>
      <w:r w:rsidRPr="0C6E21FF" w:rsidR="60A60E32">
        <w:rPr>
          <w:color w:val="FF0000"/>
          <w:sz w:val="24"/>
          <w:szCs w:val="24"/>
        </w:rPr>
        <w:t>XXXXXXXXX</w:t>
      </w:r>
      <w:r w:rsidRPr="0C6E21FF" w:rsidR="5403C423">
        <w:rPr>
          <w:color w:val="FF0000"/>
          <w:sz w:val="24"/>
          <w:szCs w:val="24"/>
        </w:rPr>
        <w:t xml:space="preserve"> - </w:t>
      </w:r>
      <w:r w:rsidRPr="0C6E21FF" w:rsidR="76321959">
        <w:rPr>
          <w:color w:val="FF0000"/>
          <w:sz w:val="24"/>
          <w:szCs w:val="24"/>
        </w:rPr>
        <w:t>XX</w:t>
      </w:r>
      <w:r w:rsidRPr="0C6E21FF" w:rsidR="58CA2638">
        <w:rPr>
          <w:color w:val="FF0000"/>
          <w:sz w:val="24"/>
          <w:szCs w:val="24"/>
        </w:rPr>
        <w:t>.</w:t>
      </w:r>
    </w:p>
    <w:p w:rsidR="00DA12C3" w:rsidP="50B1CECE" w:rsidRDefault="00525D84" w14:paraId="780210A5" w14:textId="0E6EA123">
      <w:pPr>
        <w:pBdr>
          <w:top w:val="nil" w:color="000000" w:sz="0" w:space="0"/>
          <w:left w:val="nil" w:color="000000" w:sz="0" w:space="0"/>
          <w:bottom w:val="nil" w:color="000000" w:sz="0" w:space="0"/>
          <w:right w:val="nil" w:color="000000" w:sz="0" w:space="0"/>
          <w:between w:val="nil" w:color="000000" w:sz="0" w:space="0"/>
        </w:pBdr>
        <w:spacing w:line="240" w:lineRule="auto"/>
        <w:ind w:left="708"/>
        <w:jc w:val="both"/>
        <w:rPr>
          <w:color w:val="000000"/>
          <w:sz w:val="24"/>
          <w:szCs w:val="24"/>
        </w:rPr>
      </w:pPr>
      <w:r w:rsidRPr="50B1CECE" w:rsidR="00DC0484">
        <w:rPr>
          <w:color w:val="000000" w:themeColor="text1" w:themeTint="FF" w:themeShade="FF"/>
          <w:sz w:val="24"/>
          <w:szCs w:val="24"/>
        </w:rPr>
        <w:t>4.11.2 A empresa contratada será responsável por fornecer e instalar todos os materiais e equipamentos especificados na planilha orçamentária e nos memoriais descritivos, garantindo a correta adequação desses itens à obra d</w:t>
      </w:r>
      <w:r w:rsidRPr="50B1CECE" w:rsidR="7600694D">
        <w:rPr>
          <w:color w:val="000000" w:themeColor="text1" w:themeTint="FF" w:themeShade="FF"/>
          <w:sz w:val="24"/>
          <w:szCs w:val="24"/>
        </w:rPr>
        <w:t>o Centro de Parto Normal</w:t>
      </w:r>
      <w:r w:rsidRPr="50B1CECE" w:rsidR="00DC0484">
        <w:rPr>
          <w:color w:val="000000" w:themeColor="text1" w:themeTint="FF" w:themeShade="FF"/>
          <w:sz w:val="24"/>
          <w:szCs w:val="24"/>
        </w:rPr>
        <w:t>. Esta medida visa evitar que instalações futuras comprometam a obra concluída, prevenindo danos e prejuízos aos serviços já executados.</w:t>
      </w:r>
    </w:p>
    <w:p w:rsidR="00DA12C3" w:rsidP="4478DAC7" w:rsidRDefault="00525D84" w14:paraId="02457492" w14:textId="77777777">
      <w:pPr>
        <w:pBdr>
          <w:top w:val="nil" w:color="000000" w:sz="0" w:space="0"/>
          <w:left w:val="nil" w:color="000000" w:sz="0" w:space="0"/>
          <w:bottom w:val="nil" w:color="000000" w:sz="0" w:space="0"/>
          <w:right w:val="nil" w:color="000000" w:sz="0" w:space="0"/>
          <w:between w:val="nil" w:color="000000" w:sz="0" w:space="0"/>
        </w:pBdr>
        <w:spacing w:line="240" w:lineRule="auto"/>
        <w:ind w:left="708"/>
        <w:jc w:val="both"/>
        <w:rPr>
          <w:color w:val="000000"/>
          <w:sz w:val="24"/>
          <w:szCs w:val="24"/>
        </w:rPr>
      </w:pPr>
      <w:r w:rsidRPr="4478DAC7" w:rsidR="00525D84">
        <w:rPr>
          <w:color w:val="000000" w:themeColor="text1" w:themeTint="FF" w:themeShade="FF"/>
          <w:sz w:val="24"/>
          <w:szCs w:val="24"/>
        </w:rPr>
        <w:t>4.11.3 Todos os serviços deverão ser realizados em estrita conformidade com os princípios de boa prática técnica e a</w:t>
      </w:r>
      <w:r w:rsidRPr="4478DAC7" w:rsidR="00525D84">
        <w:rPr>
          <w:color w:val="000000" w:themeColor="text1" w:themeTint="FF" w:themeShade="FF"/>
          <w:sz w:val="24"/>
          <w:szCs w:val="24"/>
        </w:rPr>
        <w:t>tender</w:t>
      </w:r>
      <w:r w:rsidRPr="4478DAC7" w:rsidR="00525D84">
        <w:rPr>
          <w:color w:val="000000" w:themeColor="text1" w:themeTint="FF" w:themeShade="FF"/>
          <w:sz w:val="24"/>
          <w:szCs w:val="24"/>
        </w:rPr>
        <w:t xml:space="preserve">, rigorosamente, </w:t>
      </w:r>
      <w:r w:rsidRPr="4478DAC7" w:rsidR="00525D84">
        <w:rPr>
          <w:color w:val="000000" w:themeColor="text1" w:themeTint="FF" w:themeShade="FF"/>
          <w:sz w:val="24"/>
          <w:szCs w:val="24"/>
        </w:rPr>
        <w:t xml:space="preserve">às </w:t>
      </w:r>
      <w:r w:rsidRPr="4478DAC7" w:rsidR="00525D84">
        <w:rPr>
          <w:sz w:val="24"/>
          <w:szCs w:val="24"/>
        </w:rPr>
        <w:t>n</w:t>
      </w:r>
      <w:r w:rsidRPr="4478DAC7" w:rsidR="00525D84">
        <w:rPr>
          <w:color w:val="000000" w:themeColor="text1" w:themeTint="FF" w:themeShade="FF"/>
          <w:sz w:val="24"/>
          <w:szCs w:val="24"/>
        </w:rPr>
        <w:t xml:space="preserve">ormas </w:t>
      </w:r>
      <w:r w:rsidRPr="4478DAC7" w:rsidR="00525D84">
        <w:rPr>
          <w:sz w:val="24"/>
          <w:szCs w:val="24"/>
        </w:rPr>
        <w:t>b</w:t>
      </w:r>
      <w:r w:rsidRPr="4478DAC7" w:rsidR="00525D84">
        <w:rPr>
          <w:color w:val="000000" w:themeColor="text1" w:themeTint="FF" w:themeShade="FF"/>
          <w:sz w:val="24"/>
          <w:szCs w:val="24"/>
        </w:rPr>
        <w:t>rasileiras</w:t>
      </w:r>
      <w:r w:rsidRPr="4478DAC7" w:rsidR="00525D84">
        <w:rPr>
          <w:color w:val="000000" w:themeColor="text1" w:themeTint="FF" w:themeShade="FF"/>
          <w:sz w:val="24"/>
          <w:szCs w:val="24"/>
        </w:rPr>
        <w:t xml:space="preserve"> aplicáveis à construção civil. Em caso de diverg</w:t>
      </w:r>
      <w:r w:rsidRPr="4478DAC7" w:rsidR="00525D84">
        <w:rPr>
          <w:color w:val="000000" w:themeColor="text1" w:themeTint="FF" w:themeShade="FF"/>
          <w:sz w:val="24"/>
          <w:szCs w:val="24"/>
        </w:rPr>
        <w:t>ências na interpretação dos documentos fornecidos, será adotada a seguinte ordem de prioridade:</w:t>
      </w:r>
    </w:p>
    <w:p w:rsidR="00DA12C3" w:rsidP="0C6E21FF" w:rsidRDefault="00525D84" w14:paraId="3D95A46F" w14:textId="4B24471B">
      <w:pPr>
        <w:pStyle w:val="Normal"/>
        <w:pBdr>
          <w:top w:val="nil" w:color="000000" w:sz="0" w:space="0"/>
          <w:left w:val="nil" w:color="000000" w:sz="0" w:space="0"/>
          <w:bottom w:val="nil" w:color="000000" w:sz="0" w:space="0"/>
          <w:right w:val="nil" w:color="000000" w:sz="0" w:space="0"/>
          <w:between w:val="nil" w:color="000000" w:sz="0" w:space="0"/>
        </w:pBdr>
        <w:spacing w:line="240" w:lineRule="auto"/>
        <w:ind w:left="708"/>
        <w:jc w:val="both"/>
        <w:rPr>
          <w:color w:val="000000"/>
          <w:sz w:val="24"/>
          <w:szCs w:val="24"/>
        </w:rPr>
      </w:pPr>
      <w:r w:rsidRPr="0C6E21FF" w:rsidR="58CA2638">
        <w:rPr>
          <w:color w:val="000000" w:themeColor="text1" w:themeTint="FF" w:themeShade="FF"/>
          <w:sz w:val="24"/>
          <w:szCs w:val="24"/>
        </w:rPr>
        <w:t xml:space="preserve">4.11.3.1. Em caso de divergências entre a especificação da planilha orçamentária e os desenhos/projetos fornecidos, a </w:t>
      </w:r>
      <w:r w:rsidRPr="0C6E21FF" w:rsidR="4FBEE76E">
        <w:rPr>
          <w:rFonts w:ascii="Calibri" w:hAnsi="Calibri" w:eastAsia="Calibri" w:cs="Calibri"/>
          <w:b w:val="0"/>
          <w:bCs w:val="0"/>
          <w:i w:val="0"/>
          <w:iCs w:val="0"/>
          <w:caps w:val="0"/>
          <w:smallCaps w:val="0"/>
          <w:noProof w:val="0"/>
          <w:color w:val="FF0000"/>
          <w:sz w:val="24"/>
          <w:szCs w:val="24"/>
          <w:highlight w:val="yellow"/>
          <w:lang w:val="pt-BR"/>
        </w:rPr>
        <w:t>Prefeitura Municipal ou Governo do Estado</w:t>
      </w:r>
      <w:r w:rsidRPr="0C6E21FF" w:rsidR="40D1B8A3">
        <w:rPr>
          <w:rFonts w:ascii="Calibri" w:hAnsi="Calibri" w:eastAsia="Calibri" w:cs="Calibri"/>
          <w:b w:val="0"/>
          <w:bCs w:val="0"/>
          <w:i w:val="0"/>
          <w:iCs w:val="0"/>
          <w:caps w:val="0"/>
          <w:smallCaps w:val="0"/>
          <w:noProof w:val="0"/>
          <w:color w:val="FF0000"/>
          <w:sz w:val="24"/>
          <w:szCs w:val="24"/>
          <w:highlight w:val="yellow"/>
          <w:lang w:val="pt-BR"/>
        </w:rPr>
        <w:t>/DF</w:t>
      </w:r>
      <w:r w:rsidRPr="0C6E21FF" w:rsidR="58CA2638">
        <w:rPr>
          <w:color w:val="000000" w:themeColor="text1" w:themeTint="FF" w:themeShade="FF"/>
          <w:sz w:val="24"/>
          <w:szCs w:val="24"/>
        </w:rPr>
        <w:t xml:space="preserve"> de </w:t>
      </w:r>
      <w:r w:rsidRPr="0C6E21FF" w:rsidR="441DC473">
        <w:rPr>
          <w:color w:val="FF0000"/>
          <w:sz w:val="24"/>
          <w:szCs w:val="24"/>
        </w:rPr>
        <w:t>XXXXXXXXX - XX</w:t>
      </w:r>
      <w:r w:rsidRPr="0C6E21FF" w:rsidR="58CA2638">
        <w:rPr>
          <w:color w:val="FF0000"/>
          <w:sz w:val="24"/>
          <w:szCs w:val="24"/>
        </w:rPr>
        <w:t xml:space="preserve"> </w:t>
      </w:r>
      <w:r w:rsidRPr="0C6E21FF" w:rsidR="58CA2638">
        <w:rPr>
          <w:color w:val="000000" w:themeColor="text1" w:themeTint="FF" w:themeShade="FF"/>
          <w:sz w:val="24"/>
          <w:szCs w:val="24"/>
        </w:rPr>
        <w:t>deverá ser consultada</w:t>
      </w:r>
      <w:r w:rsidRPr="0C6E21FF" w:rsidR="58CA2638">
        <w:rPr>
          <w:sz w:val="24"/>
          <w:szCs w:val="24"/>
        </w:rPr>
        <w:t>.</w:t>
      </w:r>
    </w:p>
    <w:p w:rsidR="00DA12C3" w:rsidP="4478DAC7" w:rsidRDefault="00525D84" w14:paraId="30D2144A" w14:textId="77777777">
      <w:pPr>
        <w:pBdr>
          <w:top w:val="nil" w:color="000000" w:sz="0" w:space="0"/>
          <w:left w:val="nil" w:color="000000" w:sz="0" w:space="0"/>
          <w:bottom w:val="nil" w:color="000000" w:sz="0" w:space="0"/>
          <w:right w:val="nil" w:color="000000" w:sz="0" w:space="0"/>
          <w:between w:val="nil" w:color="000000" w:sz="0" w:space="0"/>
        </w:pBdr>
        <w:spacing w:line="240" w:lineRule="auto"/>
        <w:ind w:left="708"/>
        <w:jc w:val="both"/>
        <w:rPr>
          <w:sz w:val="24"/>
          <w:szCs w:val="24"/>
        </w:rPr>
      </w:pPr>
      <w:r w:rsidRPr="4478DAC7" w:rsidR="00525D84">
        <w:rPr>
          <w:color w:val="000000" w:themeColor="text1" w:themeTint="FF" w:themeShade="FF"/>
          <w:sz w:val="24"/>
          <w:szCs w:val="24"/>
        </w:rPr>
        <w:t>4.11.3.</w:t>
      </w:r>
      <w:r w:rsidRPr="4478DAC7" w:rsidR="00525D84">
        <w:rPr>
          <w:sz w:val="24"/>
          <w:szCs w:val="24"/>
        </w:rPr>
        <w:t xml:space="preserve">2. </w:t>
      </w:r>
      <w:r w:rsidRPr="4478DAC7" w:rsidR="00525D84">
        <w:rPr>
          <w:sz w:val="24"/>
          <w:szCs w:val="24"/>
        </w:rPr>
        <w:t>Em caso de divergência entre projetos com datas diferentes, prevalecerá o mais recente</w:t>
      </w:r>
      <w:r w:rsidRPr="4478DAC7" w:rsidR="00525D84">
        <w:rPr>
          <w:rFonts w:ascii="Roboto" w:hAnsi="Roboto" w:eastAsia="Roboto" w:cs="Roboto"/>
          <w:color w:val="444746"/>
          <w:sz w:val="21"/>
          <w:szCs w:val="21"/>
        </w:rPr>
        <w:t xml:space="preserve">. </w:t>
      </w:r>
    </w:p>
    <w:p w:rsidR="00DA12C3" w:rsidP="0C6E21FF" w:rsidRDefault="00525D84" w14:paraId="06611CD3" w14:textId="17467546">
      <w:pPr>
        <w:pStyle w:val="Normal"/>
        <w:pBdr>
          <w:top w:val="nil" w:color="000000" w:sz="0" w:space="0"/>
          <w:left w:val="nil" w:color="000000" w:sz="0" w:space="0"/>
          <w:bottom w:val="nil" w:color="000000" w:sz="0" w:space="0"/>
          <w:right w:val="nil" w:color="000000" w:sz="0" w:space="0"/>
          <w:between w:val="nil" w:color="000000" w:sz="0" w:space="0"/>
        </w:pBdr>
        <w:spacing w:line="240" w:lineRule="auto"/>
        <w:ind w:left="708"/>
        <w:jc w:val="both"/>
        <w:rPr>
          <w:color w:val="000000"/>
          <w:sz w:val="24"/>
          <w:szCs w:val="24"/>
        </w:rPr>
      </w:pPr>
      <w:r w:rsidRPr="0C6E21FF" w:rsidR="00DC0484">
        <w:rPr>
          <w:color w:val="000000" w:themeColor="text1" w:themeTint="FF" w:themeShade="FF"/>
          <w:sz w:val="24"/>
          <w:szCs w:val="24"/>
        </w:rPr>
        <w:t>4.11.3.3. Em caso de divergências no projeto, como entre as cotas dos desenhos e a representação</w:t>
      </w:r>
      <w:r w:rsidRPr="0C6E21FF" w:rsidR="00DC0484">
        <w:rPr>
          <w:color w:val="000000" w:themeColor="text1" w:themeTint="FF" w:themeShade="FF"/>
          <w:sz w:val="24"/>
          <w:szCs w:val="24"/>
        </w:rPr>
        <w:t xml:space="preserve"> gráfica em escala, a </w:t>
      </w:r>
      <w:r w:rsidRPr="0C6E21FF" w:rsidR="00DC0484">
        <w:rPr>
          <w:color w:val="FF0000"/>
          <w:sz w:val="24"/>
          <w:szCs w:val="24"/>
          <w:highlight w:val="yellow"/>
        </w:rPr>
        <w:t>Prefeitura Municipal</w:t>
      </w:r>
      <w:r w:rsidRPr="0C6E21FF" w:rsidR="5A67045E">
        <w:rPr>
          <w:color w:val="FF0000"/>
          <w:sz w:val="24"/>
          <w:szCs w:val="24"/>
          <w:highlight w:val="yellow"/>
        </w:rPr>
        <w:t xml:space="preserve"> ou Governo do Estado</w:t>
      </w:r>
      <w:r w:rsidRPr="0C6E21FF" w:rsidR="356816C1">
        <w:rPr>
          <w:color w:val="FF0000"/>
          <w:sz w:val="24"/>
          <w:szCs w:val="24"/>
          <w:highlight w:val="yellow"/>
        </w:rPr>
        <w:t>/DF</w:t>
      </w:r>
      <w:r w:rsidRPr="0C6E21FF" w:rsidR="00DC0484">
        <w:rPr>
          <w:color w:val="FF0000"/>
          <w:sz w:val="24"/>
          <w:szCs w:val="24"/>
        </w:rPr>
        <w:t xml:space="preserve"> de </w:t>
      </w:r>
      <w:r w:rsidRPr="0C6E21FF" w:rsidR="658E2D74">
        <w:rPr>
          <w:color w:val="FF0000"/>
          <w:sz w:val="24"/>
          <w:szCs w:val="24"/>
        </w:rPr>
        <w:t>XXXXXXXXX - XX</w:t>
      </w:r>
      <w:r w:rsidRPr="0C6E21FF" w:rsidR="00DC0484">
        <w:rPr>
          <w:color w:val="FF0000"/>
          <w:sz w:val="24"/>
          <w:szCs w:val="24"/>
        </w:rPr>
        <w:t xml:space="preserve"> </w:t>
      </w:r>
      <w:r w:rsidRPr="0C6E21FF" w:rsidR="00DC0484">
        <w:rPr>
          <w:color w:val="000000" w:themeColor="text1" w:themeTint="FF" w:themeShade="FF"/>
          <w:sz w:val="24"/>
          <w:szCs w:val="24"/>
        </w:rPr>
        <w:t>deverá ser consultada.</w:t>
      </w:r>
    </w:p>
    <w:p w:rsidR="00DA12C3" w:rsidP="0C6E21FF" w:rsidRDefault="00DA12C3" w14:paraId="255C9402" w14:textId="1309B4DF">
      <w:pPr>
        <w:pStyle w:val="Normal"/>
        <w:pBdr>
          <w:top w:val="nil" w:color="000000" w:sz="0" w:space="0"/>
          <w:left w:val="nil" w:color="000000" w:sz="0" w:space="0"/>
          <w:bottom w:val="nil" w:color="000000" w:sz="0" w:space="0"/>
          <w:right w:val="nil" w:color="000000" w:sz="0" w:space="0"/>
          <w:between w:val="nil" w:color="000000" w:sz="0" w:space="0"/>
        </w:pBdr>
        <w:spacing w:line="240" w:lineRule="auto"/>
        <w:ind w:left="708"/>
        <w:jc w:val="both"/>
        <w:rPr>
          <w:color w:val="000000"/>
          <w:sz w:val="24"/>
          <w:szCs w:val="24"/>
        </w:rPr>
      </w:pPr>
      <w:r w:rsidRPr="0C6E21FF" w:rsidR="58CA2638">
        <w:rPr>
          <w:color w:val="000000" w:themeColor="text1" w:themeTint="FF" w:themeShade="FF"/>
          <w:sz w:val="24"/>
          <w:szCs w:val="24"/>
        </w:rPr>
        <w:t xml:space="preserve">4.9.4. A contratante, </w:t>
      </w:r>
      <w:r w:rsidRPr="0C6E21FF" w:rsidR="0CF9ADC8">
        <w:rPr>
          <w:rFonts w:ascii="Calibri" w:hAnsi="Calibri" w:eastAsia="Calibri" w:cs="Calibri"/>
          <w:b w:val="0"/>
          <w:bCs w:val="0"/>
          <w:i w:val="0"/>
          <w:iCs w:val="0"/>
          <w:caps w:val="0"/>
          <w:smallCaps w:val="0"/>
          <w:noProof w:val="0"/>
          <w:color w:val="FF0000"/>
          <w:sz w:val="24"/>
          <w:szCs w:val="24"/>
          <w:highlight w:val="yellow"/>
          <w:lang w:val="pt-BR"/>
        </w:rPr>
        <w:t>Prefeitura Municipal ou Governo do Estado</w:t>
      </w:r>
      <w:r w:rsidRPr="0C6E21FF" w:rsidR="0D20A56A">
        <w:rPr>
          <w:rFonts w:ascii="Calibri" w:hAnsi="Calibri" w:eastAsia="Calibri" w:cs="Calibri"/>
          <w:b w:val="0"/>
          <w:bCs w:val="0"/>
          <w:i w:val="0"/>
          <w:iCs w:val="0"/>
          <w:caps w:val="0"/>
          <w:smallCaps w:val="0"/>
          <w:noProof w:val="0"/>
          <w:color w:val="FF0000"/>
          <w:sz w:val="24"/>
          <w:szCs w:val="24"/>
          <w:highlight w:val="yellow"/>
          <w:lang w:val="pt-BR"/>
        </w:rPr>
        <w:t>/DF</w:t>
      </w:r>
      <w:r w:rsidRPr="0C6E21FF" w:rsidR="58CA2638">
        <w:rPr>
          <w:color w:val="000000" w:themeColor="text1" w:themeTint="FF" w:themeShade="FF"/>
          <w:sz w:val="24"/>
          <w:szCs w:val="24"/>
        </w:rPr>
        <w:t xml:space="preserve"> </w:t>
      </w:r>
      <w:r w:rsidRPr="0C6E21FF" w:rsidR="4FA1C0CC">
        <w:rPr>
          <w:color w:val="FF0000"/>
          <w:sz w:val="24"/>
          <w:szCs w:val="24"/>
        </w:rPr>
        <w:t>XXXXXXXXX - XX</w:t>
      </w:r>
      <w:r w:rsidRPr="0C6E21FF" w:rsidR="58CA2638">
        <w:rPr>
          <w:color w:val="FF0000"/>
          <w:sz w:val="24"/>
          <w:szCs w:val="24"/>
        </w:rPr>
        <w:t xml:space="preserve">, </w:t>
      </w:r>
      <w:r w:rsidRPr="0C6E21FF" w:rsidR="58CA2638">
        <w:rPr>
          <w:color w:val="000000" w:themeColor="text1" w:themeTint="FF" w:themeShade="FF"/>
          <w:sz w:val="24"/>
          <w:szCs w:val="24"/>
        </w:rPr>
        <w:t>designará engenheiros, arquitetos e seus prepostos para acompanhar e fiscalizar as obras.</w:t>
      </w:r>
    </w:p>
    <w:p w:rsidR="00DA12C3" w:rsidP="19ABB25F" w:rsidRDefault="00525D84" w14:paraId="6BA6DA87" w14:textId="790990FA">
      <w:pPr>
        <w:pBdr>
          <w:top w:val="nil" w:color="000000" w:sz="0" w:space="0"/>
          <w:left w:val="nil" w:color="000000" w:sz="0" w:space="0"/>
          <w:bottom w:val="nil" w:color="000000" w:sz="0" w:space="0"/>
          <w:right w:val="nil" w:color="000000" w:sz="0" w:space="0"/>
          <w:between w:val="nil" w:color="000000" w:sz="0" w:space="0"/>
        </w:pBdr>
        <w:spacing w:before="280" w:after="280" w:line="240" w:lineRule="auto"/>
        <w:ind w:left="708"/>
        <w:jc w:val="both"/>
        <w:rPr>
          <w:color w:val="000000" w:themeColor="text1" w:themeTint="FF" w:themeShade="FF"/>
          <w:sz w:val="24"/>
          <w:szCs w:val="24"/>
        </w:rPr>
      </w:pPr>
      <w:r w:rsidRPr="19ABB25F" w:rsidR="00525D84">
        <w:rPr>
          <w:b w:val="0"/>
          <w:bCs w:val="0"/>
          <w:color w:val="auto"/>
          <w:sz w:val="24"/>
          <w:szCs w:val="24"/>
        </w:rPr>
        <w:t>4</w:t>
      </w:r>
      <w:r w:rsidRPr="19ABB25F" w:rsidR="00525D84">
        <w:rPr>
          <w:rFonts w:ascii="Calibri" w:hAnsi="Calibri" w:eastAsia="Calibri" w:cs="Calibri"/>
          <w:b w:val="0"/>
          <w:bCs w:val="0"/>
          <w:color w:val="auto"/>
          <w:sz w:val="24"/>
          <w:szCs w:val="24"/>
          <w:lang w:eastAsia="ja-JP" w:bidi="ar-SA"/>
        </w:rPr>
        <w:t xml:space="preserve">.12. </w:t>
      </w:r>
      <w:r w:rsidRPr="19ABB25F" w:rsidR="00525D84">
        <w:rPr>
          <w:rFonts w:ascii="Calibri" w:hAnsi="Calibri" w:eastAsia="Calibri" w:cs="Calibri"/>
          <w:color w:val="auto"/>
          <w:sz w:val="24"/>
          <w:szCs w:val="24"/>
          <w:lang w:eastAsia="ja-JP" w:bidi="ar-SA"/>
        </w:rPr>
        <w:t>Requi</w:t>
      </w:r>
      <w:r w:rsidRPr="19ABB25F" w:rsidR="00525D84">
        <w:rPr>
          <w:rFonts w:ascii="Calibri" w:hAnsi="Calibri" w:eastAsia="Calibri" w:cs="Calibri"/>
          <w:color w:val="000000" w:themeColor="text1" w:themeTint="FF" w:themeShade="FF"/>
          <w:sz w:val="24"/>
          <w:szCs w:val="24"/>
          <w:lang w:eastAsia="ja-JP" w:bidi="ar-SA"/>
        </w:rPr>
        <w:t xml:space="preserve">sitos </w:t>
      </w:r>
      <w:r w:rsidRPr="19ABB25F" w:rsidR="52DCDE7A">
        <w:rPr>
          <w:rFonts w:ascii="Calibri" w:hAnsi="Calibri" w:eastAsia="Calibri" w:cs="Calibri"/>
          <w:color w:val="000000" w:themeColor="text1" w:themeTint="FF" w:themeShade="FF"/>
          <w:sz w:val="24"/>
          <w:szCs w:val="24"/>
          <w:lang w:eastAsia="ja-JP" w:bidi="ar-SA"/>
        </w:rPr>
        <w:t>l</w:t>
      </w:r>
      <w:r w:rsidRPr="19ABB25F" w:rsidR="00525D84">
        <w:rPr>
          <w:rFonts w:ascii="Calibri" w:hAnsi="Calibri" w:eastAsia="Calibri" w:cs="Calibri"/>
          <w:color w:val="000000" w:themeColor="text1" w:themeTint="FF" w:themeShade="FF"/>
          <w:sz w:val="24"/>
          <w:szCs w:val="24"/>
          <w:lang w:eastAsia="ja-JP" w:bidi="ar-SA"/>
        </w:rPr>
        <w:t xml:space="preserve">egais </w:t>
      </w:r>
      <w:r w:rsidRPr="19ABB25F" w:rsidR="00525D84">
        <w:rPr>
          <w:rFonts w:ascii="Calibri" w:hAnsi="Calibri" w:eastAsia="Calibri" w:cs="Calibri"/>
          <w:color w:val="000000" w:themeColor="text1" w:themeTint="FF" w:themeShade="FF"/>
          <w:sz w:val="24"/>
          <w:szCs w:val="24"/>
          <w:lang w:eastAsia="ja-JP" w:bidi="ar-SA"/>
        </w:rPr>
        <w:t>e</w:t>
      </w:r>
      <w:r w:rsidRPr="19ABB25F" w:rsidR="00525D84">
        <w:rPr>
          <w:rFonts w:ascii="Calibri" w:hAnsi="Calibri" w:eastAsia="Calibri" w:cs="Calibri"/>
          <w:color w:val="000000" w:themeColor="text1" w:themeTint="FF" w:themeShade="FF"/>
          <w:sz w:val="24"/>
          <w:szCs w:val="24"/>
          <w:lang w:eastAsia="ja-JP" w:bidi="ar-SA"/>
        </w:rPr>
        <w:t xml:space="preserve"> </w:t>
      </w:r>
      <w:r w:rsidRPr="19ABB25F" w:rsidR="17EB251A">
        <w:rPr>
          <w:rFonts w:ascii="Calibri" w:hAnsi="Calibri" w:eastAsia="Calibri" w:cs="Calibri"/>
          <w:color w:val="000000" w:themeColor="text1" w:themeTint="FF" w:themeShade="FF"/>
          <w:sz w:val="24"/>
          <w:szCs w:val="24"/>
          <w:lang w:eastAsia="ja-JP" w:bidi="ar-SA"/>
        </w:rPr>
        <w:t>n</w:t>
      </w:r>
      <w:r w:rsidRPr="19ABB25F" w:rsidR="00525D84">
        <w:rPr>
          <w:rFonts w:ascii="Calibri" w:hAnsi="Calibri" w:eastAsia="Calibri" w:cs="Calibri"/>
          <w:color w:val="000000" w:themeColor="text1" w:themeTint="FF" w:themeShade="FF"/>
          <w:sz w:val="24"/>
          <w:szCs w:val="24"/>
          <w:lang w:eastAsia="ja-JP" w:bidi="ar-SA"/>
        </w:rPr>
        <w:t xml:space="preserve">ormativos que </w:t>
      </w:r>
      <w:r w:rsidRPr="19ABB25F" w:rsidR="4FB0ECB6">
        <w:rPr>
          <w:rFonts w:ascii="Calibri" w:hAnsi="Calibri" w:eastAsia="Calibri" w:cs="Calibri"/>
          <w:color w:val="000000" w:themeColor="text1" w:themeTint="FF" w:themeShade="FF"/>
          <w:sz w:val="24"/>
          <w:szCs w:val="24"/>
          <w:lang w:eastAsia="ja-JP" w:bidi="ar-SA"/>
        </w:rPr>
        <w:t>di</w:t>
      </w:r>
      <w:r w:rsidRPr="19ABB25F" w:rsidR="2DB9DA96">
        <w:rPr>
          <w:rFonts w:ascii="Calibri" w:hAnsi="Calibri" w:eastAsia="Calibri" w:cs="Calibri"/>
          <w:color w:val="000000" w:themeColor="text1" w:themeTint="FF" w:themeShade="FF"/>
          <w:sz w:val="24"/>
          <w:szCs w:val="24"/>
          <w:lang w:eastAsia="ja-JP" w:bidi="ar-SA"/>
        </w:rPr>
        <w:t>sciplinam</w:t>
      </w:r>
      <w:r w:rsidRPr="19ABB25F" w:rsidR="00525D84">
        <w:rPr>
          <w:rFonts w:ascii="Calibri" w:hAnsi="Calibri" w:eastAsia="Calibri" w:cs="Calibri"/>
          <w:color w:val="000000" w:themeColor="text1" w:themeTint="FF" w:themeShade="FF"/>
          <w:sz w:val="24"/>
          <w:szCs w:val="24"/>
          <w:lang w:eastAsia="ja-JP" w:bidi="ar-SA"/>
        </w:rPr>
        <w:t xml:space="preserve"> a </w:t>
      </w:r>
      <w:r w:rsidRPr="19ABB25F" w:rsidR="179E030A">
        <w:rPr>
          <w:rFonts w:ascii="Calibri" w:hAnsi="Calibri" w:eastAsia="Calibri" w:cs="Calibri"/>
          <w:color w:val="000000" w:themeColor="text1" w:themeTint="FF" w:themeShade="FF"/>
          <w:sz w:val="24"/>
          <w:szCs w:val="24"/>
          <w:lang w:eastAsia="ja-JP" w:bidi="ar-SA"/>
        </w:rPr>
        <w:t>e</w:t>
      </w:r>
      <w:r w:rsidRPr="19ABB25F" w:rsidR="53568BF7">
        <w:rPr>
          <w:rFonts w:ascii="Calibri" w:hAnsi="Calibri" w:eastAsia="Calibri" w:cs="Calibri"/>
          <w:color w:val="000000" w:themeColor="text1" w:themeTint="FF" w:themeShade="FF"/>
          <w:sz w:val="24"/>
          <w:szCs w:val="24"/>
          <w:lang w:eastAsia="ja-JP" w:bidi="ar-SA"/>
        </w:rPr>
        <w:t>xe</w:t>
      </w:r>
      <w:r w:rsidRPr="19ABB25F" w:rsidR="00525D84">
        <w:rPr>
          <w:rFonts w:ascii="Calibri" w:hAnsi="Calibri" w:eastAsia="Calibri" w:cs="Calibri"/>
          <w:color w:val="000000" w:themeColor="text1" w:themeTint="FF" w:themeShade="FF"/>
          <w:sz w:val="24"/>
          <w:szCs w:val="24"/>
          <w:lang w:eastAsia="ja-JP" w:bidi="ar-SA"/>
        </w:rPr>
        <w:t xml:space="preserve">cução da </w:t>
      </w:r>
      <w:r w:rsidRPr="19ABB25F" w:rsidR="6CD0095C">
        <w:rPr>
          <w:rFonts w:ascii="Calibri" w:hAnsi="Calibri" w:eastAsia="Calibri" w:cs="Calibri"/>
          <w:color w:val="000000" w:themeColor="text1" w:themeTint="FF" w:themeShade="FF"/>
          <w:sz w:val="24"/>
          <w:szCs w:val="24"/>
          <w:lang w:eastAsia="ja-JP" w:bidi="ar-SA"/>
        </w:rPr>
        <w:t>o</w:t>
      </w:r>
      <w:r w:rsidRPr="19ABB25F" w:rsidR="00525D84">
        <w:rPr>
          <w:rFonts w:ascii="Calibri" w:hAnsi="Calibri" w:eastAsia="Calibri" w:cs="Calibri"/>
          <w:color w:val="000000" w:themeColor="text1" w:themeTint="FF" w:themeShade="FF"/>
          <w:sz w:val="24"/>
          <w:szCs w:val="24"/>
          <w:lang w:eastAsia="ja-JP" w:bidi="ar-SA"/>
        </w:rPr>
        <w:t>bra</w:t>
      </w:r>
      <w:r w:rsidRPr="19ABB25F" w:rsidR="7C134797">
        <w:rPr>
          <w:rFonts w:ascii="Calibri" w:hAnsi="Calibri" w:eastAsia="Calibri" w:cs="Calibri"/>
          <w:color w:val="000000" w:themeColor="text1" w:themeTint="FF" w:themeShade="FF"/>
          <w:sz w:val="24"/>
          <w:szCs w:val="24"/>
          <w:lang w:eastAsia="ja-JP" w:bidi="ar-SA"/>
        </w:rPr>
        <w:t>.</w:t>
      </w:r>
    </w:p>
    <w:p w:rsidR="00DA12C3" w:rsidP="2D4F5A40" w:rsidRDefault="00525D84" w14:paraId="7B1A6A05" w14:textId="51937C18">
      <w:pPr>
        <w:pStyle w:val="Normal"/>
        <w:pBdr>
          <w:top w:val="nil" w:color="000000" w:sz="0" w:space="0"/>
          <w:left w:val="nil" w:color="000000" w:sz="0" w:space="0"/>
          <w:bottom w:val="nil" w:color="000000" w:sz="0" w:space="0"/>
          <w:right w:val="nil" w:color="000000" w:sz="0" w:space="0"/>
          <w:between w:val="nil" w:color="000000" w:sz="0" w:space="0"/>
        </w:pBdr>
        <w:spacing w:before="280" w:after="280" w:line="240" w:lineRule="auto"/>
        <w:ind w:left="708"/>
        <w:jc w:val="both"/>
        <w:rPr>
          <w:rFonts w:ascii="Calibri" w:hAnsi="Calibri" w:eastAsia="Calibri" w:cs="Calibri"/>
          <w:noProof w:val="0"/>
          <w:color w:val="auto"/>
          <w:sz w:val="24"/>
          <w:szCs w:val="24"/>
          <w:lang w:val="pt-BR"/>
        </w:rPr>
      </w:pPr>
      <w:r w:rsidRPr="4478DAC7" w:rsidR="00DC0484">
        <w:rPr>
          <w:color w:val="auto"/>
          <w:sz w:val="24"/>
          <w:szCs w:val="24"/>
        </w:rPr>
        <w:t>4.12.1 A solução técnica propost</w:t>
      </w:r>
      <w:r w:rsidRPr="4478DAC7" w:rsidR="00DC0484">
        <w:rPr>
          <w:color w:val="auto"/>
          <w:sz w:val="24"/>
          <w:szCs w:val="24"/>
        </w:rPr>
        <w:t>a,</w:t>
      </w:r>
      <w:r w:rsidRPr="4478DAC7" w:rsidR="00DC0484">
        <w:rPr>
          <w:color w:val="auto"/>
          <w:sz w:val="24"/>
          <w:szCs w:val="24"/>
          <w:shd w:val="clear" w:color="auto" w:fill="999999"/>
        </w:rPr>
        <w:t xml:space="preserve"> com base no projeto arquitetônico fornecido, </w:t>
      </w:r>
      <w:r w:rsidRPr="4478DAC7" w:rsidR="00DC0484">
        <w:rPr>
          <w:color w:val="auto"/>
          <w:sz w:val="24"/>
          <w:szCs w:val="24"/>
        </w:rPr>
        <w:t>está em conformidade com</w:t>
      </w:r>
      <w:r w:rsidRPr="4478DAC7" w:rsidR="00DC0484">
        <w:rPr>
          <w:color w:val="auto"/>
          <w:sz w:val="24"/>
          <w:szCs w:val="24"/>
        </w:rPr>
        <w:t xml:space="preserve"> as normas aplicáveis ao tema. O foco principal está na</w:t>
      </w:r>
      <w:r w:rsidRPr="4478DAC7" w:rsidR="00DC0484">
        <w:rPr>
          <w:color w:val="auto"/>
          <w:sz w:val="24"/>
          <w:szCs w:val="24"/>
        </w:rPr>
        <w:t xml:space="preserve"> </w:t>
      </w:r>
      <w:r w:rsidRPr="4478DAC7" w:rsidR="00DC0484">
        <w:rPr>
          <w:color w:val="auto"/>
          <w:sz w:val="24"/>
          <w:szCs w:val="24"/>
        </w:rPr>
        <w:t>n</w:t>
      </w:r>
      <w:r w:rsidRPr="4478DAC7" w:rsidR="00DC0484">
        <w:rPr>
          <w:color w:val="auto"/>
          <w:sz w:val="24"/>
          <w:szCs w:val="24"/>
        </w:rPr>
        <w:t xml:space="preserve">orma </w:t>
      </w:r>
      <w:r w:rsidRPr="4478DAC7" w:rsidR="00DC0484">
        <w:rPr>
          <w:color w:val="auto"/>
          <w:sz w:val="24"/>
          <w:szCs w:val="24"/>
        </w:rPr>
        <w:t>s</w:t>
      </w:r>
      <w:r w:rsidRPr="4478DAC7" w:rsidR="00DC0484">
        <w:rPr>
          <w:color w:val="auto"/>
          <w:sz w:val="24"/>
          <w:szCs w:val="24"/>
        </w:rPr>
        <w:t>anitár</w:t>
      </w:r>
      <w:r w:rsidRPr="4478DAC7" w:rsidR="00DC0484">
        <w:rPr>
          <w:color w:val="auto"/>
          <w:sz w:val="24"/>
          <w:szCs w:val="24"/>
        </w:rPr>
        <w:t>ia vigente no paí</w:t>
      </w:r>
      <w:r w:rsidRPr="4478DAC7" w:rsidR="00DC0484">
        <w:rPr>
          <w:color w:val="auto"/>
          <w:sz w:val="24"/>
          <w:szCs w:val="24"/>
        </w:rPr>
        <w:t xml:space="preserve">s, especificamente na </w:t>
      </w:r>
      <w:r w:rsidRPr="4478DAC7" w:rsidR="00DC0484">
        <w:rPr>
          <w:color w:val="auto"/>
          <w:sz w:val="24"/>
          <w:szCs w:val="24"/>
        </w:rPr>
        <w:t>Resolução-RDC nº 50, de 21 de fevereiro de 2002,</w:t>
      </w:r>
      <w:r w:rsidRPr="4478DAC7" w:rsidR="00DC0484">
        <w:rPr>
          <w:color w:val="auto"/>
          <w:sz w:val="24"/>
          <w:szCs w:val="24"/>
        </w:rPr>
        <w:t xml:space="preserve"> que estabelece o</w:t>
      </w:r>
      <w:r w:rsidRPr="4478DAC7" w:rsidR="00DC0484">
        <w:rPr>
          <w:color w:val="auto"/>
          <w:sz w:val="24"/>
          <w:szCs w:val="24"/>
        </w:rPr>
        <w:t xml:space="preserve"> </w:t>
      </w:r>
      <w:r w:rsidRPr="4478DAC7" w:rsidR="00DC0484">
        <w:rPr>
          <w:color w:val="auto"/>
          <w:sz w:val="24"/>
          <w:szCs w:val="24"/>
        </w:rPr>
        <w:t>r</w:t>
      </w:r>
      <w:r w:rsidRPr="4478DAC7" w:rsidR="00DC0484">
        <w:rPr>
          <w:color w:val="auto"/>
          <w:sz w:val="24"/>
          <w:szCs w:val="24"/>
        </w:rPr>
        <w:t xml:space="preserve">egulamento </w:t>
      </w:r>
      <w:r w:rsidRPr="4478DAC7" w:rsidR="00DC0484">
        <w:rPr>
          <w:color w:val="auto"/>
          <w:sz w:val="24"/>
          <w:szCs w:val="24"/>
        </w:rPr>
        <w:t>t</w:t>
      </w:r>
      <w:r w:rsidRPr="4478DAC7" w:rsidR="00DC0484">
        <w:rPr>
          <w:color w:val="auto"/>
          <w:sz w:val="24"/>
          <w:szCs w:val="24"/>
        </w:rPr>
        <w:t>écnico</w:t>
      </w:r>
      <w:r w:rsidRPr="4478DAC7" w:rsidR="00DC0484">
        <w:rPr>
          <w:color w:val="auto"/>
          <w:sz w:val="24"/>
          <w:szCs w:val="24"/>
        </w:rPr>
        <w:t xml:space="preserve"> para o planejamento, programação, elaboração e avaliação de projetos físicos de estabelecimentos assistenciais de saúde. Esta norma aborda aspectos fundamentais como infraestrutura, áreas, dimensionamentos, instalações e acabamentos.</w:t>
      </w:r>
      <w:r w:rsidRPr="4478DAC7" w:rsidR="5749DA2B">
        <w:rPr>
          <w:color w:val="auto"/>
          <w:sz w:val="24"/>
          <w:szCs w:val="24"/>
        </w:rPr>
        <w:t xml:space="preserve"> </w:t>
      </w:r>
      <w:r w:rsidRPr="4478DAC7" w:rsidR="5749DA2B">
        <w:rPr>
          <w:color w:val="auto"/>
          <w:sz w:val="24"/>
          <w:szCs w:val="24"/>
        </w:rPr>
        <w:t xml:space="preserve">Também tem como base a </w:t>
      </w:r>
      <w:r w:rsidRPr="0C6E21FF" w:rsidR="5749DA2B">
        <w:rPr>
          <w:rFonts w:ascii="Calibri" w:hAnsi="Calibri" w:eastAsia="Calibri" w:cs="Calibri"/>
          <w:noProof w:val="0"/>
          <w:color w:val="auto"/>
          <w:sz w:val="24"/>
          <w:szCs w:val="24"/>
          <w:lang w:val="pt-BR"/>
        </w:rPr>
        <w:t xml:space="preserve">Resolução Colegiada da Agência Nacional de Vigilância Sanitária (ANVISA) RDC Nº 920, DE 19 DE SETEMBRO DE 2024, que dispõe sobre Regulamento Técnico para Funcionamento dos Serviços de Atenção Obstétrica e Neonatal que traz o programa arquitetônico mínimo para um </w:t>
      </w:r>
      <w:r w:rsidRPr="0C6E21FF" w:rsidR="5749DA2B">
        <w:rPr>
          <w:rFonts w:ascii="Calibri" w:hAnsi="Calibri" w:eastAsia="Calibri" w:cs="Calibri"/>
          <w:noProof w:val="0"/>
          <w:color w:val="auto"/>
          <w:sz w:val="24"/>
          <w:szCs w:val="24"/>
          <w:lang w:val="pt-BR"/>
        </w:rPr>
        <w:t>CPN</w:t>
      </w:r>
      <w:r w:rsidRPr="0C6E21FF" w:rsidR="0C7DCA15">
        <w:rPr>
          <w:rFonts w:ascii="Calibri" w:hAnsi="Calibri" w:eastAsia="Calibri" w:cs="Calibri"/>
          <w:noProof w:val="0"/>
          <w:color w:val="auto"/>
          <w:sz w:val="24"/>
          <w:szCs w:val="24"/>
          <w:lang w:val="pt-BR"/>
        </w:rPr>
        <w:t>p</w:t>
      </w:r>
      <w:r w:rsidRPr="0C6E21FF" w:rsidR="0A8B35D9">
        <w:rPr>
          <w:rFonts w:ascii="Calibri" w:hAnsi="Calibri" w:eastAsia="Calibri" w:cs="Calibri"/>
          <w:noProof w:val="0"/>
          <w:color w:val="auto"/>
          <w:sz w:val="24"/>
          <w:szCs w:val="24"/>
          <w:lang w:val="pt-BR"/>
        </w:rPr>
        <w:t>.</w:t>
      </w:r>
    </w:p>
    <w:p w:rsidR="00DA12C3" w:rsidP="4478DAC7" w:rsidRDefault="00525D84" w14:paraId="3F62411F" w14:textId="77777777">
      <w:pPr>
        <w:pBdr>
          <w:top w:val="nil" w:color="000000" w:sz="0" w:space="0"/>
          <w:left w:val="nil" w:color="000000" w:sz="0" w:space="0"/>
          <w:bottom w:val="nil" w:color="000000" w:sz="0" w:space="0"/>
          <w:right w:val="nil" w:color="000000" w:sz="0" w:space="0"/>
          <w:between w:val="nil" w:color="000000" w:sz="0" w:space="0"/>
        </w:pBdr>
        <w:spacing w:before="280" w:after="280" w:line="240" w:lineRule="auto"/>
        <w:ind w:left="708"/>
        <w:jc w:val="both"/>
        <w:rPr>
          <w:color w:val="auto"/>
          <w:sz w:val="24"/>
          <w:szCs w:val="24"/>
        </w:rPr>
      </w:pPr>
      <w:r w:rsidRPr="4478DAC7" w:rsidR="00525D84">
        <w:rPr>
          <w:color w:val="auto"/>
          <w:sz w:val="24"/>
          <w:szCs w:val="24"/>
        </w:rPr>
        <w:t xml:space="preserve">4.12.2. </w:t>
      </w:r>
      <w:r w:rsidRPr="4478DAC7" w:rsidR="00525D84">
        <w:rPr>
          <w:color w:val="auto"/>
          <w:sz w:val="24"/>
          <w:szCs w:val="24"/>
        </w:rPr>
        <w:t>A proposta também observa as demais normas transversais da Agência Nacional de Vigil</w:t>
      </w:r>
      <w:r w:rsidRPr="4478DAC7" w:rsidR="00525D84">
        <w:rPr>
          <w:color w:val="auto"/>
          <w:sz w:val="24"/>
          <w:szCs w:val="24"/>
        </w:rPr>
        <w:t>ância Sanitária (</w:t>
      </w:r>
      <w:r w:rsidRPr="4478DAC7" w:rsidR="00525D84">
        <w:rPr>
          <w:color w:val="auto"/>
          <w:sz w:val="24"/>
          <w:szCs w:val="24"/>
        </w:rPr>
        <w:t xml:space="preserve">Anvisa) pertinentes ao objeto em questão. Além de Normas da ABNT, Instrumentos Normativos (IN) </w:t>
      </w:r>
      <w:r w:rsidRPr="4478DAC7" w:rsidR="00525D84">
        <w:rPr>
          <w:color w:val="auto"/>
          <w:sz w:val="24"/>
          <w:szCs w:val="24"/>
        </w:rPr>
        <w:t>e</w:t>
      </w:r>
      <w:r w:rsidRPr="4478DAC7" w:rsidR="00525D84">
        <w:rPr>
          <w:color w:val="auto"/>
          <w:sz w:val="24"/>
          <w:szCs w:val="24"/>
        </w:rPr>
        <w:t xml:space="preserve"> Normas Regulamentadoras (NR) do Ministério do Trabalho e Emprego.  </w:t>
      </w:r>
    </w:p>
    <w:p w:rsidR="00DA12C3" w:rsidP="4478DAC7" w:rsidRDefault="00525D84" w14:paraId="37690D1E" w14:textId="77777777">
      <w:pPr>
        <w:pBdr>
          <w:top w:val="nil" w:color="000000" w:sz="0" w:space="0"/>
          <w:left w:val="nil" w:color="000000" w:sz="0" w:space="0"/>
          <w:bottom w:val="nil" w:color="000000" w:sz="0" w:space="0"/>
          <w:right w:val="nil" w:color="000000" w:sz="0" w:space="0"/>
          <w:between w:val="nil" w:color="000000" w:sz="0" w:space="0"/>
        </w:pBdr>
        <w:spacing w:before="280" w:after="280" w:line="240" w:lineRule="auto"/>
        <w:ind w:left="708"/>
        <w:jc w:val="both"/>
        <w:rPr>
          <w:color w:val="auto"/>
          <w:sz w:val="24"/>
          <w:szCs w:val="24"/>
        </w:rPr>
      </w:pPr>
      <w:r w:rsidRPr="4478DAC7" w:rsidR="00525D84">
        <w:rPr>
          <w:color w:val="auto"/>
          <w:sz w:val="24"/>
          <w:szCs w:val="24"/>
        </w:rPr>
        <w:t>4.12.3. Seguem listados os atos normativos mais relevantes:</w:t>
      </w:r>
    </w:p>
    <w:p w:rsidR="00DA12C3" w:rsidP="4478DAC7" w:rsidRDefault="00525D84" w14:paraId="5428FCFB" w14:textId="77777777">
      <w:pPr>
        <w:numPr>
          <w:ilvl w:val="0"/>
          <w:numId w:val="9"/>
        </w:numPr>
        <w:pBdr>
          <w:top w:val="nil" w:color="000000" w:sz="0" w:space="0"/>
          <w:left w:val="nil" w:color="000000" w:sz="0" w:space="0"/>
          <w:bottom w:val="nil" w:color="000000" w:sz="0" w:space="0"/>
          <w:right w:val="nil" w:color="000000" w:sz="0" w:space="0"/>
          <w:between w:val="nil" w:color="000000" w:sz="0" w:space="0"/>
        </w:pBdr>
        <w:spacing w:before="280" w:after="0" w:line="240" w:lineRule="auto"/>
        <w:jc w:val="both"/>
        <w:rPr>
          <w:color w:val="auto"/>
          <w:sz w:val="24"/>
          <w:szCs w:val="24"/>
        </w:rPr>
      </w:pPr>
      <w:r w:rsidRPr="4478DAC7" w:rsidR="00525D84">
        <w:rPr>
          <w:color w:val="auto"/>
          <w:sz w:val="24"/>
          <w:szCs w:val="24"/>
        </w:rPr>
        <w:t xml:space="preserve">Lei nº 14.133, de 1º de abril de 2021 (Nova </w:t>
      </w:r>
      <w:r w:rsidRPr="4478DAC7" w:rsidR="00525D84">
        <w:rPr>
          <w:color w:val="auto"/>
          <w:sz w:val="24"/>
          <w:szCs w:val="24"/>
        </w:rPr>
        <w:t>Lei de Licitações e Contratos Administrativos</w:t>
      </w:r>
      <w:r w:rsidRPr="4478DAC7" w:rsidR="00525D84">
        <w:rPr>
          <w:color w:val="auto"/>
          <w:sz w:val="24"/>
          <w:szCs w:val="24"/>
        </w:rPr>
        <w:t>)</w:t>
      </w:r>
    </w:p>
    <w:p w:rsidR="00DA12C3" w:rsidP="4478DAC7" w:rsidRDefault="00525D84" w14:paraId="437E1528" w14:textId="6815CD1B">
      <w:pPr>
        <w:numPr>
          <w:ilvl w:val="0"/>
          <w:numId w:val="9"/>
        </w:numPr>
        <w:pBdr>
          <w:top w:val="nil" w:color="000000" w:sz="0" w:space="0"/>
          <w:left w:val="nil" w:color="000000" w:sz="0" w:space="0"/>
          <w:bottom w:val="nil" w:color="000000" w:sz="0" w:space="0"/>
          <w:right w:val="nil" w:color="000000" w:sz="0" w:space="0"/>
          <w:between w:val="nil" w:color="000000" w:sz="0" w:space="0"/>
        </w:pBdr>
        <w:spacing w:after="0" w:line="240" w:lineRule="auto"/>
        <w:jc w:val="both"/>
        <w:rPr>
          <w:color w:val="auto"/>
          <w:sz w:val="24"/>
          <w:szCs w:val="24"/>
        </w:rPr>
      </w:pPr>
      <w:r w:rsidRPr="4478DAC7" w:rsidR="00525D84">
        <w:rPr>
          <w:color w:val="auto"/>
          <w:sz w:val="24"/>
          <w:szCs w:val="24"/>
        </w:rPr>
        <w:t xml:space="preserve">Lei nº 5.194, de 24 de dezembro de 1966, que regula o exercício das profissões de </w:t>
      </w:r>
      <w:r w:rsidRPr="4478DAC7" w:rsidR="00525D84">
        <w:rPr>
          <w:color w:val="auto"/>
          <w:sz w:val="24"/>
          <w:szCs w:val="24"/>
        </w:rPr>
        <w:t>Engenharia</w:t>
      </w:r>
      <w:r w:rsidRPr="4478DAC7" w:rsidR="00525D84">
        <w:rPr>
          <w:color w:val="auto"/>
          <w:sz w:val="24"/>
          <w:szCs w:val="24"/>
        </w:rPr>
        <w:t xml:space="preserve"> e dá outras </w:t>
      </w:r>
      <w:r w:rsidRPr="4478DAC7" w:rsidR="00525D84">
        <w:rPr>
          <w:color w:val="auto"/>
          <w:sz w:val="24"/>
          <w:szCs w:val="24"/>
        </w:rPr>
        <w:t>providências.</w:t>
      </w:r>
      <w:r w:rsidRPr="4478DAC7" w:rsidR="563AE572">
        <w:rPr>
          <w:color w:val="auto"/>
          <w:sz w:val="24"/>
          <w:szCs w:val="24"/>
        </w:rPr>
        <w:t xml:space="preserve"> </w:t>
      </w:r>
      <w:r w:rsidRPr="4478DAC7" w:rsidR="00525D84">
        <w:rPr>
          <w:color w:val="auto"/>
          <w:sz w:val="24"/>
          <w:szCs w:val="24"/>
        </w:rPr>
        <w:t>Lei</w:t>
      </w:r>
      <w:r w:rsidRPr="4478DAC7" w:rsidR="00525D84">
        <w:rPr>
          <w:color w:val="auto"/>
          <w:sz w:val="24"/>
          <w:szCs w:val="24"/>
        </w:rPr>
        <w:t xml:space="preserve"> nº 12.378/2010, que </w:t>
      </w:r>
      <w:r w:rsidRPr="4478DAC7" w:rsidR="00525D84">
        <w:rPr>
          <w:color w:val="auto"/>
          <w:sz w:val="24"/>
          <w:szCs w:val="24"/>
        </w:rPr>
        <w:t>regula</w:t>
      </w:r>
      <w:r w:rsidRPr="4478DAC7" w:rsidR="00525D84">
        <w:rPr>
          <w:color w:val="auto"/>
          <w:sz w:val="24"/>
          <w:szCs w:val="24"/>
        </w:rPr>
        <w:t xml:space="preserve"> o exercício da </w:t>
      </w:r>
      <w:r w:rsidRPr="4478DAC7" w:rsidR="00525D84">
        <w:rPr>
          <w:color w:val="auto"/>
          <w:sz w:val="24"/>
          <w:szCs w:val="24"/>
        </w:rPr>
        <w:t xml:space="preserve">Arquitetura </w:t>
      </w:r>
      <w:r w:rsidRPr="4478DAC7" w:rsidR="00525D84">
        <w:rPr>
          <w:color w:val="auto"/>
          <w:sz w:val="24"/>
          <w:szCs w:val="24"/>
        </w:rPr>
        <w:t>e cria o Conselho de Arquitetura e Urbanismo do Brasil (CAU/BR) e das Unidades da Federação (CAU/UF)</w:t>
      </w:r>
      <w:r w:rsidRPr="4478DAC7" w:rsidR="00525D84">
        <w:rPr>
          <w:color w:val="auto"/>
          <w:sz w:val="24"/>
          <w:szCs w:val="24"/>
        </w:rPr>
        <w:t>.</w:t>
      </w:r>
    </w:p>
    <w:p w:rsidR="00DC0484" w:rsidP="50B1CECE" w:rsidRDefault="00DC0484" w14:paraId="5F28C3E8" w14:textId="5EE105B9">
      <w:pPr>
        <w:numPr>
          <w:ilvl w:val="0"/>
          <w:numId w:val="9"/>
        </w:numPr>
        <w:pBdr>
          <w:top w:val="nil" w:color="000000" w:sz="0" w:space="0"/>
          <w:left w:val="nil" w:color="000000" w:sz="0" w:space="0"/>
          <w:bottom w:val="nil" w:color="000000" w:sz="0" w:space="0"/>
          <w:right w:val="nil" w:color="000000" w:sz="0" w:space="0"/>
          <w:between w:val="nil" w:color="000000" w:sz="0" w:space="0"/>
        </w:pBdr>
        <w:spacing w:after="0" w:line="240" w:lineRule="auto"/>
        <w:jc w:val="both"/>
        <w:rPr>
          <w:rFonts w:ascii="Arial" w:hAnsi="Arial" w:eastAsia="Arial" w:cs="Arial"/>
          <w:color w:val="auto"/>
          <w:sz w:val="24"/>
          <w:szCs w:val="24"/>
        </w:rPr>
      </w:pPr>
      <w:r w:rsidRPr="50B1CECE" w:rsidR="00DC0484">
        <w:rPr>
          <w:color w:val="auto"/>
          <w:sz w:val="24"/>
          <w:szCs w:val="24"/>
        </w:rPr>
        <w:t>Lei n° 6.496, de 07 de dezembro de 1977, que institui a “Anotação de Responsabilidade Técnica” na prestação de serviços de Engenharia, autoriza a criação, pelo Conselho Federal de Engenharia, Arquitetura e Agronomia – CONFEA, de uma mútua de assistência profissional, e dá outras providênci</w:t>
      </w:r>
      <w:r w:rsidRPr="50B1CECE" w:rsidR="300914A6">
        <w:rPr>
          <w:color w:val="auto"/>
          <w:sz w:val="24"/>
          <w:szCs w:val="24"/>
        </w:rPr>
        <w:t>as.</w:t>
      </w:r>
    </w:p>
    <w:p w:rsidR="00DA12C3" w:rsidP="50B1CECE" w:rsidRDefault="00525D84" w14:paraId="43F98BF0" w14:textId="74059128">
      <w:pPr>
        <w:numPr>
          <w:ilvl w:val="0"/>
          <w:numId w:val="9"/>
        </w:numPr>
        <w:spacing w:after="0" w:line="240" w:lineRule="auto"/>
        <w:jc w:val="both"/>
        <w:rPr>
          <w:noProof w:val="0"/>
          <w:color w:val="auto"/>
          <w:sz w:val="24"/>
          <w:szCs w:val="24"/>
          <w:lang w:val="pt-BR"/>
        </w:rPr>
      </w:pPr>
      <w:r w:rsidRPr="50B1CECE" w:rsidR="00DC0484">
        <w:rPr>
          <w:rFonts w:ascii="Calibri" w:hAnsi="Calibri" w:eastAsia="Calibri" w:cs="Calibri"/>
          <w:color w:val="auto"/>
          <w:sz w:val="24"/>
          <w:szCs w:val="24"/>
          <w:lang w:eastAsia="ja-JP" w:bidi="ar-SA"/>
        </w:rPr>
        <w:t xml:space="preserve">Portaria </w:t>
      </w:r>
      <w:r w:rsidRPr="50B1CECE" w:rsidR="00DC0484">
        <w:rPr>
          <w:rFonts w:ascii="Calibri" w:hAnsi="Calibri" w:eastAsia="Calibri" w:cs="Calibri"/>
          <w:color w:val="auto"/>
          <w:sz w:val="24"/>
          <w:szCs w:val="24"/>
          <w:lang w:eastAsia="ja-JP" w:bidi="ar-SA"/>
        </w:rPr>
        <w:t>d</w:t>
      </w:r>
      <w:r w:rsidRPr="50B1CECE" w:rsidR="0BE3A847">
        <w:rPr>
          <w:rFonts w:ascii="Calibri" w:hAnsi="Calibri" w:eastAsia="Calibri" w:cs="Calibri"/>
          <w:noProof w:val="0"/>
          <w:color w:val="auto"/>
          <w:sz w:val="24"/>
          <w:szCs w:val="24"/>
          <w:lang w:val="pt-BR" w:eastAsia="ja-JP" w:bidi="ar-SA"/>
        </w:rPr>
        <w:t>e Consolidação nº 3, de 28 de setembro de 2017, Anexo II, que consolida as normas sobre as redes do Sistema Único de Saúde e trata da Rede Alyne. Brasília: Ministério da Saúde, 2017.</w:t>
      </w:r>
    </w:p>
    <w:p w:rsidR="00DA12C3" w:rsidP="50B1CECE" w:rsidRDefault="00525D84" w14:paraId="7A0A741F" w14:textId="667890A1">
      <w:pPr>
        <w:pStyle w:val="ListParagraph"/>
        <w:numPr>
          <w:ilvl w:val="0"/>
          <w:numId w:val="9"/>
        </w:numPr>
        <w:spacing w:before="0" w:beforeAutospacing="off" w:after="0" w:afterAutospacing="off" w:line="276" w:lineRule="auto"/>
        <w:ind w:right="0"/>
        <w:jc w:val="both"/>
        <w:rPr>
          <w:noProof w:val="0"/>
          <w:color w:val="auto"/>
          <w:sz w:val="24"/>
          <w:szCs w:val="24"/>
          <w:lang w:val="pt-BR"/>
        </w:rPr>
      </w:pPr>
      <w:r w:rsidRPr="50B1CECE" w:rsidR="0BE3A847">
        <w:rPr>
          <w:rFonts w:ascii="Calibri" w:hAnsi="Calibri" w:eastAsia="Calibri" w:cs="Calibri"/>
          <w:noProof w:val="0"/>
          <w:color w:val="auto"/>
          <w:sz w:val="24"/>
          <w:szCs w:val="24"/>
          <w:lang w:val="pt-BR" w:eastAsia="ja-JP" w:bidi="ar-SA"/>
        </w:rPr>
        <w:t>Portaria GM/MS nº 1.604, de 18 de outubro de 2023, que institui a Política Nacional de Atenção Especializada em Saúde (PNAES) no âmbito do SUS.</w:t>
      </w:r>
    </w:p>
    <w:p w:rsidR="00DA12C3" w:rsidP="4478DAC7" w:rsidRDefault="00525D84" w14:paraId="7E15CBC9" w14:textId="77777777">
      <w:pPr>
        <w:numPr>
          <w:ilvl w:val="0"/>
          <w:numId w:val="9"/>
        </w:numPr>
        <w:pBdr>
          <w:top w:val="nil" w:color="000000" w:sz="0" w:space="0"/>
          <w:left w:val="nil" w:color="000000" w:sz="0" w:space="0"/>
          <w:bottom w:val="nil" w:color="000000" w:sz="0" w:space="0"/>
          <w:right w:val="nil" w:color="000000" w:sz="0" w:space="0"/>
          <w:between w:val="nil" w:color="000000" w:sz="0" w:space="0"/>
        </w:pBdr>
        <w:spacing w:after="0" w:line="240" w:lineRule="auto"/>
        <w:jc w:val="both"/>
        <w:rPr>
          <w:color w:val="auto"/>
          <w:sz w:val="24"/>
          <w:szCs w:val="24"/>
        </w:rPr>
      </w:pPr>
      <w:r w:rsidRPr="4478DAC7" w:rsidR="00525D84">
        <w:rPr>
          <w:color w:val="auto"/>
          <w:sz w:val="24"/>
          <w:szCs w:val="24"/>
        </w:rPr>
        <w:t xml:space="preserve">RDC nº 63/2011 Anvisa </w:t>
      </w:r>
      <w:r w:rsidRPr="4478DAC7" w:rsidR="00525D84">
        <w:rPr>
          <w:color w:val="auto"/>
          <w:sz w:val="24"/>
          <w:szCs w:val="24"/>
        </w:rPr>
        <w:t>–</w:t>
      </w:r>
      <w:r w:rsidRPr="4478DAC7" w:rsidR="00525D84">
        <w:rPr>
          <w:color w:val="auto"/>
          <w:sz w:val="24"/>
          <w:szCs w:val="24"/>
        </w:rPr>
        <w:t xml:space="preserve"> </w:t>
      </w:r>
      <w:r w:rsidRPr="4478DAC7" w:rsidR="00525D84">
        <w:rPr>
          <w:color w:val="auto"/>
          <w:sz w:val="24"/>
          <w:szCs w:val="24"/>
        </w:rPr>
        <w:t xml:space="preserve">Requisitos de </w:t>
      </w:r>
      <w:r w:rsidRPr="4478DAC7" w:rsidR="00525D84">
        <w:rPr>
          <w:color w:val="auto"/>
          <w:sz w:val="24"/>
          <w:szCs w:val="24"/>
        </w:rPr>
        <w:t>b</w:t>
      </w:r>
      <w:r w:rsidRPr="4478DAC7" w:rsidR="00525D84">
        <w:rPr>
          <w:color w:val="auto"/>
          <w:sz w:val="24"/>
          <w:szCs w:val="24"/>
        </w:rPr>
        <w:t xml:space="preserve">oas </w:t>
      </w:r>
      <w:r w:rsidRPr="4478DAC7" w:rsidR="00525D84">
        <w:rPr>
          <w:color w:val="auto"/>
          <w:sz w:val="24"/>
          <w:szCs w:val="24"/>
        </w:rPr>
        <w:t>p</w:t>
      </w:r>
      <w:r w:rsidRPr="4478DAC7" w:rsidR="00525D84">
        <w:rPr>
          <w:color w:val="auto"/>
          <w:sz w:val="24"/>
          <w:szCs w:val="24"/>
        </w:rPr>
        <w:t xml:space="preserve">ráticas de </w:t>
      </w:r>
      <w:r w:rsidRPr="4478DAC7" w:rsidR="00525D84">
        <w:rPr>
          <w:color w:val="auto"/>
          <w:sz w:val="24"/>
          <w:szCs w:val="24"/>
        </w:rPr>
        <w:t>f</w:t>
      </w:r>
      <w:r w:rsidRPr="4478DAC7" w:rsidR="00525D84">
        <w:rPr>
          <w:color w:val="auto"/>
          <w:sz w:val="24"/>
          <w:szCs w:val="24"/>
        </w:rPr>
        <w:t xml:space="preserve">uncionamento para os </w:t>
      </w:r>
      <w:r w:rsidRPr="4478DAC7" w:rsidR="00525D84">
        <w:rPr>
          <w:color w:val="auto"/>
          <w:sz w:val="24"/>
          <w:szCs w:val="24"/>
        </w:rPr>
        <w:t>s</w:t>
      </w:r>
      <w:r w:rsidRPr="4478DAC7" w:rsidR="00525D84">
        <w:rPr>
          <w:color w:val="auto"/>
          <w:sz w:val="24"/>
          <w:szCs w:val="24"/>
        </w:rPr>
        <w:t>erviços de Saúde.</w:t>
      </w:r>
    </w:p>
    <w:p w:rsidR="00DA12C3" w:rsidP="4478DAC7" w:rsidRDefault="00525D84" w14:paraId="2537C80C" w14:textId="77777777">
      <w:pPr>
        <w:numPr>
          <w:ilvl w:val="0"/>
          <w:numId w:val="9"/>
        </w:numPr>
        <w:pBdr>
          <w:top w:val="nil" w:color="000000" w:sz="0" w:space="0"/>
          <w:left w:val="nil" w:color="000000" w:sz="0" w:space="0"/>
          <w:bottom w:val="nil" w:color="000000" w:sz="0" w:space="0"/>
          <w:right w:val="nil" w:color="000000" w:sz="0" w:space="0"/>
          <w:between w:val="nil" w:color="000000" w:sz="0" w:space="0"/>
        </w:pBdr>
        <w:spacing w:after="0" w:line="240" w:lineRule="auto"/>
        <w:jc w:val="both"/>
        <w:rPr>
          <w:color w:val="auto"/>
          <w:sz w:val="24"/>
          <w:szCs w:val="24"/>
        </w:rPr>
      </w:pPr>
      <w:r w:rsidRPr="4478DAC7" w:rsidR="00525D84">
        <w:rPr>
          <w:color w:val="auto"/>
          <w:sz w:val="24"/>
          <w:szCs w:val="24"/>
        </w:rPr>
        <w:t xml:space="preserve">RDC nº 222/2018 Anvisa </w:t>
      </w:r>
      <w:r w:rsidRPr="4478DAC7" w:rsidR="00525D84">
        <w:rPr>
          <w:color w:val="auto"/>
          <w:sz w:val="24"/>
          <w:szCs w:val="24"/>
        </w:rPr>
        <w:t>–</w:t>
      </w:r>
      <w:r w:rsidRPr="4478DAC7" w:rsidR="00525D84">
        <w:rPr>
          <w:color w:val="auto"/>
          <w:sz w:val="24"/>
          <w:szCs w:val="24"/>
        </w:rPr>
        <w:t xml:space="preserve"> Regulamenta as </w:t>
      </w:r>
      <w:r w:rsidRPr="4478DAC7" w:rsidR="00525D84">
        <w:rPr>
          <w:color w:val="auto"/>
          <w:sz w:val="24"/>
          <w:szCs w:val="24"/>
        </w:rPr>
        <w:t>b</w:t>
      </w:r>
      <w:r w:rsidRPr="4478DAC7" w:rsidR="00525D84">
        <w:rPr>
          <w:color w:val="auto"/>
          <w:sz w:val="24"/>
          <w:szCs w:val="24"/>
        </w:rPr>
        <w:t xml:space="preserve">oas </w:t>
      </w:r>
      <w:r w:rsidRPr="4478DAC7" w:rsidR="00525D84">
        <w:rPr>
          <w:color w:val="auto"/>
          <w:sz w:val="24"/>
          <w:szCs w:val="24"/>
        </w:rPr>
        <w:t>p</w:t>
      </w:r>
      <w:r w:rsidRPr="4478DAC7" w:rsidR="00525D84">
        <w:rPr>
          <w:color w:val="auto"/>
          <w:sz w:val="24"/>
          <w:szCs w:val="24"/>
        </w:rPr>
        <w:t xml:space="preserve">ráticas de </w:t>
      </w:r>
      <w:r w:rsidRPr="4478DAC7" w:rsidR="00525D84">
        <w:rPr>
          <w:color w:val="auto"/>
          <w:sz w:val="24"/>
          <w:szCs w:val="24"/>
        </w:rPr>
        <w:t>g</w:t>
      </w:r>
      <w:r w:rsidRPr="4478DAC7" w:rsidR="00525D84">
        <w:rPr>
          <w:color w:val="auto"/>
          <w:sz w:val="24"/>
          <w:szCs w:val="24"/>
        </w:rPr>
        <w:t xml:space="preserve">erenciamento dos </w:t>
      </w:r>
      <w:r w:rsidRPr="4478DAC7" w:rsidR="00525D84">
        <w:rPr>
          <w:color w:val="auto"/>
          <w:sz w:val="24"/>
          <w:szCs w:val="24"/>
        </w:rPr>
        <w:t>r</w:t>
      </w:r>
      <w:r w:rsidRPr="4478DAC7" w:rsidR="00525D84">
        <w:rPr>
          <w:color w:val="auto"/>
          <w:sz w:val="24"/>
          <w:szCs w:val="24"/>
        </w:rPr>
        <w:t xml:space="preserve">esíduos de </w:t>
      </w:r>
      <w:r w:rsidRPr="4478DAC7" w:rsidR="00525D84">
        <w:rPr>
          <w:color w:val="auto"/>
          <w:sz w:val="24"/>
          <w:szCs w:val="24"/>
        </w:rPr>
        <w:t>s</w:t>
      </w:r>
      <w:r w:rsidRPr="4478DAC7" w:rsidR="00525D84">
        <w:rPr>
          <w:color w:val="auto"/>
          <w:sz w:val="24"/>
          <w:szCs w:val="24"/>
        </w:rPr>
        <w:t>erviços de Saúde.</w:t>
      </w:r>
    </w:p>
    <w:p w:rsidR="00DA12C3" w:rsidP="4478DAC7" w:rsidRDefault="00525D84" w14:paraId="680228BB" w14:textId="77777777">
      <w:pPr>
        <w:numPr>
          <w:ilvl w:val="0"/>
          <w:numId w:val="9"/>
        </w:numPr>
        <w:pBdr>
          <w:top w:val="nil" w:color="000000" w:sz="0" w:space="0"/>
          <w:left w:val="nil" w:color="000000" w:sz="0" w:space="0"/>
          <w:bottom w:val="nil" w:color="000000" w:sz="0" w:space="0"/>
          <w:right w:val="nil" w:color="000000" w:sz="0" w:space="0"/>
          <w:between w:val="nil" w:color="000000" w:sz="0" w:space="0"/>
        </w:pBdr>
        <w:spacing w:after="0" w:line="240" w:lineRule="auto"/>
        <w:jc w:val="both"/>
        <w:rPr>
          <w:color w:val="auto"/>
          <w:sz w:val="24"/>
          <w:szCs w:val="24"/>
        </w:rPr>
      </w:pPr>
      <w:r w:rsidRPr="4478DAC7" w:rsidR="00525D84">
        <w:rPr>
          <w:color w:val="auto"/>
          <w:sz w:val="24"/>
          <w:szCs w:val="24"/>
        </w:rPr>
        <w:t xml:space="preserve">RDC nº 36/2013 Anvisa </w:t>
      </w:r>
      <w:r w:rsidRPr="4478DAC7" w:rsidR="00525D84">
        <w:rPr>
          <w:color w:val="auto"/>
          <w:sz w:val="24"/>
          <w:szCs w:val="24"/>
        </w:rPr>
        <w:t>–</w:t>
      </w:r>
      <w:r w:rsidRPr="4478DAC7" w:rsidR="00525D84">
        <w:rPr>
          <w:color w:val="auto"/>
          <w:sz w:val="24"/>
          <w:szCs w:val="24"/>
        </w:rPr>
        <w:t xml:space="preserve"> Institui ações para a segurança do paciente em serviços de </w:t>
      </w:r>
      <w:r w:rsidRPr="4478DAC7" w:rsidR="00525D84">
        <w:rPr>
          <w:color w:val="auto"/>
          <w:sz w:val="24"/>
          <w:szCs w:val="24"/>
        </w:rPr>
        <w:t>S</w:t>
      </w:r>
      <w:r w:rsidRPr="4478DAC7" w:rsidR="00525D84">
        <w:rPr>
          <w:color w:val="auto"/>
          <w:sz w:val="24"/>
          <w:szCs w:val="24"/>
        </w:rPr>
        <w:t>aúde.</w:t>
      </w:r>
    </w:p>
    <w:p w:rsidR="00DA12C3" w:rsidP="4478DAC7" w:rsidRDefault="00525D84" w14:paraId="35E18CDD" w14:textId="77777777">
      <w:pPr>
        <w:numPr>
          <w:ilvl w:val="0"/>
          <w:numId w:val="9"/>
        </w:numPr>
        <w:pBdr>
          <w:top w:val="nil" w:color="000000" w:sz="0" w:space="0"/>
          <w:left w:val="nil" w:color="000000" w:sz="0" w:space="0"/>
          <w:bottom w:val="nil" w:color="000000" w:sz="0" w:space="0"/>
          <w:right w:val="nil" w:color="000000" w:sz="0" w:space="0"/>
          <w:between w:val="nil" w:color="000000" w:sz="0" w:space="0"/>
        </w:pBdr>
        <w:spacing w:after="0" w:line="240" w:lineRule="auto"/>
        <w:jc w:val="both"/>
        <w:rPr>
          <w:color w:val="auto"/>
          <w:sz w:val="24"/>
          <w:szCs w:val="24"/>
        </w:rPr>
      </w:pPr>
      <w:r w:rsidRPr="4478DAC7" w:rsidR="00525D84">
        <w:rPr>
          <w:color w:val="auto"/>
          <w:sz w:val="24"/>
          <w:szCs w:val="24"/>
        </w:rPr>
        <w:t>RDC nº 15/2012 Anvi</w:t>
      </w:r>
      <w:r w:rsidRPr="4478DAC7" w:rsidR="00525D84">
        <w:rPr>
          <w:color w:val="auto"/>
          <w:sz w:val="24"/>
          <w:szCs w:val="24"/>
        </w:rPr>
        <w:t>sa</w:t>
      </w:r>
      <w:r w:rsidRPr="4478DAC7" w:rsidR="00525D84">
        <w:rPr>
          <w:color w:val="auto"/>
          <w:sz w:val="24"/>
          <w:szCs w:val="24"/>
        </w:rPr>
        <w:t xml:space="preserve"> – Requisitos de boas práticas para o processamento de produtos para saúde.</w:t>
      </w:r>
    </w:p>
    <w:p w:rsidR="00DA12C3" w:rsidP="4478DAC7" w:rsidRDefault="00525D84" w14:paraId="28E5C896" w14:textId="77777777">
      <w:pPr>
        <w:numPr>
          <w:ilvl w:val="0"/>
          <w:numId w:val="9"/>
        </w:numPr>
        <w:pBdr>
          <w:top w:val="nil" w:color="000000" w:sz="0" w:space="0"/>
          <w:left w:val="nil" w:color="000000" w:sz="0" w:space="0"/>
          <w:bottom w:val="nil" w:color="000000" w:sz="0" w:space="0"/>
          <w:right w:val="nil" w:color="000000" w:sz="0" w:space="0"/>
          <w:between w:val="nil" w:color="000000" w:sz="0" w:space="0"/>
        </w:pBdr>
        <w:spacing w:after="0" w:line="240" w:lineRule="auto"/>
        <w:jc w:val="both"/>
        <w:rPr>
          <w:color w:val="auto"/>
          <w:sz w:val="24"/>
          <w:szCs w:val="24"/>
        </w:rPr>
      </w:pPr>
      <w:r w:rsidRPr="4478DAC7" w:rsidR="00525D84">
        <w:rPr>
          <w:color w:val="auto"/>
          <w:sz w:val="24"/>
          <w:szCs w:val="24"/>
        </w:rPr>
        <w:t>RDC nº 611 Anvisa</w:t>
      </w:r>
      <w:r w:rsidRPr="4478DAC7" w:rsidR="00525D84">
        <w:rPr>
          <w:color w:val="auto"/>
          <w:sz w:val="24"/>
          <w:szCs w:val="24"/>
        </w:rPr>
        <w:t xml:space="preserve"> –</w:t>
      </w:r>
      <w:r w:rsidRPr="4478DAC7" w:rsidR="00525D84">
        <w:rPr>
          <w:color w:val="auto"/>
          <w:sz w:val="24"/>
          <w:szCs w:val="24"/>
        </w:rPr>
        <w:t xml:space="preserve"> Estabelece os requisitos sanitários para a organização e o funcionamento de serviços de radiologia diagnóstica ou </w:t>
      </w:r>
      <w:r w:rsidRPr="4478DAC7" w:rsidR="00525D84">
        <w:rPr>
          <w:color w:val="auto"/>
          <w:sz w:val="24"/>
          <w:szCs w:val="24"/>
        </w:rPr>
        <w:t>intervencionista</w:t>
      </w:r>
      <w:r w:rsidRPr="4478DAC7" w:rsidR="00525D84">
        <w:rPr>
          <w:color w:val="auto"/>
          <w:sz w:val="24"/>
          <w:szCs w:val="24"/>
        </w:rPr>
        <w:t xml:space="preserve"> </w:t>
      </w:r>
      <w:r w:rsidRPr="4478DAC7" w:rsidR="00525D84">
        <w:rPr>
          <w:color w:val="auto"/>
          <w:sz w:val="24"/>
          <w:szCs w:val="24"/>
        </w:rPr>
        <w:t xml:space="preserve"> </w:t>
      </w:r>
      <w:r w:rsidRPr="4478DAC7" w:rsidR="00525D84">
        <w:rPr>
          <w:color w:val="auto"/>
          <w:sz w:val="24"/>
          <w:szCs w:val="24"/>
        </w:rPr>
        <w:t>e</w:t>
      </w:r>
      <w:r w:rsidRPr="4478DAC7" w:rsidR="00525D84">
        <w:rPr>
          <w:color w:val="auto"/>
          <w:sz w:val="24"/>
          <w:szCs w:val="24"/>
        </w:rPr>
        <w:t xml:space="preserve"> regulamenta o controle das exposições médicas, ocupacionais e do público decorrentes do uso de tecnologias radiológicas diagnósticas ou intervencionistas, e demais </w:t>
      </w:r>
      <w:r w:rsidRPr="4478DAC7" w:rsidR="00525D84">
        <w:rPr>
          <w:color w:val="auto"/>
          <w:sz w:val="24"/>
          <w:szCs w:val="24"/>
        </w:rPr>
        <w:t>n</w:t>
      </w:r>
      <w:r w:rsidRPr="4478DAC7" w:rsidR="00525D84">
        <w:rPr>
          <w:color w:val="auto"/>
          <w:sz w:val="24"/>
          <w:szCs w:val="24"/>
        </w:rPr>
        <w:t xml:space="preserve">ormas, </w:t>
      </w:r>
      <w:r w:rsidRPr="4478DAC7" w:rsidR="00525D84">
        <w:rPr>
          <w:color w:val="auto"/>
          <w:sz w:val="24"/>
          <w:szCs w:val="24"/>
        </w:rPr>
        <w:t>como as NBR/ABNT.</w:t>
      </w:r>
    </w:p>
    <w:p w:rsidR="00DA12C3" w:rsidP="4478DAC7" w:rsidRDefault="00525D84" w14:paraId="124CF537" w14:textId="77777777">
      <w:pPr>
        <w:numPr>
          <w:ilvl w:val="0"/>
          <w:numId w:val="9"/>
        </w:numPr>
        <w:pBdr>
          <w:top w:val="nil" w:color="000000" w:sz="0" w:space="0"/>
          <w:left w:val="nil" w:color="000000" w:sz="0" w:space="0"/>
          <w:bottom w:val="nil" w:color="000000" w:sz="0" w:space="0"/>
          <w:right w:val="nil" w:color="000000" w:sz="0" w:space="0"/>
          <w:between w:val="nil" w:color="000000" w:sz="0" w:space="0"/>
        </w:pBdr>
        <w:spacing w:after="0" w:line="240" w:lineRule="auto"/>
        <w:jc w:val="both"/>
        <w:rPr>
          <w:color w:val="auto"/>
          <w:sz w:val="24"/>
          <w:szCs w:val="24"/>
        </w:rPr>
      </w:pPr>
      <w:r w:rsidRPr="4478DAC7" w:rsidR="00525D84">
        <w:rPr>
          <w:color w:val="auto"/>
          <w:sz w:val="24"/>
          <w:szCs w:val="24"/>
        </w:rPr>
        <w:t xml:space="preserve">RDC nº 197/2017 </w:t>
      </w:r>
      <w:r w:rsidRPr="4478DAC7" w:rsidR="00525D84">
        <w:rPr>
          <w:color w:val="auto"/>
          <w:sz w:val="24"/>
          <w:szCs w:val="24"/>
        </w:rPr>
        <w:t>–</w:t>
      </w:r>
      <w:r w:rsidRPr="4478DAC7" w:rsidR="00525D84">
        <w:rPr>
          <w:color w:val="auto"/>
          <w:sz w:val="24"/>
          <w:szCs w:val="24"/>
        </w:rPr>
        <w:t xml:space="preserve"> Requisitos mínimos para o funcionamento dos serviços de vacinação humana.</w:t>
      </w:r>
    </w:p>
    <w:p w:rsidR="00DA12C3" w:rsidP="4478DAC7" w:rsidRDefault="00525D84" w14:paraId="2D6806D7" w14:textId="77777777">
      <w:pPr>
        <w:numPr>
          <w:ilvl w:val="0"/>
          <w:numId w:val="9"/>
        </w:numPr>
        <w:pBdr>
          <w:top w:val="nil" w:color="000000" w:sz="0" w:space="0"/>
          <w:left w:val="nil" w:color="000000" w:sz="0" w:space="0"/>
          <w:bottom w:val="nil" w:color="000000" w:sz="0" w:space="0"/>
          <w:right w:val="nil" w:color="000000" w:sz="0" w:space="0"/>
          <w:between w:val="nil" w:color="000000" w:sz="0" w:space="0"/>
        </w:pBdr>
        <w:spacing w:after="0" w:line="240" w:lineRule="auto"/>
        <w:jc w:val="both"/>
        <w:rPr>
          <w:color w:val="auto"/>
          <w:sz w:val="24"/>
          <w:szCs w:val="24"/>
        </w:rPr>
      </w:pPr>
      <w:r w:rsidRPr="4478DAC7" w:rsidR="00525D84">
        <w:rPr>
          <w:color w:val="auto"/>
          <w:sz w:val="24"/>
          <w:szCs w:val="24"/>
        </w:rPr>
        <w:t xml:space="preserve">Resolução Conama nº 307, de 05 de julho de 2002 </w:t>
      </w:r>
      <w:r w:rsidRPr="4478DAC7" w:rsidR="00525D84">
        <w:rPr>
          <w:color w:val="auto"/>
          <w:sz w:val="24"/>
          <w:szCs w:val="24"/>
        </w:rPr>
        <w:t>–</w:t>
      </w:r>
      <w:r w:rsidRPr="4478DAC7" w:rsidR="00525D84">
        <w:rPr>
          <w:color w:val="auto"/>
          <w:sz w:val="24"/>
          <w:szCs w:val="24"/>
        </w:rPr>
        <w:t xml:space="preserve"> E</w:t>
      </w:r>
      <w:r w:rsidRPr="4478DAC7" w:rsidR="00525D84">
        <w:rPr>
          <w:color w:val="auto"/>
          <w:sz w:val="24"/>
          <w:szCs w:val="24"/>
        </w:rPr>
        <w:t>stabelece</w:t>
      </w:r>
      <w:r w:rsidRPr="4478DAC7" w:rsidR="00525D84">
        <w:rPr>
          <w:color w:val="auto"/>
          <w:sz w:val="24"/>
          <w:szCs w:val="24"/>
        </w:rPr>
        <w:t xml:space="preserve"> diretrizes, critérios e procedimentos para a gestão dos resíduos da construção civil.</w:t>
      </w:r>
    </w:p>
    <w:p w:rsidR="00DA12C3" w:rsidP="4478DAC7" w:rsidRDefault="00525D84" w14:paraId="0ADB2101" w14:textId="77777777">
      <w:pPr>
        <w:numPr>
          <w:ilvl w:val="0"/>
          <w:numId w:val="9"/>
        </w:numPr>
        <w:pBdr>
          <w:top w:val="nil" w:color="000000" w:sz="0" w:space="0"/>
          <w:left w:val="nil" w:color="000000" w:sz="0" w:space="0"/>
          <w:bottom w:val="nil" w:color="000000" w:sz="0" w:space="0"/>
          <w:right w:val="nil" w:color="000000" w:sz="0" w:space="0"/>
          <w:between w:val="nil" w:color="000000" w:sz="0" w:space="0"/>
        </w:pBdr>
        <w:spacing w:after="0" w:line="240" w:lineRule="auto"/>
        <w:jc w:val="both"/>
        <w:rPr>
          <w:color w:val="auto"/>
          <w:sz w:val="24"/>
          <w:szCs w:val="24"/>
        </w:rPr>
      </w:pPr>
      <w:r w:rsidRPr="4478DAC7" w:rsidR="00525D84">
        <w:rPr>
          <w:color w:val="auto"/>
          <w:sz w:val="24"/>
          <w:szCs w:val="24"/>
        </w:rPr>
        <w:t xml:space="preserve">Resolução Conama nº 358/2005 – Tratamento e disposição final dos resíduos dos serviços de </w:t>
      </w:r>
      <w:r w:rsidRPr="4478DAC7" w:rsidR="00525D84">
        <w:rPr>
          <w:color w:val="auto"/>
          <w:sz w:val="24"/>
          <w:szCs w:val="24"/>
        </w:rPr>
        <w:t>S</w:t>
      </w:r>
      <w:r w:rsidRPr="4478DAC7" w:rsidR="00525D84">
        <w:rPr>
          <w:color w:val="auto"/>
          <w:sz w:val="24"/>
          <w:szCs w:val="24"/>
        </w:rPr>
        <w:t>aúde.</w:t>
      </w:r>
    </w:p>
    <w:p w:rsidR="00DA12C3" w:rsidP="4478DAC7" w:rsidRDefault="00525D84" w14:paraId="138DCE00" w14:textId="77777777">
      <w:pPr>
        <w:numPr>
          <w:ilvl w:val="0"/>
          <w:numId w:val="9"/>
        </w:numPr>
        <w:pBdr>
          <w:top w:val="nil" w:color="000000" w:sz="0" w:space="0"/>
          <w:left w:val="nil" w:color="000000" w:sz="0" w:space="0"/>
          <w:bottom w:val="nil" w:color="000000" w:sz="0" w:space="0"/>
          <w:right w:val="nil" w:color="000000" w:sz="0" w:space="0"/>
          <w:between w:val="nil" w:color="000000" w:sz="0" w:space="0"/>
        </w:pBdr>
        <w:spacing w:after="0" w:line="240" w:lineRule="auto"/>
        <w:jc w:val="both"/>
        <w:rPr>
          <w:color w:val="auto"/>
          <w:sz w:val="24"/>
          <w:szCs w:val="24"/>
        </w:rPr>
      </w:pPr>
      <w:r w:rsidRPr="4478DAC7" w:rsidR="00525D84">
        <w:rPr>
          <w:color w:val="auto"/>
          <w:sz w:val="24"/>
          <w:szCs w:val="24"/>
        </w:rPr>
        <w:t xml:space="preserve">ABNT NBR 9050/2020 </w:t>
      </w:r>
      <w:r w:rsidRPr="4478DAC7" w:rsidR="00525D84">
        <w:rPr>
          <w:color w:val="auto"/>
          <w:sz w:val="24"/>
          <w:szCs w:val="24"/>
        </w:rPr>
        <w:t>–</w:t>
      </w:r>
      <w:r w:rsidRPr="4478DAC7" w:rsidR="00525D84">
        <w:rPr>
          <w:color w:val="auto"/>
          <w:sz w:val="24"/>
          <w:szCs w:val="24"/>
        </w:rPr>
        <w:t xml:space="preserve"> Acessibilidade</w:t>
      </w:r>
      <w:r w:rsidRPr="4478DAC7" w:rsidR="00525D84">
        <w:rPr>
          <w:color w:val="auto"/>
          <w:sz w:val="24"/>
          <w:szCs w:val="24"/>
        </w:rPr>
        <w:t xml:space="preserve"> </w:t>
      </w:r>
      <w:r w:rsidRPr="4478DAC7" w:rsidR="00525D84">
        <w:rPr>
          <w:color w:val="auto"/>
          <w:sz w:val="24"/>
          <w:szCs w:val="24"/>
        </w:rPr>
        <w:t>às</w:t>
      </w:r>
      <w:r w:rsidRPr="4478DAC7" w:rsidR="00525D84">
        <w:rPr>
          <w:color w:val="auto"/>
          <w:sz w:val="24"/>
          <w:szCs w:val="24"/>
        </w:rPr>
        <w:t xml:space="preserve"> edificações,</w:t>
      </w:r>
      <w:r w:rsidRPr="4478DAC7" w:rsidR="00525D84">
        <w:rPr>
          <w:color w:val="auto"/>
          <w:sz w:val="24"/>
          <w:szCs w:val="24"/>
        </w:rPr>
        <w:t xml:space="preserve"> mobiliário, espaços e equipamentos urbanos.</w:t>
      </w:r>
    </w:p>
    <w:p w:rsidR="00DA12C3" w:rsidP="50B1CECE" w:rsidRDefault="00DA12C3" w14:paraId="44D8BC87" w14:textId="0CDBF1C4">
      <w:pPr>
        <w:numPr>
          <w:ilvl w:val="0"/>
          <w:numId w:val="9"/>
        </w:numPr>
        <w:pBdr>
          <w:top w:val="nil" w:color="000000" w:sz="0" w:space="0"/>
          <w:left w:val="nil" w:color="000000" w:sz="0" w:space="0"/>
          <w:bottom w:val="nil" w:color="000000" w:sz="0" w:space="0"/>
          <w:right w:val="nil" w:color="000000" w:sz="0" w:space="0"/>
          <w:between w:val="nil" w:color="000000" w:sz="0" w:space="0"/>
        </w:pBdr>
        <w:spacing w:before="280" w:after="0" w:line="240" w:lineRule="auto"/>
        <w:ind/>
        <w:jc w:val="both"/>
        <w:rPr>
          <w:color w:val="auto"/>
          <w:sz w:val="24"/>
          <w:szCs w:val="24"/>
        </w:rPr>
      </w:pPr>
      <w:r w:rsidRPr="50B1CECE" w:rsidR="00DC0484">
        <w:rPr>
          <w:color w:val="auto"/>
          <w:sz w:val="24"/>
          <w:szCs w:val="24"/>
        </w:rPr>
        <w:t xml:space="preserve">ABNT NBR 12.188/2016 – Sistema </w:t>
      </w:r>
      <w:r w:rsidRPr="50B1CECE" w:rsidR="00DC0484">
        <w:rPr>
          <w:color w:val="auto"/>
          <w:sz w:val="24"/>
          <w:szCs w:val="24"/>
        </w:rPr>
        <w:t xml:space="preserve">centralizado </w:t>
      </w:r>
      <w:r w:rsidRPr="50B1CECE" w:rsidR="00DC0484">
        <w:rPr>
          <w:color w:val="auto"/>
          <w:sz w:val="24"/>
          <w:szCs w:val="24"/>
        </w:rPr>
        <w:t xml:space="preserve">de suprimentos de gases medicinais, de gases para dispositivos médicos e de vácuo para uso em estabelecimentos de </w:t>
      </w:r>
      <w:r w:rsidRPr="50B1CECE" w:rsidR="00DC0484">
        <w:rPr>
          <w:color w:val="auto"/>
          <w:sz w:val="24"/>
          <w:szCs w:val="24"/>
        </w:rPr>
        <w:t>S</w:t>
      </w:r>
      <w:r w:rsidRPr="50B1CECE" w:rsidR="00DC0484">
        <w:rPr>
          <w:color w:val="auto"/>
          <w:sz w:val="24"/>
          <w:szCs w:val="24"/>
        </w:rPr>
        <w:t>aúde.</w:t>
      </w:r>
    </w:p>
    <w:p w:rsidR="00DA12C3" w:rsidP="50B1CECE" w:rsidRDefault="00DA12C3" w14:paraId="29D26DE0" w14:textId="29E63E74">
      <w:pPr>
        <w:numPr>
          <w:ilvl w:val="0"/>
          <w:numId w:val="9"/>
        </w:numPr>
        <w:pBdr>
          <w:top w:val="nil" w:color="000000" w:sz="0" w:space="0"/>
          <w:left w:val="nil" w:color="000000" w:sz="0" w:space="0"/>
          <w:bottom w:val="nil" w:color="000000" w:sz="0" w:space="0"/>
          <w:right w:val="nil" w:color="000000" w:sz="0" w:space="0"/>
          <w:between w:val="nil" w:color="000000" w:sz="0" w:space="0"/>
        </w:pBdr>
        <w:spacing w:before="280" w:after="0" w:line="240" w:lineRule="auto"/>
        <w:ind/>
        <w:jc w:val="both"/>
        <w:rPr>
          <w:color w:val="auto"/>
          <w:sz w:val="24"/>
          <w:szCs w:val="24"/>
        </w:rPr>
      </w:pPr>
      <w:r w:rsidRPr="50B1CECE" w:rsidR="00DC0484">
        <w:rPr>
          <w:color w:val="auto"/>
          <w:sz w:val="24"/>
          <w:szCs w:val="24"/>
        </w:rPr>
        <w:t>ABNT NBR 7256/2016 – Tratamento de ar em Estabelecimento Assistencial de Saúde (EAS)</w:t>
      </w:r>
      <w:r w:rsidRPr="50B1CECE" w:rsidR="00DC0484">
        <w:rPr>
          <w:color w:val="auto"/>
          <w:sz w:val="24"/>
          <w:szCs w:val="24"/>
        </w:rPr>
        <w:t xml:space="preserve"> – Requisitos para pr</w:t>
      </w:r>
      <w:r w:rsidRPr="50B1CECE" w:rsidR="00DC0484">
        <w:rPr>
          <w:color w:val="auto"/>
          <w:sz w:val="24"/>
          <w:szCs w:val="24"/>
        </w:rPr>
        <w:t>ojetos e execução das instalações.</w:t>
      </w:r>
    </w:p>
    <w:p w:rsidR="00525D84" w:rsidP="50B1CECE" w:rsidRDefault="00525D84" w14:paraId="6CB5597F" w14:textId="767FBDBE">
      <w:pPr>
        <w:pStyle w:val="Normal"/>
        <w:suppressLineNumbers w:val="0"/>
        <w:pBdr>
          <w:top w:val="nil" w:color="000000" w:sz="0" w:space="0"/>
          <w:left w:val="nil" w:color="000000" w:sz="0" w:space="0"/>
          <w:bottom w:val="nil" w:color="000000" w:sz="0" w:space="0"/>
          <w:right w:val="nil" w:color="000000" w:sz="0" w:space="0"/>
          <w:between w:val="nil" w:color="000000" w:sz="0" w:space="0"/>
        </w:pBdr>
        <w:bidi w:val="0"/>
        <w:spacing w:before="280" w:beforeAutospacing="off" w:after="280" w:afterAutospacing="off" w:line="240" w:lineRule="auto"/>
        <w:ind w:left="708" w:right="0"/>
        <w:jc w:val="both"/>
        <w:rPr>
          <w:color w:val="auto"/>
          <w:sz w:val="24"/>
          <w:szCs w:val="24"/>
        </w:rPr>
      </w:pPr>
      <w:r w:rsidRPr="50B1CECE" w:rsidR="00DC0484">
        <w:rPr>
          <w:color w:val="auto"/>
          <w:sz w:val="24"/>
          <w:szCs w:val="24"/>
        </w:rPr>
        <w:t>4.12.4. Além das normas estabelecidas pelos catálogos técnicos da ABNT e correlatos, a con</w:t>
      </w:r>
      <w:r w:rsidRPr="50B1CECE" w:rsidR="00DC0484">
        <w:rPr>
          <w:color w:val="auto"/>
          <w:sz w:val="24"/>
          <w:szCs w:val="24"/>
        </w:rPr>
        <w:t xml:space="preserve">tratada deverá consultar e aplicar, quando pertinente, as normas indicadas na </w:t>
      </w:r>
      <w:hyperlink r:id="R98a81c4b93424496">
        <w:r w:rsidRPr="50B1CECE" w:rsidR="00DC0484">
          <w:rPr>
            <w:rStyle w:val="Hyperlink"/>
            <w:sz w:val="24"/>
            <w:szCs w:val="24"/>
          </w:rPr>
          <w:t>Biblioteca de Temas de Serviços de Saúde</w:t>
        </w:r>
        <w:r w:rsidRPr="50B1CECE" w:rsidR="3DD3B338">
          <w:rPr>
            <w:rStyle w:val="Hyperlink"/>
            <w:sz w:val="24"/>
            <w:szCs w:val="24"/>
          </w:rPr>
          <w:t>.</w:t>
        </w:r>
      </w:hyperlink>
    </w:p>
    <w:p w:rsidR="00DA12C3" w:rsidP="19ABB25F" w:rsidRDefault="00DA12C3" w14:paraId="7B25711D" w14:textId="6D13B80F">
      <w:pPr>
        <w:pBdr>
          <w:top w:val="nil" w:color="000000" w:sz="0" w:space="0"/>
          <w:left w:val="nil" w:color="000000" w:sz="0" w:space="0"/>
          <w:bottom w:val="nil" w:color="000000" w:sz="0" w:space="0"/>
          <w:right w:val="nil" w:color="000000" w:sz="0" w:space="0"/>
          <w:between w:val="nil" w:color="000000" w:sz="0" w:space="0"/>
        </w:pBdr>
        <w:spacing w:before="280" w:after="280" w:line="240" w:lineRule="auto"/>
        <w:ind w:left="708"/>
        <w:jc w:val="both"/>
        <w:rPr>
          <w:color w:val="auto"/>
          <w:sz w:val="24"/>
          <w:szCs w:val="24"/>
        </w:rPr>
      </w:pPr>
      <w:r w:rsidRPr="19ABB25F" w:rsidR="00525D84">
        <w:rPr>
          <w:color w:val="auto"/>
          <w:sz w:val="24"/>
          <w:szCs w:val="24"/>
        </w:rPr>
        <w:t xml:space="preserve">4.12.5. Os serviços serão prestados por empresa especializada no ramo, devidamente regulamentada e autorizada pelos órgãos competentes, em conformidade com a legislação vigente e padrões de sustentabilidade exigidos </w:t>
      </w:r>
      <w:r w:rsidRPr="19ABB25F" w:rsidR="00525D84">
        <w:rPr>
          <w:color w:val="auto"/>
          <w:sz w:val="24"/>
          <w:szCs w:val="24"/>
        </w:rPr>
        <w:t>neste i</w:t>
      </w:r>
      <w:r w:rsidRPr="19ABB25F" w:rsidR="00525D84">
        <w:rPr>
          <w:color w:val="auto"/>
          <w:sz w:val="24"/>
          <w:szCs w:val="24"/>
        </w:rPr>
        <w:t>nstrumento e no futuro termo de referência.</w:t>
      </w:r>
    </w:p>
    <w:p w:rsidR="00DA12C3" w:rsidP="19ABB25F" w:rsidRDefault="00525D84" w14:paraId="66715D7E" w14:textId="0AD21679">
      <w:pPr>
        <w:pBdr>
          <w:top w:val="nil" w:color="000000" w:sz="0" w:space="0"/>
          <w:left w:val="nil" w:color="000000" w:sz="0" w:space="0"/>
          <w:bottom w:val="nil" w:color="000000" w:sz="0" w:space="0"/>
          <w:right w:val="nil" w:color="000000" w:sz="0" w:space="0"/>
          <w:between w:val="nil" w:color="000000" w:sz="0" w:space="0"/>
        </w:pBdr>
        <w:spacing w:line="240" w:lineRule="auto"/>
        <w:jc w:val="both"/>
        <w:rPr>
          <w:b w:val="1"/>
          <w:bCs w:val="1"/>
          <w:color w:val="000000"/>
          <w:sz w:val="24"/>
          <w:szCs w:val="24"/>
        </w:rPr>
      </w:pPr>
      <w:r w:rsidRPr="19ABB25F" w:rsidR="00525D84">
        <w:rPr>
          <w:b w:val="1"/>
          <w:bCs w:val="1"/>
          <w:color w:val="000000" w:themeColor="text1" w:themeTint="FF" w:themeShade="FF"/>
          <w:sz w:val="24"/>
          <w:szCs w:val="24"/>
        </w:rPr>
        <w:t>4.10 Participação de</w:t>
      </w:r>
      <w:r w:rsidRPr="19ABB25F" w:rsidR="00525D84">
        <w:rPr>
          <w:b w:val="1"/>
          <w:bCs w:val="1"/>
          <w:color w:val="000000" w:themeColor="text1" w:themeTint="FF" w:themeShade="FF"/>
          <w:sz w:val="24"/>
          <w:szCs w:val="24"/>
        </w:rPr>
        <w:t xml:space="preserve"> </w:t>
      </w:r>
      <w:r w:rsidRPr="19ABB25F" w:rsidR="6651573C">
        <w:rPr>
          <w:b w:val="1"/>
          <w:bCs w:val="1"/>
          <w:color w:val="000000" w:themeColor="text1" w:themeTint="FF" w:themeShade="FF"/>
          <w:sz w:val="24"/>
          <w:szCs w:val="24"/>
        </w:rPr>
        <w:t>c</w:t>
      </w:r>
      <w:r w:rsidRPr="19ABB25F" w:rsidR="00525D84">
        <w:rPr>
          <w:b w:val="1"/>
          <w:bCs w:val="1"/>
          <w:color w:val="000000" w:themeColor="text1" w:themeTint="FF" w:themeShade="FF"/>
          <w:sz w:val="24"/>
          <w:szCs w:val="24"/>
        </w:rPr>
        <w:t>onsórcio</w:t>
      </w:r>
    </w:p>
    <w:p w:rsidR="00DA12C3" w:rsidP="4478DAC7" w:rsidRDefault="00DA12C3" w14:paraId="33BE572B" w14:textId="7AE44FA5">
      <w:pPr>
        <w:pBdr>
          <w:top w:val="nil" w:color="000000" w:sz="0" w:space="0"/>
          <w:left w:val="nil" w:color="000000" w:sz="0" w:space="0"/>
          <w:bottom w:val="nil" w:color="000000" w:sz="0" w:space="0"/>
          <w:right w:val="nil" w:color="000000" w:sz="0" w:space="0"/>
          <w:between w:val="nil" w:color="000000" w:sz="0" w:space="0"/>
        </w:pBdr>
        <w:spacing w:line="240" w:lineRule="auto"/>
        <w:ind w:left="708"/>
        <w:jc w:val="both"/>
        <w:rPr>
          <w:color w:val="000000"/>
          <w:sz w:val="24"/>
          <w:szCs w:val="24"/>
        </w:rPr>
      </w:pPr>
      <w:r w:rsidRPr="4478DAC7" w:rsidR="00525D84">
        <w:rPr>
          <w:b w:val="1"/>
          <w:bCs w:val="1"/>
          <w:color w:val="000000" w:themeColor="text1" w:themeTint="FF" w:themeShade="FF"/>
          <w:sz w:val="24"/>
          <w:szCs w:val="24"/>
        </w:rPr>
        <w:t xml:space="preserve">4.10.1. </w:t>
      </w:r>
      <w:r w:rsidRPr="4478DAC7" w:rsidR="00525D84">
        <w:rPr>
          <w:color w:val="000000" w:themeColor="text1" w:themeTint="FF" w:themeShade="FF"/>
          <w:sz w:val="24"/>
          <w:szCs w:val="24"/>
        </w:rPr>
        <w:t xml:space="preserve"> Esta licitação </w:t>
      </w:r>
      <w:r w:rsidRPr="4478DAC7" w:rsidR="00525D84">
        <w:rPr>
          <w:b w:val="1"/>
          <w:bCs w:val="1"/>
          <w:color w:val="000000" w:themeColor="text1" w:themeTint="FF" w:themeShade="FF"/>
          <w:sz w:val="24"/>
          <w:szCs w:val="24"/>
        </w:rPr>
        <w:t>permitirá a formação de consórcios</w:t>
      </w:r>
      <w:r w:rsidRPr="4478DAC7" w:rsidR="00525D84">
        <w:rPr>
          <w:color w:val="000000" w:themeColor="text1" w:themeTint="FF" w:themeShade="FF"/>
          <w:sz w:val="24"/>
          <w:szCs w:val="24"/>
        </w:rPr>
        <w:t>, conforme o artigo 14 da Lei nº 14.133, de 1º de abril de 2021, visando ampliar a capacidade técnica e financeira dos participantes, aumentando a disponibilidade de equipamentos e mão de obra qualificada. Além disso, o consórcio favorece a participação de um maior número de empresas, promovendo uma concorrência mais ampla.</w:t>
      </w:r>
    </w:p>
    <w:p w:rsidR="00DA12C3" w:rsidP="4478DAC7" w:rsidRDefault="00DA12C3" w14:paraId="5B272E9C" w14:textId="5B8B262F">
      <w:pPr>
        <w:pBdr>
          <w:top w:val="nil" w:color="000000" w:sz="0" w:space="0"/>
          <w:left w:val="nil" w:color="000000" w:sz="0" w:space="0"/>
          <w:bottom w:val="nil" w:color="000000" w:sz="0" w:space="0"/>
          <w:right w:val="nil" w:color="000000" w:sz="0" w:space="0"/>
          <w:between w:val="nil" w:color="000000" w:sz="0" w:space="0"/>
        </w:pBdr>
        <w:spacing w:line="240" w:lineRule="auto"/>
        <w:ind w:left="708"/>
        <w:jc w:val="center"/>
        <w:rPr>
          <w:b w:val="1"/>
          <w:bCs w:val="1"/>
          <w:color w:val="000000"/>
          <w:sz w:val="24"/>
          <w:szCs w:val="24"/>
        </w:rPr>
      </w:pPr>
      <w:r w:rsidRPr="4478DAC7" w:rsidR="00525D84">
        <w:rPr>
          <w:b w:val="1"/>
          <w:bCs w:val="1"/>
          <w:color w:val="000000" w:themeColor="text1" w:themeTint="FF" w:themeShade="FF"/>
          <w:sz w:val="24"/>
          <w:szCs w:val="24"/>
          <w:highlight w:val="yellow"/>
        </w:rPr>
        <w:t>OU</w:t>
      </w:r>
    </w:p>
    <w:p w:rsidR="00DA12C3" w:rsidRDefault="00525D84" w14:paraId="093408A4" w14:textId="77777777">
      <w:pPr>
        <w:pBdr>
          <w:top w:val="nil"/>
          <w:left w:val="nil"/>
          <w:bottom w:val="nil"/>
          <w:right w:val="nil"/>
          <w:between w:val="nil"/>
        </w:pBdr>
        <w:spacing w:line="240" w:lineRule="auto"/>
        <w:ind w:left="708"/>
        <w:jc w:val="both"/>
        <w:rPr>
          <w:color w:val="000000"/>
          <w:sz w:val="24"/>
          <w:szCs w:val="24"/>
        </w:rPr>
      </w:pPr>
      <w:r>
        <w:rPr>
          <w:b/>
          <w:color w:val="000000"/>
          <w:sz w:val="24"/>
          <w:szCs w:val="24"/>
        </w:rPr>
        <w:t xml:space="preserve">4.10.1. </w:t>
      </w:r>
      <w:r>
        <w:rPr>
          <w:color w:val="000000"/>
          <w:sz w:val="24"/>
          <w:szCs w:val="24"/>
        </w:rPr>
        <w:t xml:space="preserve">Esta licitação </w:t>
      </w:r>
      <w:r>
        <w:rPr>
          <w:b/>
          <w:color w:val="000000"/>
          <w:sz w:val="24"/>
          <w:szCs w:val="24"/>
        </w:rPr>
        <w:t>não permitirá a formação de consórcios</w:t>
      </w:r>
      <w:r>
        <w:rPr>
          <w:color w:val="000000"/>
          <w:sz w:val="24"/>
          <w:szCs w:val="24"/>
        </w:rPr>
        <w:t xml:space="preserve">, uma medida considerada excepcional e que, conforme o art. 15, </w:t>
      </w:r>
      <w:r>
        <w:rPr>
          <w:i/>
          <w:color w:val="000000"/>
          <w:sz w:val="24"/>
          <w:szCs w:val="24"/>
        </w:rPr>
        <w:t>caput</w:t>
      </w:r>
      <w:r>
        <w:rPr>
          <w:color w:val="000000"/>
          <w:sz w:val="24"/>
          <w:szCs w:val="24"/>
        </w:rPr>
        <w:t xml:space="preserve">, da Lei nº 14.133/2021, requer justificativa técnica. A decisão se baseia na discricionariedade da Administração Pública e na avaliação do objeto licitado, que não apresenta a escala ou a complexidade que justificariam a atuação conjunta de empresas. Como aponta Marçal Justen Filho, consórcios não são incentivados pelo direito brasileiro devido ao risco de práticas anticompetitivas e à redução da concorrência.  </w:t>
      </w:r>
    </w:p>
    <w:p w:rsidR="00DA12C3" w:rsidP="50B1CECE" w:rsidRDefault="00525D84" w14:paraId="2C3C399F" w14:textId="004C56CC">
      <w:pPr>
        <w:pBdr>
          <w:top w:val="nil" w:color="000000" w:sz="0" w:space="0"/>
          <w:left w:val="nil" w:color="000000" w:sz="0" w:space="0"/>
          <w:bottom w:val="nil" w:color="000000" w:sz="0" w:space="0"/>
          <w:right w:val="nil" w:color="000000" w:sz="0" w:space="0"/>
          <w:between w:val="nil" w:color="000000" w:sz="0" w:space="0"/>
        </w:pBdr>
        <w:spacing w:line="240" w:lineRule="auto"/>
        <w:ind w:left="708"/>
        <w:jc w:val="both"/>
        <w:rPr>
          <w:color w:val="000000"/>
          <w:sz w:val="24"/>
          <w:szCs w:val="24"/>
        </w:rPr>
      </w:pPr>
      <w:r w:rsidRPr="50B1CECE" w:rsidR="00DC0484">
        <w:rPr>
          <w:b w:val="1"/>
          <w:bCs w:val="1"/>
          <w:color w:val="000000" w:themeColor="text1" w:themeTint="FF" w:themeShade="FF"/>
          <w:sz w:val="24"/>
          <w:szCs w:val="24"/>
        </w:rPr>
        <w:t xml:space="preserve">4.10.2. </w:t>
      </w:r>
      <w:r w:rsidRPr="50B1CECE" w:rsidR="00DC0484">
        <w:rPr>
          <w:color w:val="000000" w:themeColor="text1" w:themeTint="FF" w:themeShade="FF"/>
          <w:sz w:val="24"/>
          <w:szCs w:val="24"/>
        </w:rPr>
        <w:t>A restrição visa garantir a qualidade dos serviços, considerando que o objeto da licitação, r</w:t>
      </w:r>
      <w:r w:rsidRPr="50B1CECE" w:rsidR="00DC0484">
        <w:rPr>
          <w:color w:val="000000" w:themeColor="text1" w:themeTint="FF" w:themeShade="FF"/>
          <w:sz w:val="24"/>
          <w:szCs w:val="24"/>
        </w:rPr>
        <w:t xml:space="preserve">eferente a serviços e obras de engenharia para a construção de </w:t>
      </w:r>
      <w:r w:rsidRPr="50B1CECE" w:rsidR="03F0CD84">
        <w:rPr>
          <w:color w:val="000000" w:themeColor="text1" w:themeTint="FF" w:themeShade="FF"/>
          <w:sz w:val="24"/>
          <w:szCs w:val="24"/>
        </w:rPr>
        <w:t>CPNp</w:t>
      </w:r>
      <w:r w:rsidRPr="50B1CECE" w:rsidR="00DC0484">
        <w:rPr>
          <w:color w:val="000000" w:themeColor="text1" w:themeTint="FF" w:themeShade="FF"/>
          <w:sz w:val="24"/>
          <w:szCs w:val="24"/>
        </w:rPr>
        <w:t xml:space="preserve">, não exige qualificações distintas que justifiquem a formação de consórcios. Embora </w:t>
      </w:r>
      <w:r w:rsidRPr="50B1CECE" w:rsidR="00DC0484">
        <w:rPr>
          <w:color w:val="000000" w:themeColor="text1" w:themeTint="FF" w:themeShade="FF"/>
          <w:sz w:val="24"/>
          <w:szCs w:val="24"/>
        </w:rPr>
        <w:t>a Nova</w:t>
      </w:r>
      <w:r w:rsidRPr="50B1CECE" w:rsidR="00DC0484">
        <w:rPr>
          <w:color w:val="000000" w:themeColor="text1" w:themeTint="FF" w:themeShade="FF"/>
          <w:sz w:val="24"/>
          <w:szCs w:val="24"/>
        </w:rPr>
        <w:t xml:space="preserve"> Lei de Licitações (Lei nº 14.133/2021) permita consórcios como regra geral, é comum que a Administração Pública os autorize</w:t>
      </w:r>
      <w:r w:rsidRPr="50B1CECE" w:rsidR="00DC0484">
        <w:rPr>
          <w:sz w:val="24"/>
          <w:szCs w:val="24"/>
        </w:rPr>
        <w:t xml:space="preserve"> </w:t>
      </w:r>
      <w:r w:rsidRPr="50B1CECE" w:rsidR="00DC0484">
        <w:rPr>
          <w:color w:val="000000" w:themeColor="text1" w:themeTint="FF" w:themeShade="FF"/>
          <w:sz w:val="24"/>
          <w:szCs w:val="24"/>
        </w:rPr>
        <w:t xml:space="preserve">apenas </w:t>
      </w:r>
      <w:r w:rsidRPr="50B1CECE" w:rsidR="00DC0484">
        <w:rPr>
          <w:color w:val="000000" w:themeColor="text1" w:themeTint="FF" w:themeShade="FF"/>
          <w:sz w:val="24"/>
          <w:szCs w:val="24"/>
        </w:rPr>
        <w:t xml:space="preserve">quando o porte ou a complexidade do objeto </w:t>
      </w:r>
      <w:r w:rsidRPr="50B1CECE" w:rsidR="00DC0484">
        <w:rPr>
          <w:color w:val="000000" w:themeColor="text1" w:themeTint="FF" w:themeShade="FF"/>
          <w:sz w:val="24"/>
          <w:szCs w:val="24"/>
        </w:rPr>
        <w:t>requeira</w:t>
      </w:r>
      <w:r w:rsidRPr="50B1CECE" w:rsidR="00DC0484">
        <w:rPr>
          <w:color w:val="000000" w:themeColor="text1" w:themeTint="FF" w:themeShade="FF"/>
          <w:sz w:val="24"/>
          <w:szCs w:val="24"/>
        </w:rPr>
        <w:t xml:space="preserve"> tal associação, o que não é o caso. Dessa forma, a vedação busca prese</w:t>
      </w:r>
      <w:r w:rsidRPr="50B1CECE" w:rsidR="00DC0484">
        <w:rPr>
          <w:color w:val="000000" w:themeColor="text1" w:themeTint="FF" w:themeShade="FF"/>
          <w:sz w:val="24"/>
          <w:szCs w:val="24"/>
        </w:rPr>
        <w:t>r</w:t>
      </w:r>
      <w:r w:rsidRPr="50B1CECE" w:rsidR="00DC0484">
        <w:rPr>
          <w:color w:val="000000" w:themeColor="text1" w:themeTint="FF" w:themeShade="FF"/>
          <w:sz w:val="24"/>
          <w:szCs w:val="24"/>
        </w:rPr>
        <w:t>var a isonomia entre os participantes e assegurar um processo licitatório mais justo e competitivo.</w:t>
      </w:r>
    </w:p>
    <w:p w:rsidR="00DA12C3" w:rsidP="0C6E21FF" w:rsidRDefault="00DA12C3" w14:paraId="1D7B4B86" w14:textId="77777777">
      <w:pPr>
        <w:pBdr>
          <w:top w:val="nil" w:color="000000" w:sz="0" w:space="0"/>
          <w:left w:val="nil" w:color="000000" w:sz="0" w:space="0"/>
          <w:bottom w:val="nil" w:color="000000" w:sz="0" w:space="0"/>
          <w:right w:val="nil" w:color="000000" w:sz="0" w:space="0"/>
          <w:between w:val="nil" w:color="000000" w:sz="0" w:space="0"/>
        </w:pBdr>
        <w:spacing w:line="240" w:lineRule="auto"/>
        <w:ind w:left="0"/>
        <w:jc w:val="both"/>
        <w:rPr>
          <w:color w:val="000000"/>
          <w:sz w:val="24"/>
          <w:szCs w:val="24"/>
        </w:rPr>
      </w:pPr>
    </w:p>
    <w:p w:rsidR="0C6E21FF" w:rsidP="0C6E21FF" w:rsidRDefault="0C6E21FF" w14:paraId="0E467D41" w14:textId="0CF5E234">
      <w:pPr>
        <w:pBdr>
          <w:top w:val="nil" w:color="000000" w:sz="0" w:space="0"/>
          <w:left w:val="nil" w:color="000000" w:sz="0" w:space="0"/>
          <w:bottom w:val="nil" w:color="000000" w:sz="0" w:space="0"/>
          <w:right w:val="nil" w:color="000000" w:sz="0" w:space="0"/>
          <w:between w:val="nil" w:color="000000" w:sz="0" w:space="0"/>
        </w:pBdr>
        <w:spacing w:line="240" w:lineRule="auto"/>
        <w:ind w:left="0"/>
        <w:jc w:val="both"/>
        <w:rPr>
          <w:color w:val="000000" w:themeColor="text1" w:themeTint="FF" w:themeShade="FF"/>
          <w:sz w:val="24"/>
          <w:szCs w:val="24"/>
        </w:rPr>
      </w:pPr>
    </w:p>
    <w:p w:rsidR="00DA12C3" w:rsidP="19ABB25F" w:rsidRDefault="00525D84" w14:paraId="1E0D2774" w14:textId="361F24A8">
      <w:pPr>
        <w:pBdr>
          <w:top w:val="nil" w:color="000000" w:sz="0" w:space="0"/>
          <w:left w:val="nil" w:color="000000" w:sz="0" w:space="0"/>
          <w:bottom w:val="nil" w:color="000000" w:sz="0" w:space="0"/>
          <w:right w:val="nil" w:color="000000" w:sz="0" w:space="0"/>
          <w:between w:val="nil" w:color="000000" w:sz="0" w:space="0"/>
        </w:pBdr>
        <w:spacing w:line="240" w:lineRule="auto"/>
        <w:jc w:val="both"/>
        <w:rPr>
          <w:color w:val="000000"/>
          <w:sz w:val="24"/>
          <w:szCs w:val="24"/>
        </w:rPr>
      </w:pPr>
      <w:r w:rsidRPr="19ABB25F" w:rsidR="00525D84">
        <w:rPr>
          <w:b w:val="1"/>
          <w:bCs w:val="1"/>
          <w:color w:val="000000" w:themeColor="text1" w:themeTint="FF" w:themeShade="FF"/>
          <w:sz w:val="24"/>
          <w:szCs w:val="24"/>
        </w:rPr>
        <w:t xml:space="preserve">5. Levantamento de </w:t>
      </w:r>
      <w:r w:rsidRPr="19ABB25F" w:rsidR="48CB663D">
        <w:rPr>
          <w:b w:val="1"/>
          <w:bCs w:val="1"/>
          <w:color w:val="000000" w:themeColor="text1" w:themeTint="FF" w:themeShade="FF"/>
          <w:sz w:val="24"/>
          <w:szCs w:val="24"/>
        </w:rPr>
        <w:t>m</w:t>
      </w:r>
      <w:r w:rsidRPr="19ABB25F" w:rsidR="00525D84">
        <w:rPr>
          <w:b w:val="1"/>
          <w:bCs w:val="1"/>
          <w:color w:val="000000" w:themeColor="text1" w:themeTint="FF" w:themeShade="FF"/>
          <w:sz w:val="24"/>
          <w:szCs w:val="24"/>
        </w:rPr>
        <w:t>ercado</w:t>
      </w:r>
    </w:p>
    <w:p w:rsidR="00DA12C3" w:rsidP="19ABB25F" w:rsidRDefault="00525D84" w14:paraId="79AF4376" w14:textId="5D49FA33">
      <w:pPr>
        <w:pBdr>
          <w:top w:val="nil" w:color="000000" w:sz="0" w:space="0"/>
          <w:left w:val="nil" w:color="000000" w:sz="0" w:space="0"/>
          <w:bottom w:val="nil" w:color="000000" w:sz="0" w:space="0"/>
          <w:right w:val="nil" w:color="000000" w:sz="0" w:space="0"/>
          <w:between w:val="nil" w:color="000000" w:sz="0" w:space="0"/>
        </w:pBdr>
        <w:spacing w:before="280" w:after="280" w:line="240" w:lineRule="auto"/>
        <w:ind w:left="708"/>
        <w:jc w:val="both"/>
        <w:rPr>
          <w:color w:val="000000"/>
          <w:sz w:val="24"/>
          <w:szCs w:val="24"/>
        </w:rPr>
      </w:pPr>
      <w:r w:rsidRPr="19ABB25F" w:rsidR="00525D84">
        <w:rPr>
          <w:color w:val="000000" w:themeColor="text1" w:themeTint="FF" w:themeShade="FF"/>
          <w:sz w:val="24"/>
          <w:szCs w:val="24"/>
        </w:rPr>
        <w:t xml:space="preserve">5.1. Planejamento e </w:t>
      </w:r>
      <w:r w:rsidRPr="19ABB25F" w:rsidR="4091C1F9">
        <w:rPr>
          <w:color w:val="000000" w:themeColor="text1" w:themeTint="FF" w:themeShade="FF"/>
          <w:sz w:val="24"/>
          <w:szCs w:val="24"/>
        </w:rPr>
        <w:t>a</w:t>
      </w:r>
      <w:r w:rsidRPr="19ABB25F" w:rsidR="00525D84">
        <w:rPr>
          <w:color w:val="000000" w:themeColor="text1" w:themeTint="FF" w:themeShade="FF"/>
          <w:sz w:val="24"/>
          <w:szCs w:val="24"/>
        </w:rPr>
        <w:t xml:space="preserve">linhamento com as </w:t>
      </w:r>
      <w:r w:rsidRPr="19ABB25F" w:rsidR="0AEF4542">
        <w:rPr>
          <w:color w:val="000000" w:themeColor="text1" w:themeTint="FF" w:themeShade="FF"/>
          <w:sz w:val="24"/>
          <w:szCs w:val="24"/>
        </w:rPr>
        <w:t>p</w:t>
      </w:r>
      <w:r w:rsidRPr="19ABB25F" w:rsidR="00525D84">
        <w:rPr>
          <w:color w:val="000000" w:themeColor="text1" w:themeTint="FF" w:themeShade="FF"/>
          <w:sz w:val="24"/>
          <w:szCs w:val="24"/>
        </w:rPr>
        <w:t xml:space="preserve">ráticas de </w:t>
      </w:r>
      <w:r w:rsidRPr="19ABB25F" w:rsidR="56260149">
        <w:rPr>
          <w:color w:val="000000" w:themeColor="text1" w:themeTint="FF" w:themeShade="FF"/>
          <w:sz w:val="24"/>
          <w:szCs w:val="24"/>
        </w:rPr>
        <w:t>me</w:t>
      </w:r>
      <w:r w:rsidRPr="19ABB25F" w:rsidR="00525D84">
        <w:rPr>
          <w:color w:val="000000" w:themeColor="text1" w:themeTint="FF" w:themeShade="FF"/>
          <w:sz w:val="24"/>
          <w:szCs w:val="24"/>
        </w:rPr>
        <w:t>rcado</w:t>
      </w:r>
    </w:p>
    <w:p w:rsidR="00DA12C3" w:rsidP="4478DAC7" w:rsidRDefault="00525D84" w14:paraId="53BBFA28" w14:textId="77777777">
      <w:pPr>
        <w:pBdr>
          <w:top w:val="nil" w:color="000000" w:sz="0" w:space="0"/>
          <w:left w:val="nil" w:color="000000" w:sz="0" w:space="0"/>
          <w:bottom w:val="nil" w:color="000000" w:sz="0" w:space="0"/>
          <w:right w:val="nil" w:color="000000" w:sz="0" w:space="0"/>
          <w:between w:val="nil" w:color="000000" w:sz="0" w:space="0"/>
        </w:pBdr>
        <w:spacing w:before="280" w:after="280" w:line="240" w:lineRule="auto"/>
        <w:ind w:left="708"/>
        <w:jc w:val="both"/>
        <w:rPr>
          <w:color w:val="000000"/>
          <w:sz w:val="24"/>
          <w:szCs w:val="24"/>
        </w:rPr>
      </w:pPr>
      <w:r w:rsidRPr="4478DAC7" w:rsidR="00525D84">
        <w:rPr>
          <w:color w:val="000000" w:themeColor="text1" w:themeTint="FF" w:themeShade="FF"/>
          <w:sz w:val="24"/>
          <w:szCs w:val="24"/>
        </w:rPr>
        <w:t>5.1.1. O planejamento e a instrução do</w:t>
      </w:r>
      <w:r w:rsidRPr="4478DAC7" w:rsidR="00525D84">
        <w:rPr>
          <w:color w:val="000000" w:themeColor="text1" w:themeTint="FF" w:themeShade="FF"/>
          <w:sz w:val="24"/>
          <w:szCs w:val="24"/>
        </w:rPr>
        <w:t xml:space="preserve">s processos licitatórios estão em consonância com as práticas adotadas no mercado, </w:t>
      </w:r>
      <w:r w:rsidRPr="4478DAC7" w:rsidR="00525D84">
        <w:rPr>
          <w:color w:val="000000" w:themeColor="text1" w:themeTint="FF" w:themeShade="FF"/>
          <w:sz w:val="24"/>
          <w:szCs w:val="24"/>
        </w:rPr>
        <w:t>especialmente</w:t>
      </w:r>
      <w:r w:rsidRPr="4478DAC7" w:rsidR="00525D84">
        <w:rPr>
          <w:color w:val="000000" w:themeColor="text1" w:themeTint="FF" w:themeShade="FF"/>
          <w:sz w:val="24"/>
          <w:szCs w:val="24"/>
        </w:rPr>
        <w:t xml:space="preserve"> no que se refere à identificação de novas metodologias, tecnologias e inovações que melhor atendam às necessidades da</w:t>
      </w:r>
      <w:r w:rsidRPr="4478DAC7" w:rsidR="00525D84">
        <w:rPr>
          <w:color w:val="000000" w:themeColor="text1" w:themeTint="FF" w:themeShade="FF"/>
          <w:sz w:val="24"/>
          <w:szCs w:val="24"/>
        </w:rPr>
        <w:t xml:space="preserve"> </w:t>
      </w:r>
      <w:r w:rsidRPr="4478DAC7" w:rsidR="00525D84">
        <w:rPr>
          <w:sz w:val="24"/>
          <w:szCs w:val="24"/>
        </w:rPr>
        <w:t>A</w:t>
      </w:r>
      <w:r w:rsidRPr="4478DAC7" w:rsidR="00525D84">
        <w:rPr>
          <w:color w:val="000000" w:themeColor="text1" w:themeTint="FF" w:themeShade="FF"/>
          <w:sz w:val="24"/>
          <w:szCs w:val="24"/>
        </w:rPr>
        <w:t xml:space="preserve">dministração </w:t>
      </w:r>
      <w:r w:rsidRPr="4478DAC7" w:rsidR="00525D84">
        <w:rPr>
          <w:sz w:val="24"/>
          <w:szCs w:val="24"/>
        </w:rPr>
        <w:t>P</w:t>
      </w:r>
      <w:r w:rsidRPr="4478DAC7" w:rsidR="00525D84">
        <w:rPr>
          <w:color w:val="000000" w:themeColor="text1" w:themeTint="FF" w:themeShade="FF"/>
          <w:sz w:val="24"/>
          <w:szCs w:val="24"/>
        </w:rPr>
        <w:t>ública.</w:t>
      </w:r>
    </w:p>
    <w:p w:rsidR="00DA12C3" w:rsidP="50B1CECE" w:rsidRDefault="00525D84" w14:paraId="20017CA0" w14:textId="5D76CECC">
      <w:pPr>
        <w:pStyle w:val="Normal"/>
        <w:pBdr>
          <w:top w:val="nil" w:color="000000" w:sz="0" w:space="0"/>
          <w:left w:val="nil" w:color="000000" w:sz="0" w:space="0"/>
          <w:bottom w:val="nil" w:color="000000" w:sz="0" w:space="0"/>
          <w:right w:val="nil" w:color="000000" w:sz="0" w:space="0"/>
          <w:between w:val="nil" w:color="000000" w:sz="0" w:space="0"/>
        </w:pBdr>
        <w:spacing w:before="280" w:after="280" w:line="240" w:lineRule="auto"/>
        <w:ind w:left="708"/>
        <w:jc w:val="both"/>
        <w:rPr>
          <w:noProof w:val="0"/>
          <w:color w:val="000000" w:themeColor="text1" w:themeTint="FF" w:themeShade="FF"/>
          <w:sz w:val="24"/>
          <w:szCs w:val="24"/>
          <w:lang w:val="pt-BR"/>
        </w:rPr>
      </w:pPr>
      <w:r w:rsidRPr="50B1CECE" w:rsidR="00DC0484">
        <w:rPr>
          <w:rFonts w:ascii="Calibri" w:hAnsi="Calibri" w:eastAsia="Calibri" w:cs="Calibri"/>
          <w:color w:val="000000" w:themeColor="text1" w:themeTint="FF" w:themeShade="FF"/>
          <w:sz w:val="24"/>
          <w:szCs w:val="24"/>
          <w:lang w:eastAsia="ja-JP" w:bidi="ar-SA"/>
        </w:rPr>
        <w:t xml:space="preserve">5.1.2. A</w:t>
      </w:r>
      <w:r w:rsidRPr="50B1CECE" w:rsidR="3E2C7632">
        <w:rPr>
          <w:rFonts w:ascii="Calibri" w:hAnsi="Calibri" w:eastAsia="Calibri" w:cs="Calibri"/>
          <w:noProof w:val="0"/>
          <w:color w:val="000000" w:themeColor="text1" w:themeTint="FF" w:themeShade="FF"/>
          <w:sz w:val="24"/>
          <w:szCs w:val="24"/>
          <w:lang w:val="pt-BR" w:eastAsia="ja-JP" w:bidi="ar-SA"/>
        </w:rPr>
        <w:t xml:space="preserve"> execução dos serviços de engenharia para a construção do </w:t>
      </w:r>
      <w:r w:rsidRPr="50B1CECE" w:rsidR="3E2C7632">
        <w:rPr>
          <w:rFonts w:ascii="Calibri" w:hAnsi="Calibri" w:eastAsia="Calibri" w:cs="Calibri"/>
          <w:noProof w:val="0"/>
          <w:color w:val="000000" w:themeColor="text1" w:themeTint="FF" w:themeShade="FF"/>
          <w:sz w:val="24"/>
          <w:szCs w:val="24"/>
          <w:lang w:val="pt-BR" w:eastAsia="ja-JP" w:bidi="ar-SA"/>
        </w:rPr>
        <w:t>CPNp</w:t>
      </w:r>
      <w:r w:rsidRPr="50B1CECE" w:rsidR="3E2C7632">
        <w:rPr>
          <w:rFonts w:ascii="Calibri" w:hAnsi="Calibri" w:eastAsia="Calibri" w:cs="Calibri"/>
          <w:noProof w:val="0"/>
          <w:color w:val="000000" w:themeColor="text1" w:themeTint="FF" w:themeShade="FF"/>
          <w:sz w:val="24"/>
          <w:szCs w:val="24"/>
          <w:lang w:val="pt-BR" w:eastAsia="ja-JP" w:bidi="ar-SA"/>
        </w:rPr>
        <w:t xml:space="preserve"> faz parte das ações da Rede Alyne no âmbito da Atenção Especializada para o fortalecimento das redes locais. Essa obra é de grande relevância para a comunidade, atendendo, também, a exigências judiciais, civis e administrativas para o amparo à população.</w:t>
      </w:r>
    </w:p>
    <w:p w:rsidR="00DA12C3" w:rsidRDefault="00525D84" w14:paraId="48A2D664" w14:textId="77777777">
      <w:pPr>
        <w:pBdr>
          <w:top w:val="nil"/>
          <w:left w:val="nil"/>
          <w:bottom w:val="nil"/>
          <w:right w:val="nil"/>
          <w:between w:val="nil"/>
        </w:pBdr>
        <w:spacing w:before="280" w:after="280" w:line="240" w:lineRule="auto"/>
        <w:ind w:left="708"/>
        <w:jc w:val="both"/>
        <w:rPr>
          <w:color w:val="000000"/>
          <w:sz w:val="24"/>
          <w:szCs w:val="24"/>
        </w:rPr>
      </w:pPr>
      <w:r>
        <w:rPr>
          <w:color w:val="000000"/>
          <w:sz w:val="24"/>
          <w:szCs w:val="24"/>
        </w:rPr>
        <w:t>5.1.3. A execução das obras está alinhada às orientações e normas técnicas que regulam atividades em instituições de saúde, bem como aos requisitos estabelecidos pelos órgãos de controle, vigilância sanitária e segurança, refletidos nos processos em curso.</w:t>
      </w:r>
    </w:p>
    <w:p w:rsidR="00DA12C3" w:rsidRDefault="00525D84" w14:paraId="2A0799DD" w14:textId="77777777">
      <w:pPr>
        <w:pBdr>
          <w:top w:val="nil"/>
          <w:left w:val="nil"/>
          <w:bottom w:val="nil"/>
          <w:right w:val="nil"/>
          <w:between w:val="nil"/>
        </w:pBdr>
        <w:spacing w:before="280" w:after="280" w:line="240" w:lineRule="auto"/>
        <w:ind w:left="708"/>
        <w:jc w:val="both"/>
        <w:rPr>
          <w:color w:val="000000"/>
          <w:sz w:val="24"/>
          <w:szCs w:val="24"/>
        </w:rPr>
      </w:pPr>
      <w:r>
        <w:rPr>
          <w:color w:val="000000"/>
          <w:sz w:val="24"/>
          <w:szCs w:val="24"/>
        </w:rPr>
        <w:t>5.1.4. Considerando os requisitos definidos e as opções disponíveis no mercado, foram analisados aspectos de economicidade, eficácia, eficiência e padronização. Dessa forma, a solução escolhida atende ao objetivo esperado de maneira otimizada.</w:t>
      </w:r>
    </w:p>
    <w:p w:rsidR="00DA12C3" w:rsidP="4478DAC7" w:rsidRDefault="00525D84" w14:paraId="00A67D78" w14:textId="77777777">
      <w:pPr>
        <w:pBdr>
          <w:top w:val="nil" w:color="000000" w:sz="0" w:space="0"/>
          <w:left w:val="nil" w:color="000000" w:sz="0" w:space="0"/>
          <w:bottom w:val="nil" w:color="000000" w:sz="0" w:space="0"/>
          <w:right w:val="nil" w:color="000000" w:sz="0" w:space="0"/>
          <w:between w:val="nil" w:color="000000" w:sz="0" w:space="0"/>
        </w:pBdr>
        <w:spacing w:before="280" w:after="280" w:line="240" w:lineRule="auto"/>
        <w:ind w:left="708"/>
        <w:jc w:val="both"/>
        <w:rPr>
          <w:color w:val="000000"/>
          <w:sz w:val="24"/>
          <w:szCs w:val="24"/>
        </w:rPr>
      </w:pPr>
      <w:r w:rsidRPr="4478DAC7" w:rsidR="00525D84">
        <w:rPr>
          <w:color w:val="000000" w:themeColor="text1" w:themeTint="FF" w:themeShade="FF"/>
          <w:sz w:val="24"/>
          <w:szCs w:val="24"/>
        </w:rPr>
        <w:t>5.1.5. A análise das alternativas viáveis foi realizada durante a fase de elaboração dos projetos, garantindo qu</w:t>
      </w:r>
      <w:r w:rsidRPr="4478DAC7" w:rsidR="00525D84">
        <w:rPr>
          <w:color w:val="000000" w:themeColor="text1" w:themeTint="FF" w:themeShade="FF"/>
          <w:sz w:val="24"/>
          <w:szCs w:val="24"/>
        </w:rPr>
        <w:t xml:space="preserve">e a escolha final </w:t>
      </w:r>
      <w:r w:rsidRPr="4478DAC7" w:rsidR="00525D84">
        <w:rPr>
          <w:color w:val="000000" w:themeColor="text1" w:themeTint="FF" w:themeShade="FF"/>
          <w:sz w:val="24"/>
          <w:szCs w:val="24"/>
        </w:rPr>
        <w:t>seja</w:t>
      </w:r>
      <w:r w:rsidRPr="4478DAC7" w:rsidR="00525D84">
        <w:rPr>
          <w:color w:val="000000" w:themeColor="text1" w:themeTint="FF" w:themeShade="FF"/>
          <w:sz w:val="24"/>
          <w:szCs w:val="24"/>
        </w:rPr>
        <w:t xml:space="preserve"> a mais adequada para as necessidades.</w:t>
      </w:r>
    </w:p>
    <w:p w:rsidR="00DA12C3" w:rsidP="50B1CECE" w:rsidRDefault="00525D84" w14:paraId="0E281154" w14:textId="48774F09">
      <w:pPr>
        <w:pBdr>
          <w:top w:val="nil" w:color="000000" w:sz="0" w:space="0"/>
          <w:left w:val="nil" w:color="000000" w:sz="0" w:space="0"/>
          <w:bottom w:val="nil" w:color="000000" w:sz="0" w:space="0"/>
          <w:right w:val="nil" w:color="000000" w:sz="0" w:space="0"/>
          <w:between w:val="nil" w:color="000000" w:sz="0" w:space="0"/>
        </w:pBdr>
        <w:spacing w:before="280" w:after="280" w:line="240" w:lineRule="auto"/>
        <w:ind w:left="708"/>
        <w:jc w:val="both"/>
        <w:rPr>
          <w:color w:val="000000"/>
          <w:sz w:val="24"/>
          <w:szCs w:val="24"/>
        </w:rPr>
      </w:pPr>
      <w:r w:rsidRPr="50B1CECE" w:rsidR="00DC0484">
        <w:rPr>
          <w:color w:val="000000" w:themeColor="text1" w:themeTint="FF" w:themeShade="FF"/>
          <w:sz w:val="24"/>
          <w:szCs w:val="24"/>
        </w:rPr>
        <w:t xml:space="preserve">5.1.6. Este levantamento de mercado visa, entre outros objetivos, analisar as alternativas possíveis e fornecer uma justificativa técnica e econômica para a escolha da solução contratada para a execução da obra da </w:t>
      </w:r>
      <w:r w:rsidRPr="50B1CECE" w:rsidR="6F30AEAD">
        <w:rPr>
          <w:color w:val="000000" w:themeColor="text1" w:themeTint="FF" w:themeShade="FF"/>
          <w:sz w:val="24"/>
          <w:szCs w:val="24"/>
        </w:rPr>
        <w:t>CPNp</w:t>
      </w:r>
      <w:r w:rsidRPr="50B1CECE" w:rsidR="00DC0484">
        <w:rPr>
          <w:color w:val="000000" w:themeColor="text1" w:themeTint="FF" w:themeShade="FF"/>
          <w:sz w:val="24"/>
          <w:szCs w:val="24"/>
        </w:rPr>
        <w:t>.</w:t>
      </w:r>
    </w:p>
    <w:p w:rsidR="00DA12C3" w:rsidP="19ABB25F" w:rsidRDefault="00525D84" w14:paraId="322D87DA" w14:textId="1F86B5C2">
      <w:pPr>
        <w:pBdr>
          <w:top w:val="nil" w:color="000000" w:sz="0" w:space="0"/>
          <w:left w:val="nil" w:color="000000" w:sz="0" w:space="0"/>
          <w:bottom w:val="nil" w:color="000000" w:sz="0" w:space="0"/>
          <w:right w:val="nil" w:color="000000" w:sz="0" w:space="0"/>
          <w:between w:val="nil" w:color="000000" w:sz="0" w:space="0"/>
        </w:pBdr>
        <w:spacing w:before="280" w:after="280" w:line="240" w:lineRule="auto"/>
        <w:ind w:left="708"/>
        <w:jc w:val="both"/>
        <w:rPr>
          <w:color w:val="000000"/>
          <w:sz w:val="24"/>
          <w:szCs w:val="24"/>
        </w:rPr>
      </w:pPr>
      <w:r w:rsidRPr="19ABB25F" w:rsidR="00525D84">
        <w:rPr>
          <w:color w:val="000000" w:themeColor="text1" w:themeTint="FF" w:themeShade="FF"/>
          <w:sz w:val="24"/>
          <w:szCs w:val="24"/>
        </w:rPr>
        <w:t xml:space="preserve">5.2. Opções de </w:t>
      </w:r>
      <w:r w:rsidRPr="19ABB25F" w:rsidR="5043AFC4">
        <w:rPr>
          <w:color w:val="000000" w:themeColor="text1" w:themeTint="FF" w:themeShade="FF"/>
          <w:sz w:val="24"/>
          <w:szCs w:val="24"/>
        </w:rPr>
        <w:t>s</w:t>
      </w:r>
      <w:r w:rsidRPr="19ABB25F" w:rsidR="00525D84">
        <w:rPr>
          <w:color w:val="000000" w:themeColor="text1" w:themeTint="FF" w:themeShade="FF"/>
          <w:sz w:val="24"/>
          <w:szCs w:val="24"/>
        </w:rPr>
        <w:t xml:space="preserve">oluções </w:t>
      </w:r>
      <w:r w:rsidRPr="19ABB25F" w:rsidR="07D76F33">
        <w:rPr>
          <w:color w:val="000000" w:themeColor="text1" w:themeTint="FF" w:themeShade="FF"/>
          <w:sz w:val="24"/>
          <w:szCs w:val="24"/>
        </w:rPr>
        <w:t>t</w:t>
      </w:r>
      <w:r w:rsidRPr="19ABB25F" w:rsidR="00525D84">
        <w:rPr>
          <w:color w:val="000000" w:themeColor="text1" w:themeTint="FF" w:themeShade="FF"/>
          <w:sz w:val="24"/>
          <w:szCs w:val="24"/>
        </w:rPr>
        <w:t xml:space="preserve">ecnológicas </w:t>
      </w:r>
      <w:r w:rsidRPr="19ABB25F" w:rsidR="662CF2D1">
        <w:rPr>
          <w:color w:val="000000" w:themeColor="text1" w:themeTint="FF" w:themeShade="FF"/>
          <w:sz w:val="24"/>
          <w:szCs w:val="24"/>
        </w:rPr>
        <w:t>d</w:t>
      </w:r>
      <w:r w:rsidRPr="19ABB25F" w:rsidR="4395C673">
        <w:rPr>
          <w:color w:val="000000" w:themeColor="text1" w:themeTint="FF" w:themeShade="FF"/>
          <w:sz w:val="24"/>
          <w:szCs w:val="24"/>
        </w:rPr>
        <w:t>i</w:t>
      </w:r>
      <w:r w:rsidRPr="19ABB25F" w:rsidR="00525D84">
        <w:rPr>
          <w:color w:val="000000" w:themeColor="text1" w:themeTint="FF" w:themeShade="FF"/>
          <w:sz w:val="24"/>
          <w:szCs w:val="24"/>
        </w:rPr>
        <w:t xml:space="preserve">sponíveis no </w:t>
      </w:r>
      <w:r w:rsidRPr="19ABB25F" w:rsidR="7FA89A1D">
        <w:rPr>
          <w:color w:val="000000" w:themeColor="text1" w:themeTint="FF" w:themeShade="FF"/>
          <w:sz w:val="24"/>
          <w:szCs w:val="24"/>
        </w:rPr>
        <w:t>me</w:t>
      </w:r>
      <w:r w:rsidRPr="19ABB25F" w:rsidR="00525D84">
        <w:rPr>
          <w:color w:val="000000" w:themeColor="text1" w:themeTint="FF" w:themeShade="FF"/>
          <w:sz w:val="24"/>
          <w:szCs w:val="24"/>
        </w:rPr>
        <w:t>rcado</w:t>
      </w:r>
    </w:p>
    <w:p w:rsidR="00DA12C3" w:rsidP="4478DAC7" w:rsidRDefault="00525D84" w14:paraId="17C18E5A" w14:textId="77777777">
      <w:pPr>
        <w:pBdr>
          <w:top w:val="nil" w:color="000000" w:sz="0" w:space="0"/>
          <w:left w:val="nil" w:color="000000" w:sz="0" w:space="0"/>
          <w:bottom w:val="nil" w:color="000000" w:sz="0" w:space="0"/>
          <w:right w:val="nil" w:color="000000" w:sz="0" w:space="0"/>
          <w:between w:val="nil" w:color="000000" w:sz="0" w:space="0"/>
        </w:pBdr>
        <w:spacing w:before="280" w:after="280" w:line="240" w:lineRule="auto"/>
        <w:ind w:left="708"/>
        <w:jc w:val="both"/>
        <w:rPr>
          <w:color w:val="000000"/>
          <w:sz w:val="24"/>
          <w:szCs w:val="24"/>
        </w:rPr>
      </w:pPr>
      <w:r w:rsidRPr="4478DAC7" w:rsidR="00525D84">
        <w:rPr>
          <w:color w:val="000000" w:themeColor="text1" w:themeTint="FF" w:themeShade="FF"/>
          <w:sz w:val="24"/>
          <w:szCs w:val="24"/>
        </w:rPr>
        <w:t xml:space="preserve">5.2.1. O projeto seguiu as normativas e especificações técnicas que regem o objeto, baseando-se em parâmetros que refletem a organização do cuidado, práticas e processos de trabalho em serviços de saúde. Os projetos foram elaborados utilizando a Metodologia </w:t>
      </w:r>
      <w:r w:rsidRPr="4478DAC7" w:rsidR="00525D84">
        <w:rPr>
          <w:i w:val="1"/>
          <w:iCs w:val="1"/>
          <w:color w:val="000000" w:themeColor="text1" w:themeTint="FF" w:themeShade="FF"/>
          <w:sz w:val="24"/>
          <w:szCs w:val="24"/>
        </w:rPr>
        <w:t xml:space="preserve">Building </w:t>
      </w:r>
      <w:r w:rsidRPr="4478DAC7" w:rsidR="00525D84">
        <w:rPr>
          <w:i w:val="1"/>
          <w:iCs w:val="1"/>
          <w:color w:val="000000" w:themeColor="text1" w:themeTint="FF" w:themeShade="FF"/>
          <w:sz w:val="24"/>
          <w:szCs w:val="24"/>
        </w:rPr>
        <w:t>Information</w:t>
      </w:r>
      <w:r w:rsidRPr="4478DAC7" w:rsidR="00525D84">
        <w:rPr>
          <w:i w:val="1"/>
          <w:iCs w:val="1"/>
          <w:color w:val="000000" w:themeColor="text1" w:themeTint="FF" w:themeShade="FF"/>
          <w:sz w:val="24"/>
          <w:szCs w:val="24"/>
        </w:rPr>
        <w:t xml:space="preserve"> </w:t>
      </w:r>
      <w:r w:rsidRPr="4478DAC7" w:rsidR="00525D84">
        <w:rPr>
          <w:i w:val="1"/>
          <w:iCs w:val="1"/>
          <w:color w:val="000000" w:themeColor="text1" w:themeTint="FF" w:themeShade="FF"/>
          <w:sz w:val="24"/>
          <w:szCs w:val="24"/>
        </w:rPr>
        <w:t>Modeling</w:t>
      </w:r>
      <w:r w:rsidRPr="4478DAC7" w:rsidR="00525D84">
        <w:rPr>
          <w:color w:val="000000" w:themeColor="text1" w:themeTint="FF" w:themeShade="FF"/>
          <w:sz w:val="24"/>
          <w:szCs w:val="24"/>
        </w:rPr>
        <w:t xml:space="preserve"> (BIM), em conformidade com o Decreto nº 10.306, emitido em 02 de abril de 2020, que determina o uso obrigatório do BIM para a execução de obras e serviços de engenharia realizados,</w:t>
      </w:r>
      <w:r w:rsidRPr="4478DAC7" w:rsidR="00525D84">
        <w:rPr>
          <w:color w:val="000000" w:themeColor="text1" w:themeTint="FF" w:themeShade="FF"/>
          <w:sz w:val="24"/>
          <w:szCs w:val="24"/>
        </w:rPr>
        <w:t xml:space="preserve"> direta ou indiretamente, pelos órgãos e entidades da A</w:t>
      </w:r>
      <w:r w:rsidRPr="4478DAC7" w:rsidR="00525D84">
        <w:rPr>
          <w:color w:val="000000" w:themeColor="text1" w:themeTint="FF" w:themeShade="FF"/>
          <w:sz w:val="24"/>
          <w:szCs w:val="24"/>
        </w:rPr>
        <w:t>dministração Pública Federa</w:t>
      </w:r>
      <w:r w:rsidRPr="4478DAC7" w:rsidR="00525D84">
        <w:rPr>
          <w:color w:val="000000" w:themeColor="text1" w:themeTint="FF" w:themeShade="FF"/>
          <w:sz w:val="24"/>
          <w:szCs w:val="24"/>
        </w:rPr>
        <w:t>l</w:t>
      </w:r>
      <w:r w:rsidRPr="4478DAC7" w:rsidR="00525D84">
        <w:rPr>
          <w:color w:val="000000" w:themeColor="text1" w:themeTint="FF" w:themeShade="FF"/>
          <w:sz w:val="24"/>
          <w:szCs w:val="24"/>
        </w:rPr>
        <w:t>.</w:t>
      </w:r>
    </w:p>
    <w:p w:rsidR="00DA12C3" w:rsidRDefault="00525D84" w14:paraId="777ECDD9" w14:textId="77777777">
      <w:pPr>
        <w:pBdr>
          <w:top w:val="nil"/>
          <w:left w:val="nil"/>
          <w:bottom w:val="nil"/>
          <w:right w:val="nil"/>
          <w:between w:val="nil"/>
        </w:pBdr>
        <w:spacing w:before="280" w:after="280" w:line="240" w:lineRule="auto"/>
        <w:ind w:left="708"/>
        <w:jc w:val="both"/>
        <w:rPr>
          <w:color w:val="000000"/>
          <w:sz w:val="24"/>
          <w:szCs w:val="24"/>
        </w:rPr>
      </w:pPr>
      <w:r>
        <w:rPr>
          <w:color w:val="000000"/>
          <w:sz w:val="24"/>
          <w:szCs w:val="24"/>
        </w:rPr>
        <w:t>5.2.2. Na indústria da construção civil, cada projeto é um quebra-cabeça complexo de materiais, recursos e tempo. A escolha dos métodos construtivos adequados é crucial, pois impactam diretamente na eficiência, custo e qualidade das obras. Nesse contexto, explorar e compreender as nuances de cada método construtivo é fundamental para tomar decisões estratégicas que impulsionem a excelência na execução dos projetos.</w:t>
      </w:r>
    </w:p>
    <w:p w:rsidR="00525D84" w:rsidP="19ABB25F" w:rsidRDefault="00525D84" w14:paraId="7C7F8937" w14:textId="6ABFE6D0">
      <w:pPr>
        <w:pBdr>
          <w:top w:val="nil" w:color="000000" w:sz="0" w:space="0"/>
          <w:left w:val="nil" w:color="000000" w:sz="0" w:space="0"/>
          <w:bottom w:val="nil" w:color="000000" w:sz="0" w:space="0"/>
          <w:right w:val="nil" w:color="000000" w:sz="0" w:space="0"/>
          <w:between w:val="nil" w:color="000000" w:sz="0" w:space="0"/>
        </w:pBdr>
        <w:spacing w:before="280" w:after="280" w:line="240" w:lineRule="auto"/>
        <w:ind w:left="708"/>
        <w:jc w:val="both"/>
        <w:rPr>
          <w:color w:val="000000" w:themeColor="text1" w:themeTint="FF" w:themeShade="FF"/>
          <w:sz w:val="24"/>
          <w:szCs w:val="24"/>
        </w:rPr>
      </w:pPr>
      <w:r w:rsidRPr="19ABB25F" w:rsidR="00525D84">
        <w:rPr>
          <w:color w:val="000000" w:themeColor="text1" w:themeTint="FF" w:themeShade="FF"/>
          <w:sz w:val="24"/>
          <w:szCs w:val="24"/>
        </w:rPr>
        <w:t>5.2.3. A seguir, apresentamos informações das principais soluções disponíveis no mercado atualmente:</w:t>
      </w:r>
    </w:p>
    <w:p w:rsidR="00DA12C3" w:rsidP="19ABB25F" w:rsidRDefault="00525D84" w14:paraId="1EB20754" w14:textId="4D5071B8">
      <w:pPr>
        <w:pBdr>
          <w:top w:val="nil" w:color="000000" w:sz="0" w:space="0"/>
          <w:left w:val="nil" w:color="000000" w:sz="0" w:space="0"/>
          <w:bottom w:val="nil" w:color="000000" w:sz="0" w:space="0"/>
          <w:right w:val="nil" w:color="000000" w:sz="0" w:space="0"/>
          <w:between w:val="nil" w:color="000000" w:sz="0" w:space="0"/>
        </w:pBdr>
        <w:spacing w:line="240" w:lineRule="auto"/>
        <w:jc w:val="both"/>
        <w:rPr>
          <w:color w:val="000000"/>
          <w:sz w:val="24"/>
          <w:szCs w:val="24"/>
        </w:rPr>
      </w:pPr>
      <w:r w:rsidRPr="19ABB25F" w:rsidR="00525D84">
        <w:rPr>
          <w:b w:val="1"/>
          <w:bCs w:val="1"/>
          <w:color w:val="000000" w:themeColor="text1" w:themeTint="FF" w:themeShade="FF"/>
          <w:sz w:val="24"/>
          <w:szCs w:val="24"/>
        </w:rPr>
        <w:t xml:space="preserve">5.2.3.1. Construção </w:t>
      </w:r>
      <w:r w:rsidRPr="19ABB25F" w:rsidR="16E25E0B">
        <w:rPr>
          <w:b w:val="1"/>
          <w:bCs w:val="1"/>
          <w:color w:val="000000" w:themeColor="text1" w:themeTint="FF" w:themeShade="FF"/>
          <w:sz w:val="24"/>
          <w:szCs w:val="24"/>
        </w:rPr>
        <w:t>c</w:t>
      </w:r>
      <w:r w:rsidRPr="19ABB25F" w:rsidR="1AF5ED85">
        <w:rPr>
          <w:b w:val="1"/>
          <w:bCs w:val="1"/>
          <w:color w:val="000000" w:themeColor="text1" w:themeTint="FF" w:themeShade="FF"/>
          <w:sz w:val="24"/>
          <w:szCs w:val="24"/>
        </w:rPr>
        <w:t>o</w:t>
      </w:r>
      <w:r w:rsidRPr="19ABB25F" w:rsidR="00525D84">
        <w:rPr>
          <w:b w:val="1"/>
          <w:bCs w:val="1"/>
          <w:color w:val="000000" w:themeColor="text1" w:themeTint="FF" w:themeShade="FF"/>
          <w:sz w:val="24"/>
          <w:szCs w:val="24"/>
        </w:rPr>
        <w:t>nvencional</w:t>
      </w:r>
    </w:p>
    <w:p w:rsidR="00DA12C3" w:rsidRDefault="00525D84" w14:paraId="2ECFE70D" w14:textId="77777777">
      <w:pPr>
        <w:pBdr>
          <w:top w:val="nil"/>
          <w:left w:val="nil"/>
          <w:bottom w:val="nil"/>
          <w:right w:val="nil"/>
          <w:between w:val="nil"/>
        </w:pBdr>
        <w:spacing w:line="240" w:lineRule="auto"/>
        <w:jc w:val="both"/>
        <w:rPr>
          <w:color w:val="000000"/>
          <w:sz w:val="24"/>
          <w:szCs w:val="24"/>
        </w:rPr>
      </w:pPr>
      <w:r>
        <w:rPr>
          <w:b/>
          <w:color w:val="000000"/>
          <w:sz w:val="24"/>
          <w:szCs w:val="24"/>
        </w:rPr>
        <w:t>Vantagens:</w:t>
      </w:r>
    </w:p>
    <w:p w:rsidR="00DA12C3" w:rsidRDefault="00525D84" w14:paraId="78DFA6C6" w14:textId="77777777">
      <w:pPr>
        <w:numPr>
          <w:ilvl w:val="0"/>
          <w:numId w:val="6"/>
        </w:numPr>
        <w:pBdr>
          <w:top w:val="nil"/>
          <w:left w:val="nil"/>
          <w:bottom w:val="nil"/>
          <w:right w:val="nil"/>
          <w:between w:val="nil"/>
        </w:pBdr>
        <w:spacing w:line="240" w:lineRule="auto"/>
        <w:jc w:val="both"/>
        <w:rPr>
          <w:color w:val="000000"/>
        </w:rPr>
      </w:pPr>
      <w:r>
        <w:rPr>
          <w:color w:val="000000"/>
          <w:sz w:val="24"/>
          <w:szCs w:val="24"/>
        </w:rPr>
        <w:t>Flexibilidade de projeto.</w:t>
      </w:r>
    </w:p>
    <w:p w:rsidR="00DA12C3" w:rsidRDefault="00525D84" w14:paraId="370DFDF4" w14:textId="77777777">
      <w:pPr>
        <w:numPr>
          <w:ilvl w:val="0"/>
          <w:numId w:val="6"/>
        </w:numPr>
        <w:pBdr>
          <w:top w:val="nil"/>
          <w:left w:val="nil"/>
          <w:bottom w:val="nil"/>
          <w:right w:val="nil"/>
          <w:between w:val="nil"/>
        </w:pBdr>
        <w:spacing w:line="240" w:lineRule="auto"/>
        <w:jc w:val="both"/>
        <w:rPr>
          <w:color w:val="000000"/>
        </w:rPr>
      </w:pPr>
      <w:r>
        <w:rPr>
          <w:color w:val="000000"/>
          <w:sz w:val="24"/>
          <w:szCs w:val="24"/>
        </w:rPr>
        <w:t>Amplamente conhecida e utilizada.</w:t>
      </w:r>
    </w:p>
    <w:p w:rsidR="00DA12C3" w:rsidRDefault="00525D84" w14:paraId="2ED45594" w14:textId="77777777">
      <w:pPr>
        <w:numPr>
          <w:ilvl w:val="0"/>
          <w:numId w:val="6"/>
        </w:numPr>
        <w:pBdr>
          <w:top w:val="nil"/>
          <w:left w:val="nil"/>
          <w:bottom w:val="nil"/>
          <w:right w:val="nil"/>
          <w:between w:val="nil"/>
        </w:pBdr>
        <w:spacing w:line="240" w:lineRule="auto"/>
        <w:jc w:val="both"/>
        <w:rPr>
          <w:color w:val="000000"/>
        </w:rPr>
      </w:pPr>
      <w:r>
        <w:rPr>
          <w:color w:val="000000"/>
          <w:sz w:val="24"/>
          <w:szCs w:val="24"/>
        </w:rPr>
        <w:t>Facilidade de adaptação ao terreno.</w:t>
      </w:r>
    </w:p>
    <w:p w:rsidR="00DA12C3" w:rsidRDefault="00525D84" w14:paraId="22E3E3BD" w14:textId="77777777">
      <w:pPr>
        <w:numPr>
          <w:ilvl w:val="0"/>
          <w:numId w:val="6"/>
        </w:numPr>
        <w:pBdr>
          <w:top w:val="nil"/>
          <w:left w:val="nil"/>
          <w:bottom w:val="nil"/>
          <w:right w:val="nil"/>
          <w:between w:val="nil"/>
        </w:pBdr>
        <w:spacing w:line="240" w:lineRule="auto"/>
        <w:jc w:val="both"/>
        <w:rPr>
          <w:color w:val="000000"/>
        </w:rPr>
      </w:pPr>
      <w:r>
        <w:rPr>
          <w:color w:val="000000"/>
          <w:sz w:val="24"/>
          <w:szCs w:val="24"/>
        </w:rPr>
        <w:t>Facilidade de manutenção, devido ao uso difundido do método em todo o território nacional.</w:t>
      </w:r>
    </w:p>
    <w:p w:rsidR="00DA12C3" w:rsidRDefault="00525D84" w14:paraId="1BA47C64" w14:textId="77777777">
      <w:pPr>
        <w:pBdr>
          <w:top w:val="nil"/>
          <w:left w:val="nil"/>
          <w:bottom w:val="nil"/>
          <w:right w:val="nil"/>
          <w:between w:val="nil"/>
        </w:pBdr>
        <w:spacing w:line="240" w:lineRule="auto"/>
        <w:jc w:val="both"/>
        <w:rPr>
          <w:color w:val="000000"/>
          <w:sz w:val="24"/>
          <w:szCs w:val="24"/>
        </w:rPr>
      </w:pPr>
      <w:r>
        <w:rPr>
          <w:b/>
          <w:color w:val="000000"/>
          <w:sz w:val="24"/>
          <w:szCs w:val="24"/>
        </w:rPr>
        <w:t>Desvantagens:</w:t>
      </w:r>
    </w:p>
    <w:p w:rsidR="00DA12C3" w:rsidRDefault="00525D84" w14:paraId="1044BAAF" w14:textId="77777777">
      <w:pPr>
        <w:numPr>
          <w:ilvl w:val="0"/>
          <w:numId w:val="8"/>
        </w:numPr>
        <w:pBdr>
          <w:top w:val="nil"/>
          <w:left w:val="nil"/>
          <w:bottom w:val="nil"/>
          <w:right w:val="nil"/>
          <w:between w:val="nil"/>
        </w:pBdr>
        <w:spacing w:line="240" w:lineRule="auto"/>
        <w:jc w:val="both"/>
        <w:rPr>
          <w:color w:val="000000"/>
        </w:rPr>
      </w:pPr>
      <w:r>
        <w:rPr>
          <w:color w:val="000000"/>
          <w:sz w:val="24"/>
          <w:szCs w:val="24"/>
        </w:rPr>
        <w:t>Intensiva em mão de obra.</w:t>
      </w:r>
    </w:p>
    <w:p w:rsidR="00DA12C3" w:rsidRDefault="00525D84" w14:paraId="37BA8173" w14:textId="77777777">
      <w:pPr>
        <w:numPr>
          <w:ilvl w:val="0"/>
          <w:numId w:val="8"/>
        </w:numPr>
        <w:pBdr>
          <w:top w:val="nil"/>
          <w:left w:val="nil"/>
          <w:bottom w:val="nil"/>
          <w:right w:val="nil"/>
          <w:between w:val="nil"/>
        </w:pBdr>
        <w:spacing w:line="240" w:lineRule="auto"/>
        <w:jc w:val="both"/>
        <w:rPr>
          <w:color w:val="000000"/>
        </w:rPr>
      </w:pPr>
      <w:r>
        <w:rPr>
          <w:color w:val="000000"/>
          <w:sz w:val="24"/>
          <w:szCs w:val="24"/>
        </w:rPr>
        <w:t>Tempo de construção mais longo.</w:t>
      </w:r>
    </w:p>
    <w:p w:rsidR="00DA12C3" w:rsidRDefault="00525D84" w14:paraId="0904E342" w14:textId="77777777">
      <w:pPr>
        <w:numPr>
          <w:ilvl w:val="0"/>
          <w:numId w:val="8"/>
        </w:numPr>
        <w:pBdr>
          <w:top w:val="nil"/>
          <w:left w:val="nil"/>
          <w:bottom w:val="nil"/>
          <w:right w:val="nil"/>
          <w:between w:val="nil"/>
        </w:pBdr>
        <w:spacing w:line="240" w:lineRule="auto"/>
        <w:jc w:val="both"/>
        <w:rPr>
          <w:color w:val="000000"/>
        </w:rPr>
      </w:pPr>
      <w:r>
        <w:rPr>
          <w:color w:val="000000"/>
          <w:sz w:val="24"/>
          <w:szCs w:val="24"/>
        </w:rPr>
        <w:t>Maior geração de resíduos.</w:t>
      </w:r>
    </w:p>
    <w:p w:rsidR="00525D84" w:rsidP="19ABB25F" w:rsidRDefault="00525D84" w14:paraId="0E23CB3C" w14:textId="437630C2">
      <w:pPr>
        <w:pBdr>
          <w:top w:val="nil" w:color="000000" w:sz="0" w:space="0"/>
          <w:left w:val="nil" w:color="000000" w:sz="0" w:space="0"/>
          <w:bottom w:val="nil" w:color="000000" w:sz="0" w:space="0"/>
          <w:right w:val="nil" w:color="000000" w:sz="0" w:space="0"/>
          <w:between w:val="nil" w:color="000000" w:sz="0" w:space="0"/>
        </w:pBdr>
        <w:spacing w:line="240" w:lineRule="auto"/>
        <w:jc w:val="both"/>
        <w:rPr>
          <w:color w:val="000000" w:themeColor="text1" w:themeTint="FF" w:themeShade="FF"/>
          <w:sz w:val="24"/>
          <w:szCs w:val="24"/>
        </w:rPr>
      </w:pPr>
      <w:r w:rsidRPr="19ABB25F" w:rsidR="00525D84">
        <w:rPr>
          <w:b w:val="1"/>
          <w:bCs w:val="1"/>
          <w:color w:val="000000" w:themeColor="text1" w:themeTint="FF" w:themeShade="FF"/>
          <w:sz w:val="24"/>
          <w:szCs w:val="24"/>
        </w:rPr>
        <w:t>Análise:</w:t>
      </w:r>
      <w:r w:rsidRPr="19ABB25F" w:rsidR="00525D84">
        <w:rPr>
          <w:color w:val="000000" w:themeColor="text1" w:themeTint="FF" w:themeShade="FF"/>
          <w:sz w:val="24"/>
          <w:szCs w:val="24"/>
        </w:rPr>
        <w:t xml:space="preserve"> Pode ser uma opção viável em regiões onde há disponibilidade de mão de obra qualificada e o tempo de construção não é uma restrição. No entanto, a dependência de mão de obra pode ser um desafio em áreas com escassez de trabalhadores qualificados. É amplamente utilizada n</w:t>
      </w:r>
      <w:r w:rsidRPr="19ABB25F" w:rsidR="00525D84">
        <w:rPr>
          <w:color w:val="000000" w:themeColor="text1" w:themeTint="FF" w:themeShade="FF"/>
          <w:sz w:val="24"/>
          <w:szCs w:val="24"/>
        </w:rPr>
        <w:t>a</w:t>
      </w:r>
      <w:r w:rsidRPr="19ABB25F" w:rsidR="00525D84">
        <w:rPr>
          <w:color w:val="000000" w:themeColor="text1" w:themeTint="FF" w:themeShade="FF"/>
          <w:sz w:val="24"/>
          <w:szCs w:val="24"/>
        </w:rPr>
        <w:t xml:space="preserve"> Administração </w:t>
      </w:r>
      <w:r w:rsidRPr="19ABB25F" w:rsidR="00525D84">
        <w:rPr>
          <w:sz w:val="24"/>
          <w:szCs w:val="24"/>
        </w:rPr>
        <w:t>P</w:t>
      </w:r>
      <w:r w:rsidRPr="19ABB25F" w:rsidR="00525D84">
        <w:rPr>
          <w:color w:val="000000" w:themeColor="text1" w:themeTint="FF" w:themeShade="FF"/>
          <w:sz w:val="24"/>
          <w:szCs w:val="24"/>
        </w:rPr>
        <w:t>ública</w:t>
      </w:r>
      <w:r w:rsidRPr="19ABB25F" w:rsidR="00525D84">
        <w:rPr>
          <w:color w:val="000000" w:themeColor="text1" w:themeTint="FF" w:themeShade="FF"/>
          <w:sz w:val="24"/>
          <w:szCs w:val="24"/>
        </w:rPr>
        <w:t>, m</w:t>
      </w:r>
      <w:r w:rsidRPr="19ABB25F" w:rsidR="00525D84">
        <w:rPr>
          <w:color w:val="000000" w:themeColor="text1" w:themeTint="FF" w:themeShade="FF"/>
          <w:sz w:val="24"/>
          <w:szCs w:val="24"/>
        </w:rPr>
        <w:t>as pode não ser a escolha mais eficiente em termos de tempo.</w:t>
      </w:r>
    </w:p>
    <w:p w:rsidR="00DA12C3" w:rsidP="19ABB25F" w:rsidRDefault="00525D84" w14:paraId="5D54E557" w14:textId="32EAB47A">
      <w:pPr>
        <w:pBdr>
          <w:top w:val="nil" w:color="000000" w:sz="0" w:space="0"/>
          <w:left w:val="nil" w:color="000000" w:sz="0" w:space="0"/>
          <w:bottom w:val="nil" w:color="000000" w:sz="0" w:space="0"/>
          <w:right w:val="nil" w:color="000000" w:sz="0" w:space="0"/>
          <w:between w:val="nil" w:color="000000" w:sz="0" w:space="0"/>
        </w:pBdr>
        <w:spacing w:line="240" w:lineRule="auto"/>
        <w:jc w:val="both"/>
        <w:rPr>
          <w:color w:val="000000"/>
          <w:sz w:val="24"/>
          <w:szCs w:val="24"/>
        </w:rPr>
      </w:pPr>
      <w:r w:rsidRPr="19ABB25F" w:rsidR="00525D84">
        <w:rPr>
          <w:b w:val="1"/>
          <w:bCs w:val="1"/>
          <w:color w:val="000000" w:themeColor="text1" w:themeTint="FF" w:themeShade="FF"/>
          <w:sz w:val="24"/>
          <w:szCs w:val="24"/>
        </w:rPr>
        <w:t xml:space="preserve">5.2.3.2. Construção </w:t>
      </w:r>
      <w:r w:rsidRPr="19ABB25F" w:rsidR="00525D84">
        <w:rPr>
          <w:b w:val="1"/>
          <w:bCs w:val="1"/>
          <w:color w:val="000000" w:themeColor="text1" w:themeTint="FF" w:themeShade="FF"/>
          <w:sz w:val="24"/>
          <w:szCs w:val="24"/>
        </w:rPr>
        <w:t xml:space="preserve">em </w:t>
      </w:r>
      <w:r w:rsidRPr="19ABB25F" w:rsidR="147776E1">
        <w:rPr>
          <w:b w:val="1"/>
          <w:bCs w:val="1"/>
          <w:color w:val="000000" w:themeColor="text1" w:themeTint="FF" w:themeShade="FF"/>
          <w:sz w:val="24"/>
          <w:szCs w:val="24"/>
        </w:rPr>
        <w:t>c</w:t>
      </w:r>
      <w:r w:rsidRPr="19ABB25F" w:rsidR="00525D84">
        <w:rPr>
          <w:b w:val="1"/>
          <w:bCs w:val="1"/>
          <w:color w:val="000000" w:themeColor="text1" w:themeTint="FF" w:themeShade="FF"/>
          <w:sz w:val="24"/>
          <w:szCs w:val="24"/>
        </w:rPr>
        <w:t xml:space="preserve">oncreto </w:t>
      </w:r>
      <w:r w:rsidRPr="19ABB25F" w:rsidR="2E83BB6D">
        <w:rPr>
          <w:b w:val="1"/>
          <w:bCs w:val="1"/>
          <w:color w:val="000000" w:themeColor="text1" w:themeTint="FF" w:themeShade="FF"/>
          <w:sz w:val="24"/>
          <w:szCs w:val="24"/>
        </w:rPr>
        <w:t>a</w:t>
      </w:r>
      <w:r w:rsidRPr="19ABB25F" w:rsidR="00525D84">
        <w:rPr>
          <w:b w:val="1"/>
          <w:bCs w:val="1"/>
          <w:color w:val="000000" w:themeColor="text1" w:themeTint="FF" w:themeShade="FF"/>
          <w:sz w:val="24"/>
          <w:szCs w:val="24"/>
        </w:rPr>
        <w:t>rmado</w:t>
      </w:r>
    </w:p>
    <w:p w:rsidR="00DA12C3" w:rsidRDefault="00525D84" w14:paraId="1CEF2F1F" w14:textId="77777777">
      <w:pPr>
        <w:pBdr>
          <w:top w:val="nil"/>
          <w:left w:val="nil"/>
          <w:bottom w:val="nil"/>
          <w:right w:val="nil"/>
          <w:between w:val="nil"/>
        </w:pBdr>
        <w:spacing w:line="240" w:lineRule="auto"/>
        <w:jc w:val="both"/>
        <w:rPr>
          <w:color w:val="000000"/>
          <w:sz w:val="24"/>
          <w:szCs w:val="24"/>
        </w:rPr>
      </w:pPr>
      <w:r>
        <w:rPr>
          <w:b/>
          <w:color w:val="000000"/>
          <w:sz w:val="24"/>
          <w:szCs w:val="24"/>
        </w:rPr>
        <w:t>Vantagens:</w:t>
      </w:r>
    </w:p>
    <w:p w:rsidR="00DA12C3" w:rsidRDefault="00525D84" w14:paraId="1EEF7D0C" w14:textId="77777777">
      <w:pPr>
        <w:numPr>
          <w:ilvl w:val="0"/>
          <w:numId w:val="12"/>
        </w:numPr>
        <w:pBdr>
          <w:top w:val="nil"/>
          <w:left w:val="nil"/>
          <w:bottom w:val="nil"/>
          <w:right w:val="nil"/>
          <w:between w:val="nil"/>
        </w:pBdr>
        <w:spacing w:line="240" w:lineRule="auto"/>
        <w:jc w:val="both"/>
        <w:rPr>
          <w:color w:val="000000"/>
        </w:rPr>
      </w:pPr>
      <w:r>
        <w:rPr>
          <w:color w:val="000000"/>
          <w:sz w:val="24"/>
          <w:szCs w:val="24"/>
        </w:rPr>
        <w:t>Alta resistência estrutural.</w:t>
      </w:r>
    </w:p>
    <w:p w:rsidR="00DA12C3" w:rsidRDefault="00525D84" w14:paraId="649D0575" w14:textId="77777777">
      <w:pPr>
        <w:numPr>
          <w:ilvl w:val="0"/>
          <w:numId w:val="12"/>
        </w:numPr>
        <w:pBdr>
          <w:top w:val="nil"/>
          <w:left w:val="nil"/>
          <w:bottom w:val="nil"/>
          <w:right w:val="nil"/>
          <w:between w:val="nil"/>
        </w:pBdr>
        <w:spacing w:line="240" w:lineRule="auto"/>
        <w:jc w:val="both"/>
        <w:rPr>
          <w:color w:val="000000"/>
        </w:rPr>
      </w:pPr>
      <w:r>
        <w:rPr>
          <w:color w:val="000000"/>
          <w:sz w:val="24"/>
          <w:szCs w:val="24"/>
        </w:rPr>
        <w:t>Versatilidade arquitetônica.</w:t>
      </w:r>
    </w:p>
    <w:p w:rsidR="00DA12C3" w:rsidRDefault="00525D84" w14:paraId="76E73A02" w14:textId="77777777">
      <w:pPr>
        <w:numPr>
          <w:ilvl w:val="0"/>
          <w:numId w:val="12"/>
        </w:numPr>
        <w:pBdr>
          <w:top w:val="nil"/>
          <w:left w:val="nil"/>
          <w:bottom w:val="nil"/>
          <w:right w:val="nil"/>
          <w:between w:val="nil"/>
        </w:pBdr>
        <w:spacing w:line="240" w:lineRule="auto"/>
        <w:jc w:val="both"/>
        <w:rPr>
          <w:color w:val="000000"/>
        </w:rPr>
      </w:pPr>
      <w:r>
        <w:rPr>
          <w:color w:val="000000"/>
          <w:sz w:val="24"/>
          <w:szCs w:val="24"/>
        </w:rPr>
        <w:t>Rapidez na execução.</w:t>
      </w:r>
    </w:p>
    <w:p w:rsidR="00DA12C3" w:rsidRDefault="00525D84" w14:paraId="1FA95D22" w14:textId="77777777">
      <w:pPr>
        <w:pBdr>
          <w:top w:val="nil"/>
          <w:left w:val="nil"/>
          <w:bottom w:val="nil"/>
          <w:right w:val="nil"/>
          <w:between w:val="nil"/>
        </w:pBdr>
        <w:spacing w:line="240" w:lineRule="auto"/>
        <w:jc w:val="both"/>
        <w:rPr>
          <w:color w:val="000000"/>
          <w:sz w:val="24"/>
          <w:szCs w:val="24"/>
        </w:rPr>
      </w:pPr>
      <w:r>
        <w:rPr>
          <w:b/>
          <w:color w:val="000000"/>
          <w:sz w:val="24"/>
          <w:szCs w:val="24"/>
        </w:rPr>
        <w:t>Desvantagens:</w:t>
      </w:r>
    </w:p>
    <w:p w:rsidR="00DA12C3" w:rsidRDefault="00525D84" w14:paraId="3F66A550" w14:textId="77777777">
      <w:pPr>
        <w:numPr>
          <w:ilvl w:val="0"/>
          <w:numId w:val="13"/>
        </w:numPr>
        <w:pBdr>
          <w:top w:val="nil"/>
          <w:left w:val="nil"/>
          <w:bottom w:val="nil"/>
          <w:right w:val="nil"/>
          <w:between w:val="nil"/>
        </w:pBdr>
        <w:spacing w:line="240" w:lineRule="auto"/>
        <w:jc w:val="both"/>
        <w:rPr>
          <w:color w:val="000000"/>
        </w:rPr>
      </w:pPr>
      <w:r>
        <w:rPr>
          <w:color w:val="000000"/>
          <w:sz w:val="24"/>
          <w:szCs w:val="24"/>
        </w:rPr>
        <w:t>Custo inicial relativamente elevado.</w:t>
      </w:r>
    </w:p>
    <w:p w:rsidR="00DA12C3" w:rsidRDefault="00525D84" w14:paraId="5FE0BE3C" w14:textId="77777777">
      <w:pPr>
        <w:numPr>
          <w:ilvl w:val="0"/>
          <w:numId w:val="13"/>
        </w:numPr>
        <w:pBdr>
          <w:top w:val="nil"/>
          <w:left w:val="nil"/>
          <w:bottom w:val="nil"/>
          <w:right w:val="nil"/>
          <w:between w:val="nil"/>
        </w:pBdr>
        <w:spacing w:line="240" w:lineRule="auto"/>
        <w:jc w:val="both"/>
        <w:rPr>
          <w:color w:val="000000"/>
        </w:rPr>
      </w:pPr>
      <w:r>
        <w:rPr>
          <w:color w:val="000000"/>
          <w:sz w:val="24"/>
          <w:szCs w:val="24"/>
        </w:rPr>
        <w:t>Necessidade de formas e escoramentos.</w:t>
      </w:r>
    </w:p>
    <w:p w:rsidR="00DA12C3" w:rsidRDefault="00525D84" w14:paraId="4BEEEB46" w14:textId="77777777">
      <w:pPr>
        <w:numPr>
          <w:ilvl w:val="0"/>
          <w:numId w:val="13"/>
        </w:numPr>
        <w:pBdr>
          <w:top w:val="nil"/>
          <w:left w:val="nil"/>
          <w:bottom w:val="nil"/>
          <w:right w:val="nil"/>
          <w:between w:val="nil"/>
        </w:pBdr>
        <w:spacing w:line="240" w:lineRule="auto"/>
        <w:jc w:val="both"/>
        <w:rPr>
          <w:color w:val="000000"/>
        </w:rPr>
      </w:pPr>
      <w:r>
        <w:rPr>
          <w:color w:val="000000"/>
          <w:sz w:val="24"/>
          <w:szCs w:val="24"/>
        </w:rPr>
        <w:t>Maior impacto ambiental.</w:t>
      </w:r>
    </w:p>
    <w:p w:rsidR="00525D84" w:rsidP="19ABB25F" w:rsidRDefault="00525D84" w14:paraId="6237B0E5" w14:textId="2DF021EA">
      <w:pPr>
        <w:pBdr>
          <w:top w:val="nil" w:color="000000" w:sz="0" w:space="0"/>
          <w:left w:val="nil" w:color="000000" w:sz="0" w:space="0"/>
          <w:bottom w:val="nil" w:color="000000" w:sz="0" w:space="0"/>
          <w:right w:val="nil" w:color="000000" w:sz="0" w:space="0"/>
          <w:between w:val="nil" w:color="000000" w:sz="0" w:space="0"/>
        </w:pBdr>
        <w:spacing w:line="240" w:lineRule="auto"/>
        <w:jc w:val="both"/>
        <w:rPr>
          <w:color w:val="000000" w:themeColor="text1" w:themeTint="FF" w:themeShade="FF"/>
          <w:sz w:val="24"/>
          <w:szCs w:val="24"/>
        </w:rPr>
      </w:pPr>
      <w:r w:rsidRPr="19ABB25F" w:rsidR="00525D84">
        <w:rPr>
          <w:b w:val="1"/>
          <w:bCs w:val="1"/>
          <w:color w:val="000000" w:themeColor="text1" w:themeTint="FF" w:themeShade="FF"/>
          <w:sz w:val="24"/>
          <w:szCs w:val="24"/>
        </w:rPr>
        <w:t>Análise:</w:t>
      </w:r>
      <w:r w:rsidRPr="19ABB25F" w:rsidR="00525D84">
        <w:rPr>
          <w:color w:val="000000" w:themeColor="text1" w:themeTint="FF" w:themeShade="FF"/>
          <w:sz w:val="24"/>
          <w:szCs w:val="24"/>
        </w:rPr>
        <w:t xml:space="preserve"> Pode ser uma boa </w:t>
      </w:r>
      <w:r w:rsidRPr="19ABB25F" w:rsidR="00525D84">
        <w:rPr>
          <w:color w:val="000000" w:themeColor="text1" w:themeTint="FF" w:themeShade="FF"/>
          <w:sz w:val="24"/>
          <w:szCs w:val="24"/>
        </w:rPr>
        <w:t>opção devido</w:t>
      </w:r>
      <w:r w:rsidRPr="19ABB25F" w:rsidR="00525D84">
        <w:rPr>
          <w:color w:val="000000" w:themeColor="text1" w:themeTint="FF" w:themeShade="FF"/>
          <w:sz w:val="24"/>
          <w:szCs w:val="24"/>
        </w:rPr>
        <w:t xml:space="preserve"> </w:t>
      </w:r>
      <w:r w:rsidRPr="19ABB25F" w:rsidR="00525D84">
        <w:rPr>
          <w:sz w:val="24"/>
          <w:szCs w:val="24"/>
        </w:rPr>
        <w:t>a</w:t>
      </w:r>
      <w:r w:rsidRPr="19ABB25F" w:rsidR="00525D84">
        <w:rPr>
          <w:color w:val="000000" w:themeColor="text1" w:themeTint="FF" w:themeShade="FF"/>
          <w:sz w:val="24"/>
          <w:szCs w:val="24"/>
        </w:rPr>
        <w:t xml:space="preserve"> sua </w:t>
      </w:r>
      <w:r w:rsidRPr="19ABB25F" w:rsidR="00525D84">
        <w:rPr>
          <w:color w:val="000000" w:themeColor="text1" w:themeTint="FF" w:themeShade="FF"/>
          <w:sz w:val="24"/>
          <w:szCs w:val="24"/>
        </w:rPr>
        <w:t>resistência e rapidez na execução. No entanto, o custo inicial pode ser um obstácul</w:t>
      </w:r>
      <w:r w:rsidRPr="19ABB25F" w:rsidR="00525D84">
        <w:rPr>
          <w:color w:val="000000" w:themeColor="text1" w:themeTint="FF" w:themeShade="FF"/>
          <w:sz w:val="24"/>
          <w:szCs w:val="24"/>
        </w:rPr>
        <w:t>o e</w:t>
      </w:r>
      <w:r w:rsidRPr="19ABB25F" w:rsidR="00525D84">
        <w:rPr>
          <w:color w:val="000000" w:themeColor="text1" w:themeTint="FF" w:themeShade="FF"/>
          <w:sz w:val="24"/>
          <w:szCs w:val="24"/>
        </w:rPr>
        <w:t xml:space="preserve"> a necessidade de formas e escoramentos pode aumentar os custos e o tempo de cons</w:t>
      </w:r>
      <w:r w:rsidRPr="19ABB25F" w:rsidR="00525D84">
        <w:rPr>
          <w:color w:val="000000" w:themeColor="text1" w:themeTint="FF" w:themeShade="FF"/>
          <w:sz w:val="24"/>
          <w:szCs w:val="24"/>
        </w:rPr>
        <w:t>trução. Embora seja comum em projetos públicos, é importante considerar os aspectos financeiros e ambientais</w:t>
      </w:r>
      <w:r w:rsidRPr="19ABB25F" w:rsidR="69718196">
        <w:rPr>
          <w:color w:val="000000" w:themeColor="text1" w:themeTint="FF" w:themeShade="FF"/>
          <w:sz w:val="24"/>
          <w:szCs w:val="24"/>
        </w:rPr>
        <w:t>.</w:t>
      </w:r>
    </w:p>
    <w:p w:rsidR="00DA12C3" w:rsidP="19ABB25F" w:rsidRDefault="00525D84" w14:paraId="3FAE30F5" w14:textId="4A6DE2A6">
      <w:pPr>
        <w:pBdr>
          <w:top w:val="nil" w:color="000000" w:sz="0" w:space="0"/>
          <w:left w:val="nil" w:color="000000" w:sz="0" w:space="0"/>
          <w:bottom w:val="nil" w:color="000000" w:sz="0" w:space="0"/>
          <w:right w:val="nil" w:color="000000" w:sz="0" w:space="0"/>
          <w:between w:val="nil" w:color="000000" w:sz="0" w:space="0"/>
        </w:pBdr>
        <w:spacing w:line="240" w:lineRule="auto"/>
        <w:jc w:val="both"/>
        <w:rPr>
          <w:color w:val="000000"/>
          <w:sz w:val="24"/>
          <w:szCs w:val="24"/>
        </w:rPr>
      </w:pPr>
      <w:r w:rsidRPr="19ABB25F" w:rsidR="00525D84">
        <w:rPr>
          <w:b w:val="1"/>
          <w:bCs w:val="1"/>
          <w:color w:val="000000" w:themeColor="text1" w:themeTint="FF" w:themeShade="FF"/>
          <w:sz w:val="24"/>
          <w:szCs w:val="24"/>
        </w:rPr>
        <w:t>5.2.3.3. Construção</w:t>
      </w:r>
      <w:r w:rsidRPr="19ABB25F" w:rsidR="00525D84">
        <w:rPr>
          <w:b w:val="1"/>
          <w:bCs w:val="1"/>
          <w:color w:val="000000" w:themeColor="text1" w:themeTint="FF" w:themeShade="FF"/>
          <w:sz w:val="24"/>
          <w:szCs w:val="24"/>
        </w:rPr>
        <w:t xml:space="preserve"> </w:t>
      </w:r>
      <w:r w:rsidRPr="19ABB25F" w:rsidR="1D4E7ECE">
        <w:rPr>
          <w:b w:val="1"/>
          <w:bCs w:val="1"/>
          <w:color w:val="000000" w:themeColor="text1" w:themeTint="FF" w:themeShade="FF"/>
          <w:sz w:val="24"/>
          <w:szCs w:val="24"/>
        </w:rPr>
        <w:t>mo</w:t>
      </w:r>
      <w:r w:rsidRPr="19ABB25F" w:rsidR="00525D84">
        <w:rPr>
          <w:b w:val="1"/>
          <w:bCs w:val="1"/>
          <w:color w:val="000000" w:themeColor="text1" w:themeTint="FF" w:themeShade="FF"/>
          <w:sz w:val="24"/>
          <w:szCs w:val="24"/>
        </w:rPr>
        <w:t>dular</w:t>
      </w:r>
    </w:p>
    <w:p w:rsidR="00DA12C3" w:rsidRDefault="00525D84" w14:paraId="1898ECB1" w14:textId="77777777">
      <w:pPr>
        <w:pBdr>
          <w:top w:val="nil"/>
          <w:left w:val="nil"/>
          <w:bottom w:val="nil"/>
          <w:right w:val="nil"/>
          <w:between w:val="nil"/>
        </w:pBdr>
        <w:spacing w:line="240" w:lineRule="auto"/>
        <w:jc w:val="both"/>
        <w:rPr>
          <w:color w:val="000000"/>
          <w:sz w:val="24"/>
          <w:szCs w:val="24"/>
        </w:rPr>
      </w:pPr>
      <w:r>
        <w:rPr>
          <w:b/>
          <w:color w:val="000000"/>
          <w:sz w:val="24"/>
          <w:szCs w:val="24"/>
        </w:rPr>
        <w:t>Vantagens:</w:t>
      </w:r>
    </w:p>
    <w:p w:rsidR="00DA12C3" w:rsidRDefault="00525D84" w14:paraId="3DBCF2EE" w14:textId="77777777">
      <w:pPr>
        <w:numPr>
          <w:ilvl w:val="0"/>
          <w:numId w:val="14"/>
        </w:numPr>
        <w:pBdr>
          <w:top w:val="nil"/>
          <w:left w:val="nil"/>
          <w:bottom w:val="nil"/>
          <w:right w:val="nil"/>
          <w:between w:val="nil"/>
        </w:pBdr>
        <w:spacing w:line="240" w:lineRule="auto"/>
        <w:jc w:val="both"/>
        <w:rPr>
          <w:color w:val="000000"/>
        </w:rPr>
      </w:pPr>
      <w:r>
        <w:rPr>
          <w:color w:val="000000"/>
          <w:sz w:val="24"/>
          <w:szCs w:val="24"/>
        </w:rPr>
        <w:t>Redução significativa do tempo de construção.</w:t>
      </w:r>
    </w:p>
    <w:p w:rsidR="00DA12C3" w:rsidRDefault="00525D84" w14:paraId="14C069E2" w14:textId="77777777">
      <w:pPr>
        <w:numPr>
          <w:ilvl w:val="0"/>
          <w:numId w:val="14"/>
        </w:numPr>
        <w:pBdr>
          <w:top w:val="nil"/>
          <w:left w:val="nil"/>
          <w:bottom w:val="nil"/>
          <w:right w:val="nil"/>
          <w:between w:val="nil"/>
        </w:pBdr>
        <w:spacing w:line="240" w:lineRule="auto"/>
        <w:jc w:val="both"/>
        <w:rPr>
          <w:color w:val="000000"/>
        </w:rPr>
      </w:pPr>
      <w:r>
        <w:rPr>
          <w:color w:val="000000"/>
          <w:sz w:val="24"/>
          <w:szCs w:val="24"/>
        </w:rPr>
        <w:t>Controle de qualidade superior.</w:t>
      </w:r>
    </w:p>
    <w:p w:rsidR="00DA12C3" w:rsidRDefault="00525D84" w14:paraId="34AAB947" w14:textId="77777777">
      <w:pPr>
        <w:numPr>
          <w:ilvl w:val="0"/>
          <w:numId w:val="14"/>
        </w:numPr>
        <w:pBdr>
          <w:top w:val="nil"/>
          <w:left w:val="nil"/>
          <w:bottom w:val="nil"/>
          <w:right w:val="nil"/>
          <w:between w:val="nil"/>
        </w:pBdr>
        <w:spacing w:line="240" w:lineRule="auto"/>
        <w:jc w:val="both"/>
        <w:rPr>
          <w:color w:val="000000"/>
        </w:rPr>
      </w:pPr>
      <w:r>
        <w:rPr>
          <w:color w:val="000000"/>
          <w:sz w:val="24"/>
          <w:szCs w:val="24"/>
        </w:rPr>
        <w:t>Flexibilidade e adaptabilidade.</w:t>
      </w:r>
    </w:p>
    <w:p w:rsidR="00DA12C3" w:rsidRDefault="00525D84" w14:paraId="149298C9" w14:textId="77777777">
      <w:pPr>
        <w:pBdr>
          <w:top w:val="nil"/>
          <w:left w:val="nil"/>
          <w:bottom w:val="nil"/>
          <w:right w:val="nil"/>
          <w:between w:val="nil"/>
        </w:pBdr>
        <w:spacing w:line="240" w:lineRule="auto"/>
        <w:jc w:val="both"/>
        <w:rPr>
          <w:color w:val="000000"/>
          <w:sz w:val="24"/>
          <w:szCs w:val="24"/>
        </w:rPr>
      </w:pPr>
      <w:r>
        <w:rPr>
          <w:b/>
          <w:color w:val="000000"/>
          <w:sz w:val="24"/>
          <w:szCs w:val="24"/>
        </w:rPr>
        <w:t>Desvantagens:</w:t>
      </w:r>
    </w:p>
    <w:p w:rsidR="00DA12C3" w:rsidRDefault="00525D84" w14:paraId="56FC0F24" w14:textId="77777777">
      <w:pPr>
        <w:numPr>
          <w:ilvl w:val="0"/>
          <w:numId w:val="15"/>
        </w:numPr>
        <w:pBdr>
          <w:top w:val="nil"/>
          <w:left w:val="nil"/>
          <w:bottom w:val="nil"/>
          <w:right w:val="nil"/>
          <w:between w:val="nil"/>
        </w:pBdr>
        <w:spacing w:line="240" w:lineRule="auto"/>
        <w:jc w:val="both"/>
        <w:rPr>
          <w:color w:val="000000"/>
        </w:rPr>
      </w:pPr>
      <w:r>
        <w:rPr>
          <w:color w:val="000000"/>
          <w:sz w:val="24"/>
          <w:szCs w:val="24"/>
        </w:rPr>
        <w:t>Custos iniciais mais elevados.</w:t>
      </w:r>
    </w:p>
    <w:p w:rsidR="00DA12C3" w:rsidRDefault="00525D84" w14:paraId="1EDDB3CB" w14:textId="77777777">
      <w:pPr>
        <w:numPr>
          <w:ilvl w:val="0"/>
          <w:numId w:val="15"/>
        </w:numPr>
        <w:pBdr>
          <w:top w:val="nil"/>
          <w:left w:val="nil"/>
          <w:bottom w:val="nil"/>
          <w:right w:val="nil"/>
          <w:between w:val="nil"/>
        </w:pBdr>
        <w:spacing w:line="240" w:lineRule="auto"/>
        <w:jc w:val="both"/>
        <w:rPr>
          <w:color w:val="000000"/>
        </w:rPr>
      </w:pPr>
      <w:r>
        <w:rPr>
          <w:color w:val="000000"/>
          <w:sz w:val="24"/>
          <w:szCs w:val="24"/>
        </w:rPr>
        <w:t>Limitações de design.</w:t>
      </w:r>
    </w:p>
    <w:p w:rsidR="00DA12C3" w:rsidRDefault="00525D84" w14:paraId="3A4732CF" w14:textId="77777777">
      <w:pPr>
        <w:numPr>
          <w:ilvl w:val="0"/>
          <w:numId w:val="15"/>
        </w:numPr>
        <w:pBdr>
          <w:top w:val="nil"/>
          <w:left w:val="nil"/>
          <w:bottom w:val="nil"/>
          <w:right w:val="nil"/>
          <w:between w:val="nil"/>
        </w:pBdr>
        <w:spacing w:line="240" w:lineRule="auto"/>
        <w:jc w:val="both"/>
        <w:rPr>
          <w:color w:val="000000"/>
        </w:rPr>
      </w:pPr>
      <w:r>
        <w:rPr>
          <w:color w:val="000000"/>
          <w:sz w:val="24"/>
          <w:szCs w:val="24"/>
        </w:rPr>
        <w:t>Necessidade de transporte especializado.</w:t>
      </w:r>
    </w:p>
    <w:p w:rsidR="00DA12C3" w:rsidRDefault="00525D84" w14:paraId="587514A7" w14:textId="77777777">
      <w:pPr>
        <w:numPr>
          <w:ilvl w:val="0"/>
          <w:numId w:val="15"/>
        </w:numPr>
        <w:pBdr>
          <w:top w:val="nil"/>
          <w:left w:val="nil"/>
          <w:bottom w:val="nil"/>
          <w:right w:val="nil"/>
          <w:between w:val="nil"/>
        </w:pBdr>
        <w:spacing w:line="240" w:lineRule="auto"/>
        <w:jc w:val="both"/>
        <w:rPr>
          <w:color w:val="000000"/>
        </w:rPr>
      </w:pPr>
      <w:r>
        <w:rPr>
          <w:color w:val="000000"/>
          <w:sz w:val="24"/>
          <w:szCs w:val="24"/>
        </w:rPr>
        <w:t>Dificuldade de manutenção, devido à falta de mão de obra qualificada.</w:t>
      </w:r>
    </w:p>
    <w:p w:rsidR="00525D84" w:rsidP="19ABB25F" w:rsidRDefault="00525D84" w14:paraId="79E644F5" w14:textId="759FF544">
      <w:pPr>
        <w:pBdr>
          <w:top w:val="nil" w:color="000000" w:sz="0" w:space="0"/>
          <w:left w:val="nil" w:color="000000" w:sz="0" w:space="0"/>
          <w:bottom w:val="nil" w:color="000000" w:sz="0" w:space="0"/>
          <w:right w:val="nil" w:color="000000" w:sz="0" w:space="0"/>
          <w:between w:val="nil" w:color="000000" w:sz="0" w:space="0"/>
        </w:pBdr>
        <w:spacing w:line="240" w:lineRule="auto"/>
        <w:jc w:val="both"/>
        <w:rPr>
          <w:color w:val="000000" w:themeColor="text1" w:themeTint="FF" w:themeShade="FF"/>
          <w:sz w:val="24"/>
          <w:szCs w:val="24"/>
        </w:rPr>
      </w:pPr>
      <w:r w:rsidRPr="19ABB25F" w:rsidR="00525D84">
        <w:rPr>
          <w:b w:val="1"/>
          <w:bCs w:val="1"/>
          <w:color w:val="000000" w:themeColor="text1" w:themeTint="FF" w:themeShade="FF"/>
          <w:sz w:val="24"/>
          <w:szCs w:val="24"/>
        </w:rPr>
        <w:t>Análise:</w:t>
      </w:r>
      <w:r w:rsidRPr="19ABB25F" w:rsidR="00525D84">
        <w:rPr>
          <w:color w:val="000000" w:themeColor="text1" w:themeTint="FF" w:themeShade="FF"/>
          <w:sz w:val="24"/>
          <w:szCs w:val="24"/>
        </w:rPr>
        <w:t xml:space="preserve"> A construção modular pode ser uma excelente escolha devido à redução do tempo de construção e ao controle de qualidade. No entanto, os custos iniciais mais elevados podem ser um o</w:t>
      </w:r>
      <w:r w:rsidRPr="19ABB25F" w:rsidR="00525D84">
        <w:rPr>
          <w:color w:val="000000" w:themeColor="text1" w:themeTint="FF" w:themeShade="FF"/>
          <w:sz w:val="24"/>
          <w:szCs w:val="24"/>
        </w:rPr>
        <w:t>bstácul</w:t>
      </w:r>
      <w:r w:rsidRPr="19ABB25F" w:rsidR="00525D84">
        <w:rPr>
          <w:color w:val="000000" w:themeColor="text1" w:themeTint="FF" w:themeShade="FF"/>
          <w:sz w:val="24"/>
          <w:szCs w:val="24"/>
        </w:rPr>
        <w:t>o e</w:t>
      </w:r>
      <w:r w:rsidRPr="19ABB25F" w:rsidR="00525D84">
        <w:rPr>
          <w:color w:val="000000" w:themeColor="text1" w:themeTint="FF" w:themeShade="FF"/>
          <w:sz w:val="24"/>
          <w:szCs w:val="24"/>
        </w:rPr>
        <w:t xml:space="preserve"> a necessidade de transporte especializado pode aumentar os custos logísticos. A escassez de mã</w:t>
      </w:r>
      <w:r w:rsidRPr="19ABB25F" w:rsidR="00525D84">
        <w:rPr>
          <w:color w:val="000000" w:themeColor="text1" w:themeTint="FF" w:themeShade="FF"/>
          <w:sz w:val="24"/>
          <w:szCs w:val="24"/>
        </w:rPr>
        <w:t>o de obra em algumas regiões pode ser compensada pela modularidade do método construtivo.</w:t>
      </w:r>
    </w:p>
    <w:p w:rsidR="00DA12C3" w:rsidP="19ABB25F" w:rsidRDefault="00525D84" w14:paraId="667D24C7" w14:textId="79CD1B88">
      <w:pPr>
        <w:pBdr>
          <w:top w:val="nil" w:color="000000" w:sz="0" w:space="0"/>
          <w:left w:val="nil" w:color="000000" w:sz="0" w:space="0"/>
          <w:bottom w:val="nil" w:color="000000" w:sz="0" w:space="0"/>
          <w:right w:val="nil" w:color="000000" w:sz="0" w:space="0"/>
          <w:between w:val="nil" w:color="000000" w:sz="0" w:space="0"/>
        </w:pBdr>
        <w:spacing w:line="240" w:lineRule="auto"/>
        <w:jc w:val="both"/>
        <w:rPr>
          <w:color w:val="000000"/>
          <w:sz w:val="24"/>
          <w:szCs w:val="24"/>
        </w:rPr>
      </w:pPr>
      <w:r w:rsidRPr="19ABB25F" w:rsidR="00525D84">
        <w:rPr>
          <w:b w:val="1"/>
          <w:bCs w:val="1"/>
          <w:color w:val="000000" w:themeColor="text1" w:themeTint="FF" w:themeShade="FF"/>
          <w:sz w:val="24"/>
          <w:szCs w:val="24"/>
        </w:rPr>
        <w:t xml:space="preserve">5.2.3.4. Construção </w:t>
      </w:r>
      <w:r w:rsidRPr="19ABB25F" w:rsidR="0E9D6C3A">
        <w:rPr>
          <w:b w:val="1"/>
          <w:bCs w:val="1"/>
          <w:color w:val="000000" w:themeColor="text1" w:themeTint="FF" w:themeShade="FF"/>
          <w:sz w:val="24"/>
          <w:szCs w:val="24"/>
        </w:rPr>
        <w:t>p</w:t>
      </w:r>
      <w:r w:rsidRPr="19ABB25F" w:rsidR="00525D84">
        <w:rPr>
          <w:b w:val="1"/>
          <w:bCs w:val="1"/>
          <w:color w:val="000000" w:themeColor="text1" w:themeTint="FF" w:themeShade="FF"/>
          <w:sz w:val="24"/>
          <w:szCs w:val="24"/>
        </w:rPr>
        <w:t>ré-</w:t>
      </w:r>
      <w:r w:rsidRPr="19ABB25F" w:rsidR="0404D7EA">
        <w:rPr>
          <w:b w:val="1"/>
          <w:bCs w:val="1"/>
          <w:color w:val="000000" w:themeColor="text1" w:themeTint="FF" w:themeShade="FF"/>
          <w:sz w:val="24"/>
          <w:szCs w:val="24"/>
        </w:rPr>
        <w:t>f</w:t>
      </w:r>
      <w:r w:rsidRPr="19ABB25F" w:rsidR="00525D84">
        <w:rPr>
          <w:b w:val="1"/>
          <w:bCs w:val="1"/>
          <w:color w:val="000000" w:themeColor="text1" w:themeTint="FF" w:themeShade="FF"/>
          <w:sz w:val="24"/>
          <w:szCs w:val="24"/>
        </w:rPr>
        <w:t>abricada</w:t>
      </w:r>
    </w:p>
    <w:p w:rsidR="00DA12C3" w:rsidRDefault="00525D84" w14:paraId="69F8C839" w14:textId="77777777">
      <w:pPr>
        <w:pBdr>
          <w:top w:val="nil"/>
          <w:left w:val="nil"/>
          <w:bottom w:val="nil"/>
          <w:right w:val="nil"/>
          <w:between w:val="nil"/>
        </w:pBdr>
        <w:spacing w:line="240" w:lineRule="auto"/>
        <w:jc w:val="both"/>
        <w:rPr>
          <w:color w:val="000000"/>
          <w:sz w:val="24"/>
          <w:szCs w:val="24"/>
        </w:rPr>
      </w:pPr>
      <w:r>
        <w:rPr>
          <w:b/>
          <w:color w:val="000000"/>
          <w:sz w:val="24"/>
          <w:szCs w:val="24"/>
        </w:rPr>
        <w:t>Vantagens:</w:t>
      </w:r>
    </w:p>
    <w:p w:rsidR="00DA12C3" w:rsidRDefault="00525D84" w14:paraId="08261C0F" w14:textId="77777777">
      <w:pPr>
        <w:numPr>
          <w:ilvl w:val="0"/>
          <w:numId w:val="16"/>
        </w:numPr>
        <w:pBdr>
          <w:top w:val="nil"/>
          <w:left w:val="nil"/>
          <w:bottom w:val="nil"/>
          <w:right w:val="nil"/>
          <w:between w:val="nil"/>
        </w:pBdr>
        <w:spacing w:line="240" w:lineRule="auto"/>
        <w:jc w:val="both"/>
        <w:rPr>
          <w:color w:val="000000"/>
        </w:rPr>
      </w:pPr>
      <w:r>
        <w:rPr>
          <w:color w:val="000000"/>
          <w:sz w:val="24"/>
          <w:szCs w:val="24"/>
        </w:rPr>
        <w:t>Redução do tempo de construção.</w:t>
      </w:r>
    </w:p>
    <w:p w:rsidR="00DA12C3" w:rsidRDefault="00525D84" w14:paraId="390F2DC3" w14:textId="77777777">
      <w:pPr>
        <w:numPr>
          <w:ilvl w:val="0"/>
          <w:numId w:val="16"/>
        </w:numPr>
        <w:pBdr>
          <w:top w:val="nil"/>
          <w:left w:val="nil"/>
          <w:bottom w:val="nil"/>
          <w:right w:val="nil"/>
          <w:between w:val="nil"/>
        </w:pBdr>
        <w:spacing w:line="240" w:lineRule="auto"/>
        <w:jc w:val="both"/>
        <w:rPr>
          <w:color w:val="000000"/>
        </w:rPr>
      </w:pPr>
      <w:r>
        <w:rPr>
          <w:color w:val="000000"/>
          <w:sz w:val="24"/>
          <w:szCs w:val="24"/>
        </w:rPr>
        <w:t>Menor dependência de mão de obra local.</w:t>
      </w:r>
    </w:p>
    <w:p w:rsidR="00DA12C3" w:rsidRDefault="00525D84" w14:paraId="165B622A" w14:textId="77777777">
      <w:pPr>
        <w:numPr>
          <w:ilvl w:val="0"/>
          <w:numId w:val="16"/>
        </w:numPr>
        <w:pBdr>
          <w:top w:val="nil"/>
          <w:left w:val="nil"/>
          <w:bottom w:val="nil"/>
          <w:right w:val="nil"/>
          <w:between w:val="nil"/>
        </w:pBdr>
        <w:spacing w:line="240" w:lineRule="auto"/>
        <w:jc w:val="both"/>
        <w:rPr>
          <w:color w:val="000000"/>
        </w:rPr>
      </w:pPr>
      <w:r>
        <w:rPr>
          <w:color w:val="000000"/>
          <w:sz w:val="24"/>
          <w:szCs w:val="24"/>
        </w:rPr>
        <w:t>Maior controle de qualidade.</w:t>
      </w:r>
    </w:p>
    <w:p w:rsidR="00DA12C3" w:rsidRDefault="00525D84" w14:paraId="4AD1B44F" w14:textId="77777777">
      <w:pPr>
        <w:pBdr>
          <w:top w:val="nil"/>
          <w:left w:val="nil"/>
          <w:bottom w:val="nil"/>
          <w:right w:val="nil"/>
          <w:between w:val="nil"/>
        </w:pBdr>
        <w:spacing w:line="240" w:lineRule="auto"/>
        <w:jc w:val="both"/>
        <w:rPr>
          <w:color w:val="000000"/>
          <w:sz w:val="24"/>
          <w:szCs w:val="24"/>
        </w:rPr>
      </w:pPr>
      <w:r>
        <w:rPr>
          <w:b/>
          <w:color w:val="000000"/>
          <w:sz w:val="24"/>
          <w:szCs w:val="24"/>
        </w:rPr>
        <w:t>Desvantagens:</w:t>
      </w:r>
    </w:p>
    <w:p w:rsidR="00DA12C3" w:rsidRDefault="00525D84" w14:paraId="69FF0660" w14:textId="77777777">
      <w:pPr>
        <w:numPr>
          <w:ilvl w:val="0"/>
          <w:numId w:val="1"/>
        </w:numPr>
        <w:pBdr>
          <w:top w:val="nil"/>
          <w:left w:val="nil"/>
          <w:bottom w:val="nil"/>
          <w:right w:val="nil"/>
          <w:between w:val="nil"/>
        </w:pBdr>
        <w:spacing w:line="240" w:lineRule="auto"/>
        <w:jc w:val="both"/>
        <w:rPr>
          <w:color w:val="000000"/>
        </w:rPr>
      </w:pPr>
      <w:r>
        <w:rPr>
          <w:color w:val="000000"/>
          <w:sz w:val="24"/>
          <w:szCs w:val="24"/>
        </w:rPr>
        <w:t>Custo inicial mais elevado.</w:t>
      </w:r>
    </w:p>
    <w:p w:rsidR="00DA12C3" w:rsidRDefault="00525D84" w14:paraId="77A47C3F" w14:textId="77777777">
      <w:pPr>
        <w:numPr>
          <w:ilvl w:val="0"/>
          <w:numId w:val="1"/>
        </w:numPr>
        <w:pBdr>
          <w:top w:val="nil"/>
          <w:left w:val="nil"/>
          <w:bottom w:val="nil"/>
          <w:right w:val="nil"/>
          <w:between w:val="nil"/>
        </w:pBdr>
        <w:spacing w:line="240" w:lineRule="auto"/>
        <w:jc w:val="both"/>
        <w:rPr>
          <w:color w:val="000000"/>
        </w:rPr>
      </w:pPr>
      <w:r>
        <w:rPr>
          <w:color w:val="000000"/>
          <w:sz w:val="24"/>
          <w:szCs w:val="24"/>
        </w:rPr>
        <w:t>Limitações de design.</w:t>
      </w:r>
    </w:p>
    <w:p w:rsidR="00DA12C3" w:rsidRDefault="00525D84" w14:paraId="7C3F61E3" w14:textId="77777777">
      <w:pPr>
        <w:numPr>
          <w:ilvl w:val="0"/>
          <w:numId w:val="1"/>
        </w:numPr>
        <w:pBdr>
          <w:top w:val="nil"/>
          <w:left w:val="nil"/>
          <w:bottom w:val="nil"/>
          <w:right w:val="nil"/>
          <w:between w:val="nil"/>
        </w:pBdr>
        <w:spacing w:line="240" w:lineRule="auto"/>
        <w:jc w:val="both"/>
        <w:rPr>
          <w:color w:val="000000"/>
        </w:rPr>
      </w:pPr>
      <w:r>
        <w:rPr>
          <w:color w:val="000000"/>
          <w:sz w:val="24"/>
          <w:szCs w:val="24"/>
        </w:rPr>
        <w:t>Necessidade de logística de transporte.</w:t>
      </w:r>
    </w:p>
    <w:p w:rsidR="00525D84" w:rsidP="19ABB25F" w:rsidRDefault="00525D84" w14:paraId="67D07B3B" w14:textId="4C6DAD97">
      <w:pPr>
        <w:pBdr>
          <w:top w:val="nil" w:color="000000" w:sz="0" w:space="0"/>
          <w:left w:val="nil" w:color="000000" w:sz="0" w:space="0"/>
          <w:bottom w:val="nil" w:color="000000" w:sz="0" w:space="0"/>
          <w:right w:val="nil" w:color="000000" w:sz="0" w:space="0"/>
          <w:between w:val="nil" w:color="000000" w:sz="0" w:space="0"/>
        </w:pBdr>
        <w:spacing w:line="240" w:lineRule="auto"/>
        <w:jc w:val="both"/>
        <w:rPr>
          <w:color w:val="000000" w:themeColor="text1" w:themeTint="FF" w:themeShade="FF"/>
          <w:sz w:val="24"/>
          <w:szCs w:val="24"/>
        </w:rPr>
      </w:pPr>
      <w:r w:rsidRPr="19ABB25F" w:rsidR="00525D84">
        <w:rPr>
          <w:b w:val="1"/>
          <w:bCs w:val="1"/>
          <w:color w:val="000000" w:themeColor="text1" w:themeTint="FF" w:themeShade="FF"/>
          <w:sz w:val="24"/>
          <w:szCs w:val="24"/>
        </w:rPr>
        <w:t>Análise:</w:t>
      </w:r>
      <w:r w:rsidRPr="19ABB25F" w:rsidR="00525D84">
        <w:rPr>
          <w:color w:val="000000" w:themeColor="text1" w:themeTint="FF" w:themeShade="FF"/>
          <w:sz w:val="24"/>
          <w:szCs w:val="24"/>
        </w:rPr>
        <w:t xml:space="preserve"> Pode ser uma opção viável devido à red</w:t>
      </w:r>
      <w:r w:rsidRPr="19ABB25F" w:rsidR="00525D84">
        <w:rPr>
          <w:color w:val="000000" w:themeColor="text1" w:themeTint="FF" w:themeShade="FF"/>
          <w:sz w:val="24"/>
          <w:szCs w:val="24"/>
        </w:rPr>
        <w:t>ução do tempo de construção e ao controle de qualidade. No entanto, o custo inicial mais elevado pode ser um desafio</w:t>
      </w:r>
      <w:r w:rsidRPr="19ABB25F" w:rsidR="00525D84">
        <w:rPr>
          <w:color w:val="000000" w:themeColor="text1" w:themeTint="FF" w:themeShade="FF"/>
          <w:sz w:val="24"/>
          <w:szCs w:val="24"/>
        </w:rPr>
        <w:t xml:space="preserve"> e</w:t>
      </w:r>
      <w:r w:rsidRPr="19ABB25F" w:rsidR="00525D84">
        <w:rPr>
          <w:color w:val="000000" w:themeColor="text1" w:themeTint="FF" w:themeShade="FF"/>
          <w:sz w:val="24"/>
          <w:szCs w:val="24"/>
        </w:rPr>
        <w:t xml:space="preserve"> as limitações de design podem afetar a estética do edifício. A necessidade de logística de transporte pode aumentar os custos e o tempo de entrega.</w:t>
      </w:r>
    </w:p>
    <w:p w:rsidR="00DA12C3" w:rsidP="19ABB25F" w:rsidRDefault="00525D84" w14:paraId="2C5898B3" w14:textId="4CB510BB">
      <w:pPr>
        <w:pBdr>
          <w:top w:val="nil" w:color="000000" w:sz="0" w:space="0"/>
          <w:left w:val="nil" w:color="000000" w:sz="0" w:space="0"/>
          <w:bottom w:val="nil" w:color="000000" w:sz="0" w:space="0"/>
          <w:right w:val="nil" w:color="000000" w:sz="0" w:space="0"/>
          <w:between w:val="nil" w:color="000000" w:sz="0" w:space="0"/>
        </w:pBdr>
        <w:spacing w:line="240" w:lineRule="auto"/>
        <w:jc w:val="both"/>
        <w:rPr>
          <w:color w:val="000000"/>
          <w:sz w:val="24"/>
          <w:szCs w:val="24"/>
        </w:rPr>
      </w:pPr>
      <w:r w:rsidRPr="19ABB25F" w:rsidR="00525D84">
        <w:rPr>
          <w:b w:val="1"/>
          <w:bCs w:val="1"/>
          <w:color w:val="000000" w:themeColor="text1" w:themeTint="FF" w:themeShade="FF"/>
          <w:sz w:val="24"/>
          <w:szCs w:val="24"/>
        </w:rPr>
        <w:t xml:space="preserve">5.2.3.5. Steel Frame (Estrutura de </w:t>
      </w:r>
      <w:r w:rsidRPr="19ABB25F" w:rsidR="00C353C2">
        <w:rPr>
          <w:b w:val="1"/>
          <w:bCs w:val="1"/>
          <w:color w:val="000000" w:themeColor="text1" w:themeTint="FF" w:themeShade="FF"/>
          <w:sz w:val="24"/>
          <w:szCs w:val="24"/>
        </w:rPr>
        <w:t>A</w:t>
      </w:r>
      <w:r w:rsidRPr="19ABB25F" w:rsidR="00525D84">
        <w:rPr>
          <w:b w:val="1"/>
          <w:bCs w:val="1"/>
          <w:color w:val="000000" w:themeColor="text1" w:themeTint="FF" w:themeShade="FF"/>
          <w:sz w:val="24"/>
          <w:szCs w:val="24"/>
        </w:rPr>
        <w:t>ço)</w:t>
      </w:r>
    </w:p>
    <w:p w:rsidR="00DA12C3" w:rsidRDefault="00525D84" w14:paraId="5DE6CB50" w14:textId="77777777">
      <w:pPr>
        <w:pBdr>
          <w:top w:val="nil"/>
          <w:left w:val="nil"/>
          <w:bottom w:val="nil"/>
          <w:right w:val="nil"/>
          <w:between w:val="nil"/>
        </w:pBdr>
        <w:spacing w:line="240" w:lineRule="auto"/>
        <w:jc w:val="both"/>
        <w:rPr>
          <w:color w:val="000000"/>
          <w:sz w:val="24"/>
          <w:szCs w:val="24"/>
        </w:rPr>
      </w:pPr>
      <w:r>
        <w:rPr>
          <w:b/>
          <w:color w:val="000000"/>
          <w:sz w:val="24"/>
          <w:szCs w:val="24"/>
        </w:rPr>
        <w:t>Vantagens:</w:t>
      </w:r>
    </w:p>
    <w:p w:rsidR="00DA12C3" w:rsidRDefault="00525D84" w14:paraId="7A12B66B" w14:textId="77777777">
      <w:pPr>
        <w:numPr>
          <w:ilvl w:val="0"/>
          <w:numId w:val="2"/>
        </w:numPr>
        <w:pBdr>
          <w:top w:val="nil"/>
          <w:left w:val="nil"/>
          <w:bottom w:val="nil"/>
          <w:right w:val="nil"/>
          <w:between w:val="nil"/>
        </w:pBdr>
        <w:spacing w:line="240" w:lineRule="auto"/>
        <w:jc w:val="both"/>
        <w:rPr>
          <w:color w:val="000000"/>
        </w:rPr>
      </w:pPr>
      <w:r>
        <w:rPr>
          <w:color w:val="000000"/>
          <w:sz w:val="24"/>
          <w:szCs w:val="24"/>
        </w:rPr>
        <w:t>Leveza e resistência estrutural.</w:t>
      </w:r>
    </w:p>
    <w:p w:rsidR="00DA12C3" w:rsidRDefault="00525D84" w14:paraId="3AED1877" w14:textId="77777777">
      <w:pPr>
        <w:numPr>
          <w:ilvl w:val="0"/>
          <w:numId w:val="2"/>
        </w:numPr>
        <w:pBdr>
          <w:top w:val="nil"/>
          <w:left w:val="nil"/>
          <w:bottom w:val="nil"/>
          <w:right w:val="nil"/>
          <w:between w:val="nil"/>
        </w:pBdr>
        <w:spacing w:line="240" w:lineRule="auto"/>
        <w:jc w:val="both"/>
        <w:rPr>
          <w:color w:val="000000"/>
        </w:rPr>
      </w:pPr>
      <w:r>
        <w:rPr>
          <w:color w:val="000000"/>
          <w:sz w:val="24"/>
          <w:szCs w:val="24"/>
        </w:rPr>
        <w:t>Rapidez na montagem.</w:t>
      </w:r>
    </w:p>
    <w:p w:rsidR="00DA12C3" w:rsidRDefault="00525D84" w14:paraId="34D04ECB" w14:textId="77777777">
      <w:pPr>
        <w:numPr>
          <w:ilvl w:val="0"/>
          <w:numId w:val="2"/>
        </w:numPr>
        <w:pBdr>
          <w:top w:val="nil"/>
          <w:left w:val="nil"/>
          <w:bottom w:val="nil"/>
          <w:right w:val="nil"/>
          <w:between w:val="nil"/>
        </w:pBdr>
        <w:spacing w:line="240" w:lineRule="auto"/>
        <w:jc w:val="both"/>
        <w:rPr>
          <w:color w:val="000000"/>
        </w:rPr>
      </w:pPr>
      <w:r>
        <w:rPr>
          <w:color w:val="000000"/>
          <w:sz w:val="24"/>
          <w:szCs w:val="24"/>
        </w:rPr>
        <w:t>Flexibilidade arquitetônica.</w:t>
      </w:r>
    </w:p>
    <w:p w:rsidR="00DA12C3" w:rsidRDefault="00525D84" w14:paraId="366B991D" w14:textId="77777777">
      <w:pPr>
        <w:pBdr>
          <w:top w:val="nil"/>
          <w:left w:val="nil"/>
          <w:bottom w:val="nil"/>
          <w:right w:val="nil"/>
          <w:between w:val="nil"/>
        </w:pBdr>
        <w:spacing w:line="240" w:lineRule="auto"/>
        <w:jc w:val="both"/>
        <w:rPr>
          <w:color w:val="000000"/>
          <w:sz w:val="24"/>
          <w:szCs w:val="24"/>
        </w:rPr>
      </w:pPr>
      <w:r>
        <w:rPr>
          <w:b/>
          <w:color w:val="000000"/>
          <w:sz w:val="24"/>
          <w:szCs w:val="24"/>
        </w:rPr>
        <w:t>Desvantagens:</w:t>
      </w:r>
    </w:p>
    <w:p w:rsidR="00DA12C3" w:rsidRDefault="00525D84" w14:paraId="58DDBF6E" w14:textId="77777777">
      <w:pPr>
        <w:numPr>
          <w:ilvl w:val="0"/>
          <w:numId w:val="3"/>
        </w:numPr>
        <w:pBdr>
          <w:top w:val="nil"/>
          <w:left w:val="nil"/>
          <w:bottom w:val="nil"/>
          <w:right w:val="nil"/>
          <w:between w:val="nil"/>
        </w:pBdr>
        <w:spacing w:line="240" w:lineRule="auto"/>
        <w:jc w:val="both"/>
        <w:rPr>
          <w:color w:val="000000"/>
        </w:rPr>
      </w:pPr>
      <w:r>
        <w:rPr>
          <w:color w:val="000000"/>
          <w:sz w:val="24"/>
          <w:szCs w:val="24"/>
        </w:rPr>
        <w:t>Custo inicial mais elevado.</w:t>
      </w:r>
    </w:p>
    <w:p w:rsidR="00DA12C3" w:rsidRDefault="00525D84" w14:paraId="4E05CD41" w14:textId="77777777">
      <w:pPr>
        <w:numPr>
          <w:ilvl w:val="0"/>
          <w:numId w:val="3"/>
        </w:numPr>
        <w:pBdr>
          <w:top w:val="nil"/>
          <w:left w:val="nil"/>
          <w:bottom w:val="nil"/>
          <w:right w:val="nil"/>
          <w:between w:val="nil"/>
        </w:pBdr>
        <w:spacing w:line="240" w:lineRule="auto"/>
        <w:jc w:val="both"/>
        <w:rPr>
          <w:color w:val="000000"/>
        </w:rPr>
      </w:pPr>
      <w:r>
        <w:rPr>
          <w:color w:val="000000"/>
          <w:sz w:val="24"/>
          <w:szCs w:val="24"/>
        </w:rPr>
        <w:t>Dependência de mão de obra especializada.</w:t>
      </w:r>
    </w:p>
    <w:p w:rsidR="00DA12C3" w:rsidP="4478DAC7" w:rsidRDefault="00525D84" w14:paraId="4FA01ED7" w14:textId="77777777">
      <w:pPr>
        <w:numPr>
          <w:ilvl w:val="0"/>
          <w:numId w:val="3"/>
        </w:numPr>
        <w:pBdr>
          <w:top w:val="nil" w:color="000000" w:sz="0" w:space="0"/>
          <w:left w:val="nil" w:color="000000" w:sz="0" w:space="0"/>
          <w:bottom w:val="nil" w:color="000000" w:sz="0" w:space="0"/>
          <w:right w:val="nil" w:color="000000" w:sz="0" w:space="0"/>
          <w:between w:val="nil" w:color="000000" w:sz="0" w:space="0"/>
        </w:pBdr>
        <w:spacing w:line="240" w:lineRule="auto"/>
        <w:jc w:val="both"/>
        <w:rPr>
          <w:color w:val="000000"/>
        </w:rPr>
      </w:pPr>
      <w:r w:rsidRPr="4478DAC7" w:rsidR="00525D84">
        <w:rPr>
          <w:color w:val="000000" w:themeColor="text1" w:themeTint="FF" w:themeShade="FF"/>
          <w:sz w:val="24"/>
          <w:szCs w:val="24"/>
        </w:rPr>
        <w:t>Sensibilidade à cor</w:t>
      </w:r>
      <w:r w:rsidRPr="4478DAC7" w:rsidR="00525D84">
        <w:rPr>
          <w:color w:val="000000" w:themeColor="text1" w:themeTint="FF" w:themeShade="FF"/>
          <w:sz w:val="24"/>
          <w:szCs w:val="24"/>
        </w:rPr>
        <w:t>rosão.</w:t>
      </w:r>
    </w:p>
    <w:p w:rsidR="00DA12C3" w:rsidP="4478DAC7" w:rsidRDefault="00525D84" w14:paraId="4CCBEAFB" w14:textId="77777777">
      <w:pPr>
        <w:numPr>
          <w:ilvl w:val="0"/>
          <w:numId w:val="3"/>
        </w:numPr>
        <w:pBdr>
          <w:top w:val="nil" w:color="000000" w:sz="0" w:space="0"/>
          <w:left w:val="nil" w:color="000000" w:sz="0" w:space="0"/>
          <w:bottom w:val="nil" w:color="000000" w:sz="0" w:space="0"/>
          <w:right w:val="nil" w:color="000000" w:sz="0" w:space="0"/>
          <w:between w:val="nil" w:color="000000" w:sz="0" w:space="0"/>
        </w:pBdr>
        <w:spacing w:line="240" w:lineRule="auto"/>
        <w:jc w:val="both"/>
        <w:rPr>
          <w:color w:val="000000"/>
        </w:rPr>
      </w:pPr>
      <w:r w:rsidRPr="4478DAC7" w:rsidR="00525D84">
        <w:rPr>
          <w:color w:val="000000" w:themeColor="text1" w:themeTint="FF" w:themeShade="FF"/>
          <w:sz w:val="24"/>
          <w:szCs w:val="24"/>
        </w:rPr>
        <w:t>Dificuldade de manutençã</w:t>
      </w:r>
      <w:r w:rsidRPr="4478DAC7" w:rsidR="00525D84">
        <w:rPr>
          <w:color w:val="000000" w:themeColor="text1" w:themeTint="FF" w:themeShade="FF"/>
          <w:sz w:val="24"/>
          <w:szCs w:val="24"/>
        </w:rPr>
        <w:t>o de</w:t>
      </w:r>
      <w:r w:rsidRPr="4478DAC7" w:rsidR="00525D84">
        <w:rPr>
          <w:color w:val="000000" w:themeColor="text1" w:themeTint="FF" w:themeShade="FF"/>
          <w:sz w:val="24"/>
          <w:szCs w:val="24"/>
        </w:rPr>
        <w:t>vido</w:t>
      </w:r>
      <w:r w:rsidRPr="4478DAC7" w:rsidR="00525D84">
        <w:rPr>
          <w:color w:val="000000" w:themeColor="text1" w:themeTint="FF" w:themeShade="FF"/>
          <w:sz w:val="24"/>
          <w:szCs w:val="24"/>
        </w:rPr>
        <w:t xml:space="preserve"> à falta de mão de obra qualificada.</w:t>
      </w:r>
    </w:p>
    <w:p w:rsidR="00525D84" w:rsidP="19ABB25F" w:rsidRDefault="00525D84" w14:paraId="06697C54" w14:textId="2A5462EB">
      <w:pPr>
        <w:pBdr>
          <w:top w:val="nil" w:color="000000" w:sz="0" w:space="0"/>
          <w:left w:val="nil" w:color="000000" w:sz="0" w:space="0"/>
          <w:bottom w:val="nil" w:color="000000" w:sz="0" w:space="0"/>
          <w:right w:val="nil" w:color="000000" w:sz="0" w:space="0"/>
          <w:between w:val="nil" w:color="000000" w:sz="0" w:space="0"/>
        </w:pBdr>
        <w:spacing w:line="240" w:lineRule="auto"/>
        <w:jc w:val="both"/>
        <w:rPr>
          <w:color w:val="000000" w:themeColor="text1" w:themeTint="FF" w:themeShade="FF"/>
          <w:sz w:val="24"/>
          <w:szCs w:val="24"/>
        </w:rPr>
      </w:pPr>
      <w:r w:rsidRPr="19ABB25F" w:rsidR="00525D84">
        <w:rPr>
          <w:b w:val="1"/>
          <w:bCs w:val="1"/>
          <w:color w:val="000000" w:themeColor="text1" w:themeTint="FF" w:themeShade="FF"/>
          <w:sz w:val="24"/>
          <w:szCs w:val="24"/>
        </w:rPr>
        <w:t>Análise:</w:t>
      </w:r>
      <w:r w:rsidRPr="19ABB25F" w:rsidR="00525D84">
        <w:rPr>
          <w:color w:val="000000" w:themeColor="text1" w:themeTint="FF" w:themeShade="FF"/>
          <w:sz w:val="24"/>
          <w:szCs w:val="24"/>
        </w:rPr>
        <w:t xml:space="preserve"> Pode ser uma opção interessante devido à rapidez na montagem e à flexibilidade arquitetônica. No entanto, o custo inicial mais elevado e a dependência de mão de obra especializada podem ser desafios. A sensibilidade à corrosão deve ser considerada em regiões com alta umidade ou exposição a ambientes corrosivos, como nas cidades litorâneas, devido ao alto índice de salinidade no ar.</w:t>
      </w:r>
    </w:p>
    <w:p w:rsidR="00DA12C3" w:rsidP="19ABB25F" w:rsidRDefault="00525D84" w14:paraId="6A0054CB" w14:textId="622E5749">
      <w:pPr>
        <w:pBdr>
          <w:top w:val="nil" w:color="000000" w:sz="0" w:space="0"/>
          <w:left w:val="nil" w:color="000000" w:sz="0" w:space="0"/>
          <w:bottom w:val="nil" w:color="000000" w:sz="0" w:space="0"/>
          <w:right w:val="nil" w:color="000000" w:sz="0" w:space="0"/>
          <w:between w:val="nil" w:color="000000" w:sz="0" w:space="0"/>
        </w:pBdr>
        <w:spacing w:line="240" w:lineRule="auto"/>
        <w:jc w:val="both"/>
        <w:rPr>
          <w:color w:val="000000"/>
          <w:sz w:val="24"/>
          <w:szCs w:val="24"/>
        </w:rPr>
      </w:pPr>
      <w:r w:rsidRPr="19ABB25F" w:rsidR="00525D84">
        <w:rPr>
          <w:b w:val="1"/>
          <w:bCs w:val="1"/>
          <w:color w:val="000000" w:themeColor="text1" w:themeTint="FF" w:themeShade="FF"/>
          <w:sz w:val="24"/>
          <w:szCs w:val="24"/>
        </w:rPr>
        <w:t>5.2.3.6. Construção</w:t>
      </w:r>
      <w:r w:rsidRPr="19ABB25F" w:rsidR="00525D84">
        <w:rPr>
          <w:b w:val="1"/>
          <w:bCs w:val="1"/>
          <w:color w:val="000000" w:themeColor="text1" w:themeTint="FF" w:themeShade="FF"/>
          <w:sz w:val="24"/>
          <w:szCs w:val="24"/>
        </w:rPr>
        <w:t xml:space="preserve"> </w:t>
      </w:r>
      <w:r w:rsidRPr="19ABB25F" w:rsidR="1AC5AE1A">
        <w:rPr>
          <w:b w:val="1"/>
          <w:bCs w:val="1"/>
          <w:color w:val="000000" w:themeColor="text1" w:themeTint="FF" w:themeShade="FF"/>
          <w:sz w:val="24"/>
          <w:szCs w:val="24"/>
        </w:rPr>
        <w:t>s</w:t>
      </w:r>
      <w:r w:rsidRPr="19ABB25F" w:rsidR="00525D84">
        <w:rPr>
          <w:b w:val="1"/>
          <w:bCs w:val="1"/>
          <w:color w:val="000000" w:themeColor="text1" w:themeTint="FF" w:themeShade="FF"/>
          <w:sz w:val="24"/>
          <w:szCs w:val="24"/>
        </w:rPr>
        <w:t>ustentável</w:t>
      </w:r>
    </w:p>
    <w:p w:rsidR="00DA12C3" w:rsidRDefault="00525D84" w14:paraId="29C1F040" w14:textId="77777777">
      <w:pPr>
        <w:pBdr>
          <w:top w:val="nil"/>
          <w:left w:val="nil"/>
          <w:bottom w:val="nil"/>
          <w:right w:val="nil"/>
          <w:between w:val="nil"/>
        </w:pBdr>
        <w:spacing w:line="240" w:lineRule="auto"/>
        <w:jc w:val="both"/>
        <w:rPr>
          <w:color w:val="000000"/>
          <w:sz w:val="24"/>
          <w:szCs w:val="24"/>
        </w:rPr>
      </w:pPr>
      <w:r>
        <w:rPr>
          <w:b/>
          <w:color w:val="000000"/>
          <w:sz w:val="24"/>
          <w:szCs w:val="24"/>
        </w:rPr>
        <w:t>Vantagens:</w:t>
      </w:r>
    </w:p>
    <w:p w:rsidR="00DA12C3" w:rsidRDefault="00525D84" w14:paraId="102A8E6F" w14:textId="77777777">
      <w:pPr>
        <w:numPr>
          <w:ilvl w:val="0"/>
          <w:numId w:val="4"/>
        </w:numPr>
        <w:pBdr>
          <w:top w:val="nil"/>
          <w:left w:val="nil"/>
          <w:bottom w:val="nil"/>
          <w:right w:val="nil"/>
          <w:between w:val="nil"/>
        </w:pBdr>
        <w:spacing w:line="240" w:lineRule="auto"/>
        <w:jc w:val="both"/>
        <w:rPr>
          <w:color w:val="000000"/>
        </w:rPr>
      </w:pPr>
      <w:r>
        <w:rPr>
          <w:color w:val="000000"/>
          <w:sz w:val="24"/>
          <w:szCs w:val="24"/>
        </w:rPr>
        <w:t>Redução do impacto ambiental.</w:t>
      </w:r>
    </w:p>
    <w:p w:rsidR="00DA12C3" w:rsidRDefault="00525D84" w14:paraId="4BA7013B" w14:textId="77777777">
      <w:pPr>
        <w:numPr>
          <w:ilvl w:val="0"/>
          <w:numId w:val="4"/>
        </w:numPr>
        <w:pBdr>
          <w:top w:val="nil"/>
          <w:left w:val="nil"/>
          <w:bottom w:val="nil"/>
          <w:right w:val="nil"/>
          <w:between w:val="nil"/>
        </w:pBdr>
        <w:spacing w:line="240" w:lineRule="auto"/>
        <w:jc w:val="both"/>
        <w:rPr>
          <w:color w:val="000000"/>
        </w:rPr>
      </w:pPr>
      <w:r>
        <w:rPr>
          <w:color w:val="000000"/>
          <w:sz w:val="24"/>
          <w:szCs w:val="24"/>
        </w:rPr>
        <w:t>Eficiência energética.</w:t>
      </w:r>
    </w:p>
    <w:p w:rsidR="00DA12C3" w:rsidRDefault="00525D84" w14:paraId="60E70428" w14:textId="77777777">
      <w:pPr>
        <w:numPr>
          <w:ilvl w:val="0"/>
          <w:numId w:val="4"/>
        </w:numPr>
        <w:pBdr>
          <w:top w:val="nil"/>
          <w:left w:val="nil"/>
          <w:bottom w:val="nil"/>
          <w:right w:val="nil"/>
          <w:between w:val="nil"/>
        </w:pBdr>
        <w:spacing w:line="240" w:lineRule="auto"/>
        <w:jc w:val="both"/>
        <w:rPr>
          <w:color w:val="000000"/>
        </w:rPr>
      </w:pPr>
      <w:r>
        <w:rPr>
          <w:color w:val="000000"/>
          <w:sz w:val="24"/>
          <w:szCs w:val="24"/>
        </w:rPr>
        <w:t xml:space="preserve">Uso de materiais </w:t>
      </w:r>
      <w:r>
        <w:rPr>
          <w:i/>
          <w:color w:val="000000"/>
          <w:sz w:val="24"/>
          <w:szCs w:val="24"/>
        </w:rPr>
        <w:t>eco-friendly</w:t>
      </w:r>
      <w:r>
        <w:rPr>
          <w:color w:val="000000"/>
          <w:sz w:val="24"/>
          <w:szCs w:val="24"/>
        </w:rPr>
        <w:t>.</w:t>
      </w:r>
    </w:p>
    <w:p w:rsidR="00DA12C3" w:rsidRDefault="00525D84" w14:paraId="19975690" w14:textId="77777777">
      <w:pPr>
        <w:pBdr>
          <w:top w:val="nil"/>
          <w:left w:val="nil"/>
          <w:bottom w:val="nil"/>
          <w:right w:val="nil"/>
          <w:between w:val="nil"/>
        </w:pBdr>
        <w:spacing w:line="240" w:lineRule="auto"/>
        <w:jc w:val="both"/>
        <w:rPr>
          <w:color w:val="000000"/>
          <w:sz w:val="24"/>
          <w:szCs w:val="24"/>
        </w:rPr>
      </w:pPr>
      <w:r>
        <w:rPr>
          <w:b/>
          <w:color w:val="000000"/>
          <w:sz w:val="24"/>
          <w:szCs w:val="24"/>
        </w:rPr>
        <w:t>Desvantagens:</w:t>
      </w:r>
    </w:p>
    <w:p w:rsidR="00DA12C3" w:rsidRDefault="00525D84" w14:paraId="5DE09898" w14:textId="77777777">
      <w:pPr>
        <w:numPr>
          <w:ilvl w:val="0"/>
          <w:numId w:val="7"/>
        </w:numPr>
        <w:pBdr>
          <w:top w:val="nil"/>
          <w:left w:val="nil"/>
          <w:bottom w:val="nil"/>
          <w:right w:val="nil"/>
          <w:between w:val="nil"/>
        </w:pBdr>
        <w:spacing w:line="240" w:lineRule="auto"/>
        <w:jc w:val="both"/>
        <w:rPr>
          <w:color w:val="000000"/>
        </w:rPr>
      </w:pPr>
      <w:r>
        <w:rPr>
          <w:color w:val="000000"/>
          <w:sz w:val="24"/>
          <w:szCs w:val="24"/>
        </w:rPr>
        <w:t>Custos iniciais mais elevados.</w:t>
      </w:r>
    </w:p>
    <w:p w:rsidR="00DA12C3" w:rsidRDefault="00525D84" w14:paraId="0C4AE799" w14:textId="77777777">
      <w:pPr>
        <w:numPr>
          <w:ilvl w:val="0"/>
          <w:numId w:val="7"/>
        </w:numPr>
        <w:pBdr>
          <w:top w:val="nil"/>
          <w:left w:val="nil"/>
          <w:bottom w:val="nil"/>
          <w:right w:val="nil"/>
          <w:between w:val="nil"/>
        </w:pBdr>
        <w:spacing w:line="240" w:lineRule="auto"/>
        <w:jc w:val="both"/>
        <w:rPr>
          <w:color w:val="000000"/>
        </w:rPr>
      </w:pPr>
      <w:r>
        <w:rPr>
          <w:color w:val="000000"/>
          <w:sz w:val="24"/>
          <w:szCs w:val="24"/>
        </w:rPr>
        <w:t>Necessidade de expertise técnica.</w:t>
      </w:r>
    </w:p>
    <w:p w:rsidR="00DA12C3" w:rsidRDefault="00525D84" w14:paraId="30A38D08" w14:textId="77777777">
      <w:pPr>
        <w:numPr>
          <w:ilvl w:val="0"/>
          <w:numId w:val="7"/>
        </w:numPr>
        <w:pBdr>
          <w:top w:val="nil"/>
          <w:left w:val="nil"/>
          <w:bottom w:val="nil"/>
          <w:right w:val="nil"/>
          <w:between w:val="nil"/>
        </w:pBdr>
        <w:spacing w:line="240" w:lineRule="auto"/>
        <w:jc w:val="both"/>
        <w:rPr>
          <w:color w:val="000000"/>
        </w:rPr>
      </w:pPr>
      <w:r>
        <w:rPr>
          <w:color w:val="000000"/>
          <w:sz w:val="24"/>
          <w:szCs w:val="24"/>
        </w:rPr>
        <w:t>Disponibilidade limitada de materiais sustentáveis.</w:t>
      </w:r>
    </w:p>
    <w:p w:rsidR="00525D84" w:rsidP="19ABB25F" w:rsidRDefault="00525D84" w14:paraId="1C5991C8" w14:textId="11FF80D3">
      <w:pPr>
        <w:pBdr>
          <w:top w:val="nil" w:color="000000" w:sz="0" w:space="0"/>
          <w:left w:val="nil" w:color="000000" w:sz="0" w:space="0"/>
          <w:bottom w:val="nil" w:color="000000" w:sz="0" w:space="0"/>
          <w:right w:val="nil" w:color="000000" w:sz="0" w:space="0"/>
          <w:between w:val="nil" w:color="000000" w:sz="0" w:space="0"/>
        </w:pBdr>
        <w:spacing w:line="240" w:lineRule="auto"/>
        <w:jc w:val="both"/>
        <w:rPr>
          <w:color w:val="000000" w:themeColor="text1" w:themeTint="FF" w:themeShade="FF"/>
          <w:sz w:val="24"/>
          <w:szCs w:val="24"/>
        </w:rPr>
      </w:pPr>
      <w:r w:rsidRPr="19ABB25F" w:rsidR="00525D84">
        <w:rPr>
          <w:b w:val="1"/>
          <w:bCs w:val="1"/>
          <w:color w:val="000000" w:themeColor="text1" w:themeTint="FF" w:themeShade="FF"/>
          <w:sz w:val="24"/>
          <w:szCs w:val="24"/>
        </w:rPr>
        <w:t>Análise:</w:t>
      </w:r>
      <w:r w:rsidRPr="19ABB25F" w:rsidR="00525D84">
        <w:rPr>
          <w:color w:val="000000" w:themeColor="text1" w:themeTint="FF" w:themeShade="FF"/>
          <w:sz w:val="24"/>
          <w:szCs w:val="24"/>
        </w:rPr>
        <w:t xml:space="preserve"> Pode ser uma excelente escolha devido à sua contribuição para a sustentabilidade e eficiência energética. No entanto, os custos iniciais mais elevados e a necessidade de expertise técnica podem ser obstáculos. A disponibilidade limitada de materiais sustentáveis pode afetar a viabilidade do projeto em algumas regiões.</w:t>
      </w:r>
    </w:p>
    <w:p w:rsidR="00DA12C3" w:rsidP="19ABB25F" w:rsidRDefault="00525D84" w14:paraId="2868F83B" w14:textId="17C81994">
      <w:pPr>
        <w:pBdr>
          <w:top w:val="nil" w:color="000000" w:sz="0" w:space="0"/>
          <w:left w:val="nil" w:color="000000" w:sz="0" w:space="0"/>
          <w:bottom w:val="nil" w:color="000000" w:sz="0" w:space="0"/>
          <w:right w:val="nil" w:color="000000" w:sz="0" w:space="0"/>
          <w:between w:val="nil" w:color="000000" w:sz="0" w:space="0"/>
        </w:pBdr>
        <w:spacing w:line="240" w:lineRule="auto"/>
        <w:jc w:val="both"/>
        <w:rPr>
          <w:color w:val="000000"/>
          <w:sz w:val="24"/>
          <w:szCs w:val="24"/>
        </w:rPr>
      </w:pPr>
      <w:r w:rsidRPr="19ABB25F" w:rsidR="00525D84">
        <w:rPr>
          <w:b w:val="1"/>
          <w:bCs w:val="1"/>
          <w:color w:val="000000" w:themeColor="text1" w:themeTint="FF" w:themeShade="FF"/>
          <w:sz w:val="24"/>
          <w:szCs w:val="24"/>
        </w:rPr>
        <w:t xml:space="preserve">5.2.4. Análise </w:t>
      </w:r>
      <w:r w:rsidRPr="19ABB25F" w:rsidR="69872DE4">
        <w:rPr>
          <w:b w:val="1"/>
          <w:bCs w:val="1"/>
          <w:color w:val="000000" w:themeColor="text1" w:themeTint="FF" w:themeShade="FF"/>
          <w:sz w:val="24"/>
          <w:szCs w:val="24"/>
        </w:rPr>
        <w:t>f</w:t>
      </w:r>
      <w:r w:rsidRPr="19ABB25F" w:rsidR="00525D84">
        <w:rPr>
          <w:b w:val="1"/>
          <w:bCs w:val="1"/>
          <w:color w:val="000000" w:themeColor="text1" w:themeTint="FF" w:themeShade="FF"/>
          <w:sz w:val="24"/>
          <w:szCs w:val="24"/>
        </w:rPr>
        <w:t xml:space="preserve">inal das </w:t>
      </w:r>
      <w:r w:rsidRPr="19ABB25F" w:rsidR="5B36F100">
        <w:rPr>
          <w:b w:val="1"/>
          <w:bCs w:val="1"/>
          <w:color w:val="000000" w:themeColor="text1" w:themeTint="FF" w:themeShade="FF"/>
          <w:sz w:val="24"/>
          <w:szCs w:val="24"/>
        </w:rPr>
        <w:t>a</w:t>
      </w:r>
      <w:r w:rsidRPr="19ABB25F" w:rsidR="53384DEC">
        <w:rPr>
          <w:b w:val="1"/>
          <w:bCs w:val="1"/>
          <w:color w:val="000000" w:themeColor="text1" w:themeTint="FF" w:themeShade="FF"/>
          <w:sz w:val="24"/>
          <w:szCs w:val="24"/>
        </w:rPr>
        <w:t>l</w:t>
      </w:r>
      <w:r w:rsidRPr="19ABB25F" w:rsidR="00525D84">
        <w:rPr>
          <w:b w:val="1"/>
          <w:bCs w:val="1"/>
          <w:color w:val="000000" w:themeColor="text1" w:themeTint="FF" w:themeShade="FF"/>
          <w:sz w:val="24"/>
          <w:szCs w:val="24"/>
        </w:rPr>
        <w:t>ternativas</w:t>
      </w:r>
      <w:r w:rsidRPr="19ABB25F" w:rsidR="00525D84">
        <w:rPr>
          <w:b w:val="1"/>
          <w:bCs w:val="1"/>
          <w:color w:val="000000" w:themeColor="text1" w:themeTint="FF" w:themeShade="FF"/>
          <w:sz w:val="24"/>
          <w:szCs w:val="24"/>
        </w:rPr>
        <w:t xml:space="preserve"> </w:t>
      </w:r>
      <w:r w:rsidRPr="19ABB25F" w:rsidR="51BE2BEB">
        <w:rPr>
          <w:b w:val="1"/>
          <w:bCs w:val="1"/>
          <w:color w:val="000000" w:themeColor="text1" w:themeTint="FF" w:themeShade="FF"/>
          <w:sz w:val="24"/>
          <w:szCs w:val="24"/>
        </w:rPr>
        <w:t>t</w:t>
      </w:r>
      <w:r w:rsidRPr="19ABB25F" w:rsidR="00525D84">
        <w:rPr>
          <w:b w:val="1"/>
          <w:bCs w:val="1"/>
          <w:color w:val="000000" w:themeColor="text1" w:themeTint="FF" w:themeShade="FF"/>
          <w:sz w:val="24"/>
          <w:szCs w:val="24"/>
        </w:rPr>
        <w:t>ecnológicas</w:t>
      </w:r>
    </w:p>
    <w:p w:rsidR="00DA12C3" w:rsidP="4478DAC7" w:rsidRDefault="00525D84" w14:paraId="5E07C287" w14:textId="1C77B120">
      <w:pPr>
        <w:pBdr>
          <w:top w:val="nil" w:color="000000" w:sz="0" w:space="0"/>
          <w:left w:val="nil" w:color="000000" w:sz="0" w:space="0"/>
          <w:bottom w:val="nil" w:color="000000" w:sz="0" w:space="0"/>
          <w:right w:val="nil" w:color="000000" w:sz="0" w:space="0"/>
          <w:between w:val="nil" w:color="000000" w:sz="0" w:space="0"/>
        </w:pBdr>
        <w:spacing w:line="240" w:lineRule="auto"/>
        <w:jc w:val="both"/>
        <w:rPr>
          <w:color w:val="000000"/>
          <w:sz w:val="24"/>
          <w:szCs w:val="24"/>
        </w:rPr>
      </w:pPr>
      <w:r w:rsidRPr="4478DAC7" w:rsidR="00525D84">
        <w:rPr>
          <w:b w:val="1"/>
          <w:bCs w:val="1"/>
          <w:color w:val="000000" w:themeColor="text1" w:themeTint="FF" w:themeShade="FF"/>
          <w:sz w:val="24"/>
          <w:szCs w:val="24"/>
        </w:rPr>
        <w:t>5.2.4.1.</w:t>
      </w:r>
      <w:r w:rsidRPr="4478DAC7" w:rsidR="00525D84">
        <w:rPr>
          <w:color w:val="000000" w:themeColor="text1" w:themeTint="FF" w:themeShade="FF"/>
          <w:sz w:val="24"/>
          <w:szCs w:val="24"/>
        </w:rPr>
        <w:t xml:space="preserve"> </w:t>
      </w:r>
      <w:r w:rsidRPr="4478DAC7" w:rsidR="00525D84">
        <w:rPr>
          <w:sz w:val="24"/>
          <w:szCs w:val="24"/>
        </w:rPr>
        <w:t xml:space="preserve">Após análises detalhadas, conclui-se que, por </w:t>
      </w:r>
      <w:r w:rsidRPr="4478DAC7" w:rsidR="00525D84">
        <w:rPr>
          <w:sz w:val="24"/>
          <w:szCs w:val="24"/>
        </w:rPr>
        <w:t>décadas, a</w:t>
      </w:r>
      <w:r w:rsidRPr="4478DAC7" w:rsidR="00525D84">
        <w:rPr>
          <w:sz w:val="24"/>
          <w:szCs w:val="24"/>
        </w:rPr>
        <w:t xml:space="preserve"> construção convencional tem sido amplamente adotada na indústria da construção civ</w:t>
      </w:r>
      <w:r w:rsidRPr="4478DAC7" w:rsidR="00525D84">
        <w:rPr>
          <w:rFonts w:ascii="Roboto" w:hAnsi="Roboto" w:eastAsia="Roboto" w:cs="Roboto"/>
          <w:color w:val="444746"/>
          <w:sz w:val="21"/>
          <w:szCs w:val="21"/>
        </w:rPr>
        <w:t>il</w:t>
      </w:r>
      <w:r w:rsidRPr="4478DAC7" w:rsidR="00525D84">
        <w:rPr>
          <w:color w:val="000000" w:themeColor="text1" w:themeTint="FF" w:themeShade="FF"/>
          <w:sz w:val="24"/>
          <w:szCs w:val="24"/>
        </w:rPr>
        <w:t>,</w:t>
      </w:r>
      <w:r w:rsidRPr="4478DAC7" w:rsidR="00525D84">
        <w:rPr>
          <w:color w:val="000000" w:themeColor="text1" w:themeTint="FF" w:themeShade="FF"/>
          <w:sz w:val="24"/>
          <w:szCs w:val="24"/>
        </w:rPr>
        <w:t xml:space="preserve"> tanto no setor privado quanto no público, e continua sendo a opção mais viável para diversos tipos de projetos.</w:t>
      </w:r>
    </w:p>
    <w:p w:rsidR="00DA12C3" w:rsidRDefault="00525D84" w14:paraId="6ABE9FBD" w14:textId="77777777">
      <w:pPr>
        <w:pBdr>
          <w:top w:val="nil"/>
          <w:left w:val="nil"/>
          <w:bottom w:val="nil"/>
          <w:right w:val="nil"/>
          <w:between w:val="nil"/>
        </w:pBdr>
        <w:spacing w:line="240" w:lineRule="auto"/>
        <w:jc w:val="both"/>
        <w:rPr>
          <w:color w:val="000000"/>
          <w:sz w:val="24"/>
          <w:szCs w:val="24"/>
        </w:rPr>
      </w:pPr>
      <w:r>
        <w:rPr>
          <w:b/>
          <w:color w:val="000000"/>
          <w:sz w:val="24"/>
          <w:szCs w:val="24"/>
        </w:rPr>
        <w:t>5.2.4.2.</w:t>
      </w:r>
      <w:r>
        <w:rPr>
          <w:color w:val="000000"/>
          <w:sz w:val="24"/>
          <w:szCs w:val="24"/>
        </w:rPr>
        <w:t xml:space="preserve"> Cada contexto regional no Brasil demanda uma abordagem diferenciada e adaptativa no desenvolvimento de projetos, devido às variações geográficas, climáticas e de solo, bem como aos desafios logísticos envolvidos.</w:t>
      </w:r>
    </w:p>
    <w:p w:rsidR="00DA12C3" w:rsidRDefault="00525D84" w14:paraId="2E0308AD" w14:textId="77777777">
      <w:pPr>
        <w:pBdr>
          <w:top w:val="nil"/>
          <w:left w:val="nil"/>
          <w:bottom w:val="nil"/>
          <w:right w:val="nil"/>
          <w:between w:val="nil"/>
        </w:pBdr>
        <w:spacing w:line="240" w:lineRule="auto"/>
        <w:jc w:val="both"/>
        <w:rPr>
          <w:color w:val="000000"/>
          <w:sz w:val="24"/>
          <w:szCs w:val="24"/>
        </w:rPr>
      </w:pPr>
      <w:r>
        <w:rPr>
          <w:b/>
          <w:color w:val="000000"/>
          <w:sz w:val="24"/>
          <w:szCs w:val="24"/>
        </w:rPr>
        <w:t>5.2.4.3.</w:t>
      </w:r>
      <w:r>
        <w:rPr>
          <w:color w:val="000000"/>
          <w:sz w:val="24"/>
          <w:szCs w:val="24"/>
        </w:rPr>
        <w:t xml:space="preserve"> Além disso, fatores como a vida útil das estruturas e a necessidade de manutenção preventiva e corretiva são aspectos favoráveis à utilização desse método. Foram levados em conta aspectos de economicidade, eficácia, eficiência, manutenção e padronização.</w:t>
      </w:r>
    </w:p>
    <w:p w:rsidR="00DA12C3" w:rsidP="50B1CECE" w:rsidRDefault="00525D84" w14:paraId="4570A7B8" w14:textId="03EDD754">
      <w:pPr>
        <w:pBdr>
          <w:top w:val="nil" w:color="000000" w:sz="0" w:space="0"/>
          <w:left w:val="nil" w:color="000000" w:sz="0" w:space="0"/>
          <w:bottom w:val="nil" w:color="000000" w:sz="0" w:space="0"/>
          <w:right w:val="nil" w:color="000000" w:sz="0" w:space="0"/>
          <w:between w:val="nil" w:color="000000" w:sz="0" w:space="0"/>
        </w:pBdr>
        <w:spacing w:line="240" w:lineRule="auto"/>
        <w:jc w:val="both"/>
        <w:rPr>
          <w:color w:val="000000"/>
          <w:sz w:val="24"/>
          <w:szCs w:val="24"/>
        </w:rPr>
      </w:pPr>
      <w:r w:rsidRPr="50B1CECE" w:rsidR="00DC0484">
        <w:rPr>
          <w:b w:val="1"/>
          <w:bCs w:val="1"/>
          <w:color w:val="000000" w:themeColor="text1" w:themeTint="FF" w:themeShade="FF"/>
          <w:sz w:val="24"/>
          <w:szCs w:val="24"/>
        </w:rPr>
        <w:t>5.2.4.4.</w:t>
      </w:r>
      <w:r w:rsidRPr="50B1CECE" w:rsidR="00DC0484">
        <w:rPr>
          <w:color w:val="000000" w:themeColor="text1" w:themeTint="FF" w:themeShade="FF"/>
          <w:sz w:val="24"/>
          <w:szCs w:val="24"/>
        </w:rPr>
        <w:t xml:space="preserve"> A escolha pela construção convencional, complementada por elementos como o </w:t>
      </w:r>
      <w:r w:rsidRPr="50B1CECE" w:rsidR="00DC0484">
        <w:rPr>
          <w:i w:val="1"/>
          <w:iCs w:val="1"/>
          <w:color w:val="000000" w:themeColor="text1" w:themeTint="FF" w:themeShade="FF"/>
          <w:sz w:val="24"/>
          <w:szCs w:val="24"/>
        </w:rPr>
        <w:t>drywall</w:t>
      </w:r>
      <w:r w:rsidRPr="50B1CECE" w:rsidR="00DC0484">
        <w:rPr>
          <w:color w:val="000000" w:themeColor="text1" w:themeTint="FF" w:themeShade="FF"/>
          <w:sz w:val="24"/>
          <w:szCs w:val="24"/>
        </w:rPr>
        <w:t xml:space="preserve"> para divisórias internas, reflete a busca por equilíbrio entre tradição e inovação na construção da</w:t>
      </w:r>
      <w:r w:rsidRPr="50B1CECE" w:rsidR="00DC0484">
        <w:rPr>
          <w:color w:val="000000" w:themeColor="text1" w:themeTint="FF" w:themeShade="FF"/>
          <w:sz w:val="24"/>
          <w:szCs w:val="24"/>
        </w:rPr>
        <w:t>s</w:t>
      </w:r>
      <w:r w:rsidRPr="50B1CECE" w:rsidR="00DC0484">
        <w:rPr>
          <w:color w:val="000000" w:themeColor="text1" w:themeTint="FF" w:themeShade="FF"/>
          <w:sz w:val="24"/>
          <w:szCs w:val="24"/>
        </w:rPr>
        <w:t xml:space="preserve"> </w:t>
      </w:r>
      <w:r w:rsidRPr="50B1CECE" w:rsidR="6EF27A83">
        <w:rPr>
          <w:color w:val="000000" w:themeColor="text1" w:themeTint="FF" w:themeShade="FF"/>
          <w:sz w:val="24"/>
          <w:szCs w:val="24"/>
        </w:rPr>
        <w:t>CPNp</w:t>
      </w:r>
      <w:r w:rsidRPr="50B1CECE" w:rsidR="00DC0484">
        <w:rPr>
          <w:color w:val="000000" w:themeColor="text1" w:themeTint="FF" w:themeShade="FF"/>
          <w:sz w:val="24"/>
          <w:szCs w:val="24"/>
        </w:rPr>
        <w:t>.</w:t>
      </w:r>
    </w:p>
    <w:p w:rsidR="00DA12C3" w:rsidP="4478DAC7" w:rsidRDefault="00525D84" w14:paraId="0DDF13A4" w14:textId="72B05610">
      <w:pPr>
        <w:pBdr>
          <w:top w:val="nil" w:color="000000" w:sz="0" w:space="0"/>
          <w:left w:val="nil" w:color="000000" w:sz="0" w:space="0"/>
          <w:bottom w:val="nil" w:color="000000" w:sz="0" w:space="0"/>
          <w:right w:val="nil" w:color="000000" w:sz="0" w:space="0"/>
          <w:between w:val="nil" w:color="000000" w:sz="0" w:space="0"/>
        </w:pBdr>
        <w:spacing w:line="240" w:lineRule="auto"/>
        <w:jc w:val="both"/>
        <w:rPr>
          <w:rFonts w:ascii="Roboto" w:hAnsi="Roboto" w:eastAsia="Roboto" w:cs="Roboto"/>
          <w:color w:val="444746"/>
          <w:sz w:val="21"/>
          <w:szCs w:val="21"/>
        </w:rPr>
      </w:pPr>
      <w:r w:rsidRPr="4478DAC7" w:rsidR="00525D84">
        <w:rPr>
          <w:b w:val="1"/>
          <w:bCs w:val="1"/>
          <w:color w:val="000000" w:themeColor="text1" w:themeTint="FF" w:themeShade="FF"/>
          <w:sz w:val="24"/>
          <w:szCs w:val="24"/>
        </w:rPr>
        <w:t>5.2.4.5.</w:t>
      </w:r>
      <w:r w:rsidRPr="4478DAC7" w:rsidR="00525D84">
        <w:rPr>
          <w:color w:val="000000" w:themeColor="text1" w:themeTint="FF" w:themeShade="FF"/>
          <w:sz w:val="24"/>
          <w:szCs w:val="24"/>
        </w:rPr>
        <w:t xml:space="preserve"> </w:t>
      </w:r>
      <w:r w:rsidRPr="4478DAC7" w:rsidR="00525D84">
        <w:rPr>
          <w:sz w:val="24"/>
          <w:szCs w:val="24"/>
        </w:rPr>
        <w:t xml:space="preserve">Este método combina a solidez e durabilidade dos materiais tradicionais com a versatilidade e praticidade das soluções modernas, além de se </w:t>
      </w:r>
      <w:r w:rsidRPr="4478DAC7" w:rsidR="00525D84">
        <w:rPr>
          <w:sz w:val="24"/>
          <w:szCs w:val="24"/>
        </w:rPr>
        <w:t>destacar pela</w:t>
      </w:r>
      <w:r w:rsidRPr="4478DAC7" w:rsidR="00525D84">
        <w:rPr>
          <w:sz w:val="24"/>
          <w:szCs w:val="24"/>
        </w:rPr>
        <w:t xml:space="preserve"> eficiência na gestão de resíduos.</w:t>
      </w:r>
    </w:p>
    <w:p w:rsidR="00DA12C3" w:rsidP="4478DAC7" w:rsidRDefault="00525D84" w14:paraId="42012D3B" w14:textId="77777777">
      <w:pPr>
        <w:pBdr>
          <w:top w:val="nil" w:color="000000" w:sz="0" w:space="0"/>
          <w:left w:val="nil" w:color="000000" w:sz="0" w:space="0"/>
          <w:bottom w:val="nil" w:color="000000" w:sz="0" w:space="0"/>
          <w:right w:val="nil" w:color="000000" w:sz="0" w:space="0"/>
          <w:between w:val="nil" w:color="000000" w:sz="0" w:space="0"/>
        </w:pBdr>
        <w:spacing w:line="240" w:lineRule="auto"/>
        <w:jc w:val="both"/>
        <w:rPr>
          <w:color w:val="000000"/>
          <w:sz w:val="24"/>
          <w:szCs w:val="24"/>
        </w:rPr>
      </w:pPr>
      <w:r w:rsidRPr="4478DAC7" w:rsidR="00525D84">
        <w:rPr>
          <w:b w:val="1"/>
          <w:bCs w:val="1"/>
          <w:color w:val="000000" w:themeColor="text1" w:themeTint="FF" w:themeShade="FF"/>
          <w:sz w:val="24"/>
          <w:szCs w:val="24"/>
        </w:rPr>
        <w:t>5.2.4.6.</w:t>
      </w:r>
      <w:r w:rsidRPr="4478DAC7" w:rsidR="00525D84">
        <w:rPr>
          <w:color w:val="000000" w:themeColor="text1" w:themeTint="FF" w:themeShade="FF"/>
          <w:sz w:val="24"/>
          <w:szCs w:val="24"/>
        </w:rPr>
        <w:t xml:space="preserve"> A construção convencional permite um melhor controle dos materiais utilizados, minimizando desperdícios e promovendo uma utilização mais racional dos recursos.</w:t>
      </w:r>
    </w:p>
    <w:p w:rsidR="00DA12C3" w:rsidP="4478DAC7" w:rsidRDefault="00525D84" w14:paraId="4231022E" w14:textId="77777777">
      <w:pPr>
        <w:pBdr>
          <w:top w:val="nil" w:color="000000" w:sz="0" w:space="0"/>
          <w:left w:val="nil" w:color="000000" w:sz="0" w:space="0"/>
          <w:bottom w:val="nil" w:color="000000" w:sz="0" w:space="0"/>
          <w:right w:val="nil" w:color="000000" w:sz="0" w:space="0"/>
          <w:between w:val="nil" w:color="000000" w:sz="0" w:space="0"/>
        </w:pBdr>
        <w:spacing w:line="240" w:lineRule="auto"/>
        <w:jc w:val="both"/>
        <w:rPr>
          <w:color w:val="000000"/>
          <w:sz w:val="24"/>
          <w:szCs w:val="24"/>
        </w:rPr>
      </w:pPr>
      <w:r w:rsidRPr="4478DAC7" w:rsidR="00525D84">
        <w:rPr>
          <w:b w:val="1"/>
          <w:bCs w:val="1"/>
          <w:color w:val="000000" w:themeColor="text1" w:themeTint="FF" w:themeShade="FF"/>
          <w:sz w:val="24"/>
          <w:szCs w:val="24"/>
        </w:rPr>
        <w:t>5.2.4.7.</w:t>
      </w:r>
      <w:r w:rsidRPr="4478DAC7" w:rsidR="00525D84">
        <w:rPr>
          <w:color w:val="000000" w:themeColor="text1" w:themeTint="FF" w:themeShade="FF"/>
          <w:sz w:val="24"/>
          <w:szCs w:val="24"/>
        </w:rPr>
        <w:t xml:space="preserve"> O uso do </w:t>
      </w:r>
      <w:r w:rsidRPr="4478DAC7" w:rsidR="00525D84">
        <w:rPr>
          <w:i w:val="1"/>
          <w:iCs w:val="1"/>
          <w:color w:val="000000" w:themeColor="text1" w:themeTint="FF" w:themeShade="FF"/>
          <w:sz w:val="24"/>
          <w:szCs w:val="24"/>
        </w:rPr>
        <w:t>drywall</w:t>
      </w:r>
      <w:r w:rsidRPr="4478DAC7" w:rsidR="00525D84">
        <w:rPr>
          <w:color w:val="000000" w:themeColor="text1" w:themeTint="FF" w:themeShade="FF"/>
          <w:sz w:val="24"/>
          <w:szCs w:val="24"/>
        </w:rPr>
        <w:t>, por exemplo, reduz a geração de resíduos comparado aos métodos tradicionais de alvenaria, pois suas placas são fabricadas sob medida e podem ser rapidamente montadas e desmontadas, gerando menos sobras e facilitando a reutilização dos materiais.</w:t>
      </w:r>
    </w:p>
    <w:p w:rsidR="00DA12C3" w:rsidP="4478DAC7" w:rsidRDefault="00525D84" w14:paraId="6D2D7F11" w14:textId="77777777">
      <w:pPr>
        <w:pBdr>
          <w:top w:val="nil" w:color="000000" w:sz="0" w:space="0"/>
          <w:left w:val="nil" w:color="000000" w:sz="0" w:space="0"/>
          <w:bottom w:val="nil" w:color="000000" w:sz="0" w:space="0"/>
          <w:right w:val="nil" w:color="000000" w:sz="0" w:space="0"/>
          <w:between w:val="nil" w:color="000000" w:sz="0" w:space="0"/>
        </w:pBdr>
        <w:spacing w:line="240" w:lineRule="auto"/>
        <w:jc w:val="both"/>
        <w:rPr>
          <w:color w:val="000000"/>
          <w:sz w:val="24"/>
          <w:szCs w:val="24"/>
        </w:rPr>
      </w:pPr>
      <w:r w:rsidRPr="4478DAC7" w:rsidR="00525D84">
        <w:rPr>
          <w:b w:val="1"/>
          <w:bCs w:val="1"/>
          <w:color w:val="000000" w:themeColor="text1" w:themeTint="FF" w:themeShade="FF"/>
          <w:sz w:val="24"/>
          <w:szCs w:val="24"/>
        </w:rPr>
        <w:t>5.2.4.8.</w:t>
      </w:r>
      <w:r w:rsidRPr="4478DAC7" w:rsidR="00525D84">
        <w:rPr>
          <w:color w:val="000000" w:themeColor="text1" w:themeTint="FF" w:themeShade="FF"/>
          <w:sz w:val="24"/>
          <w:szCs w:val="24"/>
        </w:rPr>
        <w:t xml:space="preserve"> Dessa forma, o método escolhido contribui para a sustentabilidade do projeto, resultando em edificações que não apenas atendem às demandas de conforto, eficiência e sustentabilidade, mas também minimizam o impacto ambiental.</w:t>
      </w:r>
    </w:p>
    <w:p w:rsidR="00DA12C3" w:rsidP="4478DAC7" w:rsidRDefault="00525D84" w14:paraId="05709FA6" w14:textId="77777777">
      <w:pPr>
        <w:pBdr>
          <w:top w:val="nil" w:color="000000" w:sz="0" w:space="0"/>
          <w:left w:val="nil" w:color="000000" w:sz="0" w:space="0"/>
          <w:bottom w:val="nil" w:color="000000" w:sz="0" w:space="0"/>
          <w:right w:val="nil" w:color="000000" w:sz="0" w:space="0"/>
          <w:between w:val="nil" w:color="000000" w:sz="0" w:space="0"/>
        </w:pBdr>
        <w:spacing w:line="240" w:lineRule="auto"/>
        <w:jc w:val="both"/>
        <w:rPr>
          <w:color w:val="000000"/>
          <w:sz w:val="24"/>
          <w:szCs w:val="24"/>
        </w:rPr>
      </w:pPr>
      <w:r w:rsidRPr="4478DAC7" w:rsidR="00525D84">
        <w:rPr>
          <w:b w:val="1"/>
          <w:bCs w:val="1"/>
          <w:color w:val="000000" w:themeColor="text1" w:themeTint="FF" w:themeShade="FF"/>
          <w:sz w:val="24"/>
          <w:szCs w:val="24"/>
        </w:rPr>
        <w:t>5.2.4.9.</w:t>
      </w:r>
      <w:r w:rsidRPr="4478DAC7" w:rsidR="00525D84">
        <w:rPr>
          <w:color w:val="000000" w:themeColor="text1" w:themeTint="FF" w:themeShade="FF"/>
          <w:sz w:val="24"/>
          <w:szCs w:val="24"/>
        </w:rPr>
        <w:t xml:space="preserve"> Portanto, a solução selecionada é capaz de alcançar o objetivo desejado de maneira eficaz, levando em conta, também, a variabilidade territorial do Brasil.</w:t>
      </w:r>
    </w:p>
    <w:p w:rsidR="00DA12C3" w:rsidP="19ABB25F" w:rsidRDefault="00525D84" w14:paraId="4CA94925" w14:textId="62067BD8">
      <w:pPr>
        <w:pBdr>
          <w:top w:val="nil" w:color="000000" w:sz="0" w:space="0"/>
          <w:left w:val="nil" w:color="000000" w:sz="0" w:space="0"/>
          <w:bottom w:val="nil" w:color="000000" w:sz="0" w:space="0"/>
          <w:right w:val="nil" w:color="000000" w:sz="0" w:space="0"/>
          <w:between w:val="nil" w:color="000000" w:sz="0" w:space="0"/>
        </w:pBdr>
        <w:spacing w:line="240" w:lineRule="auto"/>
        <w:jc w:val="both"/>
        <w:rPr>
          <w:color w:val="000000"/>
          <w:sz w:val="24"/>
          <w:szCs w:val="24"/>
        </w:rPr>
      </w:pPr>
      <w:r w:rsidRPr="19ABB25F" w:rsidR="00525D84">
        <w:rPr>
          <w:b w:val="1"/>
          <w:bCs w:val="1"/>
          <w:color w:val="000000" w:themeColor="text1" w:themeTint="FF" w:themeShade="FF"/>
          <w:sz w:val="24"/>
          <w:szCs w:val="24"/>
        </w:rPr>
        <w:t xml:space="preserve">5.3. Soluções e </w:t>
      </w:r>
      <w:r w:rsidRPr="19ABB25F" w:rsidR="48F268FB">
        <w:rPr>
          <w:b w:val="1"/>
          <w:bCs w:val="1"/>
          <w:color w:val="000000" w:themeColor="text1" w:themeTint="FF" w:themeShade="FF"/>
          <w:sz w:val="24"/>
          <w:szCs w:val="24"/>
        </w:rPr>
        <w:t>r</w:t>
      </w:r>
      <w:r w:rsidRPr="19ABB25F" w:rsidR="00525D84">
        <w:rPr>
          <w:b w:val="1"/>
          <w:bCs w:val="1"/>
          <w:color w:val="000000" w:themeColor="text1" w:themeTint="FF" w:themeShade="FF"/>
          <w:sz w:val="24"/>
          <w:szCs w:val="24"/>
        </w:rPr>
        <w:t xml:space="preserve">egimes de </w:t>
      </w:r>
      <w:r w:rsidRPr="19ABB25F" w:rsidR="3FC400F4">
        <w:rPr>
          <w:b w:val="1"/>
          <w:bCs w:val="1"/>
          <w:color w:val="000000" w:themeColor="text1" w:themeTint="FF" w:themeShade="FF"/>
          <w:sz w:val="24"/>
          <w:szCs w:val="24"/>
        </w:rPr>
        <w:t>e</w:t>
      </w:r>
      <w:r w:rsidRPr="19ABB25F" w:rsidR="5BBDE4B7">
        <w:rPr>
          <w:b w:val="1"/>
          <w:bCs w:val="1"/>
          <w:color w:val="000000" w:themeColor="text1" w:themeTint="FF" w:themeShade="FF"/>
          <w:sz w:val="24"/>
          <w:szCs w:val="24"/>
        </w:rPr>
        <w:t>x</w:t>
      </w:r>
      <w:r w:rsidRPr="19ABB25F" w:rsidR="00525D84">
        <w:rPr>
          <w:b w:val="1"/>
          <w:bCs w:val="1"/>
          <w:color w:val="000000" w:themeColor="text1" w:themeTint="FF" w:themeShade="FF"/>
          <w:sz w:val="24"/>
          <w:szCs w:val="24"/>
        </w:rPr>
        <w:t>ecução</w:t>
      </w:r>
    </w:p>
    <w:p w:rsidR="00DA12C3" w:rsidP="19ABB25F" w:rsidRDefault="00525D84" w14:paraId="1567DFDE" w14:textId="592A33C5">
      <w:pPr>
        <w:pBdr>
          <w:top w:val="nil" w:color="000000" w:sz="0" w:space="0"/>
          <w:left w:val="nil" w:color="000000" w:sz="0" w:space="0"/>
          <w:bottom w:val="nil" w:color="000000" w:sz="0" w:space="0"/>
          <w:right w:val="nil" w:color="000000" w:sz="0" w:space="0"/>
          <w:between w:val="nil" w:color="000000" w:sz="0" w:space="0"/>
        </w:pBdr>
        <w:spacing w:line="240" w:lineRule="auto"/>
        <w:jc w:val="both"/>
        <w:rPr>
          <w:color w:val="000000"/>
          <w:sz w:val="24"/>
          <w:szCs w:val="24"/>
        </w:rPr>
      </w:pPr>
      <w:r w:rsidRPr="19ABB25F" w:rsidR="00525D84">
        <w:rPr>
          <w:b w:val="1"/>
          <w:bCs w:val="1"/>
          <w:color w:val="000000" w:themeColor="text1" w:themeTint="FF" w:themeShade="FF"/>
          <w:sz w:val="24"/>
          <w:szCs w:val="24"/>
        </w:rPr>
        <w:t xml:space="preserve">5.3.1. Possibilidade de </w:t>
      </w:r>
      <w:r w:rsidRPr="19ABB25F" w:rsidR="54061A5B">
        <w:rPr>
          <w:b w:val="1"/>
          <w:bCs w:val="1"/>
          <w:color w:val="000000" w:themeColor="text1" w:themeTint="FF" w:themeShade="FF"/>
          <w:sz w:val="24"/>
          <w:szCs w:val="24"/>
        </w:rPr>
        <w:t>a</w:t>
      </w:r>
      <w:r w:rsidRPr="19ABB25F" w:rsidR="00525D84">
        <w:rPr>
          <w:b w:val="1"/>
          <w:bCs w:val="1"/>
          <w:color w:val="000000" w:themeColor="text1" w:themeTint="FF" w:themeShade="FF"/>
          <w:sz w:val="24"/>
          <w:szCs w:val="24"/>
        </w:rPr>
        <w:t xml:space="preserve">tendimento por </w:t>
      </w:r>
      <w:r w:rsidRPr="19ABB25F" w:rsidR="4B45B8C5">
        <w:rPr>
          <w:b w:val="1"/>
          <w:bCs w:val="1"/>
          <w:color w:val="000000" w:themeColor="text1" w:themeTint="FF" w:themeShade="FF"/>
          <w:sz w:val="24"/>
          <w:szCs w:val="24"/>
        </w:rPr>
        <w:t>m</w:t>
      </w:r>
      <w:r w:rsidRPr="19ABB25F" w:rsidR="00525D84">
        <w:rPr>
          <w:b w:val="1"/>
          <w:bCs w:val="1"/>
          <w:color w:val="000000" w:themeColor="text1" w:themeTint="FF" w:themeShade="FF"/>
          <w:sz w:val="24"/>
          <w:szCs w:val="24"/>
        </w:rPr>
        <w:t xml:space="preserve">eios </w:t>
      </w:r>
      <w:r w:rsidRPr="19ABB25F" w:rsidR="779DBAFF">
        <w:rPr>
          <w:b w:val="1"/>
          <w:bCs w:val="1"/>
          <w:color w:val="000000" w:themeColor="text1" w:themeTint="FF" w:themeShade="FF"/>
          <w:sz w:val="24"/>
          <w:szCs w:val="24"/>
        </w:rPr>
        <w:t>p</w:t>
      </w:r>
      <w:r w:rsidRPr="19ABB25F" w:rsidR="5BD4820A">
        <w:rPr>
          <w:b w:val="1"/>
          <w:bCs w:val="1"/>
          <w:color w:val="000000" w:themeColor="text1" w:themeTint="FF" w:themeShade="FF"/>
          <w:sz w:val="24"/>
          <w:szCs w:val="24"/>
        </w:rPr>
        <w:t>r</w:t>
      </w:r>
      <w:r w:rsidRPr="19ABB25F" w:rsidR="00525D84">
        <w:rPr>
          <w:b w:val="1"/>
          <w:bCs w:val="1"/>
          <w:color w:val="000000" w:themeColor="text1" w:themeTint="FF" w:themeShade="FF"/>
          <w:sz w:val="24"/>
          <w:szCs w:val="24"/>
        </w:rPr>
        <w:t>óprios</w:t>
      </w:r>
    </w:p>
    <w:p w:rsidR="00DA12C3" w:rsidRDefault="00525D84" w14:paraId="4D040FCE" w14:textId="77777777">
      <w:pPr>
        <w:pBdr>
          <w:top w:val="nil"/>
          <w:left w:val="nil"/>
          <w:bottom w:val="nil"/>
          <w:right w:val="nil"/>
          <w:between w:val="nil"/>
        </w:pBdr>
        <w:spacing w:line="240" w:lineRule="auto"/>
        <w:jc w:val="both"/>
        <w:rPr>
          <w:color w:val="000000"/>
          <w:sz w:val="24"/>
          <w:szCs w:val="24"/>
        </w:rPr>
      </w:pPr>
      <w:r>
        <w:rPr>
          <w:b/>
          <w:color w:val="000000"/>
          <w:sz w:val="24"/>
          <w:szCs w:val="24"/>
        </w:rPr>
        <w:t>5.3.1.1.</w:t>
      </w:r>
      <w:r>
        <w:rPr>
          <w:color w:val="000000"/>
          <w:sz w:val="24"/>
          <w:szCs w:val="24"/>
        </w:rPr>
        <w:t xml:space="preserve"> Considerando a necessidade de mão de obra especializada, os municípios, estados e o Distrito Federal não possuem servidores ou prestadores de serviços aptos à execução da obra ou equipamentos necessários.</w:t>
      </w:r>
    </w:p>
    <w:p w:rsidR="00DA12C3" w:rsidP="50B1CECE" w:rsidRDefault="00525D84" w14:paraId="2FDF289B" w14:textId="0A3661CA">
      <w:pPr>
        <w:pBdr>
          <w:top w:val="nil" w:color="000000" w:sz="0" w:space="0"/>
          <w:left w:val="nil" w:color="000000" w:sz="0" w:space="0"/>
          <w:bottom w:val="nil" w:color="000000" w:sz="0" w:space="0"/>
          <w:right w:val="nil" w:color="000000" w:sz="0" w:space="0"/>
          <w:between w:val="nil" w:color="000000" w:sz="0" w:space="0"/>
        </w:pBdr>
        <w:spacing w:line="240" w:lineRule="auto"/>
        <w:jc w:val="both"/>
        <w:rPr>
          <w:color w:val="000000"/>
          <w:sz w:val="24"/>
          <w:szCs w:val="24"/>
        </w:rPr>
      </w:pPr>
      <w:r w:rsidRPr="50B1CECE" w:rsidR="00DC0484">
        <w:rPr>
          <w:b w:val="1"/>
          <w:bCs w:val="1"/>
          <w:color w:val="000000" w:themeColor="text1" w:themeTint="FF" w:themeShade="FF"/>
          <w:sz w:val="24"/>
          <w:szCs w:val="24"/>
        </w:rPr>
        <w:t>5.3.1.2.</w:t>
      </w:r>
      <w:r w:rsidRPr="50B1CECE" w:rsidR="00DC0484">
        <w:rPr>
          <w:color w:val="000000" w:themeColor="text1" w:themeTint="FF" w:themeShade="FF"/>
          <w:sz w:val="24"/>
          <w:szCs w:val="24"/>
        </w:rPr>
        <w:t xml:space="preserve"> Entretanto, a elaboração do projeto referencial foi efetuada pelo corpo técnico do Ministério da Saúde, conforme Anotação de Responsabilidade Técnica e Registro de Responsabilidade </w:t>
      </w:r>
      <w:r w:rsidRPr="50B1CECE" w:rsidR="00DC0484">
        <w:rPr>
          <w:color w:val="000000" w:themeColor="text1" w:themeTint="FF" w:themeShade="FF"/>
          <w:sz w:val="24"/>
          <w:szCs w:val="24"/>
        </w:rPr>
        <w:t xml:space="preserve">Técnica juntados aos demais documentos que dão suporte aos projetos para construção </w:t>
      </w:r>
      <w:r w:rsidRPr="50B1CECE" w:rsidR="00DC0484">
        <w:rPr>
          <w:color w:val="000000" w:themeColor="text1" w:themeTint="FF" w:themeShade="FF"/>
          <w:sz w:val="24"/>
          <w:szCs w:val="24"/>
        </w:rPr>
        <w:t>d</w:t>
      </w:r>
      <w:r w:rsidRPr="50B1CECE" w:rsidR="5820E8F2">
        <w:rPr>
          <w:color w:val="000000" w:themeColor="text1" w:themeTint="FF" w:themeShade="FF"/>
          <w:sz w:val="24"/>
          <w:szCs w:val="24"/>
        </w:rPr>
        <w:t>o</w:t>
      </w:r>
      <w:r w:rsidRPr="50B1CECE" w:rsidR="00DC0484">
        <w:rPr>
          <w:color w:val="000000" w:themeColor="text1" w:themeTint="FF" w:themeShade="FF"/>
          <w:sz w:val="24"/>
          <w:szCs w:val="24"/>
        </w:rPr>
        <w:t xml:space="preserve"> </w:t>
      </w:r>
      <w:r w:rsidRPr="50B1CECE" w:rsidR="215A456B">
        <w:rPr>
          <w:color w:val="000000" w:themeColor="text1" w:themeTint="FF" w:themeShade="FF"/>
          <w:sz w:val="24"/>
          <w:szCs w:val="24"/>
        </w:rPr>
        <w:t>CPNp</w:t>
      </w:r>
      <w:r w:rsidRPr="50B1CECE" w:rsidR="00DC0484">
        <w:rPr>
          <w:color w:val="000000" w:themeColor="text1" w:themeTint="FF" w:themeShade="FF"/>
          <w:sz w:val="24"/>
          <w:szCs w:val="24"/>
        </w:rPr>
        <w:t>.</w:t>
      </w:r>
    </w:p>
    <w:p w:rsidR="00DA12C3" w:rsidP="4478DAC7" w:rsidRDefault="00525D84" w14:paraId="1F2582D3" w14:textId="77777777">
      <w:pPr>
        <w:pBdr>
          <w:top w:val="nil" w:color="000000" w:sz="0" w:space="0"/>
          <w:left w:val="nil" w:color="000000" w:sz="0" w:space="0"/>
          <w:bottom w:val="nil" w:color="000000" w:sz="0" w:space="0"/>
          <w:right w:val="nil" w:color="000000" w:sz="0" w:space="0"/>
          <w:between w:val="nil" w:color="000000" w:sz="0" w:space="0"/>
        </w:pBdr>
        <w:spacing w:line="240" w:lineRule="auto"/>
        <w:jc w:val="both"/>
        <w:rPr>
          <w:color w:val="000000"/>
          <w:sz w:val="24"/>
          <w:szCs w:val="24"/>
        </w:rPr>
      </w:pPr>
      <w:r w:rsidRPr="4478DAC7" w:rsidR="00525D84">
        <w:rPr>
          <w:b w:val="1"/>
          <w:bCs w:val="1"/>
          <w:color w:val="000000" w:themeColor="text1" w:themeTint="FF" w:themeShade="FF"/>
          <w:sz w:val="24"/>
          <w:szCs w:val="24"/>
        </w:rPr>
        <w:t>5.3.1.3.</w:t>
      </w:r>
      <w:r w:rsidRPr="4478DAC7" w:rsidR="00525D84">
        <w:rPr>
          <w:color w:val="000000" w:themeColor="text1" w:themeTint="FF" w:themeShade="FF"/>
          <w:sz w:val="24"/>
          <w:szCs w:val="24"/>
        </w:rPr>
        <w:t xml:space="preserve"> Conclui-se, portanto, </w:t>
      </w:r>
      <w:r w:rsidRPr="4478DAC7" w:rsidR="00525D84">
        <w:rPr>
          <w:color w:val="000000" w:themeColor="text1" w:themeTint="FF" w:themeShade="FF"/>
          <w:sz w:val="24"/>
          <w:szCs w:val="24"/>
        </w:rPr>
        <w:t xml:space="preserve">pela </w:t>
      </w:r>
      <w:r w:rsidRPr="4478DAC7" w:rsidR="00525D84">
        <w:rPr>
          <w:color w:val="000000" w:themeColor="text1" w:themeTint="FF" w:themeShade="FF"/>
          <w:sz w:val="24"/>
          <w:szCs w:val="24"/>
        </w:rPr>
        <w:t>necessidade de contratação de empresa especializada para a execução da obra por parte dos entes municipais, estaduais e distrital, a fim de otimizar a eficiência e qua</w:t>
      </w:r>
      <w:r w:rsidRPr="4478DAC7" w:rsidR="00525D84">
        <w:rPr>
          <w:color w:val="000000" w:themeColor="text1" w:themeTint="FF" w:themeShade="FF"/>
          <w:sz w:val="24"/>
          <w:szCs w:val="24"/>
        </w:rPr>
        <w:t>lidade dos serviços.</w:t>
      </w:r>
    </w:p>
    <w:p w:rsidR="00DA12C3" w:rsidP="19ABB25F" w:rsidRDefault="00DA12C3" w14:paraId="340665AB" w14:textId="7A9A94A3">
      <w:pPr>
        <w:pBdr>
          <w:top w:val="nil" w:color="000000" w:sz="0" w:space="0"/>
          <w:left w:val="nil" w:color="000000" w:sz="0" w:space="0"/>
          <w:bottom w:val="nil" w:color="000000" w:sz="0" w:space="0"/>
          <w:right w:val="nil" w:color="000000" w:sz="0" w:space="0"/>
          <w:between w:val="nil" w:color="000000" w:sz="0" w:space="0"/>
        </w:pBdr>
        <w:spacing w:line="240" w:lineRule="auto"/>
        <w:jc w:val="both"/>
        <w:rPr>
          <w:color w:val="000000"/>
          <w:sz w:val="24"/>
          <w:szCs w:val="24"/>
        </w:rPr>
      </w:pPr>
      <w:r w:rsidRPr="19ABB25F" w:rsidR="00525D84">
        <w:rPr>
          <w:b w:val="1"/>
          <w:bCs w:val="1"/>
          <w:color w:val="000000" w:themeColor="text1" w:themeTint="FF" w:themeShade="FF"/>
          <w:sz w:val="24"/>
          <w:szCs w:val="24"/>
        </w:rPr>
        <w:t>5.3.1.4.</w:t>
      </w:r>
      <w:r w:rsidRPr="19ABB25F" w:rsidR="00525D84">
        <w:rPr>
          <w:color w:val="000000" w:themeColor="text1" w:themeTint="FF" w:themeShade="FF"/>
          <w:sz w:val="24"/>
          <w:szCs w:val="24"/>
        </w:rPr>
        <w:t xml:space="preserve"> Apesar da recomendação de contratação de empresa especializada, não se faz necessária a realização de audiência pública, uma vez que o objeto possui critérios bem definidos, em virtude da padronização e da adoção de práticas comuns de mercado.</w:t>
      </w:r>
    </w:p>
    <w:p w:rsidR="00DA12C3" w:rsidP="4478DAC7" w:rsidRDefault="00DA12C3" w14:paraId="174298E0" w14:textId="79BD4626">
      <w:pPr>
        <w:pBdr>
          <w:top w:val="nil" w:color="000000" w:sz="0" w:space="0"/>
          <w:left w:val="nil" w:color="000000" w:sz="0" w:space="0"/>
          <w:bottom w:val="nil" w:color="000000" w:sz="0" w:space="0"/>
          <w:right w:val="nil" w:color="000000" w:sz="0" w:space="0"/>
          <w:between w:val="nil" w:color="000000" w:sz="0" w:space="0"/>
        </w:pBdr>
        <w:spacing w:line="240" w:lineRule="auto"/>
        <w:jc w:val="both"/>
        <w:rPr>
          <w:color w:val="000000"/>
          <w:sz w:val="24"/>
          <w:szCs w:val="24"/>
        </w:rPr>
      </w:pPr>
      <w:r w:rsidRPr="4478DAC7" w:rsidR="00525D84">
        <w:rPr>
          <w:b w:val="1"/>
          <w:bCs w:val="1"/>
          <w:color w:val="000000" w:themeColor="text1" w:themeTint="FF" w:themeShade="FF"/>
          <w:sz w:val="24"/>
          <w:szCs w:val="24"/>
        </w:rPr>
        <w:t xml:space="preserve">5.3.2. Contratação </w:t>
      </w:r>
      <w:r w:rsidRPr="4478DAC7" w:rsidR="00525D84">
        <w:rPr>
          <w:b w:val="1"/>
          <w:bCs w:val="1"/>
          <w:sz w:val="24"/>
          <w:szCs w:val="24"/>
        </w:rPr>
        <w:t>i</w:t>
      </w:r>
      <w:r w:rsidRPr="4478DAC7" w:rsidR="00525D84">
        <w:rPr>
          <w:b w:val="1"/>
          <w:bCs w:val="1"/>
          <w:color w:val="000000" w:themeColor="text1" w:themeTint="FF" w:themeShade="FF"/>
          <w:sz w:val="24"/>
          <w:szCs w:val="24"/>
        </w:rPr>
        <w:t xml:space="preserve">ntegrada ou </w:t>
      </w:r>
      <w:r w:rsidRPr="4478DAC7" w:rsidR="00525D84">
        <w:rPr>
          <w:b w:val="1"/>
          <w:bCs w:val="1"/>
          <w:color w:val="000000" w:themeColor="text1" w:themeTint="FF" w:themeShade="FF"/>
          <w:sz w:val="24"/>
          <w:szCs w:val="24"/>
        </w:rPr>
        <w:t>semi-</w:t>
      </w:r>
      <w:r w:rsidRPr="4478DAC7" w:rsidR="00525D84">
        <w:rPr>
          <w:b w:val="1"/>
          <w:bCs w:val="1"/>
          <w:sz w:val="24"/>
          <w:szCs w:val="24"/>
        </w:rPr>
        <w:t>i</w:t>
      </w:r>
      <w:r w:rsidRPr="4478DAC7" w:rsidR="00525D84">
        <w:rPr>
          <w:b w:val="1"/>
          <w:bCs w:val="1"/>
          <w:color w:val="000000" w:themeColor="text1" w:themeTint="FF" w:themeShade="FF"/>
          <w:sz w:val="24"/>
          <w:szCs w:val="24"/>
        </w:rPr>
        <w:t>ntegrada</w:t>
      </w:r>
    </w:p>
    <w:p w:rsidR="00DA12C3" w:rsidRDefault="00525D84" w14:paraId="70EF7FD8" w14:textId="77777777">
      <w:pPr>
        <w:pBdr>
          <w:top w:val="nil"/>
          <w:left w:val="nil"/>
          <w:bottom w:val="nil"/>
          <w:right w:val="nil"/>
          <w:between w:val="nil"/>
        </w:pBdr>
        <w:spacing w:line="240" w:lineRule="auto"/>
        <w:jc w:val="both"/>
        <w:rPr>
          <w:color w:val="000000"/>
          <w:sz w:val="24"/>
          <w:szCs w:val="24"/>
        </w:rPr>
      </w:pPr>
      <w:r>
        <w:rPr>
          <w:b/>
          <w:color w:val="000000"/>
          <w:sz w:val="24"/>
          <w:szCs w:val="24"/>
        </w:rPr>
        <w:t xml:space="preserve">5.3.2.1. Contratação </w:t>
      </w:r>
      <w:r>
        <w:rPr>
          <w:b/>
          <w:sz w:val="24"/>
          <w:szCs w:val="24"/>
        </w:rPr>
        <w:t>i</w:t>
      </w:r>
      <w:r>
        <w:rPr>
          <w:b/>
          <w:color w:val="000000"/>
          <w:sz w:val="24"/>
          <w:szCs w:val="24"/>
        </w:rPr>
        <w:t>ntegrada (</w:t>
      </w:r>
      <w:r>
        <w:rPr>
          <w:b/>
          <w:color w:val="FF0000"/>
          <w:sz w:val="24"/>
          <w:szCs w:val="24"/>
        </w:rPr>
        <w:t>caso não opte por essa opção, suprimir o item</w:t>
      </w:r>
      <w:r>
        <w:rPr>
          <w:b/>
          <w:color w:val="000000"/>
          <w:sz w:val="24"/>
          <w:szCs w:val="24"/>
        </w:rPr>
        <w:t>)</w:t>
      </w:r>
    </w:p>
    <w:p w:rsidR="00DA12C3" w:rsidP="50B1CECE" w:rsidRDefault="00525D84" w14:paraId="2F0883B2" w14:textId="0CC3D852">
      <w:pPr>
        <w:pBdr>
          <w:top w:val="nil" w:color="000000" w:sz="0" w:space="0"/>
          <w:left w:val="nil" w:color="000000" w:sz="0" w:space="0"/>
          <w:bottom w:val="nil" w:color="000000" w:sz="0" w:space="0"/>
          <w:right w:val="nil" w:color="000000" w:sz="0" w:space="0"/>
          <w:between w:val="nil" w:color="000000" w:sz="0" w:space="0"/>
        </w:pBdr>
        <w:spacing w:line="240" w:lineRule="auto"/>
        <w:jc w:val="both"/>
        <w:rPr>
          <w:color w:val="000000"/>
          <w:sz w:val="24"/>
          <w:szCs w:val="24"/>
        </w:rPr>
      </w:pPr>
      <w:r w:rsidRPr="50B1CECE" w:rsidR="00DC0484">
        <w:rPr>
          <w:b w:val="1"/>
          <w:bCs w:val="1"/>
          <w:color w:val="000000" w:themeColor="text1" w:themeTint="FF" w:themeShade="FF"/>
          <w:sz w:val="24"/>
          <w:szCs w:val="24"/>
        </w:rPr>
        <w:t>5.3.2.1.1.</w:t>
      </w:r>
      <w:r w:rsidRPr="50B1CECE" w:rsidR="00DC0484">
        <w:rPr>
          <w:color w:val="000000" w:themeColor="text1" w:themeTint="FF" w:themeShade="FF"/>
          <w:sz w:val="24"/>
          <w:szCs w:val="24"/>
        </w:rPr>
        <w:t xml:space="preserve"> A contratação integrada é uma alternativa intermediária entre a contratação </w:t>
      </w:r>
      <w:r w:rsidRPr="50B1CECE" w:rsidR="0BEECF93">
        <w:rPr>
          <w:color w:val="000000" w:themeColor="text1" w:themeTint="FF" w:themeShade="FF"/>
          <w:sz w:val="24"/>
          <w:szCs w:val="24"/>
        </w:rPr>
        <w:t>semi-</w:t>
      </w:r>
      <w:r w:rsidRPr="50B1CECE" w:rsidR="00DC0484">
        <w:rPr>
          <w:color w:val="000000" w:themeColor="text1" w:themeTint="FF" w:themeShade="FF"/>
          <w:sz w:val="24"/>
          <w:szCs w:val="24"/>
        </w:rPr>
        <w:t>integrada e a tradicional. Nesse regime, a Administração Pública elabora o projeto básico, fornecendo diretrizes detalhadas para a obra ou serviço, enquanto o contratado fica responsável pela execução da obra e pelo desenvolvimento do projeto executivo, além de fornecer materiais e serviços especializados.</w:t>
      </w:r>
    </w:p>
    <w:p w:rsidR="00DA12C3" w:rsidRDefault="00525D84" w14:paraId="74B111D0" w14:textId="77777777">
      <w:pPr>
        <w:pBdr>
          <w:top w:val="nil"/>
          <w:left w:val="nil"/>
          <w:bottom w:val="nil"/>
          <w:right w:val="nil"/>
          <w:between w:val="nil"/>
        </w:pBdr>
        <w:spacing w:line="240" w:lineRule="auto"/>
        <w:jc w:val="both"/>
        <w:rPr>
          <w:color w:val="000000"/>
          <w:sz w:val="24"/>
          <w:szCs w:val="24"/>
        </w:rPr>
      </w:pPr>
      <w:r>
        <w:rPr>
          <w:b/>
          <w:color w:val="000000"/>
          <w:sz w:val="24"/>
          <w:szCs w:val="24"/>
        </w:rPr>
        <w:t>5.3.2.1.2.</w:t>
      </w:r>
      <w:r>
        <w:rPr>
          <w:color w:val="000000"/>
          <w:sz w:val="24"/>
          <w:szCs w:val="24"/>
        </w:rPr>
        <w:t xml:space="preserve"> O anteprojeto, desenvolvido pela Administração, serve como referência técnica, estabelecendo parâmetros mínimos como concepção da obra, memorial descritivo e padrões de construção. Dessa forma, o contratado tem maior autonomia para escolher soluções técnicas dentro dessas diretrizes, mas ainda deve obter aprovação da Administração para o projeto executivo, garantindo sua conformidade com as normas técnicas e o edital.</w:t>
      </w:r>
    </w:p>
    <w:p w:rsidR="00DA12C3" w:rsidP="50B1CECE" w:rsidRDefault="00525D84" w14:paraId="480543B6" w14:textId="050BDAF6">
      <w:pPr>
        <w:pBdr>
          <w:top w:val="nil" w:color="000000" w:sz="0" w:space="0"/>
          <w:left w:val="nil" w:color="000000" w:sz="0" w:space="0"/>
          <w:bottom w:val="nil" w:color="000000" w:sz="0" w:space="0"/>
          <w:right w:val="nil" w:color="000000" w:sz="0" w:space="0"/>
          <w:between w:val="nil" w:color="000000" w:sz="0" w:space="0"/>
        </w:pBdr>
        <w:spacing w:line="240" w:lineRule="auto"/>
        <w:jc w:val="both"/>
        <w:rPr>
          <w:color w:val="000000"/>
          <w:sz w:val="24"/>
          <w:szCs w:val="24"/>
        </w:rPr>
      </w:pPr>
      <w:r w:rsidRPr="50B1CECE" w:rsidR="00DC0484">
        <w:rPr>
          <w:b w:val="1"/>
          <w:bCs w:val="1"/>
          <w:color w:val="000000" w:themeColor="text1" w:themeTint="FF" w:themeShade="FF"/>
          <w:sz w:val="24"/>
          <w:szCs w:val="24"/>
        </w:rPr>
        <w:t>5.3.2.1.3.</w:t>
      </w:r>
      <w:r w:rsidRPr="50B1CECE" w:rsidR="00DC0484">
        <w:rPr>
          <w:color w:val="000000" w:themeColor="text1" w:themeTint="FF" w:themeShade="FF"/>
          <w:sz w:val="24"/>
          <w:szCs w:val="24"/>
        </w:rPr>
        <w:t xml:space="preserve"> Embora o regime </w:t>
      </w:r>
      <w:r w:rsidRPr="50B1CECE" w:rsidR="00DC0484">
        <w:rPr>
          <w:color w:val="000000" w:themeColor="text1" w:themeTint="FF" w:themeShade="FF"/>
          <w:sz w:val="24"/>
          <w:szCs w:val="24"/>
        </w:rPr>
        <w:t>integrado</w:t>
      </w:r>
      <w:r w:rsidRPr="50B1CECE" w:rsidR="00DC0484">
        <w:rPr>
          <w:color w:val="000000" w:themeColor="text1" w:themeTint="FF" w:themeShade="FF"/>
          <w:sz w:val="24"/>
          <w:szCs w:val="24"/>
        </w:rPr>
        <w:t xml:space="preserve"> possa transferir parte dos riscos ao contratado, ele mantém um controle maior por parte da Administração. Essa modalidade é recomendada para situações em que há alguma complexidade no projeto, mas onde já existe uma solução técnica clara e estabelecida, o que não justifica a contratação integral com maior liberdade e, consequentemente, maior risco financeiro.</w:t>
      </w:r>
    </w:p>
    <w:p w:rsidR="00DA12C3" w:rsidP="50B1CECE" w:rsidRDefault="00DA12C3" w14:paraId="5787773A" w14:textId="5B3EA506">
      <w:pPr>
        <w:pBdr>
          <w:top w:val="nil" w:color="000000" w:sz="0" w:space="0"/>
          <w:left w:val="nil" w:color="000000" w:sz="0" w:space="0"/>
          <w:bottom w:val="nil" w:color="000000" w:sz="0" w:space="0"/>
          <w:right w:val="nil" w:color="000000" w:sz="0" w:space="0"/>
          <w:between w:val="nil" w:color="000000" w:sz="0" w:space="0"/>
        </w:pBdr>
        <w:spacing w:line="240" w:lineRule="auto"/>
        <w:jc w:val="both"/>
        <w:rPr>
          <w:color w:val="000000"/>
          <w:sz w:val="24"/>
          <w:szCs w:val="24"/>
        </w:rPr>
      </w:pPr>
      <w:r w:rsidRPr="50B1CECE" w:rsidR="00DC0484">
        <w:rPr>
          <w:b w:val="1"/>
          <w:bCs w:val="1"/>
          <w:color w:val="000000" w:themeColor="text1" w:themeTint="FF" w:themeShade="FF"/>
          <w:sz w:val="24"/>
          <w:szCs w:val="24"/>
        </w:rPr>
        <w:t>5.3.2.1.4.</w:t>
      </w:r>
      <w:r w:rsidRPr="50B1CECE" w:rsidR="00DC0484">
        <w:rPr>
          <w:color w:val="000000" w:themeColor="text1" w:themeTint="FF" w:themeShade="FF"/>
          <w:sz w:val="24"/>
          <w:szCs w:val="24"/>
        </w:rPr>
        <w:t xml:space="preserve"> Em resumo, a contratação </w:t>
      </w:r>
      <w:r w:rsidRPr="50B1CECE" w:rsidR="00DC0484">
        <w:rPr>
          <w:color w:val="000000" w:themeColor="text1" w:themeTint="FF" w:themeShade="FF"/>
          <w:sz w:val="24"/>
          <w:szCs w:val="24"/>
        </w:rPr>
        <w:t>integrada</w:t>
      </w:r>
      <w:r w:rsidRPr="50B1CECE" w:rsidR="00DC0484">
        <w:rPr>
          <w:color w:val="000000" w:themeColor="text1" w:themeTint="FF" w:themeShade="FF"/>
          <w:sz w:val="24"/>
          <w:szCs w:val="24"/>
        </w:rPr>
        <w:t xml:space="preserve"> oferece uma solução equilibrada entre flexibilidade e segurança, sendo adequada para empreendimentos onde a Administração já possui uma concepção definida, mas requer a expertise técnica do particular para finalizar e executar o projeto com maior eficiência.</w:t>
      </w:r>
    </w:p>
    <w:p w:rsidR="00DA12C3" w:rsidRDefault="00525D84" w14:paraId="02F5E23C" w14:textId="77777777">
      <w:pPr>
        <w:pBdr>
          <w:top w:val="nil"/>
          <w:left w:val="nil"/>
          <w:bottom w:val="nil"/>
          <w:right w:val="nil"/>
          <w:between w:val="nil"/>
        </w:pBdr>
        <w:spacing w:line="240" w:lineRule="auto"/>
        <w:jc w:val="both"/>
        <w:rPr>
          <w:color w:val="000000"/>
          <w:sz w:val="24"/>
          <w:szCs w:val="24"/>
        </w:rPr>
      </w:pPr>
      <w:r>
        <w:rPr>
          <w:b/>
          <w:color w:val="000000"/>
          <w:sz w:val="24"/>
          <w:szCs w:val="24"/>
        </w:rPr>
        <w:t>5.3.2.2. Contratação semi-</w:t>
      </w:r>
      <w:r>
        <w:rPr>
          <w:b/>
          <w:sz w:val="24"/>
          <w:szCs w:val="24"/>
        </w:rPr>
        <w:t>i</w:t>
      </w:r>
      <w:r>
        <w:rPr>
          <w:b/>
          <w:color w:val="000000"/>
          <w:sz w:val="24"/>
          <w:szCs w:val="24"/>
        </w:rPr>
        <w:t>ntegrada (</w:t>
      </w:r>
      <w:r>
        <w:rPr>
          <w:b/>
          <w:color w:val="FF0000"/>
          <w:sz w:val="24"/>
          <w:szCs w:val="24"/>
        </w:rPr>
        <w:t>caso não opte por essa opção, suprimir o item</w:t>
      </w:r>
      <w:r>
        <w:rPr>
          <w:b/>
          <w:color w:val="000000"/>
          <w:sz w:val="24"/>
          <w:szCs w:val="24"/>
        </w:rPr>
        <w:t>)</w:t>
      </w:r>
    </w:p>
    <w:p w:rsidR="00DA12C3" w:rsidRDefault="00525D84" w14:paraId="2DF4DC6F" w14:textId="77777777">
      <w:pPr>
        <w:pBdr>
          <w:top w:val="nil"/>
          <w:left w:val="nil"/>
          <w:bottom w:val="nil"/>
          <w:right w:val="nil"/>
          <w:between w:val="nil"/>
        </w:pBdr>
        <w:spacing w:line="240" w:lineRule="auto"/>
        <w:jc w:val="both"/>
        <w:rPr>
          <w:color w:val="000000"/>
          <w:sz w:val="24"/>
          <w:szCs w:val="24"/>
        </w:rPr>
      </w:pPr>
      <w:r>
        <w:rPr>
          <w:b/>
          <w:color w:val="000000"/>
          <w:sz w:val="24"/>
          <w:szCs w:val="24"/>
        </w:rPr>
        <w:t>5.3.2.2.1.</w:t>
      </w:r>
      <w:r>
        <w:rPr>
          <w:color w:val="000000"/>
          <w:sz w:val="24"/>
          <w:szCs w:val="24"/>
        </w:rPr>
        <w:t xml:space="preserve"> A contratação semi-integrada aproxima-se amplamente da contratação integrada, com a diferença essencial de que a Administração elabora o projeto básico da licitação, atribuindo ao contratado a responsabilidade pela elaboração do projeto executivo.</w:t>
      </w:r>
    </w:p>
    <w:p w:rsidR="00DA12C3" w:rsidRDefault="00525D84" w14:paraId="25B9507D" w14:textId="77777777">
      <w:pPr>
        <w:pBdr>
          <w:top w:val="nil"/>
          <w:left w:val="nil"/>
          <w:bottom w:val="nil"/>
          <w:right w:val="nil"/>
          <w:between w:val="nil"/>
        </w:pBdr>
        <w:spacing w:line="240" w:lineRule="auto"/>
        <w:jc w:val="both"/>
        <w:rPr>
          <w:color w:val="000000"/>
          <w:sz w:val="24"/>
          <w:szCs w:val="24"/>
        </w:rPr>
      </w:pPr>
      <w:r>
        <w:rPr>
          <w:b/>
          <w:color w:val="000000"/>
          <w:sz w:val="24"/>
          <w:szCs w:val="24"/>
        </w:rPr>
        <w:t>5.3.2.2.2.</w:t>
      </w:r>
      <w:r>
        <w:rPr>
          <w:color w:val="000000"/>
          <w:sz w:val="24"/>
          <w:szCs w:val="24"/>
        </w:rPr>
        <w:t xml:space="preserve"> Mediante prévia autorização da Administração, o projeto básico poderá ser alterado, desde que demonstrada a superioridade das inovações propostas pelo contratado em termos de redução de custos, aumento da qualidade, redução do prazo de execução ou facilidade de manutenção ou operação, assumindo o contratado a responsabilidade integral pelos riscos associados à alteração do projeto básico.</w:t>
      </w:r>
    </w:p>
    <w:p w:rsidR="00DA12C3" w:rsidRDefault="00525D84" w14:paraId="5151A4CD" w14:textId="77777777">
      <w:pPr>
        <w:pBdr>
          <w:top w:val="nil"/>
          <w:left w:val="nil"/>
          <w:bottom w:val="nil"/>
          <w:right w:val="nil"/>
          <w:between w:val="nil"/>
        </w:pBdr>
        <w:spacing w:line="240" w:lineRule="auto"/>
        <w:jc w:val="both"/>
        <w:rPr>
          <w:color w:val="000000"/>
          <w:sz w:val="24"/>
          <w:szCs w:val="24"/>
        </w:rPr>
      </w:pPr>
      <w:r>
        <w:rPr>
          <w:b/>
          <w:color w:val="000000"/>
          <w:sz w:val="24"/>
          <w:szCs w:val="24"/>
        </w:rPr>
        <w:t>5.3.2.2.3.</w:t>
      </w:r>
      <w:r>
        <w:rPr>
          <w:color w:val="000000"/>
          <w:sz w:val="24"/>
          <w:szCs w:val="24"/>
        </w:rPr>
        <w:t xml:space="preserve"> De resto, aplicam-se à contratação semi-integrada as mesmas observações associadas à contratação integrada, especialmente quanto à limitação de sua utilização a objetos complexos.</w:t>
      </w:r>
    </w:p>
    <w:p w:rsidR="00DA12C3" w:rsidRDefault="00525D84" w14:paraId="442C1AB3" w14:textId="77777777">
      <w:pPr>
        <w:pBdr>
          <w:top w:val="nil"/>
          <w:left w:val="nil"/>
          <w:bottom w:val="nil"/>
          <w:right w:val="nil"/>
          <w:between w:val="nil"/>
        </w:pBdr>
        <w:spacing w:line="240" w:lineRule="auto"/>
        <w:jc w:val="both"/>
        <w:rPr>
          <w:color w:val="000000"/>
          <w:sz w:val="24"/>
          <w:szCs w:val="24"/>
        </w:rPr>
      </w:pPr>
      <w:r>
        <w:rPr>
          <w:b/>
          <w:color w:val="000000"/>
          <w:sz w:val="24"/>
          <w:szCs w:val="24"/>
        </w:rPr>
        <w:t xml:space="preserve">5.3.3. Regime de execução “Empreitada por </w:t>
      </w:r>
      <w:r>
        <w:rPr>
          <w:b/>
          <w:sz w:val="24"/>
          <w:szCs w:val="24"/>
        </w:rPr>
        <w:t>p</w:t>
      </w:r>
      <w:r>
        <w:rPr>
          <w:b/>
          <w:color w:val="000000"/>
          <w:sz w:val="24"/>
          <w:szCs w:val="24"/>
        </w:rPr>
        <w:t xml:space="preserve">reço </w:t>
      </w:r>
      <w:r>
        <w:rPr>
          <w:b/>
          <w:sz w:val="24"/>
          <w:szCs w:val="24"/>
        </w:rPr>
        <w:t>u</w:t>
      </w:r>
      <w:r>
        <w:rPr>
          <w:b/>
          <w:color w:val="000000"/>
          <w:sz w:val="24"/>
          <w:szCs w:val="24"/>
        </w:rPr>
        <w:t>nitário”</w:t>
      </w:r>
    </w:p>
    <w:p w:rsidR="00DA12C3" w:rsidP="4478DAC7" w:rsidRDefault="00525D84" w14:paraId="6B0910C7" w14:textId="77777777">
      <w:pPr>
        <w:pBdr>
          <w:top w:val="nil" w:color="000000" w:sz="0" w:space="0"/>
          <w:left w:val="nil" w:color="000000" w:sz="0" w:space="0"/>
          <w:bottom w:val="nil" w:color="000000" w:sz="0" w:space="0"/>
          <w:right w:val="nil" w:color="000000" w:sz="0" w:space="0"/>
          <w:between w:val="nil" w:color="000000" w:sz="0" w:space="0"/>
        </w:pBdr>
        <w:spacing w:line="240" w:lineRule="auto"/>
        <w:jc w:val="both"/>
        <w:rPr>
          <w:color w:val="000000"/>
          <w:sz w:val="24"/>
          <w:szCs w:val="24"/>
        </w:rPr>
      </w:pPr>
      <w:r w:rsidRPr="4478DAC7" w:rsidR="00525D84">
        <w:rPr>
          <w:b w:val="1"/>
          <w:bCs w:val="1"/>
          <w:color w:val="000000" w:themeColor="text1" w:themeTint="FF" w:themeShade="FF"/>
          <w:sz w:val="24"/>
          <w:szCs w:val="24"/>
        </w:rPr>
        <w:t>5.3.3.1.</w:t>
      </w:r>
      <w:r w:rsidRPr="4478DAC7" w:rsidR="00525D84">
        <w:rPr>
          <w:color w:val="000000" w:themeColor="text1" w:themeTint="FF" w:themeShade="FF"/>
          <w:sz w:val="24"/>
          <w:szCs w:val="24"/>
        </w:rPr>
        <w:t xml:space="preserve"> O regime de empreitada por preço unitário é definido </w:t>
      </w:r>
      <w:r w:rsidRPr="4478DAC7" w:rsidR="00525D84">
        <w:rPr>
          <w:color w:val="000000" w:themeColor="text1" w:themeTint="FF" w:themeShade="FF"/>
          <w:sz w:val="24"/>
          <w:szCs w:val="24"/>
        </w:rPr>
        <w:t xml:space="preserve">na </w:t>
      </w:r>
      <w:r w:rsidRPr="4478DAC7" w:rsidR="00525D84">
        <w:rPr>
          <w:color w:val="000000" w:themeColor="text1" w:themeTint="FF" w:themeShade="FF"/>
          <w:sz w:val="24"/>
          <w:szCs w:val="24"/>
        </w:rPr>
        <w:t>Nova</w:t>
      </w:r>
      <w:r w:rsidRPr="4478DAC7" w:rsidR="00525D84">
        <w:rPr>
          <w:color w:val="000000" w:themeColor="text1" w:themeTint="FF" w:themeShade="FF"/>
          <w:sz w:val="24"/>
          <w:szCs w:val="24"/>
        </w:rPr>
        <w:t xml:space="preserve"> Lei de Licitações como regime de contratação da execução da obra ou do serviço em que o preço é fixado por unidade determinada. A remuneração da contratada é estabelecida em função dos serviços efetivamente executados, de modo que os contratantes não assumem grandes riscos em relação às diferenças de estimativas de quantitativos.</w:t>
      </w:r>
    </w:p>
    <w:p w:rsidR="00DA12C3" w:rsidP="4478DAC7" w:rsidRDefault="00525D84" w14:paraId="55D594A2" w14:textId="77777777">
      <w:pPr>
        <w:pBdr>
          <w:top w:val="nil" w:color="000000" w:sz="0" w:space="0"/>
          <w:left w:val="nil" w:color="000000" w:sz="0" w:space="0"/>
          <w:bottom w:val="nil" w:color="000000" w:sz="0" w:space="0"/>
          <w:right w:val="nil" w:color="000000" w:sz="0" w:space="0"/>
          <w:between w:val="nil" w:color="000000" w:sz="0" w:space="0"/>
        </w:pBdr>
        <w:spacing w:line="240" w:lineRule="auto"/>
        <w:jc w:val="both"/>
        <w:rPr>
          <w:color w:val="000000"/>
          <w:sz w:val="24"/>
          <w:szCs w:val="24"/>
        </w:rPr>
      </w:pPr>
      <w:r w:rsidRPr="4478DAC7" w:rsidR="00525D84">
        <w:rPr>
          <w:b w:val="1"/>
          <w:bCs w:val="1"/>
          <w:color w:val="000000" w:themeColor="text1" w:themeTint="FF" w:themeShade="FF"/>
          <w:sz w:val="24"/>
          <w:szCs w:val="24"/>
        </w:rPr>
        <w:t>5.3.3.2.</w:t>
      </w:r>
      <w:r w:rsidRPr="4478DAC7" w:rsidR="00525D84">
        <w:rPr>
          <w:color w:val="000000" w:themeColor="text1" w:themeTint="FF" w:themeShade="FF"/>
          <w:sz w:val="24"/>
          <w:szCs w:val="24"/>
        </w:rPr>
        <w:t xml:space="preserve"> Tal regime é mais apropriado para os casos em que não se conhecem,</w:t>
      </w:r>
      <w:r w:rsidRPr="4478DAC7" w:rsidR="00525D84">
        <w:rPr>
          <w:color w:val="000000" w:themeColor="text1" w:themeTint="FF" w:themeShade="FF"/>
          <w:sz w:val="24"/>
          <w:szCs w:val="24"/>
        </w:rPr>
        <w:t xml:space="preserve"> de antemão, com alto nível de precisão</w:t>
      </w:r>
      <w:r w:rsidRPr="4478DAC7" w:rsidR="00525D84">
        <w:rPr>
          <w:color w:val="000000" w:themeColor="text1" w:themeTint="FF" w:themeShade="FF"/>
          <w:sz w:val="24"/>
          <w:szCs w:val="24"/>
        </w:rPr>
        <w:t>, os quantitativos totais da obra ou serviço. A execução das unidades se dará de acordo com a necessidade observada, com a realização de medições periódicas para quantificar os serviços efetivam</w:t>
      </w:r>
      <w:r w:rsidRPr="4478DAC7" w:rsidR="00525D84">
        <w:rPr>
          <w:color w:val="000000" w:themeColor="text1" w:themeTint="FF" w:themeShade="FF"/>
          <w:sz w:val="24"/>
          <w:szCs w:val="24"/>
        </w:rPr>
        <w:t>ente executados.</w:t>
      </w:r>
    </w:p>
    <w:p w:rsidR="00DA12C3" w:rsidRDefault="00525D84" w14:paraId="7DB3EBE1" w14:textId="77777777">
      <w:pPr>
        <w:pBdr>
          <w:top w:val="nil"/>
          <w:left w:val="nil"/>
          <w:bottom w:val="nil"/>
          <w:right w:val="nil"/>
          <w:between w:val="nil"/>
        </w:pBdr>
        <w:spacing w:line="240" w:lineRule="auto"/>
        <w:jc w:val="both"/>
        <w:rPr>
          <w:color w:val="000000"/>
          <w:sz w:val="24"/>
          <w:szCs w:val="24"/>
        </w:rPr>
      </w:pPr>
      <w:r>
        <w:rPr>
          <w:b/>
          <w:color w:val="000000"/>
          <w:sz w:val="24"/>
          <w:szCs w:val="24"/>
        </w:rPr>
        <w:t>5.3.3.3.</w:t>
      </w:r>
      <w:r>
        <w:rPr>
          <w:color w:val="000000"/>
          <w:sz w:val="24"/>
          <w:szCs w:val="24"/>
        </w:rPr>
        <w:t xml:space="preserve"> Havendo diferença entre os quantitativos inicialmente previstos nas planilhas orçamentárias e os quantitativos efetivamente necessários, a remuneração devida à contratada deverá ser ajustada (reduzida ou majorada) a fim de refletir os quantitativos reais.</w:t>
      </w:r>
    </w:p>
    <w:p w:rsidR="00DA12C3" w:rsidRDefault="00525D84" w14:paraId="7A6D1F8E" w14:textId="77777777">
      <w:pPr>
        <w:pBdr>
          <w:top w:val="nil"/>
          <w:left w:val="nil"/>
          <w:bottom w:val="nil"/>
          <w:right w:val="nil"/>
          <w:between w:val="nil"/>
        </w:pBdr>
        <w:spacing w:line="240" w:lineRule="auto"/>
        <w:jc w:val="both"/>
        <w:rPr>
          <w:color w:val="000000"/>
          <w:sz w:val="24"/>
          <w:szCs w:val="24"/>
        </w:rPr>
      </w:pPr>
      <w:r>
        <w:rPr>
          <w:b/>
          <w:color w:val="000000"/>
          <w:sz w:val="24"/>
          <w:szCs w:val="24"/>
        </w:rPr>
        <w:t>5.3.3.4.</w:t>
      </w:r>
      <w:r>
        <w:rPr>
          <w:color w:val="000000"/>
          <w:sz w:val="24"/>
          <w:szCs w:val="24"/>
        </w:rPr>
        <w:t xml:space="preserve"> Esse regime deve ser adotado em face da imprecisão inerente à própria natureza do objeto, que está sujeito a variações, especialmente nos quantitativos, por fatores supervenientes ou não totalmente conhecidos na fase de planejamento. Exemplos típicos incluem execução de fundações, serviços de terraplanagem, desmontes de rochas, implantação, pavimentação ou restauração de rodovias, construção de canais, barragens, adutoras, perímetros de irrigação, obras de saneamento, infraestrutura urbana, obras portuária</w:t>
      </w:r>
      <w:r>
        <w:rPr>
          <w:color w:val="000000"/>
          <w:sz w:val="24"/>
          <w:szCs w:val="24"/>
        </w:rPr>
        <w:t>s, dragagem e derrocamento, reforma de edificações e construção de poços artesianos.</w:t>
      </w:r>
    </w:p>
    <w:p w:rsidR="00DA12C3" w:rsidRDefault="00DA12C3" w14:paraId="47607E80" w14:textId="77777777">
      <w:pPr>
        <w:pBdr>
          <w:top w:val="nil"/>
          <w:left w:val="nil"/>
          <w:bottom w:val="nil"/>
          <w:right w:val="nil"/>
          <w:between w:val="nil"/>
        </w:pBdr>
        <w:spacing w:line="240" w:lineRule="auto"/>
        <w:jc w:val="both"/>
        <w:rPr>
          <w:color w:val="000000"/>
          <w:sz w:val="24"/>
          <w:szCs w:val="24"/>
        </w:rPr>
      </w:pPr>
    </w:p>
    <w:p w:rsidR="00DA12C3" w:rsidRDefault="00525D84" w14:paraId="5BE1CE56" w14:textId="77777777">
      <w:pPr>
        <w:pBdr>
          <w:top w:val="nil"/>
          <w:left w:val="nil"/>
          <w:bottom w:val="nil"/>
          <w:right w:val="nil"/>
          <w:between w:val="nil"/>
        </w:pBdr>
        <w:spacing w:line="240" w:lineRule="auto"/>
        <w:jc w:val="center"/>
        <w:rPr>
          <w:b/>
          <w:color w:val="000000"/>
          <w:sz w:val="24"/>
          <w:szCs w:val="24"/>
        </w:rPr>
      </w:pPr>
      <w:r>
        <w:rPr>
          <w:b/>
          <w:color w:val="000000"/>
          <w:sz w:val="24"/>
          <w:szCs w:val="24"/>
          <w:highlight w:val="yellow"/>
        </w:rPr>
        <w:t>OU</w:t>
      </w:r>
    </w:p>
    <w:p w:rsidR="00DA12C3" w:rsidRDefault="00DA12C3" w14:paraId="00B5B148" w14:textId="77777777">
      <w:pPr>
        <w:pBdr>
          <w:top w:val="nil"/>
          <w:left w:val="nil"/>
          <w:bottom w:val="nil"/>
          <w:right w:val="nil"/>
          <w:between w:val="nil"/>
        </w:pBdr>
        <w:spacing w:line="240" w:lineRule="auto"/>
        <w:jc w:val="center"/>
        <w:rPr>
          <w:b/>
          <w:color w:val="000000"/>
          <w:sz w:val="24"/>
          <w:szCs w:val="24"/>
          <w:highlight w:val="yellow"/>
        </w:rPr>
      </w:pPr>
    </w:p>
    <w:p w:rsidR="00DA12C3" w:rsidRDefault="00525D84" w14:paraId="555ECA2E" w14:textId="77777777">
      <w:pPr>
        <w:pBdr>
          <w:top w:val="nil"/>
          <w:left w:val="nil"/>
          <w:bottom w:val="nil"/>
          <w:right w:val="nil"/>
          <w:between w:val="nil"/>
        </w:pBdr>
        <w:spacing w:line="240" w:lineRule="auto"/>
        <w:jc w:val="both"/>
        <w:rPr>
          <w:color w:val="000000"/>
          <w:sz w:val="24"/>
          <w:szCs w:val="24"/>
        </w:rPr>
      </w:pPr>
      <w:r>
        <w:rPr>
          <w:b/>
          <w:color w:val="000000"/>
          <w:sz w:val="24"/>
          <w:szCs w:val="24"/>
        </w:rPr>
        <w:t xml:space="preserve">5.3.4. Regime de </w:t>
      </w:r>
      <w:r>
        <w:rPr>
          <w:b/>
          <w:sz w:val="24"/>
          <w:szCs w:val="24"/>
        </w:rPr>
        <w:t>e</w:t>
      </w:r>
      <w:r>
        <w:rPr>
          <w:b/>
          <w:color w:val="000000"/>
          <w:sz w:val="24"/>
          <w:szCs w:val="24"/>
        </w:rPr>
        <w:t xml:space="preserve">xecução “Empreitada por </w:t>
      </w:r>
      <w:r>
        <w:rPr>
          <w:b/>
          <w:sz w:val="24"/>
          <w:szCs w:val="24"/>
        </w:rPr>
        <w:t>p</w:t>
      </w:r>
      <w:r>
        <w:rPr>
          <w:b/>
          <w:color w:val="000000"/>
          <w:sz w:val="24"/>
          <w:szCs w:val="24"/>
        </w:rPr>
        <w:t xml:space="preserve">reço </w:t>
      </w:r>
      <w:r>
        <w:rPr>
          <w:b/>
          <w:sz w:val="24"/>
          <w:szCs w:val="24"/>
        </w:rPr>
        <w:t>g</w:t>
      </w:r>
      <w:r>
        <w:rPr>
          <w:b/>
          <w:color w:val="000000"/>
          <w:sz w:val="24"/>
          <w:szCs w:val="24"/>
        </w:rPr>
        <w:t>lobal”</w:t>
      </w:r>
    </w:p>
    <w:p w:rsidR="00DA12C3" w:rsidRDefault="00525D84" w14:paraId="307F3B4D" w14:textId="77777777">
      <w:pPr>
        <w:pBdr>
          <w:top w:val="nil"/>
          <w:left w:val="nil"/>
          <w:bottom w:val="nil"/>
          <w:right w:val="nil"/>
          <w:between w:val="nil"/>
        </w:pBdr>
        <w:spacing w:line="240" w:lineRule="auto"/>
        <w:jc w:val="both"/>
        <w:rPr>
          <w:color w:val="000000"/>
          <w:sz w:val="24"/>
          <w:szCs w:val="24"/>
        </w:rPr>
      </w:pPr>
      <w:r>
        <w:rPr>
          <w:b/>
          <w:color w:val="000000"/>
          <w:sz w:val="24"/>
          <w:szCs w:val="24"/>
        </w:rPr>
        <w:t>5.3.4.1.</w:t>
      </w:r>
      <w:r>
        <w:rPr>
          <w:color w:val="000000"/>
          <w:sz w:val="24"/>
          <w:szCs w:val="24"/>
        </w:rPr>
        <w:t xml:space="preserve"> No regime de empreitada por preço global, a obra ou serviço é executado por um valor fixo e total. Tanto a Administração quanto a contratada assumem riscos de variações nos quantitativos executados em relação ao previsto na planilha orçamentária.</w:t>
      </w:r>
    </w:p>
    <w:p w:rsidRPr="00DA12C3" w:rsidR="00DA12C3" w:rsidP="4478DAC7" w:rsidRDefault="00525D84" w14:paraId="1C12D031" w14:textId="77777777">
      <w:pPr>
        <w:pBdr>
          <w:top w:val="nil" w:color="000000" w:sz="0" w:space="0"/>
          <w:left w:val="nil" w:color="000000" w:sz="0" w:space="0"/>
          <w:bottom w:val="nil" w:color="000000" w:sz="0" w:space="0"/>
          <w:right w:val="nil" w:color="000000" w:sz="0" w:space="0"/>
          <w:between w:val="nil" w:color="000000" w:sz="0" w:space="0"/>
        </w:pBdr>
        <w:spacing w:line="240" w:lineRule="auto"/>
        <w:jc w:val="both"/>
        <w:rPr>
          <w:sz w:val="24"/>
          <w:szCs w:val="24"/>
        </w:rPr>
      </w:pPr>
      <w:r w:rsidRPr="4478DAC7" w:rsidR="00525D84">
        <w:rPr>
          <w:b w:val="1"/>
          <w:bCs w:val="1"/>
          <w:color w:val="000000" w:themeColor="text1" w:themeTint="FF" w:themeShade="FF"/>
          <w:sz w:val="24"/>
          <w:szCs w:val="24"/>
        </w:rPr>
        <w:t>5.3.4.2.</w:t>
      </w:r>
      <w:r w:rsidRPr="4478DAC7" w:rsidR="00525D84">
        <w:rPr>
          <w:color w:val="000000" w:themeColor="text1" w:themeTint="FF" w:themeShade="FF"/>
          <w:sz w:val="24"/>
          <w:szCs w:val="24"/>
        </w:rPr>
        <w:t xml:space="preserve"> Se os quantita</w:t>
      </w:r>
      <w:r w:rsidRPr="4478DAC7" w:rsidR="00525D84">
        <w:rPr>
          <w:color w:val="000000" w:themeColor="text1" w:themeTint="FF" w:themeShade="FF"/>
          <w:sz w:val="24"/>
          <w:szCs w:val="24"/>
        </w:rPr>
        <w:t>tivos executados forem superiores ao estimado, a contratada</w:t>
      </w:r>
      <w:r w:rsidRPr="4478DAC7" w:rsidR="00525D84">
        <w:rPr>
          <w:sz w:val="24"/>
          <w:szCs w:val="24"/>
        </w:rPr>
        <w:t xml:space="preserve"> </w:t>
      </w:r>
      <w:r w:rsidRPr="4478DAC7" w:rsidR="00525D84">
        <w:rPr>
          <w:color w:val="000000" w:themeColor="text1" w:themeTint="FF" w:themeShade="FF"/>
          <w:sz w:val="24"/>
          <w:szCs w:val="24"/>
        </w:rPr>
        <w:t>arca</w:t>
      </w:r>
      <w:r w:rsidRPr="4478DAC7" w:rsidR="00525D84">
        <w:rPr>
          <w:color w:val="000000" w:themeColor="text1" w:themeTint="FF" w:themeShade="FF"/>
          <w:sz w:val="24"/>
          <w:szCs w:val="24"/>
        </w:rPr>
        <w:t xml:space="preserve">rá com os custos adicionais sem poder cobrar a Administração, dentro </w:t>
      </w:r>
      <w:r w:rsidRPr="4478DAC7" w:rsidR="00525D84">
        <w:rPr>
          <w:color w:val="000000" w:themeColor="text1" w:themeTint="FF" w:themeShade="FF"/>
          <w:sz w:val="24"/>
          <w:szCs w:val="24"/>
        </w:rPr>
        <w:t>de certos limites.</w:t>
      </w:r>
      <w:r w:rsidRPr="4478DAC7" w:rsidR="00525D84">
        <w:rPr>
          <w:color w:val="000000" w:themeColor="text1" w:themeTint="FF" w:themeShade="FF"/>
          <w:sz w:val="24"/>
          <w:szCs w:val="24"/>
        </w:rPr>
        <w:t xml:space="preserve"> Caso os quantitativos sejam inferiores, a Administração não poderá aplicar descontos proporcionais, também</w:t>
      </w:r>
      <w:r w:rsidRPr="4478DAC7" w:rsidR="00525D84">
        <w:rPr>
          <w:sz w:val="24"/>
          <w:szCs w:val="24"/>
        </w:rPr>
        <w:t xml:space="preserve"> </w:t>
      </w:r>
      <w:r w:rsidRPr="4478DAC7" w:rsidR="00525D84">
        <w:rPr>
          <w:sz w:val="24"/>
          <w:szCs w:val="24"/>
        </w:rPr>
        <w:t>até um certo limite.</w:t>
      </w:r>
    </w:p>
    <w:p w:rsidR="00DA12C3" w:rsidP="4478DAC7" w:rsidRDefault="00525D84" w14:paraId="18C9ABC3" w14:textId="77777777">
      <w:pPr>
        <w:pBdr>
          <w:top w:val="nil" w:color="000000" w:sz="0" w:space="0"/>
          <w:left w:val="nil" w:color="000000" w:sz="0" w:space="0"/>
          <w:bottom w:val="nil" w:color="000000" w:sz="0" w:space="0"/>
          <w:right w:val="nil" w:color="000000" w:sz="0" w:space="0"/>
          <w:between w:val="nil" w:color="000000" w:sz="0" w:space="0"/>
        </w:pBdr>
        <w:spacing w:line="240" w:lineRule="auto"/>
        <w:jc w:val="both"/>
        <w:rPr>
          <w:color w:val="000000"/>
          <w:sz w:val="24"/>
          <w:szCs w:val="24"/>
        </w:rPr>
      </w:pPr>
      <w:r w:rsidRPr="4478DAC7" w:rsidR="00525D84">
        <w:rPr>
          <w:b w:val="1"/>
          <w:bCs w:val="1"/>
          <w:color w:val="000000" w:themeColor="text1" w:themeTint="FF" w:themeShade="FF"/>
          <w:sz w:val="24"/>
          <w:szCs w:val="24"/>
        </w:rPr>
        <w:t>5.3.4.3.</w:t>
      </w:r>
      <w:r w:rsidRPr="4478DAC7" w:rsidR="00525D84">
        <w:rPr>
          <w:color w:val="000000" w:themeColor="text1" w:themeTint="FF" w:themeShade="FF"/>
          <w:sz w:val="24"/>
          <w:szCs w:val="24"/>
        </w:rPr>
        <w:t xml:space="preserve"> Este regime é adequado quando há alta precisão nas especificações </w:t>
      </w:r>
      <w:r w:rsidRPr="4478DAC7" w:rsidR="00525D84">
        <w:rPr>
          <w:sz w:val="24"/>
          <w:szCs w:val="24"/>
        </w:rPr>
        <w:t>do projeto</w:t>
      </w:r>
      <w:r w:rsidRPr="4478DAC7" w:rsidR="00525D84">
        <w:rPr>
          <w:color w:val="000000" w:themeColor="text1" w:themeTint="FF" w:themeShade="FF"/>
          <w:sz w:val="24"/>
          <w:szCs w:val="24"/>
        </w:rPr>
        <w:t xml:space="preserve">, </w:t>
      </w:r>
      <w:r w:rsidRPr="4478DAC7" w:rsidR="00525D84">
        <w:rPr>
          <w:color w:val="000000" w:themeColor="text1" w:themeTint="FF" w:themeShade="FF"/>
          <w:sz w:val="24"/>
          <w:szCs w:val="24"/>
        </w:rPr>
        <w:t xml:space="preserve">exigindo projetos de qualidade que permitam aos licitantes entender completamente o objeto e elaborar propostas precisas. A medição e pagamento são vinculados ao cumprimento de metas do cronograma físico-financeiro, não sendo </w:t>
      </w:r>
      <w:r w:rsidRPr="4478DAC7" w:rsidR="00525D84">
        <w:rPr>
          <w:color w:val="000000" w:themeColor="text1" w:themeTint="FF" w:themeShade="FF"/>
          <w:sz w:val="24"/>
          <w:szCs w:val="24"/>
        </w:rPr>
        <w:t xml:space="preserve">permitida </w:t>
      </w:r>
      <w:r w:rsidRPr="4478DAC7" w:rsidR="00525D84">
        <w:rPr>
          <w:color w:val="000000" w:themeColor="text1" w:themeTint="FF" w:themeShade="FF"/>
          <w:sz w:val="24"/>
          <w:szCs w:val="24"/>
        </w:rPr>
        <w:t>remuneração baseada em preços unitários.</w:t>
      </w:r>
    </w:p>
    <w:p w:rsidR="00DA12C3" w:rsidRDefault="00525D84" w14:paraId="0BCF2804" w14:textId="77777777">
      <w:pPr>
        <w:pBdr>
          <w:top w:val="nil"/>
          <w:left w:val="nil"/>
          <w:bottom w:val="nil"/>
          <w:right w:val="nil"/>
          <w:between w:val="nil"/>
        </w:pBdr>
        <w:spacing w:line="240" w:lineRule="auto"/>
        <w:jc w:val="both"/>
        <w:rPr>
          <w:color w:val="000000"/>
          <w:sz w:val="24"/>
          <w:szCs w:val="24"/>
        </w:rPr>
      </w:pPr>
      <w:r>
        <w:rPr>
          <w:b/>
          <w:color w:val="000000"/>
          <w:sz w:val="24"/>
          <w:szCs w:val="24"/>
        </w:rPr>
        <w:t xml:space="preserve">5.4. Da </w:t>
      </w:r>
      <w:r>
        <w:rPr>
          <w:b/>
          <w:sz w:val="24"/>
          <w:szCs w:val="24"/>
        </w:rPr>
        <w:t>c</w:t>
      </w:r>
      <w:r>
        <w:rPr>
          <w:b/>
          <w:color w:val="000000"/>
          <w:sz w:val="24"/>
          <w:szCs w:val="24"/>
        </w:rPr>
        <w:t xml:space="preserve">omplexidade </w:t>
      </w:r>
      <w:r>
        <w:rPr>
          <w:b/>
          <w:sz w:val="24"/>
          <w:szCs w:val="24"/>
        </w:rPr>
        <w:t>t</w:t>
      </w:r>
      <w:r>
        <w:rPr>
          <w:b/>
          <w:color w:val="000000"/>
          <w:sz w:val="24"/>
          <w:szCs w:val="24"/>
        </w:rPr>
        <w:t xml:space="preserve">écnica: “obra </w:t>
      </w:r>
      <w:r>
        <w:rPr>
          <w:b/>
          <w:sz w:val="24"/>
          <w:szCs w:val="24"/>
        </w:rPr>
        <w:t>c</w:t>
      </w:r>
      <w:r>
        <w:rPr>
          <w:b/>
          <w:color w:val="000000"/>
          <w:sz w:val="24"/>
          <w:szCs w:val="24"/>
        </w:rPr>
        <w:t xml:space="preserve">omum de </w:t>
      </w:r>
      <w:r>
        <w:rPr>
          <w:b/>
          <w:sz w:val="24"/>
          <w:szCs w:val="24"/>
        </w:rPr>
        <w:t>e</w:t>
      </w:r>
      <w:r>
        <w:rPr>
          <w:b/>
          <w:color w:val="000000"/>
          <w:sz w:val="24"/>
          <w:szCs w:val="24"/>
        </w:rPr>
        <w:t>ngenharia”</w:t>
      </w:r>
    </w:p>
    <w:p w:rsidR="00DA12C3" w:rsidP="50B1CECE" w:rsidRDefault="00525D84" w14:paraId="253EE291" w14:textId="6B5CBBD2">
      <w:pPr>
        <w:pStyle w:val="Normal"/>
        <w:pBdr>
          <w:top w:val="nil" w:color="000000" w:sz="0" w:space="0"/>
          <w:left w:val="nil" w:color="000000" w:sz="0" w:space="0"/>
          <w:bottom w:val="nil" w:color="000000" w:sz="0" w:space="0"/>
          <w:right w:val="nil" w:color="000000" w:sz="0" w:space="0"/>
          <w:between w:val="nil" w:color="000000" w:sz="0" w:space="0"/>
        </w:pBdr>
        <w:spacing w:line="240" w:lineRule="auto"/>
        <w:jc w:val="both"/>
        <w:rPr>
          <w:color w:val="000000"/>
          <w:sz w:val="24"/>
          <w:szCs w:val="24"/>
        </w:rPr>
      </w:pPr>
      <w:r w:rsidRPr="50B1CECE" w:rsidR="00DC0484">
        <w:rPr>
          <w:b w:val="1"/>
          <w:bCs w:val="1"/>
          <w:color w:val="000000" w:themeColor="text1" w:themeTint="FF" w:themeShade="FF"/>
          <w:sz w:val="24"/>
          <w:szCs w:val="24"/>
        </w:rPr>
        <w:t>5.4.1.</w:t>
      </w:r>
      <w:r w:rsidRPr="50B1CECE" w:rsidR="00DC0484">
        <w:rPr>
          <w:color w:val="000000" w:themeColor="text1" w:themeTint="FF" w:themeShade="FF"/>
          <w:sz w:val="24"/>
          <w:szCs w:val="24"/>
        </w:rPr>
        <w:t xml:space="preserve"> O objeto deste estudo é a execução da construção de </w:t>
      </w:r>
      <w:r w:rsidRPr="50B1CECE" w:rsidR="45C11468">
        <w:rPr>
          <w:rFonts w:ascii="Calibri" w:hAnsi="Calibri" w:eastAsia="Calibri" w:cs="Calibri"/>
          <w:noProof w:val="0"/>
          <w:color w:val="auto"/>
          <w:sz w:val="24"/>
          <w:szCs w:val="24"/>
          <w:lang w:val="pt-BR"/>
        </w:rPr>
        <w:t xml:space="preserve">Centro de Parto Normal </w:t>
      </w:r>
      <w:r w:rsidRPr="50B1CECE" w:rsidR="45C11468">
        <w:rPr>
          <w:rFonts w:ascii="Calibri" w:hAnsi="Calibri" w:eastAsia="Calibri" w:cs="Calibri"/>
          <w:noProof w:val="0"/>
          <w:color w:val="auto"/>
          <w:sz w:val="24"/>
          <w:szCs w:val="24"/>
          <w:lang w:val="pt-BR"/>
        </w:rPr>
        <w:t>Peri-hospitalar</w:t>
      </w:r>
      <w:r w:rsidRPr="50B1CECE" w:rsidR="00DC0484">
        <w:rPr>
          <w:color w:val="000000" w:themeColor="text1" w:themeTint="FF" w:themeShade="FF"/>
          <w:sz w:val="24"/>
          <w:szCs w:val="24"/>
        </w:rPr>
        <w:t>, utilizando a metodologia de construção convencional. O projeto referenciado</w:t>
      </w:r>
      <w:r w:rsidRPr="50B1CECE" w:rsidR="3892500E">
        <w:rPr>
          <w:color w:val="000000" w:themeColor="text1" w:themeTint="FF" w:themeShade="FF"/>
          <w:sz w:val="24"/>
          <w:szCs w:val="24"/>
        </w:rPr>
        <w:t xml:space="preserve">, </w:t>
      </w:r>
      <w:r w:rsidRPr="50B1CECE" w:rsidR="00DC0484">
        <w:rPr>
          <w:color w:val="000000" w:themeColor="text1" w:themeTint="FF" w:themeShade="FF"/>
          <w:sz w:val="24"/>
          <w:szCs w:val="24"/>
        </w:rPr>
        <w:t>do Ministério da Saúde, tem a natureza de obra de engenharia e se enquadra em obras comuns de engenharia conforme alínea "a" do inciso XXI, do artigo 6º da Lei nº 14.133/2021.</w:t>
      </w:r>
    </w:p>
    <w:p w:rsidR="00DA12C3" w:rsidP="4478DAC7" w:rsidRDefault="00525D84" w14:paraId="7886A898" w14:textId="77777777">
      <w:pPr>
        <w:pBdr>
          <w:top w:val="nil" w:color="000000" w:sz="0" w:space="0"/>
          <w:left w:val="nil" w:color="000000" w:sz="0" w:space="0"/>
          <w:bottom w:val="nil" w:color="000000" w:sz="0" w:space="0"/>
          <w:right w:val="nil" w:color="000000" w:sz="0" w:space="0"/>
          <w:between w:val="nil" w:color="000000" w:sz="0" w:space="0"/>
        </w:pBdr>
        <w:spacing w:line="240" w:lineRule="auto"/>
        <w:jc w:val="both"/>
        <w:rPr>
          <w:color w:val="000000"/>
          <w:sz w:val="24"/>
          <w:szCs w:val="24"/>
        </w:rPr>
      </w:pPr>
      <w:r w:rsidRPr="4478DAC7" w:rsidR="00525D84">
        <w:rPr>
          <w:b w:val="1"/>
          <w:bCs w:val="1"/>
          <w:color w:val="000000" w:themeColor="text1" w:themeTint="FF" w:themeShade="FF"/>
          <w:sz w:val="24"/>
          <w:szCs w:val="24"/>
        </w:rPr>
        <w:t>5.4.2.</w:t>
      </w:r>
      <w:r w:rsidRPr="4478DAC7" w:rsidR="00525D84">
        <w:rPr>
          <w:color w:val="000000" w:themeColor="text1" w:themeTint="FF" w:themeShade="FF"/>
          <w:sz w:val="24"/>
          <w:szCs w:val="24"/>
        </w:rPr>
        <w:t xml:space="preserve"> Considerando </w:t>
      </w:r>
      <w:r w:rsidRPr="4478DAC7" w:rsidR="00525D84">
        <w:rPr>
          <w:color w:val="000000" w:themeColor="text1" w:themeTint="FF" w:themeShade="FF"/>
          <w:sz w:val="24"/>
          <w:szCs w:val="24"/>
        </w:rPr>
        <w:t xml:space="preserve">os aspectos do projeto de engenharia para execução da construção, caracteriza-se a obra como </w:t>
      </w:r>
      <w:r w:rsidRPr="4478DAC7" w:rsidR="00525D84">
        <w:rPr>
          <w:sz w:val="24"/>
          <w:szCs w:val="24"/>
        </w:rPr>
        <w:t>O</w:t>
      </w:r>
      <w:r w:rsidRPr="4478DAC7" w:rsidR="00525D84">
        <w:rPr>
          <w:color w:val="000000" w:themeColor="text1" w:themeTint="FF" w:themeShade="FF"/>
          <w:sz w:val="24"/>
          <w:szCs w:val="24"/>
        </w:rPr>
        <w:t xml:space="preserve">bra </w:t>
      </w:r>
      <w:r w:rsidRPr="4478DAC7" w:rsidR="00525D84">
        <w:rPr>
          <w:sz w:val="24"/>
          <w:szCs w:val="24"/>
        </w:rPr>
        <w:t>C</w:t>
      </w:r>
      <w:r w:rsidRPr="4478DAC7" w:rsidR="00525D84">
        <w:rPr>
          <w:color w:val="000000" w:themeColor="text1" w:themeTint="FF" w:themeShade="FF"/>
          <w:sz w:val="24"/>
          <w:szCs w:val="24"/>
        </w:rPr>
        <w:t xml:space="preserve">omum de </w:t>
      </w:r>
      <w:r w:rsidRPr="4478DAC7" w:rsidR="00525D84">
        <w:rPr>
          <w:sz w:val="24"/>
          <w:szCs w:val="24"/>
        </w:rPr>
        <w:t>E</w:t>
      </w:r>
      <w:r w:rsidRPr="4478DAC7" w:rsidR="00525D84">
        <w:rPr>
          <w:color w:val="000000" w:themeColor="text1" w:themeTint="FF" w:themeShade="FF"/>
          <w:sz w:val="24"/>
          <w:szCs w:val="24"/>
        </w:rPr>
        <w:t>ngenharia,</w:t>
      </w:r>
      <w:r w:rsidRPr="4478DAC7" w:rsidR="00525D84">
        <w:rPr>
          <w:color w:val="000000" w:themeColor="text1" w:themeTint="FF" w:themeShade="FF"/>
          <w:sz w:val="24"/>
          <w:szCs w:val="24"/>
        </w:rPr>
        <w:t xml:space="preserve"> levando-se em conta que:</w:t>
      </w:r>
    </w:p>
    <w:p w:rsidR="00DA12C3" w:rsidP="4478DAC7" w:rsidRDefault="00525D84" w14:paraId="60FEB9D7" w14:textId="77777777">
      <w:pPr>
        <w:pBdr>
          <w:top w:val="nil" w:color="000000" w:sz="0" w:space="0"/>
          <w:left w:val="nil" w:color="000000" w:sz="0" w:space="0"/>
          <w:bottom w:val="nil" w:color="000000" w:sz="0" w:space="0"/>
          <w:right w:val="nil" w:color="000000" w:sz="0" w:space="0"/>
          <w:between w:val="nil" w:color="000000" w:sz="0" w:space="0"/>
        </w:pBdr>
        <w:spacing w:line="240" w:lineRule="auto"/>
        <w:jc w:val="both"/>
        <w:rPr>
          <w:color w:val="000000"/>
          <w:sz w:val="24"/>
          <w:szCs w:val="24"/>
        </w:rPr>
      </w:pPr>
      <w:r w:rsidRPr="4478DAC7" w:rsidR="00525D84">
        <w:rPr>
          <w:b w:val="1"/>
          <w:bCs w:val="1"/>
          <w:color w:val="000000" w:themeColor="text1" w:themeTint="FF" w:themeShade="FF"/>
          <w:sz w:val="24"/>
          <w:szCs w:val="24"/>
        </w:rPr>
        <w:t>I.</w:t>
      </w:r>
      <w:r w:rsidRPr="4478DAC7" w:rsidR="00525D84">
        <w:rPr>
          <w:color w:val="000000" w:themeColor="text1" w:themeTint="FF" w:themeShade="FF"/>
          <w:sz w:val="24"/>
          <w:szCs w:val="24"/>
        </w:rPr>
        <w:t xml:space="preserve"> Os serviços a serem realizados possuem um nível reduzido de complexidade técnica;</w:t>
      </w:r>
    </w:p>
    <w:p w:rsidRPr="00DA12C3" w:rsidR="00DA12C3" w:rsidP="50B1CECE" w:rsidRDefault="00525D84" w14:paraId="272C593B" w14:textId="77777777">
      <w:pPr>
        <w:pBdr>
          <w:top w:val="nil" w:color="000000" w:sz="0" w:space="0"/>
          <w:left w:val="nil" w:color="000000" w:sz="0" w:space="0"/>
          <w:bottom w:val="nil" w:color="000000" w:sz="0" w:space="0"/>
          <w:right w:val="nil" w:color="000000" w:sz="0" w:space="0"/>
          <w:between w:val="nil" w:color="000000" w:sz="0" w:space="0"/>
        </w:pBdr>
        <w:spacing w:line="240" w:lineRule="auto"/>
        <w:jc w:val="both"/>
        <w:rPr>
          <w:color w:val="000000"/>
          <w:sz w:val="24"/>
          <w:szCs w:val="24"/>
        </w:rPr>
      </w:pPr>
      <w:r w:rsidRPr="50B1CECE" w:rsidR="00DC0484">
        <w:rPr>
          <w:b w:val="1"/>
          <w:bCs w:val="1"/>
          <w:color w:val="000000" w:themeColor="text1" w:themeTint="FF" w:themeShade="FF"/>
          <w:sz w:val="24"/>
          <w:szCs w:val="24"/>
        </w:rPr>
        <w:t>II.</w:t>
      </w:r>
      <w:r w:rsidRPr="50B1CECE" w:rsidR="00DC0484">
        <w:rPr>
          <w:color w:val="000000" w:themeColor="text1" w:themeTint="FF" w:themeShade="FF"/>
          <w:sz w:val="24"/>
          <w:szCs w:val="24"/>
        </w:rPr>
        <w:t xml:space="preserve"> Esses serviços são comumente executados pela </w:t>
      </w:r>
      <w:r w:rsidRPr="50B1CECE" w:rsidR="00DC0484">
        <w:rPr>
          <w:sz w:val="24"/>
          <w:szCs w:val="24"/>
        </w:rPr>
        <w:t>A</w:t>
      </w:r>
      <w:r w:rsidRPr="50B1CECE" w:rsidR="00DC0484">
        <w:rPr>
          <w:color w:val="000000" w:themeColor="text1" w:themeTint="FF" w:themeShade="FF"/>
          <w:sz w:val="24"/>
          <w:szCs w:val="24"/>
          <w:rPrChange w:author="Vanessa Rodrigues" w:date="2024-10-21T18:13:00Z" w:id="1460273100">
            <w:rPr>
              <w:color w:val="000000" w:themeColor="text1" w:themeTint="FF" w:themeShade="FF"/>
              <w:sz w:val="24"/>
              <w:szCs w:val="24"/>
            </w:rPr>
          </w:rPrChange>
        </w:rPr>
        <w:t xml:space="preserve">dministração </w:t>
      </w:r>
      <w:r w:rsidRPr="50B1CECE" w:rsidR="00DC0484">
        <w:rPr>
          <w:sz w:val="24"/>
          <w:szCs w:val="24"/>
        </w:rPr>
        <w:t>P</w:t>
      </w:r>
      <w:r w:rsidRPr="50B1CECE" w:rsidR="00DC0484">
        <w:rPr>
          <w:color w:val="000000" w:themeColor="text1" w:themeTint="FF" w:themeShade="FF"/>
          <w:sz w:val="24"/>
          <w:szCs w:val="24"/>
        </w:rPr>
        <w:t>ública;</w:t>
      </w:r>
    </w:p>
    <w:p w:rsidR="00DA12C3" w:rsidRDefault="00525D84" w14:paraId="6B67E407" w14:textId="77777777">
      <w:pPr>
        <w:pBdr>
          <w:top w:val="nil"/>
          <w:left w:val="nil"/>
          <w:bottom w:val="nil"/>
          <w:right w:val="nil"/>
          <w:between w:val="nil"/>
        </w:pBdr>
        <w:spacing w:line="240" w:lineRule="auto"/>
        <w:jc w:val="both"/>
        <w:rPr>
          <w:color w:val="000000"/>
          <w:sz w:val="24"/>
          <w:szCs w:val="24"/>
        </w:rPr>
      </w:pPr>
      <w:r>
        <w:rPr>
          <w:b/>
          <w:color w:val="000000"/>
          <w:sz w:val="24"/>
          <w:szCs w:val="24"/>
        </w:rPr>
        <w:t>III.</w:t>
      </w:r>
      <w:r>
        <w:rPr>
          <w:color w:val="000000"/>
          <w:sz w:val="24"/>
          <w:szCs w:val="24"/>
        </w:rPr>
        <w:t xml:space="preserve"> Os métodos construtivos, os equipamentos e os materiais empregados são amplamente utilizados no setor;</w:t>
      </w:r>
    </w:p>
    <w:p w:rsidR="00DA12C3" w:rsidRDefault="00525D84" w14:paraId="0BA3D835" w14:textId="77777777">
      <w:pPr>
        <w:pBdr>
          <w:top w:val="nil"/>
          <w:left w:val="nil"/>
          <w:bottom w:val="nil"/>
          <w:right w:val="nil"/>
          <w:between w:val="nil"/>
        </w:pBdr>
        <w:spacing w:line="240" w:lineRule="auto"/>
        <w:jc w:val="both"/>
        <w:rPr>
          <w:color w:val="000000"/>
          <w:sz w:val="24"/>
          <w:szCs w:val="24"/>
        </w:rPr>
      </w:pPr>
      <w:r>
        <w:rPr>
          <w:b/>
          <w:color w:val="000000"/>
          <w:sz w:val="24"/>
          <w:szCs w:val="24"/>
        </w:rPr>
        <w:t>IV.</w:t>
      </w:r>
      <w:r>
        <w:rPr>
          <w:color w:val="000000"/>
          <w:sz w:val="24"/>
          <w:szCs w:val="24"/>
        </w:rPr>
        <w:t xml:space="preserve"> Os critérios de desempenho e qualidade são avaliados com base em especificações técnicas padrão;</w:t>
      </w:r>
    </w:p>
    <w:p w:rsidR="00DA12C3" w:rsidP="4478DAC7" w:rsidRDefault="00525D84" w14:paraId="27AA1FE1" w14:textId="77777777">
      <w:pPr>
        <w:pBdr>
          <w:top w:val="nil" w:color="000000" w:sz="0" w:space="0"/>
          <w:left w:val="nil" w:color="000000" w:sz="0" w:space="0"/>
          <w:bottom w:val="nil" w:color="000000" w:sz="0" w:space="0"/>
          <w:right w:val="nil" w:color="000000" w:sz="0" w:space="0"/>
          <w:between w:val="nil" w:color="000000" w:sz="0" w:space="0"/>
        </w:pBdr>
        <w:spacing w:line="240" w:lineRule="auto"/>
        <w:jc w:val="both"/>
        <w:rPr>
          <w:color w:val="000000"/>
          <w:sz w:val="24"/>
          <w:szCs w:val="24"/>
        </w:rPr>
      </w:pPr>
      <w:r w:rsidRPr="4478DAC7" w:rsidR="00525D84">
        <w:rPr>
          <w:b w:val="1"/>
          <w:bCs w:val="1"/>
          <w:color w:val="000000" w:themeColor="text1" w:themeTint="FF" w:themeShade="FF"/>
          <w:sz w:val="24"/>
          <w:szCs w:val="24"/>
        </w:rPr>
        <w:t>V.</w:t>
      </w:r>
      <w:r w:rsidRPr="4478DAC7" w:rsidR="00525D84">
        <w:rPr>
          <w:color w:val="000000" w:themeColor="text1" w:themeTint="FF" w:themeShade="FF"/>
          <w:sz w:val="24"/>
          <w:szCs w:val="24"/>
        </w:rPr>
        <w:t xml:space="preserve"> Há uma varieda</w:t>
      </w:r>
      <w:r w:rsidRPr="4478DAC7" w:rsidR="00525D84">
        <w:rPr>
          <w:color w:val="000000" w:themeColor="text1" w:themeTint="FF" w:themeShade="FF"/>
          <w:sz w:val="24"/>
          <w:szCs w:val="24"/>
        </w:rPr>
        <w:t>de</w:t>
      </w:r>
      <w:r w:rsidRPr="4478DAC7" w:rsidR="00525D84">
        <w:rPr>
          <w:sz w:val="24"/>
          <w:szCs w:val="24"/>
        </w:rPr>
        <w:t xml:space="preserve"> de</w:t>
      </w:r>
      <w:r w:rsidRPr="4478DAC7" w:rsidR="00525D84">
        <w:rPr>
          <w:sz w:val="24"/>
          <w:szCs w:val="24"/>
        </w:rPr>
        <w:t xml:space="preserve"> </w:t>
      </w:r>
      <w:r w:rsidRPr="4478DAC7" w:rsidR="00525D84">
        <w:rPr>
          <w:color w:val="000000" w:themeColor="text1" w:themeTint="FF" w:themeShade="FF"/>
          <w:sz w:val="24"/>
          <w:szCs w:val="24"/>
        </w:rPr>
        <w:t>empresas qualificadas e capazes de participar do processo licitatório.</w:t>
      </w:r>
    </w:p>
    <w:p w:rsidR="00DA12C3" w:rsidP="4478DAC7" w:rsidRDefault="00525D84" w14:paraId="4495BE2C" w14:textId="77777777">
      <w:pPr>
        <w:pBdr>
          <w:top w:val="nil" w:color="000000" w:sz="0" w:space="0"/>
          <w:left w:val="nil" w:color="000000" w:sz="0" w:space="0"/>
          <w:bottom w:val="nil" w:color="000000" w:sz="0" w:space="0"/>
          <w:right w:val="nil" w:color="000000" w:sz="0" w:space="0"/>
          <w:between w:val="nil" w:color="000000" w:sz="0" w:space="0"/>
        </w:pBdr>
        <w:spacing w:line="240" w:lineRule="auto"/>
        <w:jc w:val="both"/>
        <w:rPr>
          <w:color w:val="000000"/>
          <w:sz w:val="24"/>
          <w:szCs w:val="24"/>
        </w:rPr>
      </w:pPr>
      <w:r w:rsidRPr="4478DAC7" w:rsidR="00525D84">
        <w:rPr>
          <w:b w:val="1"/>
          <w:bCs w:val="1"/>
          <w:color w:val="000000" w:themeColor="text1" w:themeTint="FF" w:themeShade="FF"/>
          <w:sz w:val="24"/>
          <w:szCs w:val="24"/>
        </w:rPr>
        <w:t xml:space="preserve">5.5. Forma de </w:t>
      </w:r>
      <w:r w:rsidRPr="4478DAC7" w:rsidR="00525D84">
        <w:rPr>
          <w:b w:val="1"/>
          <w:bCs w:val="1"/>
          <w:sz w:val="24"/>
          <w:szCs w:val="24"/>
        </w:rPr>
        <w:t>s</w:t>
      </w:r>
      <w:r w:rsidRPr="4478DAC7" w:rsidR="00525D84">
        <w:rPr>
          <w:b w:val="1"/>
          <w:bCs w:val="1"/>
          <w:color w:val="000000" w:themeColor="text1" w:themeTint="FF" w:themeShade="FF"/>
          <w:sz w:val="24"/>
          <w:szCs w:val="24"/>
        </w:rPr>
        <w:t xml:space="preserve">eleção do </w:t>
      </w:r>
      <w:r w:rsidRPr="4478DAC7" w:rsidR="00525D84">
        <w:rPr>
          <w:b w:val="1"/>
          <w:bCs w:val="1"/>
          <w:sz w:val="24"/>
          <w:szCs w:val="24"/>
        </w:rPr>
        <w:t>f</w:t>
      </w:r>
      <w:r w:rsidRPr="4478DAC7" w:rsidR="00525D84">
        <w:rPr>
          <w:b w:val="1"/>
          <w:bCs w:val="1"/>
          <w:color w:val="000000" w:themeColor="text1" w:themeTint="FF" w:themeShade="FF"/>
          <w:sz w:val="24"/>
          <w:szCs w:val="24"/>
        </w:rPr>
        <w:t xml:space="preserve">ornecedor e </w:t>
      </w:r>
      <w:r w:rsidRPr="4478DAC7" w:rsidR="00525D84">
        <w:rPr>
          <w:b w:val="1"/>
          <w:bCs w:val="1"/>
          <w:sz w:val="24"/>
          <w:szCs w:val="24"/>
        </w:rPr>
        <w:t>m</w:t>
      </w:r>
      <w:r w:rsidRPr="4478DAC7" w:rsidR="00525D84">
        <w:rPr>
          <w:b w:val="1"/>
          <w:bCs w:val="1"/>
          <w:color w:val="000000" w:themeColor="text1" w:themeTint="FF" w:themeShade="FF"/>
          <w:sz w:val="24"/>
          <w:szCs w:val="24"/>
        </w:rPr>
        <w:t xml:space="preserve">odalidade de </w:t>
      </w:r>
      <w:r w:rsidRPr="4478DAC7" w:rsidR="00525D84">
        <w:rPr>
          <w:b w:val="1"/>
          <w:bCs w:val="1"/>
          <w:sz w:val="24"/>
          <w:szCs w:val="24"/>
        </w:rPr>
        <w:t>l</w:t>
      </w:r>
      <w:r w:rsidRPr="4478DAC7" w:rsidR="00525D84">
        <w:rPr>
          <w:b w:val="1"/>
          <w:bCs w:val="1"/>
          <w:color w:val="000000" w:themeColor="text1" w:themeTint="FF" w:themeShade="FF"/>
          <w:sz w:val="24"/>
          <w:szCs w:val="24"/>
        </w:rPr>
        <w:t>icitação</w:t>
      </w:r>
    </w:p>
    <w:p w:rsidR="00DA12C3" w:rsidP="4478DAC7" w:rsidRDefault="00525D84" w14:paraId="3FAD8A1B" w14:textId="77777777">
      <w:pPr>
        <w:pBdr>
          <w:top w:val="nil" w:color="000000" w:sz="0" w:space="0"/>
          <w:left w:val="nil" w:color="000000" w:sz="0" w:space="0"/>
          <w:bottom w:val="nil" w:color="000000" w:sz="0" w:space="0"/>
          <w:right w:val="nil" w:color="000000" w:sz="0" w:space="0"/>
          <w:between w:val="nil" w:color="000000" w:sz="0" w:space="0"/>
        </w:pBdr>
        <w:spacing w:line="240" w:lineRule="auto"/>
        <w:jc w:val="both"/>
        <w:rPr>
          <w:color w:val="000000"/>
          <w:sz w:val="24"/>
          <w:szCs w:val="24"/>
        </w:rPr>
      </w:pPr>
      <w:r w:rsidRPr="4478DAC7" w:rsidR="00525D84">
        <w:rPr>
          <w:b w:val="1"/>
          <w:bCs w:val="1"/>
          <w:color w:val="000000" w:themeColor="text1" w:themeTint="FF" w:themeShade="FF"/>
          <w:sz w:val="24"/>
          <w:szCs w:val="24"/>
        </w:rPr>
        <w:t>5.5.1.</w:t>
      </w:r>
      <w:r w:rsidRPr="4478DAC7" w:rsidR="00525D84">
        <w:rPr>
          <w:color w:val="000000" w:themeColor="text1" w:themeTint="FF" w:themeShade="FF"/>
          <w:sz w:val="24"/>
          <w:szCs w:val="24"/>
        </w:rPr>
        <w:t xml:space="preserve"> A análise abrange aspectos técnicos, econômicos e logísticos, garantindo a melhor opção para a execução do projeto.</w:t>
      </w:r>
    </w:p>
    <w:p w:rsidR="00DA12C3" w:rsidP="4478DAC7" w:rsidRDefault="00525D84" w14:paraId="7F980BC4" w14:textId="77777777">
      <w:pPr>
        <w:pBdr>
          <w:top w:val="nil" w:color="000000" w:sz="0" w:space="0"/>
          <w:left w:val="nil" w:color="000000" w:sz="0" w:space="0"/>
          <w:bottom w:val="nil" w:color="000000" w:sz="0" w:space="0"/>
          <w:right w:val="nil" w:color="000000" w:sz="0" w:space="0"/>
          <w:between w:val="nil" w:color="000000" w:sz="0" w:space="0"/>
        </w:pBdr>
        <w:spacing w:line="240" w:lineRule="auto"/>
        <w:jc w:val="both"/>
        <w:rPr>
          <w:color w:val="000000"/>
          <w:sz w:val="24"/>
          <w:szCs w:val="24"/>
        </w:rPr>
      </w:pPr>
      <w:r w:rsidRPr="4478DAC7" w:rsidR="00525D84">
        <w:rPr>
          <w:b w:val="1"/>
          <w:bCs w:val="1"/>
          <w:color w:val="000000" w:themeColor="text1" w:themeTint="FF" w:themeShade="FF"/>
          <w:sz w:val="24"/>
          <w:szCs w:val="24"/>
        </w:rPr>
        <w:t>5.5.2.</w:t>
      </w:r>
      <w:r w:rsidRPr="4478DAC7" w:rsidR="00525D84">
        <w:rPr>
          <w:color w:val="000000" w:themeColor="text1" w:themeTint="FF" w:themeShade="FF"/>
          <w:sz w:val="24"/>
          <w:szCs w:val="24"/>
        </w:rPr>
        <w:t xml:space="preserve"> É sabido que para a contratação do objeto pretendido, considerando o valor estimado, há formas distintas de modalidades licitatórias, nos moldes da Lei nº 14.133/2021. As alternativas incluem dispensa de licitação de pequeno vulto, pregão eletrônico e concorrência eletrônica/presencial.</w:t>
      </w:r>
    </w:p>
    <w:p w:rsidR="00DA12C3" w:rsidP="4478DAC7" w:rsidRDefault="00525D84" w14:paraId="070855DE" w14:textId="77777777">
      <w:pPr>
        <w:pBdr>
          <w:top w:val="nil" w:color="000000" w:sz="0" w:space="0"/>
          <w:left w:val="nil" w:color="000000" w:sz="0" w:space="0"/>
          <w:bottom w:val="nil" w:color="000000" w:sz="0" w:space="0"/>
          <w:right w:val="nil" w:color="000000" w:sz="0" w:space="0"/>
          <w:between w:val="nil" w:color="000000" w:sz="0" w:space="0"/>
        </w:pBdr>
        <w:spacing w:line="240" w:lineRule="auto"/>
        <w:jc w:val="both"/>
        <w:rPr>
          <w:color w:val="000000"/>
          <w:sz w:val="24"/>
          <w:szCs w:val="24"/>
        </w:rPr>
      </w:pPr>
      <w:r w:rsidRPr="4478DAC7" w:rsidR="00525D84">
        <w:rPr>
          <w:b w:val="1"/>
          <w:bCs w:val="1"/>
          <w:color w:val="000000" w:themeColor="text1" w:themeTint="FF" w:themeShade="FF"/>
          <w:sz w:val="24"/>
          <w:szCs w:val="24"/>
        </w:rPr>
        <w:t>5.5.3.</w:t>
      </w:r>
      <w:r w:rsidRPr="4478DAC7" w:rsidR="00525D84">
        <w:rPr>
          <w:color w:val="000000" w:themeColor="text1" w:themeTint="FF" w:themeShade="FF"/>
          <w:sz w:val="24"/>
          <w:szCs w:val="24"/>
        </w:rPr>
        <w:t xml:space="preserve"> </w:t>
      </w:r>
      <w:r w:rsidRPr="4478DAC7" w:rsidR="00525D84">
        <w:rPr>
          <w:color w:val="000000" w:themeColor="text1" w:themeTint="FF" w:themeShade="FF"/>
          <w:sz w:val="24"/>
          <w:szCs w:val="24"/>
        </w:rPr>
        <w:t xml:space="preserve">A Dispensa de </w:t>
      </w:r>
      <w:r w:rsidRPr="4478DAC7" w:rsidR="00525D84">
        <w:rPr>
          <w:sz w:val="24"/>
          <w:szCs w:val="24"/>
        </w:rPr>
        <w:t>L</w:t>
      </w:r>
      <w:r w:rsidRPr="4478DAC7" w:rsidR="00525D84">
        <w:rPr>
          <w:color w:val="000000" w:themeColor="text1" w:themeTint="FF" w:themeShade="FF"/>
          <w:sz w:val="24"/>
          <w:szCs w:val="24"/>
        </w:rPr>
        <w:t xml:space="preserve">icitação de </w:t>
      </w:r>
      <w:r w:rsidRPr="4478DAC7" w:rsidR="00525D84">
        <w:rPr>
          <w:sz w:val="24"/>
          <w:szCs w:val="24"/>
        </w:rPr>
        <w:t>P</w:t>
      </w:r>
      <w:r w:rsidRPr="4478DAC7" w:rsidR="00525D84">
        <w:rPr>
          <w:color w:val="000000" w:themeColor="text1" w:themeTint="FF" w:themeShade="FF"/>
          <w:sz w:val="24"/>
          <w:szCs w:val="24"/>
        </w:rPr>
        <w:t>equeno</w:t>
      </w:r>
      <w:r w:rsidRPr="4478DAC7" w:rsidR="00525D84">
        <w:rPr>
          <w:color w:val="000000" w:themeColor="text1" w:themeTint="FF" w:themeShade="FF"/>
          <w:sz w:val="24"/>
          <w:szCs w:val="24"/>
        </w:rPr>
        <w:t xml:space="preserve"> </w:t>
      </w:r>
      <w:r w:rsidRPr="4478DAC7" w:rsidR="00525D84">
        <w:rPr>
          <w:sz w:val="24"/>
          <w:szCs w:val="24"/>
        </w:rPr>
        <w:t>V</w:t>
      </w:r>
      <w:r w:rsidRPr="4478DAC7" w:rsidR="00525D84">
        <w:rPr>
          <w:color w:val="000000" w:themeColor="text1" w:themeTint="FF" w:themeShade="FF"/>
          <w:sz w:val="24"/>
          <w:szCs w:val="24"/>
        </w:rPr>
        <w:t xml:space="preserve">ulto excede os limites estabelecidos para despesas de pequeno vulto </w:t>
      </w:r>
      <w:r w:rsidRPr="4478DAC7" w:rsidR="00525D84">
        <w:rPr>
          <w:sz w:val="24"/>
          <w:szCs w:val="24"/>
        </w:rPr>
        <w:t>previstas</w:t>
      </w:r>
      <w:r w:rsidRPr="4478DAC7" w:rsidR="00525D84">
        <w:rPr>
          <w:color w:val="000000" w:themeColor="text1" w:themeTint="FF" w:themeShade="FF"/>
          <w:sz w:val="24"/>
          <w:szCs w:val="24"/>
        </w:rPr>
        <w:t xml:space="preserve"> no art. 75</w:t>
      </w:r>
      <w:r w:rsidRPr="4478DAC7" w:rsidR="00525D84">
        <w:rPr>
          <w:color w:val="000000" w:themeColor="text1" w:themeTint="FF" w:themeShade="FF"/>
          <w:sz w:val="24"/>
          <w:szCs w:val="24"/>
        </w:rPr>
        <w:t>, I, da Lei nº 14.133/2021. A dispensa de licitação é aplicável quando o valor estimado da contratação é relativamente baixo, simplificando o processo ao dispensar formalidades mais rigorosas. No entanto, essa dispensa não se aplica ao caso em questão devido ao valor estimado preliminarmente.</w:t>
      </w:r>
    </w:p>
    <w:p w:rsidR="00DA12C3" w:rsidP="4478DAC7" w:rsidRDefault="00525D84" w14:paraId="65D2DC45" w14:textId="77777777">
      <w:pPr>
        <w:pBdr>
          <w:top w:val="nil" w:color="000000" w:sz="0" w:space="0"/>
          <w:left w:val="nil" w:color="000000" w:sz="0" w:space="0"/>
          <w:bottom w:val="nil" w:color="000000" w:sz="0" w:space="0"/>
          <w:right w:val="nil" w:color="000000" w:sz="0" w:space="0"/>
          <w:between w:val="nil" w:color="000000" w:sz="0" w:space="0"/>
        </w:pBdr>
        <w:spacing w:line="240" w:lineRule="auto"/>
        <w:jc w:val="both"/>
        <w:rPr>
          <w:color w:val="000000"/>
          <w:sz w:val="24"/>
          <w:szCs w:val="24"/>
        </w:rPr>
      </w:pPr>
      <w:r w:rsidRPr="4478DAC7" w:rsidR="00525D84">
        <w:rPr>
          <w:b w:val="1"/>
          <w:bCs w:val="1"/>
          <w:color w:val="000000" w:themeColor="text1" w:themeTint="FF" w:themeShade="FF"/>
          <w:sz w:val="24"/>
          <w:szCs w:val="24"/>
        </w:rPr>
        <w:t>5.5.4.</w:t>
      </w:r>
      <w:r w:rsidRPr="4478DAC7" w:rsidR="00525D84">
        <w:rPr>
          <w:color w:val="000000" w:themeColor="text1" w:themeTint="FF" w:themeShade="FF"/>
          <w:sz w:val="24"/>
          <w:szCs w:val="24"/>
        </w:rPr>
        <w:t xml:space="preserve"> Já no que se refere ao</w:t>
      </w:r>
      <w:r w:rsidRPr="4478DAC7" w:rsidR="00525D84">
        <w:rPr>
          <w:color w:val="000000" w:themeColor="text1" w:themeTint="FF" w:themeShade="FF"/>
          <w:sz w:val="24"/>
          <w:szCs w:val="24"/>
        </w:rPr>
        <w:t xml:space="preserve"> P</w:t>
      </w:r>
      <w:r w:rsidRPr="4478DAC7" w:rsidR="00525D84">
        <w:rPr>
          <w:color w:val="000000" w:themeColor="text1" w:themeTint="FF" w:themeShade="FF"/>
          <w:sz w:val="24"/>
          <w:szCs w:val="24"/>
        </w:rPr>
        <w:t>regão Eletrônico</w:t>
      </w:r>
      <w:r w:rsidRPr="4478DAC7" w:rsidR="00525D84">
        <w:rPr>
          <w:color w:val="000000" w:themeColor="text1" w:themeTint="FF" w:themeShade="FF"/>
          <w:sz w:val="24"/>
          <w:szCs w:val="24"/>
        </w:rPr>
        <w:t>, modalidade de licitação especialmente voltada para aquisição de bens e serviços comuns, incluindo</w:t>
      </w:r>
      <w:r w:rsidRPr="4478DAC7" w:rsidR="00525D84">
        <w:rPr>
          <w:color w:val="000000" w:themeColor="text1" w:themeTint="FF" w:themeShade="FF"/>
          <w:sz w:val="24"/>
          <w:szCs w:val="24"/>
        </w:rPr>
        <w:t xml:space="preserve"> os de engenharia,</w:t>
      </w:r>
      <w:r w:rsidRPr="4478DAC7" w:rsidR="00525D84">
        <w:rPr>
          <w:color w:val="000000" w:themeColor="text1" w:themeTint="FF" w:themeShade="FF"/>
          <w:sz w:val="24"/>
          <w:szCs w:val="24"/>
        </w:rPr>
        <w:t xml:space="preserve"> baseia-se na disputa de preços entre os licitantes. É uma opção ágil e transparente, adequada para contratações de obras de engenharia que se enquadrem na definição de bens e serviços comuns. No entanto, essa opção não se aplica ao caso em questão devido ao enquadramento como obra e serviços comuns de engenharia.</w:t>
      </w:r>
    </w:p>
    <w:p w:rsidR="00DA12C3" w:rsidP="4478DAC7" w:rsidRDefault="00525D84" w14:paraId="65592CDD" w14:textId="77777777">
      <w:pPr>
        <w:pBdr>
          <w:top w:val="nil" w:color="000000" w:sz="0" w:space="0"/>
          <w:left w:val="nil" w:color="000000" w:sz="0" w:space="0"/>
          <w:bottom w:val="nil" w:color="000000" w:sz="0" w:space="0"/>
          <w:right w:val="nil" w:color="000000" w:sz="0" w:space="0"/>
          <w:between w:val="nil" w:color="000000" w:sz="0" w:space="0"/>
        </w:pBdr>
        <w:spacing w:line="240" w:lineRule="auto"/>
        <w:jc w:val="both"/>
        <w:rPr>
          <w:color w:val="000000"/>
          <w:sz w:val="24"/>
          <w:szCs w:val="24"/>
        </w:rPr>
      </w:pPr>
      <w:r w:rsidRPr="4478DAC7" w:rsidR="00525D84">
        <w:rPr>
          <w:b w:val="1"/>
          <w:bCs w:val="1"/>
          <w:color w:val="000000" w:themeColor="text1" w:themeTint="FF" w:themeShade="FF"/>
          <w:sz w:val="24"/>
          <w:szCs w:val="24"/>
        </w:rPr>
        <w:t>5.5.5.</w:t>
      </w:r>
      <w:r w:rsidRPr="4478DAC7" w:rsidR="00525D84">
        <w:rPr>
          <w:color w:val="000000" w:themeColor="text1" w:themeTint="FF" w:themeShade="FF"/>
          <w:sz w:val="24"/>
          <w:szCs w:val="24"/>
        </w:rPr>
        <w:t xml:space="preserve"> A legislação</w:t>
      </w:r>
      <w:r w:rsidRPr="4478DAC7" w:rsidR="00525D84">
        <w:rPr>
          <w:sz w:val="24"/>
          <w:szCs w:val="24"/>
        </w:rPr>
        <w:t xml:space="preserve">, </w:t>
      </w:r>
      <w:r w:rsidRPr="4478DAC7" w:rsidR="00525D84">
        <w:rPr>
          <w:color w:val="000000" w:themeColor="text1" w:themeTint="FF" w:themeShade="FF"/>
          <w:sz w:val="24"/>
          <w:szCs w:val="24"/>
        </w:rPr>
        <w:t>também</w:t>
      </w:r>
      <w:r w:rsidRPr="4478DAC7" w:rsidR="00525D84">
        <w:rPr>
          <w:color w:val="000000" w:themeColor="text1" w:themeTint="FF" w:themeShade="FF"/>
          <w:sz w:val="24"/>
          <w:szCs w:val="24"/>
        </w:rPr>
        <w:t>, apresenta como opção o Sistema de Registro de Preços (SRP), indicado quando há previsão de contratações recorrentes do mesmo item. Essa modalidade permite a aquisição escalonada, conforme a demanda, contribuindo para a redução de estoques e custos, mas não se aplica ao presente caso.</w:t>
      </w:r>
    </w:p>
    <w:p w:rsidR="00DA12C3" w:rsidP="4478DAC7" w:rsidRDefault="00525D84" w14:paraId="291B0669" w14:textId="77777777">
      <w:pPr>
        <w:pBdr>
          <w:top w:val="nil" w:color="000000" w:sz="0" w:space="0"/>
          <w:left w:val="nil" w:color="000000" w:sz="0" w:space="0"/>
          <w:bottom w:val="nil" w:color="000000" w:sz="0" w:space="0"/>
          <w:right w:val="nil" w:color="000000" w:sz="0" w:space="0"/>
          <w:between w:val="nil" w:color="000000" w:sz="0" w:space="0"/>
        </w:pBdr>
        <w:spacing w:line="240" w:lineRule="auto"/>
        <w:jc w:val="both"/>
        <w:rPr>
          <w:color w:val="000000"/>
          <w:sz w:val="24"/>
          <w:szCs w:val="24"/>
        </w:rPr>
      </w:pPr>
      <w:r w:rsidRPr="4478DAC7" w:rsidR="00525D84">
        <w:rPr>
          <w:b w:val="1"/>
          <w:bCs w:val="1"/>
          <w:color w:val="000000" w:themeColor="text1" w:themeTint="FF" w:themeShade="FF"/>
          <w:sz w:val="24"/>
          <w:szCs w:val="24"/>
        </w:rPr>
        <w:t>5.5.6.</w:t>
      </w:r>
      <w:r w:rsidRPr="4478DAC7" w:rsidR="00525D84">
        <w:rPr>
          <w:color w:val="000000" w:themeColor="text1" w:themeTint="FF" w:themeShade="FF"/>
          <w:sz w:val="24"/>
          <w:szCs w:val="24"/>
        </w:rPr>
        <w:t xml:space="preserve"> A</w:t>
      </w:r>
      <w:r w:rsidRPr="4478DAC7" w:rsidR="00525D84">
        <w:rPr>
          <w:color w:val="000000" w:themeColor="text1" w:themeTint="FF" w:themeShade="FF"/>
          <w:sz w:val="24"/>
          <w:szCs w:val="24"/>
        </w:rPr>
        <w:t xml:space="preserve"> </w:t>
      </w:r>
      <w:r w:rsidRPr="4478DAC7" w:rsidR="00525D84">
        <w:rPr>
          <w:sz w:val="24"/>
          <w:szCs w:val="24"/>
        </w:rPr>
        <w:t>c</w:t>
      </w:r>
      <w:r w:rsidRPr="4478DAC7" w:rsidR="00525D84">
        <w:rPr>
          <w:color w:val="000000" w:themeColor="text1" w:themeTint="FF" w:themeShade="FF"/>
          <w:sz w:val="24"/>
          <w:szCs w:val="24"/>
        </w:rPr>
        <w:t>oncorrência</w:t>
      </w:r>
      <w:r w:rsidRPr="4478DAC7" w:rsidR="00525D84">
        <w:rPr>
          <w:color w:val="000000" w:themeColor="text1" w:themeTint="FF" w:themeShade="FF"/>
          <w:sz w:val="24"/>
          <w:szCs w:val="24"/>
        </w:rPr>
        <w:t xml:space="preserve"> </w:t>
      </w:r>
      <w:r w:rsidRPr="4478DAC7" w:rsidR="00525D84">
        <w:rPr>
          <w:sz w:val="24"/>
          <w:szCs w:val="24"/>
        </w:rPr>
        <w:t>e</w:t>
      </w:r>
      <w:r w:rsidRPr="4478DAC7" w:rsidR="00525D84">
        <w:rPr>
          <w:color w:val="000000" w:themeColor="text1" w:themeTint="FF" w:themeShade="FF"/>
          <w:sz w:val="24"/>
          <w:szCs w:val="24"/>
        </w:rPr>
        <w:t>letrônica, regida pelo</w:t>
      </w:r>
      <w:r w:rsidRPr="4478DAC7" w:rsidR="00525D84">
        <w:rPr>
          <w:color w:val="000000" w:themeColor="text1" w:themeTint="FF" w:themeShade="FF"/>
          <w:sz w:val="24"/>
          <w:szCs w:val="24"/>
        </w:rPr>
        <w:t xml:space="preserve"> </w:t>
      </w:r>
      <w:r w:rsidRPr="4478DAC7" w:rsidR="00525D84">
        <w:rPr>
          <w:sz w:val="24"/>
          <w:szCs w:val="24"/>
        </w:rPr>
        <w:t>A</w:t>
      </w:r>
      <w:r w:rsidRPr="4478DAC7" w:rsidR="00525D84">
        <w:rPr>
          <w:color w:val="000000" w:themeColor="text1" w:themeTint="FF" w:themeShade="FF"/>
          <w:sz w:val="24"/>
          <w:szCs w:val="24"/>
        </w:rPr>
        <w:t>rt. 2</w:t>
      </w:r>
      <w:r w:rsidRPr="4478DAC7" w:rsidR="00525D84">
        <w:rPr>
          <w:color w:val="000000" w:themeColor="text1" w:themeTint="FF" w:themeShade="FF"/>
          <w:sz w:val="24"/>
          <w:szCs w:val="24"/>
        </w:rPr>
        <w:t>º, inciso VI da Lei nº 14.133/2021, caracteriza-se como modalidade de licitação, sendo definida no art. 28, inciso II, da referida lei como adequada para contratação de bens e serviços especia</w:t>
      </w:r>
      <w:r w:rsidRPr="4478DAC7" w:rsidR="00525D84">
        <w:rPr>
          <w:color w:val="000000" w:themeColor="text1" w:themeTint="FF" w:themeShade="FF"/>
          <w:sz w:val="24"/>
          <w:szCs w:val="24"/>
        </w:rPr>
        <w:t>is e</w:t>
      </w:r>
      <w:r w:rsidRPr="4478DAC7" w:rsidR="00525D84">
        <w:rPr>
          <w:color w:val="000000" w:themeColor="text1" w:themeTint="FF" w:themeShade="FF"/>
          <w:sz w:val="24"/>
          <w:szCs w:val="24"/>
        </w:rPr>
        <w:t xml:space="preserve"> de obras e serviços comuns de engenharia.</w:t>
      </w:r>
    </w:p>
    <w:p w:rsidR="00DA12C3" w:rsidP="4478DAC7" w:rsidRDefault="00525D84" w14:paraId="0CD1A1BF" w14:textId="77777777">
      <w:pPr>
        <w:pBdr>
          <w:top w:val="nil" w:color="000000" w:sz="0" w:space="0"/>
          <w:left w:val="nil" w:color="000000" w:sz="0" w:space="0"/>
          <w:bottom w:val="nil" w:color="000000" w:sz="0" w:space="0"/>
          <w:right w:val="nil" w:color="000000" w:sz="0" w:space="0"/>
          <w:between w:val="nil" w:color="000000" w:sz="0" w:space="0"/>
        </w:pBdr>
        <w:spacing w:line="240" w:lineRule="auto"/>
        <w:jc w:val="both"/>
        <w:rPr>
          <w:color w:val="000000"/>
          <w:sz w:val="24"/>
          <w:szCs w:val="24"/>
        </w:rPr>
      </w:pPr>
      <w:r w:rsidRPr="4478DAC7" w:rsidR="00525D84">
        <w:rPr>
          <w:b w:val="1"/>
          <w:bCs w:val="1"/>
          <w:color w:val="000000" w:themeColor="text1" w:themeTint="FF" w:themeShade="FF"/>
          <w:sz w:val="24"/>
          <w:szCs w:val="24"/>
        </w:rPr>
        <w:t>5.5.7.</w:t>
      </w:r>
      <w:r w:rsidRPr="4478DAC7" w:rsidR="00525D84">
        <w:rPr>
          <w:color w:val="000000" w:themeColor="text1" w:themeTint="FF" w:themeShade="FF"/>
          <w:sz w:val="24"/>
          <w:szCs w:val="24"/>
        </w:rPr>
        <w:t xml:space="preserve"> Na concorrência, a disputa de preços acontece entre quaisquer interessados, desde que comprovem o preenchimento dos requisitos de qualificação nos termos exigidos pelo edital. Envolve a análise detalhada de propostas técnicas e comerciais e é indicada para obras conforme conceito estabelecido no </w:t>
      </w:r>
      <w:r w:rsidRPr="4478DAC7" w:rsidR="00525D84">
        <w:rPr>
          <w:sz w:val="24"/>
          <w:szCs w:val="24"/>
        </w:rPr>
        <w:t>A</w:t>
      </w:r>
      <w:r w:rsidRPr="4478DAC7" w:rsidR="00525D84">
        <w:rPr>
          <w:color w:val="000000" w:themeColor="text1" w:themeTint="FF" w:themeShade="FF"/>
          <w:sz w:val="24"/>
          <w:szCs w:val="24"/>
        </w:rPr>
        <w:t>rt. 6º, inciso XI</w:t>
      </w:r>
      <w:r w:rsidRPr="4478DAC7" w:rsidR="00525D84">
        <w:rPr>
          <w:color w:val="000000" w:themeColor="text1" w:themeTint="FF" w:themeShade="FF"/>
          <w:sz w:val="24"/>
          <w:szCs w:val="24"/>
        </w:rPr>
        <w:t>I da Lei nº 14.133/2021.</w:t>
      </w:r>
    </w:p>
    <w:p w:rsidR="00DA12C3" w:rsidP="50B1CECE" w:rsidRDefault="00525D84" w14:paraId="6136C752" w14:textId="6FE1923C">
      <w:pPr>
        <w:pStyle w:val="Normal"/>
        <w:pBdr>
          <w:top w:val="nil" w:color="000000" w:sz="0" w:space="0"/>
          <w:left w:val="nil" w:color="000000" w:sz="0" w:space="0"/>
          <w:bottom w:val="nil" w:color="000000" w:sz="0" w:space="0"/>
          <w:right w:val="nil" w:color="000000" w:sz="0" w:space="0"/>
          <w:between w:val="nil" w:color="000000" w:sz="0" w:space="0"/>
        </w:pBdr>
        <w:spacing w:line="240" w:lineRule="auto"/>
        <w:jc w:val="both"/>
        <w:rPr>
          <w:color w:val="000000"/>
          <w:sz w:val="24"/>
          <w:szCs w:val="24"/>
        </w:rPr>
      </w:pPr>
      <w:r w:rsidRPr="50B1CECE" w:rsidR="00DC0484">
        <w:rPr>
          <w:b w:val="1"/>
          <w:bCs w:val="1"/>
          <w:color w:val="000000" w:themeColor="text1" w:themeTint="FF" w:themeShade="FF"/>
          <w:sz w:val="24"/>
          <w:szCs w:val="24"/>
        </w:rPr>
        <w:t>5.5.8.</w:t>
      </w:r>
      <w:r w:rsidRPr="50B1CECE" w:rsidR="00DC0484">
        <w:rPr>
          <w:color w:val="000000" w:themeColor="text1" w:themeTint="FF" w:themeShade="FF"/>
          <w:sz w:val="24"/>
          <w:szCs w:val="24"/>
        </w:rPr>
        <w:t xml:space="preserve"> Neste caso, a modalidade licitatória adotada será </w:t>
      </w:r>
      <w:r w:rsidRPr="50B1CECE" w:rsidR="00DC0484">
        <w:rPr>
          <w:color w:val="000000" w:themeColor="text1" w:themeTint="FF" w:themeShade="FF"/>
          <w:sz w:val="24"/>
          <w:szCs w:val="24"/>
        </w:rPr>
        <w:t>a Concorrência,</w:t>
      </w:r>
      <w:r w:rsidRPr="50B1CECE" w:rsidR="00DC0484">
        <w:rPr>
          <w:color w:val="000000" w:themeColor="text1" w:themeTint="FF" w:themeShade="FF"/>
          <w:sz w:val="24"/>
          <w:szCs w:val="24"/>
        </w:rPr>
        <w:t xml:space="preserve"> devido às especificidades técnicas envolvidas na construção d</w:t>
      </w:r>
      <w:r w:rsidRPr="50B1CECE" w:rsidR="1BAA26C4">
        <w:rPr>
          <w:color w:val="000000" w:themeColor="text1" w:themeTint="FF" w:themeShade="FF"/>
          <w:sz w:val="24"/>
          <w:szCs w:val="24"/>
        </w:rPr>
        <w:t xml:space="preserve">o </w:t>
      </w:r>
      <w:r w:rsidRPr="50B1CECE" w:rsidR="1BAA26C4">
        <w:rPr>
          <w:rFonts w:ascii="Calibri" w:hAnsi="Calibri" w:eastAsia="Calibri" w:cs="Calibri"/>
          <w:noProof w:val="0"/>
          <w:color w:val="auto"/>
          <w:sz w:val="24"/>
          <w:szCs w:val="24"/>
          <w:lang w:val="pt-BR"/>
        </w:rPr>
        <w:t>C</w:t>
      </w:r>
      <w:r w:rsidRPr="50B1CECE" w:rsidR="1BAA26C4">
        <w:rPr>
          <w:rFonts w:ascii="Calibri" w:hAnsi="Calibri" w:eastAsia="Calibri" w:cs="Calibri"/>
          <w:noProof w:val="0"/>
          <w:color w:val="auto"/>
          <w:sz w:val="24"/>
          <w:szCs w:val="24"/>
          <w:lang w:val="pt-BR"/>
        </w:rPr>
        <w:t xml:space="preserve">entro de Parto Normal </w:t>
      </w:r>
      <w:r w:rsidRPr="50B1CECE" w:rsidR="1BAA26C4">
        <w:rPr>
          <w:rFonts w:ascii="Calibri" w:hAnsi="Calibri" w:eastAsia="Calibri" w:cs="Calibri"/>
          <w:noProof w:val="0"/>
          <w:color w:val="auto"/>
          <w:sz w:val="24"/>
          <w:szCs w:val="24"/>
          <w:lang w:val="pt-BR"/>
        </w:rPr>
        <w:t>Peri-hospitalar</w:t>
      </w:r>
      <w:r w:rsidRPr="50B1CECE" w:rsidR="00DC0484">
        <w:rPr>
          <w:color w:val="auto"/>
          <w:sz w:val="24"/>
          <w:szCs w:val="24"/>
        </w:rPr>
        <w:t>. Esses projetos demandam a incorp</w:t>
      </w:r>
      <w:r w:rsidRPr="50B1CECE" w:rsidR="00DC0484">
        <w:rPr>
          <w:color w:val="000000" w:themeColor="text1" w:themeTint="FF" w:themeShade="FF"/>
          <w:sz w:val="24"/>
          <w:szCs w:val="24"/>
        </w:rPr>
        <w:t>oração de sistemas, como redes de gases medicinais, climatização e acessibilidade universal. Convém destacar que a infraestrutura deve ser projetada para suportar equipamentos médico-assistenciais e proporcionar ambientes adequados para procedimentos clínicos, requerendo um nível de conhecimento adequado e em conformidade com normas técnicas e sanitárias.</w:t>
      </w:r>
    </w:p>
    <w:p w:rsidR="00DA12C3" w:rsidP="50B1CECE" w:rsidRDefault="00525D84" w14:paraId="0D8971B4" w14:textId="7F2315FB">
      <w:pPr>
        <w:pBdr>
          <w:top w:val="nil" w:color="000000" w:sz="0" w:space="0"/>
          <w:left w:val="nil" w:color="000000" w:sz="0" w:space="0"/>
          <w:bottom w:val="nil" w:color="000000" w:sz="0" w:space="0"/>
          <w:right w:val="nil" w:color="000000" w:sz="0" w:space="0"/>
          <w:between w:val="nil" w:color="000000" w:sz="0" w:space="0"/>
        </w:pBdr>
        <w:spacing w:line="240" w:lineRule="auto"/>
        <w:jc w:val="both"/>
        <w:rPr>
          <w:color w:val="000000"/>
          <w:sz w:val="24"/>
          <w:szCs w:val="24"/>
        </w:rPr>
      </w:pPr>
      <w:r w:rsidRPr="50B1CECE" w:rsidR="00DC0484">
        <w:rPr>
          <w:b w:val="1"/>
          <w:bCs w:val="1"/>
          <w:color w:val="000000" w:themeColor="text1" w:themeTint="FF" w:themeShade="FF"/>
          <w:sz w:val="24"/>
          <w:szCs w:val="24"/>
        </w:rPr>
        <w:t>5.5.9.</w:t>
      </w:r>
      <w:r w:rsidRPr="50B1CECE" w:rsidR="00DC0484">
        <w:rPr>
          <w:color w:val="000000" w:themeColor="text1" w:themeTint="FF" w:themeShade="FF"/>
          <w:sz w:val="24"/>
          <w:szCs w:val="24"/>
        </w:rPr>
        <w:t xml:space="preserve"> Além disso, a construção de </w:t>
      </w:r>
      <w:r w:rsidRPr="50B1CECE" w:rsidR="79B0CE78">
        <w:rPr>
          <w:color w:val="000000" w:themeColor="text1" w:themeTint="FF" w:themeShade="FF"/>
          <w:sz w:val="24"/>
          <w:szCs w:val="24"/>
        </w:rPr>
        <w:t>CPNp</w:t>
      </w:r>
      <w:r w:rsidRPr="50B1CECE" w:rsidR="00DC0484">
        <w:rPr>
          <w:color w:val="000000" w:themeColor="text1" w:themeTint="FF" w:themeShade="FF"/>
          <w:sz w:val="24"/>
          <w:szCs w:val="24"/>
        </w:rPr>
        <w:t xml:space="preserve"> requer atenção especial quanto à durabilidade e funcionalidade dos materiais utilizados, uma vez que as unidades lidam diretamente com a saúde pública e qualquer falha estrutural ou de instalação pode comprometer a segurança dos usuários e a eficácia dos serviços prestados. Os projetos preveem sistemas de emergência e segurança, bem como de prevenção de incêndios. Essas exigências técnicas e normativas justificam o enquadramento como obras e serviços comuns de engenharia, re</w:t>
      </w:r>
      <w:r w:rsidRPr="50B1CECE" w:rsidR="00DC0484">
        <w:rPr>
          <w:color w:val="000000" w:themeColor="text1" w:themeTint="FF" w:themeShade="FF"/>
          <w:sz w:val="24"/>
          <w:szCs w:val="24"/>
        </w:rPr>
        <w:t>querendo uma seleção criteriosa das empresas envolvidas por meio da modalidade de concorrência.</w:t>
      </w:r>
    </w:p>
    <w:p w:rsidR="00DA12C3" w:rsidP="4478DAC7" w:rsidRDefault="00525D84" w14:paraId="6CDBC2DB" w14:textId="77777777">
      <w:pPr>
        <w:pBdr>
          <w:top w:val="nil" w:color="000000" w:sz="0" w:space="0"/>
          <w:left w:val="nil" w:color="000000" w:sz="0" w:space="0"/>
          <w:bottom w:val="nil" w:color="000000" w:sz="0" w:space="0"/>
          <w:right w:val="nil" w:color="000000" w:sz="0" w:space="0"/>
          <w:between w:val="nil" w:color="000000" w:sz="0" w:space="0"/>
        </w:pBdr>
        <w:spacing w:line="240" w:lineRule="auto"/>
        <w:jc w:val="both"/>
        <w:rPr>
          <w:color w:val="000000"/>
          <w:sz w:val="24"/>
          <w:szCs w:val="24"/>
        </w:rPr>
      </w:pPr>
      <w:r w:rsidRPr="4478DAC7" w:rsidR="00525D84">
        <w:rPr>
          <w:b w:val="1"/>
          <w:bCs w:val="1"/>
          <w:color w:val="000000" w:themeColor="text1" w:themeTint="FF" w:themeShade="FF"/>
          <w:sz w:val="24"/>
          <w:szCs w:val="24"/>
        </w:rPr>
        <w:t>5.5.10.</w:t>
      </w:r>
      <w:r w:rsidRPr="4478DAC7" w:rsidR="00525D84">
        <w:rPr>
          <w:color w:val="000000" w:themeColor="text1" w:themeTint="FF" w:themeShade="FF"/>
          <w:sz w:val="24"/>
          <w:szCs w:val="24"/>
        </w:rPr>
        <w:t xml:space="preserve"> Cumpre informar, ainda, qu</w:t>
      </w:r>
      <w:r w:rsidRPr="4478DAC7" w:rsidR="00525D84">
        <w:rPr>
          <w:color w:val="000000" w:themeColor="text1" w:themeTint="FF" w:themeShade="FF"/>
          <w:sz w:val="24"/>
          <w:szCs w:val="24"/>
        </w:rPr>
        <w:t xml:space="preserve">e a Lei nº 14.133/2021 em seu </w:t>
      </w:r>
      <w:r w:rsidRPr="4478DAC7" w:rsidR="00525D84">
        <w:rPr>
          <w:sz w:val="24"/>
          <w:szCs w:val="24"/>
        </w:rPr>
        <w:t>A</w:t>
      </w:r>
      <w:r w:rsidRPr="4478DAC7" w:rsidR="00525D84">
        <w:rPr>
          <w:color w:val="000000" w:themeColor="text1" w:themeTint="FF" w:themeShade="FF"/>
          <w:sz w:val="24"/>
          <w:szCs w:val="24"/>
        </w:rPr>
        <w:t>rt. 29</w:t>
      </w:r>
      <w:r w:rsidRPr="4478DAC7" w:rsidR="00525D84">
        <w:rPr>
          <w:color w:val="000000" w:themeColor="text1" w:themeTint="FF" w:themeShade="FF"/>
          <w:sz w:val="24"/>
          <w:szCs w:val="24"/>
        </w:rPr>
        <w:t xml:space="preserve">, determina que a concorrência e o pregão sigam o rito procedimental comum, ou seja, </w:t>
      </w:r>
      <w:r w:rsidRPr="4478DAC7" w:rsidR="00525D84">
        <w:rPr>
          <w:sz w:val="24"/>
          <w:szCs w:val="24"/>
        </w:rPr>
        <w:t>contemplando</w:t>
      </w:r>
      <w:r w:rsidRPr="4478DAC7" w:rsidR="00525D84">
        <w:rPr>
          <w:color w:val="000000" w:themeColor="text1" w:themeTint="FF" w:themeShade="FF"/>
          <w:sz w:val="24"/>
          <w:szCs w:val="24"/>
        </w:rPr>
        <w:t xml:space="preserve"> as fases preparatória, de divulgação de edital de licitação, de apresentação de propostas e lances, quando for o caso, de julgamento, de habilitação, recursal e de homologação.</w:t>
      </w:r>
    </w:p>
    <w:p w:rsidR="00DA12C3" w:rsidP="4478DAC7" w:rsidRDefault="00525D84" w14:paraId="45CF3BCD" w14:textId="77777777">
      <w:pPr>
        <w:pBdr>
          <w:top w:val="nil" w:color="000000" w:sz="0" w:space="0"/>
          <w:left w:val="nil" w:color="000000" w:sz="0" w:space="0"/>
          <w:bottom w:val="nil" w:color="000000" w:sz="0" w:space="0"/>
          <w:right w:val="nil" w:color="000000" w:sz="0" w:space="0"/>
          <w:between w:val="nil" w:color="000000" w:sz="0" w:space="0"/>
        </w:pBdr>
        <w:spacing w:line="240" w:lineRule="auto"/>
        <w:jc w:val="both"/>
        <w:rPr>
          <w:color w:val="000000"/>
          <w:sz w:val="24"/>
          <w:szCs w:val="24"/>
        </w:rPr>
      </w:pPr>
      <w:r w:rsidRPr="4478DAC7" w:rsidR="00525D84">
        <w:rPr>
          <w:b w:val="1"/>
          <w:bCs w:val="1"/>
          <w:color w:val="000000" w:themeColor="text1" w:themeTint="FF" w:themeShade="FF"/>
          <w:sz w:val="24"/>
          <w:szCs w:val="24"/>
        </w:rPr>
        <w:t xml:space="preserve">5.6. Do </w:t>
      </w:r>
      <w:r w:rsidRPr="4478DAC7" w:rsidR="00525D84">
        <w:rPr>
          <w:b w:val="1"/>
          <w:bCs w:val="1"/>
          <w:sz w:val="24"/>
          <w:szCs w:val="24"/>
        </w:rPr>
        <w:t>c</w:t>
      </w:r>
      <w:r w:rsidRPr="4478DAC7" w:rsidR="00525D84">
        <w:rPr>
          <w:b w:val="1"/>
          <w:bCs w:val="1"/>
          <w:color w:val="000000" w:themeColor="text1" w:themeTint="FF" w:themeShade="FF"/>
          <w:sz w:val="24"/>
          <w:szCs w:val="24"/>
        </w:rPr>
        <w:t xml:space="preserve">ritério de </w:t>
      </w:r>
      <w:r w:rsidRPr="4478DAC7" w:rsidR="00525D84">
        <w:rPr>
          <w:b w:val="1"/>
          <w:bCs w:val="1"/>
          <w:sz w:val="24"/>
          <w:szCs w:val="24"/>
        </w:rPr>
        <w:t>j</w:t>
      </w:r>
      <w:r w:rsidRPr="4478DAC7" w:rsidR="00525D84">
        <w:rPr>
          <w:b w:val="1"/>
          <w:bCs w:val="1"/>
          <w:color w:val="000000" w:themeColor="text1" w:themeTint="FF" w:themeShade="FF"/>
          <w:sz w:val="24"/>
          <w:szCs w:val="24"/>
        </w:rPr>
        <w:t>ulgamento: “</w:t>
      </w:r>
      <w:r w:rsidRPr="4478DAC7" w:rsidR="00525D84">
        <w:rPr>
          <w:b w:val="1"/>
          <w:bCs w:val="1"/>
          <w:sz w:val="24"/>
          <w:szCs w:val="24"/>
        </w:rPr>
        <w:t>m</w:t>
      </w:r>
      <w:r w:rsidRPr="4478DAC7" w:rsidR="00525D84">
        <w:rPr>
          <w:b w:val="1"/>
          <w:bCs w:val="1"/>
          <w:color w:val="000000" w:themeColor="text1" w:themeTint="FF" w:themeShade="FF"/>
          <w:sz w:val="24"/>
          <w:szCs w:val="24"/>
        </w:rPr>
        <w:t xml:space="preserve">enor </w:t>
      </w:r>
      <w:r w:rsidRPr="4478DAC7" w:rsidR="00525D84">
        <w:rPr>
          <w:b w:val="1"/>
          <w:bCs w:val="1"/>
          <w:sz w:val="24"/>
          <w:szCs w:val="24"/>
        </w:rPr>
        <w:t>p</w:t>
      </w:r>
      <w:r w:rsidRPr="4478DAC7" w:rsidR="00525D84">
        <w:rPr>
          <w:b w:val="1"/>
          <w:bCs w:val="1"/>
          <w:color w:val="000000" w:themeColor="text1" w:themeTint="FF" w:themeShade="FF"/>
          <w:sz w:val="24"/>
          <w:szCs w:val="24"/>
        </w:rPr>
        <w:t xml:space="preserve">reço </w:t>
      </w:r>
      <w:r w:rsidRPr="4478DAC7" w:rsidR="00525D84">
        <w:rPr>
          <w:b w:val="1"/>
          <w:bCs w:val="1"/>
          <w:sz w:val="24"/>
          <w:szCs w:val="24"/>
        </w:rPr>
        <w:t>g</w:t>
      </w:r>
      <w:r w:rsidRPr="4478DAC7" w:rsidR="00525D84">
        <w:rPr>
          <w:b w:val="1"/>
          <w:bCs w:val="1"/>
          <w:color w:val="000000" w:themeColor="text1" w:themeTint="FF" w:themeShade="FF"/>
          <w:sz w:val="24"/>
          <w:szCs w:val="24"/>
        </w:rPr>
        <w:t>lobal”</w:t>
      </w:r>
    </w:p>
    <w:p w:rsidR="00DA12C3" w:rsidP="4478DAC7" w:rsidRDefault="00525D84" w14:paraId="3A360535" w14:textId="77777777">
      <w:pPr>
        <w:pBdr>
          <w:top w:val="nil" w:color="000000" w:sz="0" w:space="0"/>
          <w:left w:val="nil" w:color="000000" w:sz="0" w:space="0"/>
          <w:bottom w:val="nil" w:color="000000" w:sz="0" w:space="0"/>
          <w:right w:val="nil" w:color="000000" w:sz="0" w:space="0"/>
          <w:between w:val="nil" w:color="000000" w:sz="0" w:space="0"/>
        </w:pBdr>
        <w:spacing w:line="240" w:lineRule="auto"/>
        <w:jc w:val="both"/>
        <w:rPr>
          <w:color w:val="000000"/>
          <w:sz w:val="24"/>
          <w:szCs w:val="24"/>
        </w:rPr>
      </w:pPr>
      <w:r w:rsidRPr="4478DAC7" w:rsidR="00525D84">
        <w:rPr>
          <w:b w:val="1"/>
          <w:bCs w:val="1"/>
          <w:color w:val="000000" w:themeColor="text1" w:themeTint="FF" w:themeShade="FF"/>
          <w:sz w:val="24"/>
          <w:szCs w:val="24"/>
        </w:rPr>
        <w:t>5.6.1.</w:t>
      </w:r>
      <w:r w:rsidRPr="4478DAC7" w:rsidR="00525D84">
        <w:rPr>
          <w:color w:val="000000" w:themeColor="text1" w:themeTint="FF" w:themeShade="FF"/>
          <w:sz w:val="24"/>
          <w:szCs w:val="24"/>
        </w:rPr>
        <w:t xml:space="preserve"> A modalidade de </w:t>
      </w:r>
      <w:r w:rsidRPr="4478DAC7" w:rsidR="00525D84">
        <w:rPr>
          <w:sz w:val="24"/>
          <w:szCs w:val="24"/>
        </w:rPr>
        <w:t>c</w:t>
      </w:r>
      <w:r w:rsidRPr="4478DAC7" w:rsidR="00525D84">
        <w:rPr>
          <w:sz w:val="24"/>
          <w:szCs w:val="24"/>
        </w:rPr>
        <w:t xml:space="preserve">oncorrência </w:t>
      </w:r>
      <w:r w:rsidRPr="4478DAC7" w:rsidR="00525D84">
        <w:rPr>
          <w:sz w:val="24"/>
          <w:szCs w:val="24"/>
        </w:rPr>
        <w:t>e</w:t>
      </w:r>
      <w:r w:rsidRPr="4478DAC7" w:rsidR="00525D84">
        <w:rPr>
          <w:sz w:val="24"/>
          <w:szCs w:val="24"/>
        </w:rPr>
        <w:t>letrônica</w:t>
      </w:r>
      <w:r w:rsidRPr="4478DAC7" w:rsidR="00525D84">
        <w:rPr>
          <w:color w:val="FFFF00"/>
          <w:sz w:val="24"/>
          <w:szCs w:val="24"/>
        </w:rPr>
        <w:t xml:space="preserve"> </w:t>
      </w:r>
      <w:r w:rsidRPr="4478DAC7" w:rsidR="00525D84">
        <w:rPr>
          <w:color w:val="000000" w:themeColor="text1" w:themeTint="FF" w:themeShade="FF"/>
          <w:sz w:val="24"/>
          <w:szCs w:val="24"/>
        </w:rPr>
        <w:t>para con</w:t>
      </w:r>
      <w:r w:rsidRPr="4478DAC7" w:rsidR="00525D84">
        <w:rPr>
          <w:color w:val="000000" w:themeColor="text1" w:themeTint="FF" w:themeShade="FF"/>
          <w:sz w:val="24"/>
          <w:szCs w:val="24"/>
        </w:rPr>
        <w:t>tratação de bens e serviços especiais, assim como obras e serviços comuns e especiais de engenharia, pode utilizar diversos critérios de julgamento</w:t>
      </w:r>
      <w:r w:rsidRPr="4478DAC7" w:rsidR="00525D84">
        <w:rPr>
          <w:color w:val="000000" w:themeColor="text1" w:themeTint="FF" w:themeShade="FF"/>
          <w:sz w:val="24"/>
          <w:szCs w:val="24"/>
        </w:rPr>
        <w:t xml:space="preserve">, conforme estabelecem os termos do </w:t>
      </w:r>
      <w:r w:rsidRPr="4478DAC7" w:rsidR="00525D84">
        <w:rPr>
          <w:sz w:val="24"/>
          <w:szCs w:val="24"/>
        </w:rPr>
        <w:t>A</w:t>
      </w:r>
      <w:r w:rsidRPr="4478DAC7" w:rsidR="00525D84">
        <w:rPr>
          <w:color w:val="000000" w:themeColor="text1" w:themeTint="FF" w:themeShade="FF"/>
          <w:sz w:val="24"/>
          <w:szCs w:val="24"/>
        </w:rPr>
        <w:t xml:space="preserve">rt. 6º, inciso XXXVIII, da Lei nº 14.133/21, </w:t>
      </w:r>
      <w:r w:rsidRPr="4478DAC7" w:rsidR="00525D84">
        <w:rPr>
          <w:color w:val="000000" w:themeColor="text1" w:themeTint="FF" w:themeShade="FF"/>
          <w:sz w:val="24"/>
          <w:szCs w:val="24"/>
        </w:rPr>
        <w:t>como menor preço, melhor técnica ou conteúdo artístico</w:t>
      </w:r>
      <w:r w:rsidRPr="4478DAC7" w:rsidR="00525D84">
        <w:rPr>
          <w:sz w:val="24"/>
          <w:szCs w:val="24"/>
        </w:rPr>
        <w:t>,</w:t>
      </w:r>
      <w:r w:rsidRPr="4478DAC7" w:rsidR="00525D84">
        <w:rPr>
          <w:sz w:val="24"/>
          <w:szCs w:val="24"/>
        </w:rPr>
        <w:t xml:space="preserve"> </w:t>
      </w:r>
      <w:r w:rsidRPr="4478DAC7" w:rsidR="00525D84">
        <w:rPr>
          <w:color w:val="000000" w:themeColor="text1" w:themeTint="FF" w:themeShade="FF"/>
          <w:sz w:val="24"/>
          <w:szCs w:val="24"/>
        </w:rPr>
        <w:t>maior retorno econômico ou maior desconto.</w:t>
      </w:r>
    </w:p>
    <w:p w:rsidR="00DA12C3" w:rsidP="4478DAC7" w:rsidRDefault="00525D84" w14:paraId="4572A502" w14:textId="77777777">
      <w:pPr>
        <w:pBdr>
          <w:top w:val="nil" w:color="000000" w:sz="0" w:space="0"/>
          <w:left w:val="nil" w:color="000000" w:sz="0" w:space="0"/>
          <w:bottom w:val="nil" w:color="000000" w:sz="0" w:space="0"/>
          <w:right w:val="nil" w:color="000000" w:sz="0" w:space="0"/>
          <w:between w:val="nil" w:color="000000" w:sz="0" w:space="0"/>
        </w:pBdr>
        <w:spacing w:line="240" w:lineRule="auto"/>
        <w:jc w:val="both"/>
        <w:rPr>
          <w:color w:val="000000"/>
          <w:sz w:val="24"/>
          <w:szCs w:val="24"/>
        </w:rPr>
      </w:pPr>
      <w:r w:rsidRPr="4478DAC7" w:rsidR="00525D84">
        <w:rPr>
          <w:b w:val="1"/>
          <w:bCs w:val="1"/>
          <w:color w:val="000000" w:themeColor="text1" w:themeTint="FF" w:themeShade="FF"/>
          <w:sz w:val="24"/>
          <w:szCs w:val="24"/>
        </w:rPr>
        <w:t>5.6.2.</w:t>
      </w:r>
      <w:r w:rsidRPr="4478DAC7" w:rsidR="00525D84">
        <w:rPr>
          <w:color w:val="000000" w:themeColor="text1" w:themeTint="FF" w:themeShade="FF"/>
          <w:sz w:val="24"/>
          <w:szCs w:val="24"/>
        </w:rPr>
        <w:t xml:space="preserve"> Esses critérios são definidos com o objetivo de considerar todo o ciclo de vida do contrato, de forma a escolher a proposta que ofereça o melhor resultado para a Administração Pública. O critério de menor preço</w:t>
      </w:r>
      <w:r w:rsidRPr="4478DAC7" w:rsidR="00525D84">
        <w:rPr>
          <w:sz w:val="24"/>
          <w:szCs w:val="24"/>
        </w:rPr>
        <w:t xml:space="preserve">, </w:t>
      </w:r>
      <w:r w:rsidRPr="4478DAC7" w:rsidR="00525D84">
        <w:rPr>
          <w:color w:val="000000" w:themeColor="text1" w:themeTint="FF" w:themeShade="FF"/>
          <w:sz w:val="24"/>
          <w:szCs w:val="24"/>
        </w:rPr>
        <w:t>frequentemente</w:t>
      </w:r>
      <w:r w:rsidRPr="4478DAC7" w:rsidR="00525D84">
        <w:rPr>
          <w:color w:val="000000" w:themeColor="text1" w:themeTint="FF" w:themeShade="FF"/>
          <w:sz w:val="24"/>
          <w:szCs w:val="24"/>
        </w:rPr>
        <w:t>, adotado por ser o mais vantajoso, pois aumenta a competitividade entre as empresas participantes e assegura que a proposta vencedora atenda aos requisitos do edital com o menor custo possível, resultando em economia para a Administração Pública.</w:t>
      </w:r>
    </w:p>
    <w:p w:rsidR="00DA12C3" w:rsidP="19ABB25F" w:rsidRDefault="00525D84" w14:paraId="5A312700" w14:textId="77777777">
      <w:pPr>
        <w:pBdr>
          <w:top w:val="nil" w:color="000000" w:sz="0" w:space="0"/>
          <w:left w:val="nil" w:color="000000" w:sz="0" w:space="0"/>
          <w:bottom w:val="nil" w:color="000000" w:sz="0" w:space="0"/>
          <w:right w:val="nil" w:color="000000" w:sz="0" w:space="0"/>
          <w:between w:val="nil" w:color="000000" w:sz="0" w:space="0"/>
        </w:pBdr>
        <w:spacing w:line="240" w:lineRule="auto"/>
        <w:jc w:val="both"/>
        <w:rPr>
          <w:color w:val="FF0000"/>
          <w:sz w:val="24"/>
          <w:szCs w:val="24"/>
        </w:rPr>
      </w:pPr>
      <w:r w:rsidRPr="19ABB25F" w:rsidR="00525D84">
        <w:rPr>
          <w:b w:val="1"/>
          <w:bCs w:val="1"/>
          <w:color w:val="000000" w:themeColor="text1" w:themeTint="FF" w:themeShade="FF"/>
          <w:sz w:val="24"/>
          <w:szCs w:val="24"/>
        </w:rPr>
        <w:t>5.6.3.</w:t>
      </w:r>
      <w:r w:rsidRPr="19ABB25F" w:rsidR="00525D84">
        <w:rPr>
          <w:color w:val="000000" w:themeColor="text1" w:themeTint="FF" w:themeShade="FF"/>
          <w:sz w:val="24"/>
          <w:szCs w:val="24"/>
        </w:rPr>
        <w:t xml:space="preserve"> A configuração adotada é a forma de </w:t>
      </w:r>
      <w:r w:rsidRPr="19ABB25F" w:rsidR="00525D84">
        <w:rPr>
          <w:sz w:val="24"/>
          <w:szCs w:val="24"/>
        </w:rPr>
        <w:t>c</w:t>
      </w:r>
      <w:r w:rsidRPr="19ABB25F" w:rsidR="00525D84">
        <w:rPr>
          <w:color w:val="000000" w:themeColor="text1" w:themeTint="FF" w:themeShade="FF"/>
          <w:sz w:val="24"/>
          <w:szCs w:val="24"/>
        </w:rPr>
        <w:t xml:space="preserve">oncorrência </w:t>
      </w:r>
      <w:r w:rsidRPr="19ABB25F" w:rsidR="00525D84">
        <w:rPr>
          <w:sz w:val="24"/>
          <w:szCs w:val="24"/>
        </w:rPr>
        <w:t>e</w:t>
      </w:r>
      <w:r w:rsidRPr="19ABB25F" w:rsidR="00525D84">
        <w:rPr>
          <w:color w:val="000000" w:themeColor="text1" w:themeTint="FF" w:themeShade="FF"/>
          <w:sz w:val="24"/>
          <w:szCs w:val="24"/>
        </w:rPr>
        <w:t xml:space="preserve">letrônica, </w:t>
      </w:r>
      <w:r w:rsidRPr="19ABB25F" w:rsidR="00525D84">
        <w:rPr>
          <w:color w:val="000000" w:themeColor="text1" w:themeTint="FF" w:themeShade="FF"/>
          <w:sz w:val="24"/>
          <w:szCs w:val="24"/>
        </w:rPr>
        <w:t>m</w:t>
      </w:r>
      <w:r w:rsidRPr="19ABB25F" w:rsidR="00525D84">
        <w:rPr>
          <w:color w:val="000000" w:themeColor="text1" w:themeTint="FF" w:themeShade="FF"/>
          <w:sz w:val="24"/>
          <w:szCs w:val="24"/>
        </w:rPr>
        <w:t xml:space="preserve">odo de disputa </w:t>
      </w:r>
      <w:r w:rsidRPr="19ABB25F" w:rsidR="00525D84">
        <w:rPr>
          <w:color w:val="000000" w:themeColor="text1" w:themeTint="FF" w:themeShade="FF"/>
          <w:sz w:val="24"/>
          <w:szCs w:val="24"/>
        </w:rPr>
        <w:t>a</w:t>
      </w:r>
      <w:r w:rsidRPr="19ABB25F" w:rsidR="00525D84">
        <w:rPr>
          <w:color w:val="000000" w:themeColor="text1" w:themeTint="FF" w:themeShade="FF"/>
          <w:sz w:val="24"/>
          <w:szCs w:val="24"/>
        </w:rPr>
        <w:t>berto</w:t>
      </w:r>
      <w:r w:rsidRPr="19ABB25F" w:rsidR="00525D84">
        <w:rPr>
          <w:color w:val="000000" w:themeColor="text1" w:themeTint="FF" w:themeShade="FF"/>
          <w:sz w:val="24"/>
          <w:szCs w:val="24"/>
        </w:rPr>
        <w:t xml:space="preserve">, do </w:t>
      </w:r>
      <w:r w:rsidRPr="19ABB25F" w:rsidR="00525D84">
        <w:rPr>
          <w:color w:val="000000" w:themeColor="text1" w:themeTint="FF" w:themeShade="FF"/>
          <w:sz w:val="24"/>
          <w:szCs w:val="24"/>
        </w:rPr>
        <w:t xml:space="preserve">tipo </w:t>
      </w:r>
      <w:r w:rsidRPr="19ABB25F" w:rsidR="00525D84">
        <w:rPr>
          <w:b w:val="1"/>
          <w:bCs w:val="1"/>
          <w:color w:val="000000" w:themeColor="text1" w:themeTint="FF" w:themeShade="FF"/>
          <w:sz w:val="24"/>
          <w:szCs w:val="24"/>
        </w:rPr>
        <w:t>M</w:t>
      </w:r>
      <w:r w:rsidRPr="19ABB25F" w:rsidR="00525D84">
        <w:rPr>
          <w:b w:val="1"/>
          <w:bCs w:val="1"/>
          <w:color w:val="000000" w:themeColor="text1" w:themeTint="FF" w:themeShade="FF"/>
          <w:sz w:val="24"/>
          <w:szCs w:val="24"/>
        </w:rPr>
        <w:t xml:space="preserve">enor </w:t>
      </w:r>
      <w:r w:rsidRPr="19ABB25F" w:rsidR="00525D84">
        <w:rPr>
          <w:b w:val="1"/>
          <w:bCs w:val="1"/>
          <w:sz w:val="24"/>
          <w:szCs w:val="24"/>
        </w:rPr>
        <w:t>P</w:t>
      </w:r>
      <w:r w:rsidRPr="19ABB25F" w:rsidR="00525D84">
        <w:rPr>
          <w:b w:val="1"/>
          <w:bCs w:val="1"/>
          <w:color w:val="000000" w:themeColor="text1" w:themeTint="FF" w:themeShade="FF"/>
          <w:sz w:val="24"/>
          <w:szCs w:val="24"/>
        </w:rPr>
        <w:t>reço Global,</w:t>
      </w:r>
      <w:r w:rsidRPr="19ABB25F" w:rsidR="00525D84">
        <w:rPr>
          <w:color w:val="000000" w:themeColor="text1" w:themeTint="FF" w:themeShade="FF"/>
          <w:sz w:val="24"/>
          <w:szCs w:val="24"/>
        </w:rPr>
        <w:t xml:space="preserve"> regime de execução </w:t>
      </w:r>
      <w:r w:rsidRPr="19ABB25F" w:rsidR="00525D84">
        <w:rPr>
          <w:color w:val="FF0000"/>
          <w:sz w:val="24"/>
          <w:szCs w:val="24"/>
        </w:rPr>
        <w:t>E</w:t>
      </w:r>
      <w:r w:rsidRPr="19ABB25F" w:rsidR="00525D84">
        <w:rPr>
          <w:color w:val="FF0000"/>
          <w:sz w:val="24"/>
          <w:szCs w:val="24"/>
        </w:rPr>
        <w:t xml:space="preserve">mpreitada por Preço Unitário ou </w:t>
      </w:r>
      <w:r w:rsidRPr="19ABB25F" w:rsidR="00525D84">
        <w:rPr>
          <w:color w:val="FF0000"/>
          <w:sz w:val="24"/>
          <w:szCs w:val="24"/>
        </w:rPr>
        <w:t>E</w:t>
      </w:r>
      <w:r w:rsidRPr="19ABB25F" w:rsidR="00525D84">
        <w:rPr>
          <w:color w:val="FF0000"/>
          <w:sz w:val="24"/>
          <w:szCs w:val="24"/>
        </w:rPr>
        <w:t xml:space="preserve">mpreitada por </w:t>
      </w:r>
      <w:r w:rsidRPr="19ABB25F" w:rsidR="00525D84">
        <w:rPr>
          <w:color w:val="FF0000"/>
          <w:sz w:val="24"/>
          <w:szCs w:val="24"/>
        </w:rPr>
        <w:t>P</w:t>
      </w:r>
      <w:r w:rsidRPr="19ABB25F" w:rsidR="00525D84">
        <w:rPr>
          <w:color w:val="FF0000"/>
          <w:sz w:val="24"/>
          <w:szCs w:val="24"/>
        </w:rPr>
        <w:t xml:space="preserve">reço </w:t>
      </w:r>
      <w:r w:rsidRPr="19ABB25F" w:rsidR="00525D84">
        <w:rPr>
          <w:color w:val="FF0000"/>
          <w:sz w:val="24"/>
          <w:szCs w:val="24"/>
        </w:rPr>
        <w:t>G</w:t>
      </w:r>
      <w:r w:rsidRPr="19ABB25F" w:rsidR="00525D84">
        <w:rPr>
          <w:color w:val="FF0000"/>
          <w:sz w:val="24"/>
          <w:szCs w:val="24"/>
        </w:rPr>
        <w:t>lobal.</w:t>
      </w:r>
    </w:p>
    <w:p w:rsidR="00DA12C3" w:rsidRDefault="00525D84" w14:paraId="2AB20CB5" w14:textId="77777777">
      <w:pPr>
        <w:pBdr>
          <w:top w:val="nil"/>
          <w:left w:val="nil"/>
          <w:bottom w:val="nil"/>
          <w:right w:val="nil"/>
          <w:between w:val="nil"/>
        </w:pBdr>
        <w:spacing w:line="240" w:lineRule="auto"/>
        <w:jc w:val="both"/>
        <w:rPr>
          <w:color w:val="000000"/>
          <w:sz w:val="24"/>
          <w:szCs w:val="24"/>
        </w:rPr>
      </w:pPr>
      <w:r>
        <w:rPr>
          <w:b/>
          <w:color w:val="000000"/>
          <w:sz w:val="24"/>
          <w:szCs w:val="24"/>
        </w:rPr>
        <w:t>5.6.4.</w:t>
      </w:r>
      <w:r>
        <w:rPr>
          <w:color w:val="000000"/>
          <w:sz w:val="24"/>
          <w:szCs w:val="24"/>
        </w:rPr>
        <w:t xml:space="preserve"> A contratação em comento não tem caráter continuado, devendo ter a duração definida a partir do cronograma de execução e dos procedimentos inerentes à gestão e fiscalização contratual, com recebimentos provisórios e definitivos das etapas da obra.</w:t>
      </w:r>
    </w:p>
    <w:p w:rsidR="00DA12C3" w:rsidRDefault="00525D84" w14:paraId="0B9E5034" w14:textId="77777777">
      <w:pPr>
        <w:pBdr>
          <w:top w:val="nil"/>
          <w:left w:val="nil"/>
          <w:bottom w:val="nil"/>
          <w:right w:val="nil"/>
          <w:between w:val="nil"/>
        </w:pBdr>
        <w:spacing w:line="240" w:lineRule="auto"/>
        <w:jc w:val="both"/>
        <w:rPr>
          <w:color w:val="000000"/>
          <w:sz w:val="24"/>
          <w:szCs w:val="24"/>
        </w:rPr>
      </w:pPr>
      <w:r>
        <w:rPr>
          <w:b/>
          <w:color w:val="000000"/>
          <w:sz w:val="24"/>
          <w:szCs w:val="24"/>
        </w:rPr>
        <w:t>5.6.5.</w:t>
      </w:r>
      <w:r>
        <w:rPr>
          <w:color w:val="000000"/>
          <w:sz w:val="24"/>
          <w:szCs w:val="24"/>
        </w:rPr>
        <w:t xml:space="preserve"> Em conclusão, a estratégia adotada é adequada e promissora, promovendo a efetiva execução das obras e o atendimento das necessidades de saúde das populações mais vulneráveis.</w:t>
      </w:r>
    </w:p>
    <w:p w:rsidR="00DA12C3" w:rsidRDefault="00525D84" w14:paraId="53778334" w14:textId="77777777">
      <w:pPr>
        <w:pBdr>
          <w:top w:val="nil"/>
          <w:left w:val="nil"/>
          <w:bottom w:val="nil"/>
          <w:right w:val="nil"/>
          <w:between w:val="nil"/>
        </w:pBdr>
        <w:spacing w:line="240" w:lineRule="auto"/>
        <w:jc w:val="both"/>
        <w:rPr>
          <w:b/>
          <w:color w:val="000000"/>
          <w:sz w:val="24"/>
          <w:szCs w:val="24"/>
        </w:rPr>
      </w:pPr>
      <w:r>
        <w:rPr>
          <w:b/>
          <w:color w:val="000000"/>
          <w:sz w:val="24"/>
          <w:szCs w:val="24"/>
        </w:rPr>
        <w:t>5.7. Adequação entre a solução escolhida e o potencial em atender à necessidade</w:t>
      </w:r>
    </w:p>
    <w:p w:rsidR="00DA12C3" w:rsidRDefault="00525D84" w14:paraId="2AF13117" w14:textId="77777777">
      <w:pPr>
        <w:pBdr>
          <w:top w:val="nil"/>
          <w:left w:val="nil"/>
          <w:bottom w:val="nil"/>
          <w:right w:val="nil"/>
          <w:between w:val="nil"/>
        </w:pBdr>
        <w:spacing w:line="240" w:lineRule="auto"/>
        <w:jc w:val="both"/>
        <w:rPr>
          <w:color w:val="000000"/>
          <w:sz w:val="24"/>
          <w:szCs w:val="24"/>
        </w:rPr>
      </w:pPr>
      <w:r>
        <w:rPr>
          <w:b/>
          <w:color w:val="000000"/>
          <w:sz w:val="24"/>
          <w:szCs w:val="24"/>
        </w:rPr>
        <w:t>5.7.1.</w:t>
      </w:r>
      <w:r>
        <w:rPr>
          <w:color w:val="000000"/>
          <w:sz w:val="24"/>
          <w:szCs w:val="24"/>
        </w:rPr>
        <w:t xml:space="preserve"> A solução escolhida, fundamentada na construção convencional com a incorporação de elementos modernos como o </w:t>
      </w:r>
      <w:r>
        <w:rPr>
          <w:i/>
          <w:color w:val="000000"/>
          <w:sz w:val="24"/>
          <w:szCs w:val="24"/>
        </w:rPr>
        <w:t>drywall</w:t>
      </w:r>
      <w:r>
        <w:rPr>
          <w:color w:val="000000"/>
          <w:sz w:val="24"/>
          <w:szCs w:val="24"/>
        </w:rPr>
        <w:t>, demonstra uma estratégia que equilibra tradição e inovação. Este método é amplamente reconhecido por sua flexibilidade, durabilidade e pela capacidade de adaptação a diferentes condições geográficas e climáticas, características que são essenciais para atender à diversidade territorial do Brasil.</w:t>
      </w:r>
    </w:p>
    <w:p w:rsidR="00DA12C3" w:rsidP="50B1CECE" w:rsidRDefault="00525D84" w14:paraId="01F518F9" w14:textId="1195E924">
      <w:pPr>
        <w:pStyle w:val="Normal"/>
        <w:pBdr>
          <w:top w:val="nil" w:color="000000" w:sz="0" w:space="0"/>
          <w:left w:val="nil" w:color="000000" w:sz="0" w:space="0"/>
          <w:bottom w:val="nil" w:color="000000" w:sz="0" w:space="0"/>
          <w:right w:val="nil" w:color="000000" w:sz="0" w:space="0"/>
          <w:between w:val="nil" w:color="000000" w:sz="0" w:space="0"/>
        </w:pBdr>
        <w:spacing w:line="240" w:lineRule="auto"/>
        <w:jc w:val="both"/>
        <w:rPr>
          <w:color w:val="000000"/>
          <w:sz w:val="24"/>
          <w:szCs w:val="24"/>
        </w:rPr>
      </w:pPr>
      <w:r w:rsidRPr="50B1CECE" w:rsidR="00DC0484">
        <w:rPr>
          <w:b w:val="1"/>
          <w:bCs w:val="1"/>
          <w:color w:val="000000" w:themeColor="text1" w:themeTint="FF" w:themeShade="FF"/>
          <w:sz w:val="24"/>
          <w:szCs w:val="24"/>
        </w:rPr>
        <w:t>5.7.2.</w:t>
      </w:r>
      <w:r w:rsidRPr="50B1CECE" w:rsidR="00DC0484">
        <w:rPr>
          <w:color w:val="000000" w:themeColor="text1" w:themeTint="FF" w:themeShade="FF"/>
          <w:sz w:val="24"/>
          <w:szCs w:val="24"/>
        </w:rPr>
        <w:t xml:space="preserve"> A construção convencional não apenas atende aos requisitos técnicos e normativos exigidos para </w:t>
      </w:r>
      <w:r w:rsidRPr="50B1CECE" w:rsidR="51BAF351">
        <w:rPr>
          <w:color w:val="000000" w:themeColor="text1" w:themeTint="FF" w:themeShade="FF"/>
          <w:sz w:val="24"/>
          <w:szCs w:val="24"/>
        </w:rPr>
        <w:t xml:space="preserve">os </w:t>
      </w:r>
      <w:r w:rsidRPr="50B1CECE" w:rsidR="51BAF351">
        <w:rPr>
          <w:rFonts w:ascii="Calibri" w:hAnsi="Calibri" w:eastAsia="Calibri" w:cs="Calibri"/>
          <w:noProof w:val="0"/>
          <w:color w:val="auto"/>
          <w:sz w:val="24"/>
          <w:szCs w:val="24"/>
          <w:lang w:val="pt-BR"/>
        </w:rPr>
        <w:t xml:space="preserve">Centro de Parto Normal </w:t>
      </w:r>
      <w:r w:rsidRPr="50B1CECE" w:rsidR="51BAF351">
        <w:rPr>
          <w:rFonts w:ascii="Calibri" w:hAnsi="Calibri" w:eastAsia="Calibri" w:cs="Calibri"/>
          <w:noProof w:val="0"/>
          <w:color w:val="auto"/>
          <w:sz w:val="24"/>
          <w:szCs w:val="24"/>
          <w:lang w:val="pt-BR"/>
        </w:rPr>
        <w:t>Peri-hospitalar</w:t>
      </w:r>
      <w:r w:rsidRPr="50B1CECE" w:rsidR="51BAF351">
        <w:rPr>
          <w:rFonts w:ascii="Calibri" w:hAnsi="Calibri" w:eastAsia="Calibri" w:cs="Calibri"/>
          <w:noProof w:val="0"/>
          <w:color w:val="auto"/>
          <w:sz w:val="24"/>
          <w:szCs w:val="24"/>
          <w:lang w:val="pt-BR"/>
        </w:rPr>
        <w:t xml:space="preserve"> (</w:t>
      </w:r>
      <w:r w:rsidRPr="50B1CECE" w:rsidR="51BAF351">
        <w:rPr>
          <w:rFonts w:ascii="Calibri" w:hAnsi="Calibri" w:eastAsia="Calibri" w:cs="Calibri"/>
          <w:noProof w:val="0"/>
          <w:color w:val="auto"/>
          <w:sz w:val="24"/>
          <w:szCs w:val="24"/>
          <w:lang w:val="pt-BR"/>
        </w:rPr>
        <w:t>CPNp</w:t>
      </w:r>
      <w:r w:rsidRPr="50B1CECE" w:rsidR="51BAF351">
        <w:rPr>
          <w:rFonts w:ascii="Calibri" w:hAnsi="Calibri" w:eastAsia="Calibri" w:cs="Calibri"/>
          <w:noProof w:val="0"/>
          <w:color w:val="auto"/>
          <w:sz w:val="24"/>
          <w:szCs w:val="24"/>
          <w:lang w:val="pt-BR"/>
        </w:rPr>
        <w:t>)</w:t>
      </w:r>
      <w:r w:rsidRPr="50B1CECE" w:rsidR="00DC0484">
        <w:rPr>
          <w:color w:val="000000" w:themeColor="text1" w:themeTint="FF" w:themeShade="FF"/>
          <w:sz w:val="24"/>
          <w:szCs w:val="24"/>
        </w:rPr>
        <w:t>, mas também garante a economicidade e a eficiência na utilização dos recursos públicos. A escolha desta metodologia foi baseada em uma análise criteriosa que levou em conta a variabilidade das condições regionais, o que é fundamental para assegurar</w:t>
      </w:r>
      <w:r w:rsidRPr="50B1CECE" w:rsidR="00DC0484">
        <w:rPr>
          <w:color w:val="000000" w:themeColor="text1" w:themeTint="FF" w:themeShade="FF"/>
          <w:sz w:val="24"/>
          <w:szCs w:val="24"/>
        </w:rPr>
        <w:t xml:space="preserve"> que </w:t>
      </w:r>
      <w:r w:rsidRPr="50B1CECE" w:rsidR="6496381B">
        <w:rPr>
          <w:color w:val="000000" w:themeColor="text1" w:themeTint="FF" w:themeShade="FF"/>
          <w:sz w:val="24"/>
          <w:szCs w:val="24"/>
        </w:rPr>
        <w:t>o CPNp</w:t>
      </w:r>
      <w:r w:rsidRPr="50B1CECE" w:rsidR="00DC0484">
        <w:rPr>
          <w:color w:val="000000" w:themeColor="text1" w:themeTint="FF" w:themeShade="FF"/>
          <w:sz w:val="24"/>
          <w:szCs w:val="24"/>
        </w:rPr>
        <w:t xml:space="preserve"> </w:t>
      </w:r>
      <w:r w:rsidRPr="50B1CECE" w:rsidR="00DC0484">
        <w:rPr>
          <w:color w:val="000000" w:themeColor="text1" w:themeTint="FF" w:themeShade="FF"/>
          <w:sz w:val="24"/>
          <w:szCs w:val="24"/>
        </w:rPr>
        <w:t>con</w:t>
      </w:r>
      <w:r w:rsidRPr="50B1CECE" w:rsidR="00DC0484">
        <w:rPr>
          <w:color w:val="000000" w:themeColor="text1" w:themeTint="FF" w:themeShade="FF"/>
          <w:sz w:val="24"/>
          <w:szCs w:val="24"/>
        </w:rPr>
        <w:t>struída poss</w:t>
      </w:r>
      <w:r w:rsidRPr="50B1CECE" w:rsidR="00DC0484">
        <w:rPr>
          <w:sz w:val="24"/>
          <w:szCs w:val="24"/>
        </w:rPr>
        <w:t>a</w:t>
      </w:r>
      <w:r w:rsidRPr="50B1CECE" w:rsidR="00DC0484">
        <w:rPr>
          <w:color w:val="000000" w:themeColor="text1" w:themeTint="FF" w:themeShade="FF"/>
          <w:sz w:val="24"/>
          <w:szCs w:val="24"/>
        </w:rPr>
        <w:t xml:space="preserve"> oferecer serviços de saúde com qualidade e segurança.</w:t>
      </w:r>
    </w:p>
    <w:p w:rsidR="00DA12C3" w:rsidRDefault="00525D84" w14:paraId="32CBC53A" w14:textId="77777777">
      <w:pPr>
        <w:pBdr>
          <w:top w:val="nil"/>
          <w:left w:val="nil"/>
          <w:bottom w:val="nil"/>
          <w:right w:val="nil"/>
          <w:between w:val="nil"/>
        </w:pBdr>
        <w:spacing w:line="240" w:lineRule="auto"/>
        <w:jc w:val="both"/>
        <w:rPr>
          <w:color w:val="000000"/>
          <w:sz w:val="24"/>
          <w:szCs w:val="24"/>
        </w:rPr>
      </w:pPr>
      <w:r>
        <w:rPr>
          <w:b/>
          <w:color w:val="000000"/>
          <w:sz w:val="24"/>
          <w:szCs w:val="24"/>
        </w:rPr>
        <w:t>5.7.3.</w:t>
      </w:r>
      <w:r>
        <w:rPr>
          <w:color w:val="000000"/>
          <w:sz w:val="24"/>
          <w:szCs w:val="24"/>
        </w:rPr>
        <w:t xml:space="preserve"> A modalidade de licitação adotada, a </w:t>
      </w:r>
      <w:r>
        <w:rPr>
          <w:b/>
          <w:color w:val="FF0000"/>
          <w:sz w:val="24"/>
          <w:szCs w:val="24"/>
        </w:rPr>
        <w:t>Concorrência Eletrônica</w:t>
      </w:r>
      <w:r>
        <w:rPr>
          <w:color w:val="000000"/>
          <w:sz w:val="24"/>
          <w:szCs w:val="24"/>
        </w:rPr>
        <w:t>, foi selecionada por ser a mais adequada às características da obra, considerando a sua complexidade técnica e os requisitos específicos do projeto. Este procedimento garante um processo competitivo e transparente, onde são avaliados não apenas os custos, mas também a capacidade técnica e a conformidade com as normas vigentes.</w:t>
      </w:r>
    </w:p>
    <w:p w:rsidR="00DA12C3" w:rsidP="50B1CECE" w:rsidRDefault="00525D84" w14:paraId="4E5A0176" w14:textId="58FA5185">
      <w:pPr>
        <w:pBdr>
          <w:top w:val="nil" w:color="000000" w:sz="0" w:space="0"/>
          <w:left w:val="nil" w:color="000000" w:sz="0" w:space="0"/>
          <w:bottom w:val="nil" w:color="000000" w:sz="0" w:space="0"/>
          <w:right w:val="nil" w:color="000000" w:sz="0" w:space="0"/>
          <w:between w:val="nil" w:color="000000" w:sz="0" w:space="0"/>
        </w:pBdr>
        <w:spacing w:line="240" w:lineRule="auto"/>
        <w:jc w:val="both"/>
        <w:rPr>
          <w:color w:val="000000"/>
          <w:sz w:val="24"/>
          <w:szCs w:val="24"/>
        </w:rPr>
      </w:pPr>
      <w:r w:rsidRPr="50B1CECE" w:rsidR="00DC0484">
        <w:rPr>
          <w:b w:val="1"/>
          <w:bCs w:val="1"/>
          <w:color w:val="000000" w:themeColor="text1" w:themeTint="FF" w:themeShade="FF"/>
          <w:sz w:val="24"/>
          <w:szCs w:val="24"/>
        </w:rPr>
        <w:t>5.7.4.</w:t>
      </w:r>
      <w:r w:rsidRPr="50B1CECE" w:rsidR="00DC0484">
        <w:rPr>
          <w:color w:val="000000" w:themeColor="text1" w:themeTint="FF" w:themeShade="FF"/>
          <w:sz w:val="24"/>
          <w:szCs w:val="24"/>
        </w:rPr>
        <w:t xml:space="preserve"> A utilização do critério de julgamento </w:t>
      </w:r>
      <w:r w:rsidRPr="50B1CECE" w:rsidR="00DC0484">
        <w:rPr>
          <w:b w:val="1"/>
          <w:bCs w:val="1"/>
          <w:color w:val="FF0000"/>
          <w:sz w:val="24"/>
          <w:szCs w:val="24"/>
        </w:rPr>
        <w:t>Menor Preço Global</w:t>
      </w:r>
      <w:r w:rsidRPr="50B1CECE" w:rsidR="00DC0484">
        <w:rPr>
          <w:color w:val="FF0000"/>
          <w:sz w:val="24"/>
          <w:szCs w:val="24"/>
        </w:rPr>
        <w:t xml:space="preserve"> </w:t>
      </w:r>
      <w:r w:rsidRPr="50B1CECE" w:rsidR="00DC0484">
        <w:rPr>
          <w:color w:val="000000" w:themeColor="text1" w:themeTint="FF" w:themeShade="FF"/>
          <w:sz w:val="24"/>
          <w:szCs w:val="24"/>
        </w:rPr>
        <w:t xml:space="preserve">reflete a busca por otimização dos recursos públicos, garantindo que a proposta vencedora ofereça o melhor custo-benefício para a Administração Pública, sem comprometer a qualidade e a conformidade técnica dos serviços prestados. Este critério é particularmente adequado para projetos como a construção de </w:t>
      </w:r>
      <w:r w:rsidRPr="50B1CECE" w:rsidR="40A38347">
        <w:rPr>
          <w:color w:val="000000" w:themeColor="text1" w:themeTint="FF" w:themeShade="FF"/>
          <w:sz w:val="24"/>
          <w:szCs w:val="24"/>
        </w:rPr>
        <w:t>CPNp</w:t>
      </w:r>
      <w:r w:rsidRPr="50B1CECE" w:rsidR="00DC0484">
        <w:rPr>
          <w:color w:val="000000" w:themeColor="text1" w:themeTint="FF" w:themeShade="FF"/>
          <w:sz w:val="24"/>
          <w:szCs w:val="24"/>
        </w:rPr>
        <w:t>, no</w:t>
      </w:r>
      <w:r w:rsidRPr="50B1CECE" w:rsidR="00DC0484">
        <w:rPr>
          <w:sz w:val="24"/>
          <w:szCs w:val="24"/>
        </w:rPr>
        <w:t xml:space="preserve">s quais </w:t>
      </w:r>
      <w:r w:rsidRPr="50B1CECE" w:rsidR="00DC0484">
        <w:rPr>
          <w:color w:val="000000" w:themeColor="text1" w:themeTint="FF" w:themeShade="FF"/>
          <w:sz w:val="24"/>
          <w:szCs w:val="24"/>
        </w:rPr>
        <w:t>a precisão nos custos e a clareza das especificações são fundamentais.</w:t>
      </w:r>
    </w:p>
    <w:p w:rsidR="00DA12C3" w:rsidRDefault="00525D84" w14:paraId="6DF6EFF8" w14:textId="77777777">
      <w:pPr>
        <w:pBdr>
          <w:top w:val="nil"/>
          <w:left w:val="nil"/>
          <w:bottom w:val="nil"/>
          <w:right w:val="nil"/>
          <w:between w:val="nil"/>
        </w:pBdr>
        <w:spacing w:line="240" w:lineRule="auto"/>
        <w:jc w:val="both"/>
        <w:rPr>
          <w:color w:val="000000"/>
          <w:sz w:val="24"/>
          <w:szCs w:val="24"/>
        </w:rPr>
      </w:pPr>
      <w:r>
        <w:rPr>
          <w:b/>
          <w:color w:val="000000"/>
          <w:sz w:val="24"/>
          <w:szCs w:val="24"/>
        </w:rPr>
        <w:t>5.7.5.</w:t>
      </w:r>
      <w:r>
        <w:rPr>
          <w:color w:val="000000"/>
          <w:sz w:val="24"/>
          <w:szCs w:val="24"/>
        </w:rPr>
        <w:t xml:space="preserve"> A escolha do regime de execução, seja por </w:t>
      </w:r>
      <w:r>
        <w:rPr>
          <w:color w:val="FF0000"/>
          <w:sz w:val="24"/>
          <w:szCs w:val="24"/>
        </w:rPr>
        <w:t>Empreitada por Preço Unitário ou Empreitada por Preço Global</w:t>
      </w:r>
      <w:r>
        <w:rPr>
          <w:color w:val="000000"/>
          <w:sz w:val="24"/>
          <w:szCs w:val="24"/>
        </w:rPr>
        <w:t>, foi cuidadosamente alinhada com a natureza da obra e com a necessidade de flexibilidade ou precisão nos quantitativos executados. Essa decisão assegura que a execução do projeto seja conduzida de maneira eficiente, minimizando riscos financeiros tanto para a Administração quanto para a contratada.</w:t>
      </w:r>
    </w:p>
    <w:p w:rsidR="00DA12C3" w:rsidP="50B1CECE" w:rsidRDefault="00525D84" w14:paraId="3560F0B6" w14:textId="41680B08">
      <w:pPr>
        <w:pStyle w:val="Normal"/>
        <w:pBdr>
          <w:top w:val="nil" w:color="000000" w:sz="0" w:space="0"/>
          <w:left w:val="nil" w:color="000000" w:sz="0" w:space="0"/>
          <w:bottom w:val="nil" w:color="000000" w:sz="0" w:space="0"/>
          <w:right w:val="nil" w:color="000000" w:sz="0" w:space="0"/>
          <w:between w:val="nil" w:color="000000" w:sz="0" w:space="0"/>
        </w:pBdr>
        <w:spacing w:line="240" w:lineRule="auto"/>
        <w:jc w:val="both"/>
        <w:rPr>
          <w:color w:val="000000"/>
          <w:sz w:val="24"/>
          <w:szCs w:val="24"/>
        </w:rPr>
      </w:pPr>
      <w:r w:rsidRPr="50B1CECE" w:rsidR="00DC0484">
        <w:rPr>
          <w:b w:val="1"/>
          <w:bCs w:val="1"/>
          <w:color w:val="000000" w:themeColor="text1" w:themeTint="FF" w:themeShade="FF"/>
          <w:sz w:val="24"/>
          <w:szCs w:val="24"/>
        </w:rPr>
        <w:t>5.7.6.</w:t>
      </w:r>
      <w:r w:rsidRPr="50B1CECE" w:rsidR="00DC0484">
        <w:rPr>
          <w:color w:val="000000" w:themeColor="text1" w:themeTint="FF" w:themeShade="FF"/>
          <w:sz w:val="24"/>
          <w:szCs w:val="24"/>
        </w:rPr>
        <w:t xml:space="preserve"> Em suma, a solução </w:t>
      </w:r>
      <w:r w:rsidRPr="50B1CECE" w:rsidR="00DC0484">
        <w:rPr>
          <w:sz w:val="24"/>
          <w:szCs w:val="24"/>
        </w:rPr>
        <w:t>e a</w:t>
      </w:r>
      <w:r w:rsidRPr="50B1CECE" w:rsidR="00DC0484">
        <w:rPr>
          <w:color w:val="000000" w:themeColor="text1" w:themeTint="FF" w:themeShade="FF"/>
          <w:sz w:val="24"/>
          <w:szCs w:val="24"/>
        </w:rPr>
        <w:t xml:space="preserve"> modalidade de licitação escolhidas foram criteriosamente adequadas às necessidades específicas da construção d</w:t>
      </w:r>
      <w:r w:rsidRPr="50B1CECE" w:rsidR="3787C879">
        <w:rPr>
          <w:color w:val="000000" w:themeColor="text1" w:themeTint="FF" w:themeShade="FF"/>
          <w:sz w:val="24"/>
          <w:szCs w:val="24"/>
        </w:rPr>
        <w:t xml:space="preserve">o </w:t>
      </w:r>
      <w:r w:rsidRPr="50B1CECE" w:rsidR="3787C879">
        <w:rPr>
          <w:rFonts w:ascii="Calibri" w:hAnsi="Calibri" w:eastAsia="Calibri" w:cs="Calibri"/>
          <w:noProof w:val="0"/>
          <w:color w:val="auto"/>
          <w:sz w:val="24"/>
          <w:szCs w:val="24"/>
          <w:lang w:val="pt-BR"/>
        </w:rPr>
        <w:t xml:space="preserve">Centro de Parto Normal </w:t>
      </w:r>
      <w:r w:rsidRPr="50B1CECE" w:rsidR="3787C879">
        <w:rPr>
          <w:rFonts w:ascii="Calibri" w:hAnsi="Calibri" w:eastAsia="Calibri" w:cs="Calibri"/>
          <w:noProof w:val="0"/>
          <w:color w:val="auto"/>
          <w:sz w:val="24"/>
          <w:szCs w:val="24"/>
          <w:lang w:val="pt-BR"/>
        </w:rPr>
        <w:t>Peri-hospitalar</w:t>
      </w:r>
      <w:r w:rsidRPr="50B1CECE" w:rsidR="3787C879">
        <w:rPr>
          <w:rFonts w:ascii="Calibri" w:hAnsi="Calibri" w:eastAsia="Calibri" w:cs="Calibri"/>
          <w:noProof w:val="0"/>
          <w:color w:val="auto"/>
          <w:sz w:val="24"/>
          <w:szCs w:val="24"/>
          <w:lang w:val="pt-BR"/>
        </w:rPr>
        <w:t xml:space="preserve"> (</w:t>
      </w:r>
      <w:r w:rsidRPr="50B1CECE" w:rsidR="3787C879">
        <w:rPr>
          <w:rFonts w:ascii="Calibri" w:hAnsi="Calibri" w:eastAsia="Calibri" w:cs="Calibri"/>
          <w:noProof w:val="0"/>
          <w:color w:val="auto"/>
          <w:sz w:val="24"/>
          <w:szCs w:val="24"/>
          <w:lang w:val="pt-BR"/>
        </w:rPr>
        <w:t>CPNp</w:t>
      </w:r>
      <w:r w:rsidRPr="50B1CECE" w:rsidR="3787C879">
        <w:rPr>
          <w:rFonts w:ascii="Calibri" w:hAnsi="Calibri" w:eastAsia="Calibri" w:cs="Calibri"/>
          <w:noProof w:val="0"/>
          <w:color w:val="auto"/>
          <w:sz w:val="24"/>
          <w:szCs w:val="24"/>
          <w:lang w:val="pt-BR"/>
        </w:rPr>
        <w:t>)</w:t>
      </w:r>
      <w:r w:rsidRPr="50B1CECE" w:rsidR="00DC0484">
        <w:rPr>
          <w:color w:val="000000" w:themeColor="text1" w:themeTint="FF" w:themeShade="FF"/>
          <w:sz w:val="24"/>
          <w:szCs w:val="24"/>
        </w:rPr>
        <w:t xml:space="preserve">. Esse alinhamento é crucial para garantir que as obras sejam concluídas dentro dos prazos estipulados, com qualidade técnica e em conformidade com as exigências legais e normativas, assegurando, assim, que </w:t>
      </w:r>
      <w:r w:rsidRPr="50B1CECE" w:rsidR="2AB080A3">
        <w:rPr>
          <w:color w:val="000000" w:themeColor="text1" w:themeTint="FF" w:themeShade="FF"/>
          <w:sz w:val="24"/>
          <w:szCs w:val="24"/>
        </w:rPr>
        <w:t>o CPNp</w:t>
      </w:r>
      <w:r w:rsidRPr="50B1CECE" w:rsidR="00DC0484">
        <w:rPr>
          <w:color w:val="000000" w:themeColor="text1" w:themeTint="FF" w:themeShade="FF"/>
          <w:sz w:val="24"/>
          <w:szCs w:val="24"/>
        </w:rPr>
        <w:t xml:space="preserve"> possa</w:t>
      </w:r>
      <w:r w:rsidRPr="50B1CECE" w:rsidR="00DC0484">
        <w:rPr>
          <w:color w:val="000000" w:themeColor="text1" w:themeTint="FF" w:themeShade="FF"/>
          <w:sz w:val="24"/>
          <w:szCs w:val="24"/>
        </w:rPr>
        <w:t xml:space="preserve"> ate</w:t>
      </w:r>
      <w:r w:rsidRPr="50B1CECE" w:rsidR="00DC0484">
        <w:rPr>
          <w:color w:val="000000" w:themeColor="text1" w:themeTint="FF" w:themeShade="FF"/>
          <w:sz w:val="24"/>
          <w:szCs w:val="24"/>
        </w:rPr>
        <w:t>nder às demandas de saúde da população de maneira eficaz e sustentável.</w:t>
      </w:r>
    </w:p>
    <w:p w:rsidR="00DA12C3" w:rsidRDefault="00525D84" w14:paraId="62FF3415" w14:textId="77777777">
      <w:pPr>
        <w:pBdr>
          <w:top w:val="nil"/>
          <w:left w:val="nil"/>
          <w:bottom w:val="nil"/>
          <w:right w:val="nil"/>
          <w:between w:val="nil"/>
        </w:pBdr>
        <w:spacing w:line="240" w:lineRule="auto"/>
        <w:jc w:val="both"/>
        <w:rPr>
          <w:b/>
          <w:color w:val="000000"/>
          <w:sz w:val="24"/>
          <w:szCs w:val="24"/>
        </w:rPr>
      </w:pPr>
      <w:r>
        <w:rPr>
          <w:b/>
          <w:color w:val="000000"/>
          <w:sz w:val="24"/>
          <w:szCs w:val="24"/>
        </w:rPr>
        <w:t xml:space="preserve">5.8. Adequação da forma de </w:t>
      </w:r>
      <w:r>
        <w:rPr>
          <w:b/>
          <w:sz w:val="24"/>
          <w:szCs w:val="24"/>
        </w:rPr>
        <w:t>m</w:t>
      </w:r>
      <w:r>
        <w:rPr>
          <w:b/>
          <w:color w:val="000000"/>
          <w:sz w:val="24"/>
          <w:szCs w:val="24"/>
        </w:rPr>
        <w:t xml:space="preserve">odalidade de </w:t>
      </w:r>
      <w:r>
        <w:rPr>
          <w:b/>
          <w:sz w:val="24"/>
          <w:szCs w:val="24"/>
        </w:rPr>
        <w:t>l</w:t>
      </w:r>
      <w:r>
        <w:rPr>
          <w:b/>
          <w:color w:val="000000"/>
          <w:sz w:val="24"/>
          <w:szCs w:val="24"/>
        </w:rPr>
        <w:t xml:space="preserve">icitação, </w:t>
      </w:r>
      <w:r>
        <w:rPr>
          <w:b/>
          <w:sz w:val="24"/>
          <w:szCs w:val="24"/>
        </w:rPr>
        <w:t>f</w:t>
      </w:r>
      <w:r>
        <w:rPr>
          <w:b/>
          <w:color w:val="000000"/>
          <w:sz w:val="24"/>
          <w:szCs w:val="24"/>
        </w:rPr>
        <w:t>orma de disputa e do critério de julgamento</w:t>
      </w:r>
    </w:p>
    <w:p w:rsidR="00DA12C3" w:rsidP="50B1CECE" w:rsidRDefault="00525D84" w14:paraId="737DEBC8" w14:textId="79CC8592">
      <w:pPr>
        <w:pBdr>
          <w:top w:val="nil" w:color="000000" w:sz="0" w:space="0"/>
          <w:left w:val="nil" w:color="000000" w:sz="0" w:space="0"/>
          <w:bottom w:val="nil" w:color="000000" w:sz="0" w:space="0"/>
          <w:right w:val="nil" w:color="000000" w:sz="0" w:space="0"/>
          <w:between w:val="nil" w:color="000000" w:sz="0" w:space="0"/>
        </w:pBdr>
        <w:spacing w:line="240" w:lineRule="auto"/>
        <w:jc w:val="both"/>
        <w:rPr>
          <w:color w:val="000000"/>
          <w:sz w:val="24"/>
          <w:szCs w:val="24"/>
        </w:rPr>
      </w:pPr>
      <w:r w:rsidRPr="50B1CECE" w:rsidR="00DC0484">
        <w:rPr>
          <w:color w:val="000000" w:themeColor="text1" w:themeTint="FF" w:themeShade="FF"/>
          <w:sz w:val="24"/>
          <w:szCs w:val="24"/>
        </w:rPr>
        <w:t>5.8.1. A escolha da modalidade de licitação que, neste caso, foi</w:t>
      </w:r>
      <w:r w:rsidRPr="50B1CECE" w:rsidR="00DC0484">
        <w:rPr>
          <w:color w:val="000000" w:themeColor="text1" w:themeTint="FF" w:themeShade="FF"/>
          <w:sz w:val="24"/>
          <w:szCs w:val="24"/>
        </w:rPr>
        <w:t xml:space="preserve"> a </w:t>
      </w:r>
      <w:r w:rsidRPr="50B1CECE" w:rsidR="00DC0484">
        <w:rPr>
          <w:color w:val="000000" w:themeColor="text1" w:themeTint="FF" w:themeShade="FF"/>
          <w:sz w:val="24"/>
          <w:szCs w:val="24"/>
        </w:rPr>
        <w:t xml:space="preserve">Concorrência Eletrônica, </w:t>
      </w:r>
      <w:r w:rsidRPr="50B1CECE" w:rsidR="00DC0484">
        <w:rPr>
          <w:color w:val="000000" w:themeColor="text1" w:themeTint="FF" w:themeShade="FF"/>
          <w:sz w:val="24"/>
          <w:szCs w:val="24"/>
        </w:rPr>
        <w:t>mostra-se totalmente adequada à complexidade e à especificidade técnica da obra a ser realizada, que é a construção d</w:t>
      </w:r>
      <w:r w:rsidRPr="50B1CECE" w:rsidR="0572487B">
        <w:rPr>
          <w:color w:val="000000" w:themeColor="text1" w:themeTint="FF" w:themeShade="FF"/>
          <w:sz w:val="24"/>
          <w:szCs w:val="24"/>
        </w:rPr>
        <w:t>o CPNp</w:t>
      </w:r>
      <w:r w:rsidRPr="50B1CECE" w:rsidR="00DC0484">
        <w:rPr>
          <w:color w:val="000000" w:themeColor="text1" w:themeTint="FF" w:themeShade="FF"/>
          <w:sz w:val="24"/>
          <w:szCs w:val="24"/>
        </w:rPr>
        <w:t xml:space="preserve">. </w:t>
      </w:r>
      <w:r w:rsidRPr="50B1CECE" w:rsidR="00DC0484">
        <w:rPr>
          <w:color w:val="000000" w:themeColor="text1" w:themeTint="FF" w:themeShade="FF"/>
          <w:sz w:val="24"/>
          <w:szCs w:val="24"/>
        </w:rPr>
        <w:t>Esta modalidade permite uma maior participação de empresas qualifica</w:t>
      </w:r>
      <w:r w:rsidRPr="50B1CECE" w:rsidR="00DC0484">
        <w:rPr>
          <w:color w:val="000000" w:themeColor="text1" w:themeTint="FF" w:themeShade="FF"/>
          <w:sz w:val="24"/>
          <w:szCs w:val="24"/>
        </w:rPr>
        <w:t>das, assegurando que as propostas sejam competitivas e que a Administração Pública obtenha a melhor oferta em termos de qualidade e preço.</w:t>
      </w:r>
    </w:p>
    <w:p w:rsidR="00DA12C3" w:rsidRDefault="00525D84" w14:paraId="40CB55E9" w14:textId="77777777">
      <w:pPr>
        <w:pBdr>
          <w:top w:val="nil"/>
          <w:left w:val="nil"/>
          <w:bottom w:val="nil"/>
          <w:right w:val="nil"/>
          <w:between w:val="nil"/>
        </w:pBdr>
        <w:spacing w:line="240" w:lineRule="auto"/>
        <w:jc w:val="both"/>
        <w:rPr>
          <w:color w:val="000000"/>
          <w:sz w:val="24"/>
          <w:szCs w:val="24"/>
        </w:rPr>
      </w:pPr>
      <w:r>
        <w:rPr>
          <w:color w:val="000000"/>
          <w:sz w:val="24"/>
          <w:szCs w:val="24"/>
        </w:rPr>
        <w:t>5.8.2. O modo de disputa adotad</w:t>
      </w:r>
      <w:r>
        <w:rPr>
          <w:sz w:val="24"/>
          <w:szCs w:val="24"/>
        </w:rPr>
        <w:t>o</w:t>
      </w:r>
      <w:r>
        <w:rPr>
          <w:color w:val="000000"/>
          <w:sz w:val="24"/>
          <w:szCs w:val="24"/>
        </w:rPr>
        <w:t xml:space="preserve"> </w:t>
      </w:r>
      <w:r>
        <w:rPr>
          <w:sz w:val="24"/>
          <w:szCs w:val="24"/>
        </w:rPr>
        <w:t>–</w:t>
      </w:r>
      <w:r>
        <w:rPr>
          <w:color w:val="000000"/>
          <w:sz w:val="24"/>
          <w:szCs w:val="24"/>
        </w:rPr>
        <w:t xml:space="preserve"> aberto </w:t>
      </w:r>
      <w:r>
        <w:rPr>
          <w:sz w:val="24"/>
          <w:szCs w:val="24"/>
        </w:rPr>
        <w:t xml:space="preserve">– </w:t>
      </w:r>
      <w:r>
        <w:rPr>
          <w:color w:val="000000"/>
          <w:sz w:val="24"/>
          <w:szCs w:val="24"/>
        </w:rPr>
        <w:t>é igualmente apropriad</w:t>
      </w:r>
      <w:r>
        <w:rPr>
          <w:sz w:val="24"/>
          <w:szCs w:val="24"/>
        </w:rPr>
        <w:t>o</w:t>
      </w:r>
      <w:r>
        <w:rPr>
          <w:color w:val="000000"/>
          <w:sz w:val="24"/>
          <w:szCs w:val="24"/>
        </w:rPr>
        <w:t>, pois promove a transparência e a competitividade, permitindo que todas as propostas sejam analisadas em conjunto, o que facilita a comparação direta e objetiva entre as ofertas apresentadas. Esse processo é essencial para garantir que a contratação seja feita com base em critérios claros e justos, maximizando a eficiência do gasto público.</w:t>
      </w:r>
    </w:p>
    <w:p w:rsidR="00DA12C3" w:rsidRDefault="00525D84" w14:paraId="53ABA808" w14:textId="77777777">
      <w:pPr>
        <w:pBdr>
          <w:top w:val="nil"/>
          <w:left w:val="nil"/>
          <w:bottom w:val="nil"/>
          <w:right w:val="nil"/>
          <w:between w:val="nil"/>
        </w:pBdr>
        <w:spacing w:line="240" w:lineRule="auto"/>
        <w:jc w:val="both"/>
        <w:rPr>
          <w:color w:val="000000"/>
          <w:sz w:val="24"/>
          <w:szCs w:val="24"/>
        </w:rPr>
      </w:pPr>
      <w:r>
        <w:rPr>
          <w:color w:val="000000"/>
          <w:sz w:val="24"/>
          <w:szCs w:val="24"/>
        </w:rPr>
        <w:t xml:space="preserve">5.8.3. O critério de julgamento escolhido </w:t>
      </w:r>
      <w:r>
        <w:rPr>
          <w:sz w:val="24"/>
          <w:szCs w:val="24"/>
        </w:rPr>
        <w:t>–</w:t>
      </w:r>
      <w:r>
        <w:rPr>
          <w:color w:val="000000"/>
          <w:sz w:val="24"/>
          <w:szCs w:val="24"/>
        </w:rPr>
        <w:t xml:space="preserve"> Menor Preço Global </w:t>
      </w:r>
      <w:r>
        <w:rPr>
          <w:sz w:val="24"/>
          <w:szCs w:val="24"/>
        </w:rPr>
        <w:t>–</w:t>
      </w:r>
      <w:r>
        <w:rPr>
          <w:color w:val="000000"/>
          <w:sz w:val="24"/>
          <w:szCs w:val="24"/>
        </w:rPr>
        <w:t xml:space="preserve"> é particularmente adequado para este tipo de obra, em que a precisão no orçamento e a definição clara das especificações são cruciais. Este critério garante que a proposta vencedora não só atenda aos requisitos técnicos, mas também ofereça o melhor valor pelo custo total da obra. Esse enfoque é essencial em projetos de construção pública, onde a economicidade e a sustentabilidade financeira são primordiais.</w:t>
      </w:r>
    </w:p>
    <w:p w:rsidR="00DA12C3" w:rsidRDefault="00525D84" w14:paraId="7B5A1351" w14:textId="77777777">
      <w:pPr>
        <w:pBdr>
          <w:top w:val="nil"/>
          <w:left w:val="nil"/>
          <w:bottom w:val="nil"/>
          <w:right w:val="nil"/>
          <w:between w:val="nil"/>
        </w:pBdr>
        <w:spacing w:line="240" w:lineRule="auto"/>
        <w:jc w:val="both"/>
        <w:rPr>
          <w:color w:val="000000"/>
          <w:sz w:val="24"/>
          <w:szCs w:val="24"/>
        </w:rPr>
      </w:pPr>
      <w:r>
        <w:rPr>
          <w:color w:val="000000"/>
          <w:sz w:val="24"/>
          <w:szCs w:val="24"/>
        </w:rPr>
        <w:t>5.8.4. A combinação da modalidade de licitação por Concorrência Eletrônica, o modo de disputa aberto, e o critério de julgamento por Menor Preço Global assegura que o processo seja conduzido de maneira transparente e eficiente, promovendo a participação de fornecedores qualificados e garantindo que a Administração Pública obtenha o melhor retorno possível sobre o investimento.</w:t>
      </w:r>
    </w:p>
    <w:p w:rsidR="00DA12C3" w:rsidRDefault="00525D84" w14:paraId="49A41784" w14:textId="77777777">
      <w:pPr>
        <w:pBdr>
          <w:top w:val="nil"/>
          <w:left w:val="nil"/>
          <w:bottom w:val="nil"/>
          <w:right w:val="nil"/>
          <w:between w:val="nil"/>
        </w:pBdr>
        <w:spacing w:line="240" w:lineRule="auto"/>
        <w:jc w:val="both"/>
        <w:rPr>
          <w:color w:val="000000"/>
          <w:sz w:val="24"/>
          <w:szCs w:val="24"/>
        </w:rPr>
      </w:pPr>
      <w:r>
        <w:rPr>
          <w:color w:val="000000"/>
          <w:sz w:val="24"/>
          <w:szCs w:val="24"/>
        </w:rPr>
        <w:t>5.8.5. Em conclusão, a forma de modalidade de licitação, a forma de disputa e o critério de julgamento foram escolhidos de maneira a alinhar perfeitamente com as necessidades do projeto, atendendo tanto aos requisitos técnicos quanto às exigências de economicidade, eficiência e conformidade legal. Este alinhamento é essencial para garantir que a obra seja executada com qualidade, dentro dos prazos e orçamentos estabelecidos, e com o máximo benefício para a população atendida.</w:t>
      </w:r>
    </w:p>
    <w:p w:rsidR="00DA12C3" w:rsidRDefault="00DA12C3" w14:paraId="3726FDFE" w14:textId="77777777">
      <w:pPr>
        <w:pBdr>
          <w:top w:val="nil"/>
          <w:left w:val="nil"/>
          <w:bottom w:val="nil"/>
          <w:right w:val="nil"/>
          <w:between w:val="nil"/>
        </w:pBdr>
        <w:spacing w:line="240" w:lineRule="auto"/>
        <w:jc w:val="both"/>
        <w:rPr>
          <w:color w:val="000000"/>
          <w:sz w:val="24"/>
          <w:szCs w:val="24"/>
        </w:rPr>
      </w:pPr>
    </w:p>
    <w:p w:rsidR="00DA12C3" w:rsidRDefault="00525D84" w14:paraId="6DEAC759" w14:textId="77777777">
      <w:pPr>
        <w:pBdr>
          <w:top w:val="nil"/>
          <w:left w:val="nil"/>
          <w:bottom w:val="nil"/>
          <w:right w:val="nil"/>
          <w:between w:val="nil"/>
        </w:pBdr>
        <w:spacing w:line="240" w:lineRule="auto"/>
        <w:jc w:val="both"/>
        <w:rPr>
          <w:b/>
          <w:color w:val="000000"/>
          <w:sz w:val="24"/>
          <w:szCs w:val="24"/>
        </w:rPr>
      </w:pPr>
      <w:r>
        <w:rPr>
          <w:b/>
          <w:color w:val="000000"/>
          <w:sz w:val="24"/>
          <w:szCs w:val="24"/>
        </w:rPr>
        <w:t xml:space="preserve">6. Descrição da </w:t>
      </w:r>
      <w:r>
        <w:rPr>
          <w:b/>
          <w:sz w:val="24"/>
          <w:szCs w:val="24"/>
        </w:rPr>
        <w:t>s</w:t>
      </w:r>
      <w:r>
        <w:rPr>
          <w:b/>
          <w:color w:val="000000"/>
          <w:sz w:val="24"/>
          <w:szCs w:val="24"/>
        </w:rPr>
        <w:t xml:space="preserve">olução como um </w:t>
      </w:r>
      <w:r>
        <w:rPr>
          <w:b/>
          <w:sz w:val="24"/>
          <w:szCs w:val="24"/>
        </w:rPr>
        <w:t>t</w:t>
      </w:r>
      <w:r>
        <w:rPr>
          <w:b/>
          <w:color w:val="000000"/>
          <w:sz w:val="24"/>
          <w:szCs w:val="24"/>
        </w:rPr>
        <w:t>odo</w:t>
      </w:r>
    </w:p>
    <w:p w:rsidR="00DA12C3" w:rsidP="50B1CECE" w:rsidRDefault="00525D84" w14:paraId="7529C511" w14:textId="1257CD66">
      <w:pPr>
        <w:pStyle w:val="Normal"/>
        <w:spacing w:before="0" w:beforeAutospacing="off" w:after="160" w:afterAutospacing="off" w:line="276" w:lineRule="auto"/>
        <w:jc w:val="both"/>
        <w:rPr>
          <w:rFonts w:ascii="Calibri" w:hAnsi="Calibri" w:eastAsia="Calibri" w:cs="Calibri"/>
          <w:b w:val="1"/>
          <w:bCs w:val="1"/>
          <w:noProof w:val="0"/>
          <w:color w:val="000000" w:themeColor="text1" w:themeTint="FF" w:themeShade="FF"/>
          <w:sz w:val="24"/>
          <w:szCs w:val="24"/>
          <w:lang w:val="pt-BR"/>
        </w:rPr>
      </w:pPr>
      <w:r w:rsidRPr="50B1CECE" w:rsidR="00DC0484">
        <w:rPr>
          <w:color w:val="000000" w:themeColor="text1" w:themeTint="FF" w:themeShade="FF"/>
          <w:sz w:val="24"/>
          <w:szCs w:val="24"/>
        </w:rPr>
        <w:t xml:space="preserve">6.1. </w:t>
      </w:r>
      <w:r w:rsidRPr="50B1CECE" w:rsidR="14609A9F">
        <w:rPr>
          <w:rFonts w:ascii="Calibri" w:hAnsi="Calibri" w:eastAsia="Calibri" w:cs="Calibri"/>
          <w:noProof w:val="0"/>
          <w:color w:val="auto"/>
          <w:sz w:val="24"/>
          <w:szCs w:val="24"/>
          <w:lang w:val="pt-BR"/>
        </w:rPr>
        <w:t>A solução como um todo consiste na contratação de empresa especializada para a prestação de serviços de engenharia visando a realização de obra para a</w:t>
      </w:r>
      <w:r w:rsidRPr="50B1CECE" w:rsidR="14609A9F">
        <w:rPr>
          <w:rFonts w:ascii="Calibri" w:hAnsi="Calibri" w:eastAsia="Calibri" w:cs="Calibri"/>
          <w:b w:val="1"/>
          <w:bCs w:val="1"/>
          <w:noProof w:val="0"/>
          <w:color w:val="auto"/>
          <w:sz w:val="24"/>
          <w:szCs w:val="24"/>
          <w:lang w:val="pt-BR"/>
        </w:rPr>
        <w:t xml:space="preserve"> construção de um </w:t>
      </w:r>
      <w:r w:rsidRPr="50B1CECE" w:rsidR="14609A9F">
        <w:rPr>
          <w:rFonts w:ascii="Calibri" w:hAnsi="Calibri" w:eastAsia="Calibri" w:cs="Calibri"/>
          <w:noProof w:val="0"/>
          <w:color w:val="auto"/>
          <w:sz w:val="24"/>
          <w:szCs w:val="24"/>
          <w:lang w:val="pt-BR"/>
        </w:rPr>
        <w:t xml:space="preserve">Centro de Parto Normal </w:t>
      </w:r>
      <w:r w:rsidRPr="50B1CECE" w:rsidR="14609A9F">
        <w:rPr>
          <w:rFonts w:ascii="Calibri" w:hAnsi="Calibri" w:eastAsia="Calibri" w:cs="Calibri"/>
          <w:noProof w:val="0"/>
          <w:color w:val="auto"/>
          <w:sz w:val="24"/>
          <w:szCs w:val="24"/>
          <w:lang w:val="pt-BR"/>
        </w:rPr>
        <w:t>Peri-hospitalar</w:t>
      </w:r>
      <w:r w:rsidRPr="50B1CECE" w:rsidR="14609A9F">
        <w:rPr>
          <w:rFonts w:ascii="Calibri" w:hAnsi="Calibri" w:eastAsia="Calibri" w:cs="Calibri"/>
          <w:noProof w:val="0"/>
          <w:color w:val="auto"/>
          <w:sz w:val="24"/>
          <w:szCs w:val="24"/>
          <w:lang w:val="pt-BR"/>
        </w:rPr>
        <w:t xml:space="preserve"> (</w:t>
      </w:r>
      <w:r w:rsidRPr="50B1CECE" w:rsidR="14609A9F">
        <w:rPr>
          <w:rFonts w:ascii="Calibri" w:hAnsi="Calibri" w:eastAsia="Calibri" w:cs="Calibri"/>
          <w:noProof w:val="0"/>
          <w:color w:val="auto"/>
          <w:sz w:val="24"/>
          <w:szCs w:val="24"/>
          <w:lang w:val="pt-BR"/>
        </w:rPr>
        <w:t>CPNp</w:t>
      </w:r>
      <w:r w:rsidRPr="50B1CECE" w:rsidR="14609A9F">
        <w:rPr>
          <w:rFonts w:ascii="Calibri" w:hAnsi="Calibri" w:eastAsia="Calibri" w:cs="Calibri"/>
          <w:noProof w:val="0"/>
          <w:color w:val="auto"/>
          <w:sz w:val="24"/>
          <w:szCs w:val="24"/>
          <w:lang w:val="pt-BR"/>
        </w:rPr>
        <w:t>), um estabelecimento de saúde de baixa complexidade que se integra à Política Nacional de Atenção Especializada (PNAES),</w:t>
      </w:r>
      <w:r w:rsidRPr="50B1CECE" w:rsidR="14609A9F">
        <w:rPr>
          <w:rFonts w:ascii="Calibri" w:hAnsi="Calibri" w:eastAsia="Calibri" w:cs="Calibri"/>
          <w:noProof w:val="0"/>
          <w:color w:val="auto"/>
          <w:sz w:val="22"/>
          <w:szCs w:val="22"/>
          <w:lang w:val="pt-BR"/>
        </w:rPr>
        <w:t xml:space="preserve"> </w:t>
      </w:r>
      <w:r w:rsidRPr="50B1CECE" w:rsidR="14609A9F">
        <w:rPr>
          <w:rFonts w:ascii="Calibri" w:hAnsi="Calibri" w:eastAsia="Calibri" w:cs="Calibri"/>
          <w:noProof w:val="0"/>
          <w:color w:val="auto"/>
          <w:sz w:val="24"/>
          <w:szCs w:val="24"/>
          <w:lang w:val="pt-BR"/>
        </w:rPr>
        <w:t xml:space="preserve"> conforme </w:t>
      </w:r>
      <w:r w:rsidRPr="50B1CECE" w:rsidR="14609A9F">
        <w:rPr>
          <w:rFonts w:ascii="Calibri" w:hAnsi="Calibri" w:eastAsia="Calibri" w:cs="Calibri"/>
          <w:b w:val="1"/>
          <w:bCs w:val="1"/>
          <w:noProof w:val="0"/>
          <w:color w:val="auto"/>
          <w:sz w:val="24"/>
          <w:szCs w:val="24"/>
          <w:lang w:val="pt-BR"/>
        </w:rPr>
        <w:t>projeto executivo</w:t>
      </w:r>
      <w:r w:rsidRPr="50B1CECE" w:rsidR="14609A9F">
        <w:rPr>
          <w:rFonts w:ascii="Calibri" w:hAnsi="Calibri" w:eastAsia="Calibri" w:cs="Calibri"/>
          <w:noProof w:val="0"/>
          <w:color w:val="auto"/>
          <w:sz w:val="24"/>
          <w:szCs w:val="24"/>
          <w:lang w:val="pt-BR"/>
        </w:rPr>
        <w:t xml:space="preserve"> (</w:t>
      </w:r>
      <w:r w:rsidRPr="50B1CECE" w:rsidR="14609A9F">
        <w:rPr>
          <w:rFonts w:ascii="Calibri" w:hAnsi="Calibri" w:eastAsia="Calibri" w:cs="Calibri"/>
          <w:noProof w:val="0"/>
          <w:color w:val="FF0000"/>
          <w:sz w:val="24"/>
          <w:szCs w:val="24"/>
          <w:lang w:val="pt-BR"/>
        </w:rPr>
        <w:t>Anexo XXX do edital</w:t>
      </w:r>
      <w:r w:rsidRPr="50B1CECE" w:rsidR="14609A9F">
        <w:rPr>
          <w:rFonts w:ascii="Calibri" w:hAnsi="Calibri" w:eastAsia="Calibri" w:cs="Calibri"/>
          <w:noProof w:val="0"/>
          <w:color w:val="auto"/>
          <w:sz w:val="24"/>
          <w:szCs w:val="24"/>
          <w:lang w:val="pt-BR"/>
        </w:rPr>
        <w:t xml:space="preserve">); por meio de licitação na modalidade </w:t>
      </w:r>
      <w:r w:rsidRPr="50B1CECE" w:rsidR="14609A9F">
        <w:rPr>
          <w:rFonts w:ascii="Calibri" w:hAnsi="Calibri" w:eastAsia="Calibri" w:cs="Calibri"/>
          <w:b w:val="1"/>
          <w:bCs w:val="1"/>
          <w:noProof w:val="0"/>
          <w:color w:val="FF0000"/>
          <w:sz w:val="24"/>
          <w:szCs w:val="24"/>
          <w:lang w:val="pt-BR"/>
        </w:rPr>
        <w:t>Concorrência Eletrônica</w:t>
      </w:r>
      <w:r w:rsidRPr="50B1CECE" w:rsidR="14609A9F">
        <w:rPr>
          <w:rFonts w:ascii="Calibri" w:hAnsi="Calibri" w:eastAsia="Calibri" w:cs="Calibri"/>
          <w:noProof w:val="0"/>
          <w:color w:val="auto"/>
          <w:sz w:val="24"/>
          <w:szCs w:val="24"/>
          <w:lang w:val="pt-BR"/>
        </w:rPr>
        <w:t xml:space="preserve">, a ser executada em regime de </w:t>
      </w:r>
      <w:r w:rsidRPr="50B1CECE" w:rsidR="14609A9F">
        <w:rPr>
          <w:rFonts w:ascii="Calibri" w:hAnsi="Calibri" w:eastAsia="Calibri" w:cs="Calibri"/>
          <w:b w:val="1"/>
          <w:bCs w:val="1"/>
          <w:noProof w:val="0"/>
          <w:color w:val="FF0000"/>
          <w:sz w:val="24"/>
          <w:szCs w:val="24"/>
          <w:lang w:val="pt-BR"/>
        </w:rPr>
        <w:t>Empreitada Global</w:t>
      </w:r>
      <w:r w:rsidRPr="50B1CECE" w:rsidR="14609A9F">
        <w:rPr>
          <w:rFonts w:ascii="Calibri" w:hAnsi="Calibri" w:eastAsia="Calibri" w:cs="Calibri"/>
          <w:b w:val="1"/>
          <w:bCs w:val="1"/>
          <w:noProof w:val="0"/>
          <w:color w:val="auto"/>
          <w:sz w:val="24"/>
          <w:szCs w:val="24"/>
          <w:lang w:val="pt-BR"/>
        </w:rPr>
        <w:t xml:space="preserve">, conforme requisitos e diretrizes estabelecidos neste ETP e no TR. </w:t>
      </w:r>
    </w:p>
    <w:p w:rsidR="00DA12C3" w:rsidP="50B1CECE" w:rsidRDefault="00525D84" w14:paraId="7384C6E2" w14:textId="7C029DE9">
      <w:pPr>
        <w:pStyle w:val="Normal"/>
        <w:pBdr>
          <w:top w:val="nil" w:color="000000" w:sz="0" w:space="0"/>
          <w:left w:val="nil" w:color="000000" w:sz="0" w:space="0"/>
          <w:bottom w:val="nil" w:color="000000" w:sz="0" w:space="0"/>
          <w:right w:val="nil" w:color="000000" w:sz="0" w:space="0"/>
          <w:between w:val="nil" w:color="000000" w:sz="0" w:space="0"/>
        </w:pBdr>
        <w:spacing w:line="240" w:lineRule="auto"/>
        <w:jc w:val="both"/>
        <w:rPr>
          <w:color w:val="000000"/>
          <w:sz w:val="24"/>
          <w:szCs w:val="24"/>
        </w:rPr>
      </w:pPr>
      <w:r w:rsidRPr="50B1CECE" w:rsidR="00DC0484">
        <w:rPr>
          <w:color w:val="000000" w:themeColor="text1" w:themeTint="FF" w:themeShade="FF"/>
          <w:sz w:val="24"/>
          <w:szCs w:val="24"/>
        </w:rPr>
        <w:t xml:space="preserve">6.2. </w:t>
      </w:r>
      <w:r w:rsidRPr="50B1CECE" w:rsidR="00DC0484">
        <w:rPr>
          <w:b w:val="1"/>
          <w:bCs w:val="1"/>
          <w:color w:val="000000" w:themeColor="text1" w:themeTint="FF" w:themeShade="FF"/>
          <w:sz w:val="24"/>
          <w:szCs w:val="24"/>
        </w:rPr>
        <w:t xml:space="preserve"> Abrangência da </w:t>
      </w:r>
      <w:r w:rsidRPr="50B1CECE" w:rsidR="00DC0484">
        <w:rPr>
          <w:b w:val="1"/>
          <w:bCs w:val="1"/>
          <w:sz w:val="24"/>
          <w:szCs w:val="24"/>
        </w:rPr>
        <w:t>o</w:t>
      </w:r>
      <w:r w:rsidRPr="50B1CECE" w:rsidR="00DC0484">
        <w:rPr>
          <w:b w:val="1"/>
          <w:bCs w:val="1"/>
          <w:color w:val="000000" w:themeColor="text1" w:themeTint="FF" w:themeShade="FF"/>
          <w:sz w:val="24"/>
          <w:szCs w:val="24"/>
        </w:rPr>
        <w:t>bra</w:t>
      </w:r>
    </w:p>
    <w:p w:rsidR="00DA12C3" w:rsidP="50B1CECE" w:rsidRDefault="00525D84" w14:paraId="0FB75FB3" w14:textId="0B70C57A">
      <w:pPr>
        <w:pStyle w:val="Normal"/>
        <w:spacing w:before="0" w:beforeAutospacing="off" w:after="160" w:afterAutospacing="off" w:line="276" w:lineRule="auto"/>
        <w:jc w:val="both"/>
        <w:rPr>
          <w:color w:val="000000" w:themeColor="text1" w:themeTint="FF" w:themeShade="FF"/>
          <w:sz w:val="24"/>
          <w:szCs w:val="24"/>
        </w:rPr>
      </w:pPr>
      <w:r w:rsidRPr="50B1CECE" w:rsidR="00DC0484">
        <w:rPr>
          <w:color w:val="000000" w:themeColor="text1" w:themeTint="FF" w:themeShade="FF"/>
          <w:sz w:val="24"/>
          <w:szCs w:val="24"/>
        </w:rPr>
        <w:t xml:space="preserve">6.3. </w:t>
      </w:r>
      <w:r w:rsidRPr="50B1CECE" w:rsidR="4B407F74">
        <w:rPr>
          <w:rFonts w:ascii="Calibri" w:hAnsi="Calibri" w:eastAsia="Calibri" w:cs="Calibri"/>
          <w:noProof w:val="0"/>
          <w:color w:val="auto"/>
          <w:sz w:val="24"/>
          <w:szCs w:val="24"/>
          <w:lang w:val="pt-BR"/>
        </w:rPr>
        <w:t xml:space="preserve">Construção de Centro de Parto Normal </w:t>
      </w:r>
      <w:r w:rsidRPr="50B1CECE" w:rsidR="4B407F74">
        <w:rPr>
          <w:rFonts w:ascii="Calibri" w:hAnsi="Calibri" w:eastAsia="Calibri" w:cs="Calibri"/>
          <w:noProof w:val="0"/>
          <w:color w:val="auto"/>
          <w:sz w:val="24"/>
          <w:szCs w:val="24"/>
          <w:lang w:val="pt-BR"/>
        </w:rPr>
        <w:t>Peri-hospitalar</w:t>
      </w:r>
      <w:r w:rsidRPr="50B1CECE" w:rsidR="4B407F74">
        <w:rPr>
          <w:rFonts w:ascii="Calibri" w:hAnsi="Calibri" w:eastAsia="Calibri" w:cs="Calibri"/>
          <w:noProof w:val="0"/>
          <w:color w:val="auto"/>
          <w:sz w:val="24"/>
          <w:szCs w:val="24"/>
          <w:lang w:val="pt-BR"/>
        </w:rPr>
        <w:t xml:space="preserve"> (</w:t>
      </w:r>
      <w:r w:rsidRPr="50B1CECE" w:rsidR="4B407F74">
        <w:rPr>
          <w:rFonts w:ascii="Calibri" w:hAnsi="Calibri" w:eastAsia="Calibri" w:cs="Calibri"/>
          <w:noProof w:val="0"/>
          <w:color w:val="auto"/>
          <w:sz w:val="24"/>
          <w:szCs w:val="24"/>
          <w:lang w:val="pt-BR"/>
        </w:rPr>
        <w:t>CPNp</w:t>
      </w:r>
      <w:r w:rsidRPr="50B1CECE" w:rsidR="4B407F74">
        <w:rPr>
          <w:rFonts w:ascii="Calibri" w:hAnsi="Calibri" w:eastAsia="Calibri" w:cs="Calibri"/>
          <w:noProof w:val="0"/>
          <w:color w:val="auto"/>
          <w:sz w:val="24"/>
          <w:szCs w:val="24"/>
          <w:lang w:val="pt-BR"/>
        </w:rPr>
        <w:t xml:space="preserve">), conforme </w:t>
      </w:r>
      <w:r w:rsidRPr="50B1CECE" w:rsidR="4B407F74">
        <w:rPr>
          <w:rFonts w:ascii="Calibri" w:hAnsi="Calibri" w:eastAsia="Calibri" w:cs="Calibri"/>
          <w:b w:val="1"/>
          <w:bCs w:val="1"/>
          <w:noProof w:val="0"/>
          <w:color w:val="auto"/>
          <w:sz w:val="24"/>
          <w:szCs w:val="24"/>
          <w:lang w:val="pt-BR"/>
        </w:rPr>
        <w:t>projeto executivo</w:t>
      </w:r>
      <w:r w:rsidRPr="50B1CECE" w:rsidR="4B407F74">
        <w:rPr>
          <w:rFonts w:ascii="Calibri" w:hAnsi="Calibri" w:eastAsia="Calibri" w:cs="Calibri"/>
          <w:noProof w:val="0"/>
          <w:color w:val="auto"/>
          <w:sz w:val="24"/>
          <w:szCs w:val="24"/>
          <w:lang w:val="pt-BR"/>
        </w:rPr>
        <w:t xml:space="preserve"> (</w:t>
      </w:r>
      <w:r w:rsidRPr="50B1CECE" w:rsidR="4B407F74">
        <w:rPr>
          <w:rFonts w:ascii="Calibri" w:hAnsi="Calibri" w:eastAsia="Calibri" w:cs="Calibri"/>
          <w:noProof w:val="0"/>
          <w:color w:val="FF0000"/>
          <w:sz w:val="24"/>
          <w:szCs w:val="24"/>
          <w:lang w:val="pt-BR"/>
        </w:rPr>
        <w:t>Anexo XXX do edital</w:t>
      </w:r>
      <w:r w:rsidRPr="50B1CECE" w:rsidR="4B407F74">
        <w:rPr>
          <w:rFonts w:ascii="Calibri" w:hAnsi="Calibri" w:eastAsia="Calibri" w:cs="Calibri"/>
          <w:noProof w:val="0"/>
          <w:color w:val="auto"/>
          <w:sz w:val="24"/>
          <w:szCs w:val="24"/>
          <w:lang w:val="pt-BR"/>
        </w:rPr>
        <w:t xml:space="preserve">), com uma área construída útil de </w:t>
      </w:r>
      <w:r w:rsidRPr="50B1CECE" w:rsidR="4B407F74">
        <w:rPr>
          <w:rFonts w:ascii="Calibri" w:hAnsi="Calibri" w:eastAsia="Calibri" w:cs="Calibri"/>
          <w:noProof w:val="0"/>
          <w:color w:val="FF0000"/>
          <w:sz w:val="24"/>
          <w:szCs w:val="24"/>
          <w:highlight w:val="yellow"/>
          <w:lang w:val="pt-BR"/>
        </w:rPr>
        <w:t>XXX,XX</w:t>
      </w:r>
      <w:r w:rsidRPr="50B1CECE" w:rsidR="4B407F74">
        <w:rPr>
          <w:rFonts w:ascii="Calibri" w:hAnsi="Calibri" w:eastAsia="Calibri" w:cs="Calibri"/>
          <w:noProof w:val="0"/>
          <w:color w:val="FF0000"/>
          <w:sz w:val="24"/>
          <w:szCs w:val="24"/>
          <w:highlight w:val="yellow"/>
          <w:lang w:val="pt-BR"/>
        </w:rPr>
        <w:t xml:space="preserve"> m²</w:t>
      </w:r>
      <w:r w:rsidRPr="50B1CECE" w:rsidR="4B407F74">
        <w:rPr>
          <w:rFonts w:ascii="Calibri" w:hAnsi="Calibri" w:eastAsia="Calibri" w:cs="Calibri"/>
          <w:noProof w:val="0"/>
          <w:color w:val="auto"/>
          <w:sz w:val="24"/>
          <w:szCs w:val="24"/>
          <w:highlight w:val="yellow"/>
          <w:lang w:val="pt-BR"/>
        </w:rPr>
        <w:t xml:space="preserve">  </w:t>
      </w:r>
      <w:r w:rsidRPr="50B1CECE" w:rsidR="4B407F74">
        <w:rPr>
          <w:rFonts w:ascii="Calibri" w:hAnsi="Calibri" w:eastAsia="Calibri" w:cs="Calibri"/>
          <w:noProof w:val="0"/>
          <w:color w:val="auto"/>
          <w:sz w:val="24"/>
          <w:szCs w:val="24"/>
          <w:lang w:val="pt-BR"/>
        </w:rPr>
        <w:t xml:space="preserve"> e uma área total coberta com marquise de </w:t>
      </w:r>
      <w:r w:rsidRPr="50B1CECE" w:rsidR="4B407F74">
        <w:rPr>
          <w:rFonts w:ascii="Calibri" w:hAnsi="Calibri" w:eastAsia="Calibri" w:cs="Calibri"/>
          <w:noProof w:val="0"/>
          <w:color w:val="FF0000"/>
          <w:sz w:val="24"/>
          <w:szCs w:val="24"/>
          <w:highlight w:val="yellow"/>
          <w:lang w:val="pt-BR"/>
        </w:rPr>
        <w:t>XXX m²</w:t>
      </w:r>
      <w:r w:rsidRPr="50B1CECE" w:rsidR="4B407F74">
        <w:rPr>
          <w:rFonts w:ascii="Calibri" w:hAnsi="Calibri" w:eastAsia="Calibri" w:cs="Calibri"/>
          <w:noProof w:val="0"/>
          <w:color w:val="auto"/>
          <w:sz w:val="24"/>
          <w:szCs w:val="24"/>
          <w:lang w:val="pt-BR"/>
        </w:rPr>
        <w:t xml:space="preserve">. Este projeto tem como objetivo atender às diretrizes da Rede Alyne e da PNAES, oferecendo um ambiente adequado e seguro para a assistência ao parto e nascimento de baixo risco no âmbito do SUS. A iniciativa busca garantir uma assistência obstétrica humanizada, abrangendo o trabalho de parto, parto e pós-parto, com foco no respeito e na autonomia da mulher. O </w:t>
      </w:r>
      <w:r w:rsidRPr="50B1CECE" w:rsidR="4B407F74">
        <w:rPr>
          <w:rFonts w:ascii="Calibri" w:hAnsi="Calibri" w:eastAsia="Calibri" w:cs="Calibri"/>
          <w:noProof w:val="0"/>
          <w:color w:val="auto"/>
          <w:sz w:val="24"/>
          <w:szCs w:val="24"/>
          <w:lang w:val="pt-BR"/>
        </w:rPr>
        <w:t>CPNp</w:t>
      </w:r>
      <w:r w:rsidRPr="50B1CECE" w:rsidR="4B407F74">
        <w:rPr>
          <w:rFonts w:ascii="Calibri" w:hAnsi="Calibri" w:eastAsia="Calibri" w:cs="Calibri"/>
          <w:noProof w:val="0"/>
          <w:color w:val="auto"/>
          <w:sz w:val="24"/>
          <w:szCs w:val="24"/>
          <w:lang w:val="pt-BR"/>
        </w:rPr>
        <w:t xml:space="preserve"> será equipado seguindo as melhores práticas de acessibilidade, segurança do paciente e sustentabilidade, em conformidade com os padrões exigidos pelo Ministério da Saúde.</w:t>
      </w:r>
    </w:p>
    <w:p w:rsidR="00DA12C3" w:rsidP="50B1CECE" w:rsidRDefault="00525D84" w14:paraId="5FBDA955" w14:textId="589529D1">
      <w:pPr>
        <w:pStyle w:val="Normal"/>
        <w:spacing w:before="0" w:beforeAutospacing="off" w:after="160" w:afterAutospacing="off" w:line="276" w:lineRule="auto"/>
        <w:jc w:val="both"/>
        <w:rPr>
          <w:rFonts w:ascii="Calibri" w:hAnsi="Calibri" w:eastAsia="Calibri" w:cs="Calibri"/>
          <w:noProof w:val="0"/>
          <w:color w:val="auto"/>
          <w:sz w:val="24"/>
          <w:szCs w:val="24"/>
          <w:lang w:val="pt-BR"/>
        </w:rPr>
      </w:pPr>
      <w:r w:rsidRPr="50B1CECE" w:rsidR="00DC0484">
        <w:rPr>
          <w:color w:val="000000" w:themeColor="text1" w:themeTint="FF" w:themeShade="FF"/>
          <w:sz w:val="24"/>
          <w:szCs w:val="24"/>
        </w:rPr>
        <w:t xml:space="preserve">6.4. </w:t>
      </w:r>
      <w:r w:rsidRPr="50B1CECE" w:rsidR="00DC0484">
        <w:rPr>
          <w:b w:val="1"/>
          <w:bCs w:val="1"/>
          <w:color w:val="000000" w:themeColor="text1" w:themeTint="FF" w:themeShade="FF"/>
          <w:sz w:val="24"/>
          <w:szCs w:val="24"/>
        </w:rPr>
        <w:t>Definição da localidade</w:t>
      </w:r>
      <w:r w:rsidRPr="50B1CECE" w:rsidR="00DC0484">
        <w:rPr>
          <w:color w:val="000000" w:themeColor="text1" w:themeTint="FF" w:themeShade="FF"/>
          <w:sz w:val="24"/>
          <w:szCs w:val="24"/>
        </w:rPr>
        <w:t xml:space="preserve">: </w:t>
      </w:r>
      <w:r w:rsidRPr="50B1CECE" w:rsidR="045CEB23">
        <w:rPr>
          <w:rFonts w:ascii="Calibri" w:hAnsi="Calibri" w:eastAsia="Calibri" w:cs="Calibri"/>
          <w:noProof w:val="0"/>
          <w:color w:val="FF0000"/>
          <w:sz w:val="24"/>
          <w:szCs w:val="24"/>
          <w:lang w:val="pt-BR"/>
        </w:rPr>
        <w:t xml:space="preserve">A obra será realizada na localidade </w:t>
      </w:r>
      <w:r w:rsidRPr="50B1CECE" w:rsidR="045CEB23">
        <w:rPr>
          <w:rFonts w:ascii="Calibri" w:hAnsi="Calibri" w:eastAsia="Calibri" w:cs="Calibri"/>
          <w:noProof w:val="0"/>
          <w:color w:val="FF0000"/>
          <w:sz w:val="24"/>
          <w:szCs w:val="24"/>
          <w:lang w:val="pt-BR"/>
        </w:rPr>
        <w:t>XXXXX</w:t>
      </w:r>
      <w:r w:rsidRPr="50B1CECE" w:rsidR="045CEB23">
        <w:rPr>
          <w:rFonts w:ascii="Calibri" w:hAnsi="Calibri" w:eastAsia="Calibri" w:cs="Calibri"/>
          <w:noProof w:val="0"/>
          <w:color w:val="FF0000"/>
          <w:sz w:val="24"/>
          <w:szCs w:val="24"/>
          <w:lang w:val="pt-BR"/>
        </w:rPr>
        <w:t xml:space="preserve">, situada no município de </w:t>
      </w:r>
      <w:r w:rsidRPr="50B1CECE" w:rsidR="045CEB23">
        <w:rPr>
          <w:rFonts w:ascii="Calibri" w:hAnsi="Calibri" w:eastAsia="Calibri" w:cs="Calibri"/>
          <w:noProof w:val="0"/>
          <w:color w:val="FF0000"/>
          <w:sz w:val="24"/>
          <w:szCs w:val="24"/>
          <w:lang w:val="pt-BR"/>
        </w:rPr>
        <w:t>XXXXXXXXX-XX</w:t>
      </w:r>
      <w:r w:rsidRPr="50B1CECE" w:rsidR="045CEB23">
        <w:rPr>
          <w:rFonts w:ascii="Calibri" w:hAnsi="Calibri" w:eastAsia="Calibri" w:cs="Calibri"/>
          <w:noProof w:val="0"/>
          <w:color w:val="FF0000"/>
          <w:sz w:val="24"/>
          <w:szCs w:val="24"/>
          <w:lang w:val="pt-BR"/>
        </w:rPr>
        <w:t>, na região de</w:t>
      </w:r>
      <w:r w:rsidRPr="50B1CECE" w:rsidR="045CEB23">
        <w:rPr>
          <w:rFonts w:ascii="Calibri" w:hAnsi="Calibri" w:eastAsia="Calibri" w:cs="Calibri"/>
          <w:noProof w:val="0"/>
          <w:color w:val="FF0000"/>
          <w:sz w:val="24"/>
          <w:szCs w:val="24"/>
          <w:lang w:val="pt-BR"/>
        </w:rPr>
        <w:t xml:space="preserve"> RRRRRRRRRR</w:t>
      </w:r>
      <w:r w:rsidRPr="50B1CECE" w:rsidR="045CEB23">
        <w:rPr>
          <w:rFonts w:ascii="Calibri" w:hAnsi="Calibri" w:eastAsia="Calibri" w:cs="Calibri"/>
          <w:noProof w:val="0"/>
          <w:color w:val="FF0000"/>
          <w:sz w:val="24"/>
          <w:szCs w:val="24"/>
          <w:lang w:val="pt-BR"/>
        </w:rPr>
        <w:t xml:space="preserve">, CEP: </w:t>
      </w:r>
      <w:r w:rsidRPr="50B1CECE" w:rsidR="045CEB23">
        <w:rPr>
          <w:rFonts w:ascii="Calibri" w:hAnsi="Calibri" w:eastAsia="Calibri" w:cs="Calibri"/>
          <w:noProof w:val="0"/>
          <w:color w:val="FF0000"/>
          <w:sz w:val="24"/>
          <w:szCs w:val="24"/>
          <w:lang w:val="pt-BR"/>
        </w:rPr>
        <w:t>XXX</w:t>
      </w:r>
      <w:r w:rsidRPr="50B1CECE" w:rsidR="045CEB23">
        <w:rPr>
          <w:rFonts w:ascii="Calibri" w:hAnsi="Calibri" w:eastAsia="Calibri" w:cs="Calibri"/>
          <w:noProof w:val="0"/>
          <w:color w:val="FF0000"/>
          <w:sz w:val="24"/>
          <w:szCs w:val="24"/>
          <w:lang w:val="pt-BR"/>
        </w:rPr>
        <w:t xml:space="preserve">. Esta localização foi selecionada estrategicamente para atender a uma área de alta vulnerabilidade socioeconômica da Macrorregião de Saúde, de modo a garantir que o novo </w:t>
      </w:r>
      <w:r w:rsidRPr="50B1CECE" w:rsidR="045CEB23">
        <w:rPr>
          <w:rFonts w:ascii="Calibri" w:hAnsi="Calibri" w:eastAsia="Calibri" w:cs="Calibri"/>
          <w:noProof w:val="0"/>
          <w:color w:val="FF0000"/>
          <w:sz w:val="24"/>
          <w:szCs w:val="24"/>
          <w:lang w:val="pt-BR"/>
        </w:rPr>
        <w:t>CPNp</w:t>
      </w:r>
      <w:r w:rsidRPr="50B1CECE" w:rsidR="045CEB23">
        <w:rPr>
          <w:rFonts w:ascii="Calibri" w:hAnsi="Calibri" w:eastAsia="Calibri" w:cs="Calibri"/>
          <w:noProof w:val="0"/>
          <w:color w:val="FF0000"/>
          <w:sz w:val="24"/>
          <w:szCs w:val="24"/>
          <w:lang w:val="pt-BR"/>
        </w:rPr>
        <w:t xml:space="preserve"> esteja posicionado em localidade estratégica para maximizar o acesso aos serviços de assistência obstétrica e neonatal para população local.</w:t>
      </w:r>
    </w:p>
    <w:p w:rsidR="50B1CECE" w:rsidP="2D4F5A40" w:rsidRDefault="50B1CECE" w14:paraId="02BCB38D" w14:textId="7DC17D02">
      <w:pPr>
        <w:pStyle w:val="Normal"/>
        <w:pBdr>
          <w:top w:val="nil" w:color="000000" w:sz="0" w:space="0"/>
          <w:left w:val="nil" w:color="000000" w:sz="0" w:space="0"/>
          <w:bottom w:val="nil" w:color="000000" w:sz="0" w:space="0"/>
          <w:right w:val="nil" w:color="000000" w:sz="0" w:space="0"/>
          <w:between w:val="nil" w:color="000000" w:sz="0" w:space="0"/>
        </w:pBdr>
        <w:spacing w:line="240" w:lineRule="auto"/>
        <w:jc w:val="both"/>
        <w:rPr>
          <w:rFonts w:ascii="Calibri" w:hAnsi="Calibri" w:eastAsia="Calibri" w:cs="Calibri"/>
          <w:b w:val="0"/>
          <w:bCs w:val="0"/>
          <w:i w:val="0"/>
          <w:iCs w:val="0"/>
          <w:caps w:val="0"/>
          <w:smallCaps w:val="0"/>
          <w:noProof w:val="0"/>
          <w:color w:val="000000" w:themeColor="text1" w:themeTint="FF" w:themeShade="FF"/>
          <w:sz w:val="24"/>
          <w:szCs w:val="24"/>
          <w:lang w:val="pt-BR"/>
        </w:rPr>
      </w:pPr>
      <w:r w:rsidRPr="2D4F5A40" w:rsidR="00DC0484">
        <w:rPr>
          <w:color w:val="000000" w:themeColor="text1" w:themeTint="FF" w:themeShade="FF"/>
          <w:sz w:val="24"/>
          <w:szCs w:val="24"/>
        </w:rPr>
        <w:t>6.5.</w:t>
      </w:r>
      <w:r w:rsidRPr="2D4F5A40" w:rsidR="00DC0484">
        <w:rPr>
          <w:color w:val="000000" w:themeColor="text1" w:themeTint="FF" w:themeShade="FF"/>
          <w:sz w:val="24"/>
          <w:szCs w:val="24"/>
        </w:rPr>
        <w:t xml:space="preserve"> </w:t>
      </w:r>
      <w:r w:rsidRPr="2D4F5A40" w:rsidR="00DC0484">
        <w:rPr>
          <w:b w:val="1"/>
          <w:bCs w:val="1"/>
          <w:color w:val="000000" w:themeColor="text1" w:themeTint="FF" w:themeShade="FF"/>
          <w:sz w:val="24"/>
          <w:szCs w:val="24"/>
        </w:rPr>
        <w:t xml:space="preserve">Data de </w:t>
      </w:r>
      <w:r w:rsidRPr="2D4F5A40" w:rsidR="00DC0484">
        <w:rPr>
          <w:b w:val="1"/>
          <w:bCs w:val="1"/>
          <w:sz w:val="24"/>
          <w:szCs w:val="24"/>
        </w:rPr>
        <w:t>e</w:t>
      </w:r>
      <w:r w:rsidRPr="2D4F5A40" w:rsidR="00DC0484">
        <w:rPr>
          <w:b w:val="1"/>
          <w:bCs w:val="1"/>
          <w:color w:val="000000" w:themeColor="text1" w:themeTint="FF" w:themeShade="FF"/>
          <w:sz w:val="24"/>
          <w:szCs w:val="24"/>
        </w:rPr>
        <w:t>xecução</w:t>
      </w:r>
      <w:r w:rsidRPr="2D4F5A40" w:rsidR="00DC0484">
        <w:rPr>
          <w:color w:val="000000" w:themeColor="text1" w:themeTint="FF" w:themeShade="FF"/>
          <w:sz w:val="24"/>
          <w:szCs w:val="24"/>
        </w:rPr>
        <w:t xml:space="preserve">: </w:t>
      </w:r>
      <w:r w:rsidRPr="2D4F5A40" w:rsidR="12A8DDD6">
        <w:rPr>
          <w:rFonts w:ascii="Calibri" w:hAnsi="Calibri" w:eastAsia="Calibri" w:cs="Calibri"/>
          <w:b w:val="0"/>
          <w:bCs w:val="0"/>
          <w:i w:val="0"/>
          <w:iCs w:val="0"/>
          <w:caps w:val="0"/>
          <w:smallCaps w:val="0"/>
          <w:noProof w:val="0"/>
          <w:color w:val="000000" w:themeColor="text1" w:themeTint="FF" w:themeShade="FF"/>
          <w:sz w:val="24"/>
          <w:szCs w:val="24"/>
          <w:lang w:val="pt-BR"/>
        </w:rPr>
        <w:t xml:space="preserve">O prazo de execução do contrato deverá respeitar ao disposto na Portaria de Consolidação GM MS Nº 6 de 26 de setembro de 2017, com início previsto para o dia </w:t>
      </w:r>
      <w:r w:rsidRPr="2D4F5A40" w:rsidR="12A8DDD6">
        <w:rPr>
          <w:rFonts w:ascii="Calibri" w:hAnsi="Calibri" w:eastAsia="Calibri" w:cs="Calibri"/>
          <w:b w:val="0"/>
          <w:bCs w:val="0"/>
          <w:i w:val="0"/>
          <w:iCs w:val="0"/>
          <w:caps w:val="0"/>
          <w:smallCaps w:val="0"/>
          <w:noProof w:val="0"/>
          <w:color w:val="FF0000"/>
          <w:sz w:val="24"/>
          <w:szCs w:val="24"/>
          <w:lang w:val="pt-BR"/>
        </w:rPr>
        <w:t>XX</w:t>
      </w:r>
      <w:r w:rsidRPr="2D4F5A40" w:rsidR="12A8DDD6">
        <w:rPr>
          <w:rFonts w:ascii="Calibri" w:hAnsi="Calibri" w:eastAsia="Calibri" w:cs="Calibri"/>
          <w:b w:val="0"/>
          <w:bCs w:val="0"/>
          <w:i w:val="0"/>
          <w:iCs w:val="0"/>
          <w:caps w:val="0"/>
          <w:smallCaps w:val="0"/>
          <w:noProof w:val="0"/>
          <w:color w:val="000000" w:themeColor="text1" w:themeTint="FF" w:themeShade="FF"/>
          <w:sz w:val="24"/>
          <w:szCs w:val="24"/>
          <w:lang w:val="pt-BR"/>
        </w:rPr>
        <w:t xml:space="preserve"> de</w:t>
      </w:r>
      <w:r w:rsidRPr="2D4F5A40" w:rsidR="12A8DDD6">
        <w:rPr>
          <w:rFonts w:ascii="Calibri" w:hAnsi="Calibri" w:eastAsia="Calibri" w:cs="Calibri"/>
          <w:b w:val="0"/>
          <w:bCs w:val="0"/>
          <w:i w:val="0"/>
          <w:iCs w:val="0"/>
          <w:caps w:val="0"/>
          <w:smallCaps w:val="0"/>
          <w:noProof w:val="0"/>
          <w:color w:val="FF0000"/>
          <w:sz w:val="24"/>
          <w:szCs w:val="24"/>
          <w:lang w:val="pt-BR"/>
        </w:rPr>
        <w:t xml:space="preserve"> XXXXXXXXXX</w:t>
      </w:r>
      <w:r w:rsidRPr="2D4F5A40" w:rsidR="12A8DDD6">
        <w:rPr>
          <w:rFonts w:ascii="Calibri" w:hAnsi="Calibri" w:eastAsia="Calibri" w:cs="Calibri"/>
          <w:b w:val="0"/>
          <w:bCs w:val="0"/>
          <w:i w:val="0"/>
          <w:iCs w:val="0"/>
          <w:caps w:val="0"/>
          <w:smallCaps w:val="0"/>
          <w:noProof w:val="0"/>
          <w:color w:val="000000" w:themeColor="text1" w:themeTint="FF" w:themeShade="FF"/>
          <w:sz w:val="24"/>
          <w:szCs w:val="24"/>
          <w:lang w:val="pt-BR"/>
        </w:rPr>
        <w:t xml:space="preserve"> de 20</w:t>
      </w:r>
      <w:r w:rsidRPr="2D4F5A40" w:rsidR="12A8DDD6">
        <w:rPr>
          <w:rFonts w:ascii="Calibri" w:hAnsi="Calibri" w:eastAsia="Calibri" w:cs="Calibri"/>
          <w:b w:val="0"/>
          <w:bCs w:val="0"/>
          <w:i w:val="0"/>
          <w:iCs w:val="0"/>
          <w:caps w:val="0"/>
          <w:smallCaps w:val="0"/>
          <w:noProof w:val="0"/>
          <w:color w:val="FF0000"/>
          <w:sz w:val="24"/>
          <w:szCs w:val="24"/>
          <w:lang w:val="pt-BR"/>
        </w:rPr>
        <w:t>XX</w:t>
      </w:r>
      <w:r w:rsidRPr="2D4F5A40" w:rsidR="12A8DDD6">
        <w:rPr>
          <w:rFonts w:ascii="Calibri" w:hAnsi="Calibri" w:eastAsia="Calibri" w:cs="Calibri"/>
          <w:b w:val="0"/>
          <w:bCs w:val="0"/>
          <w:i w:val="0"/>
          <w:iCs w:val="0"/>
          <w:caps w:val="0"/>
          <w:smallCaps w:val="0"/>
          <w:noProof w:val="0"/>
          <w:color w:val="000000" w:themeColor="text1" w:themeTint="FF" w:themeShade="FF"/>
          <w:sz w:val="24"/>
          <w:szCs w:val="24"/>
          <w:lang w:val="pt-BR"/>
        </w:rPr>
        <w:t xml:space="preserve">. A execução da obra deverá respeitar as etapas postas no Art. 1110 da supracitada Portaria, com vistoria e testes realizados em cada fase, conforme descrito no item </w:t>
      </w:r>
      <w:r w:rsidRPr="2D4F5A40" w:rsidR="12A8DDD6">
        <w:rPr>
          <w:rFonts w:ascii="Calibri" w:hAnsi="Calibri" w:eastAsia="Calibri" w:cs="Calibri"/>
          <w:b w:val="0"/>
          <w:bCs w:val="0"/>
          <w:i w:val="0"/>
          <w:iCs w:val="0"/>
          <w:caps w:val="0"/>
          <w:smallCaps w:val="0"/>
          <w:noProof w:val="0"/>
          <w:color w:val="FF0000"/>
          <w:sz w:val="24"/>
          <w:szCs w:val="24"/>
          <w:lang w:val="pt-BR"/>
        </w:rPr>
        <w:t>XXX</w:t>
      </w:r>
      <w:r w:rsidRPr="2D4F5A40" w:rsidR="12A8DDD6">
        <w:rPr>
          <w:rFonts w:ascii="Calibri" w:hAnsi="Calibri" w:eastAsia="Calibri" w:cs="Calibri"/>
          <w:b w:val="0"/>
          <w:bCs w:val="0"/>
          <w:i w:val="0"/>
          <w:iCs w:val="0"/>
          <w:caps w:val="0"/>
          <w:smallCaps w:val="0"/>
          <w:noProof w:val="0"/>
          <w:color w:val="000000" w:themeColor="text1" w:themeTint="FF" w:themeShade="FF"/>
          <w:sz w:val="24"/>
          <w:szCs w:val="24"/>
          <w:lang w:val="pt-BR"/>
        </w:rPr>
        <w:t xml:space="preserve"> do termo de referência e tópico relacionado ao </w:t>
      </w:r>
      <w:r w:rsidRPr="2D4F5A40" w:rsidR="12A8DDD6">
        <w:rPr>
          <w:rFonts w:ascii="Calibri" w:hAnsi="Calibri" w:eastAsia="Calibri" w:cs="Calibri"/>
          <w:b w:val="0"/>
          <w:bCs w:val="0"/>
          <w:i w:val="0"/>
          <w:iCs w:val="0"/>
          <w:caps w:val="0"/>
          <w:smallCaps w:val="0"/>
          <w:noProof w:val="0"/>
          <w:color w:val="FF0000"/>
          <w:sz w:val="24"/>
          <w:szCs w:val="24"/>
          <w:lang w:val="pt-BR"/>
        </w:rPr>
        <w:t>MODELO DE EXECUÇÃO DO CONTRATO</w:t>
      </w:r>
      <w:r w:rsidRPr="2D4F5A40" w:rsidR="12A8DDD6">
        <w:rPr>
          <w:rFonts w:ascii="Calibri" w:hAnsi="Calibri" w:eastAsia="Calibri" w:cs="Calibri"/>
          <w:b w:val="0"/>
          <w:bCs w:val="0"/>
          <w:i w:val="0"/>
          <w:iCs w:val="0"/>
          <w:caps w:val="0"/>
          <w:smallCaps w:val="0"/>
          <w:noProof w:val="0"/>
          <w:color w:val="000000" w:themeColor="text1" w:themeTint="FF" w:themeShade="FF"/>
          <w:sz w:val="24"/>
          <w:szCs w:val="24"/>
          <w:lang w:val="pt-BR"/>
        </w:rPr>
        <w:t>. A entrega final, com o objeto em pleno</w:t>
      </w:r>
      <w:r w:rsidRPr="2D4F5A40" w:rsidR="12A8DDD6">
        <w:rPr>
          <w:rFonts w:ascii="Calibri" w:hAnsi="Calibri" w:eastAsia="Calibri" w:cs="Calibri"/>
          <w:b w:val="0"/>
          <w:bCs w:val="0"/>
          <w:i w:val="0"/>
          <w:iCs w:val="0"/>
          <w:caps w:val="0"/>
          <w:smallCaps w:val="0"/>
          <w:noProof w:val="0"/>
          <w:color w:val="FF0000"/>
          <w:sz w:val="24"/>
          <w:szCs w:val="24"/>
          <w:lang w:val="pt-BR"/>
        </w:rPr>
        <w:t xml:space="preserve"> </w:t>
      </w:r>
      <w:r w:rsidRPr="2D4F5A40" w:rsidR="12A8DDD6">
        <w:rPr>
          <w:rFonts w:ascii="Calibri" w:hAnsi="Calibri" w:eastAsia="Calibri" w:cs="Calibri"/>
          <w:b w:val="0"/>
          <w:bCs w:val="0"/>
          <w:i w:val="0"/>
          <w:iCs w:val="0"/>
          <w:caps w:val="0"/>
          <w:smallCaps w:val="0"/>
          <w:noProof w:val="0"/>
          <w:color w:val="FF0000"/>
          <w:sz w:val="24"/>
          <w:szCs w:val="24"/>
          <w:lang w:val="pt-BR"/>
        </w:rPr>
        <w:t>XXX</w:t>
      </w:r>
      <w:r w:rsidRPr="2D4F5A40" w:rsidR="12A8DDD6">
        <w:rPr>
          <w:rFonts w:ascii="Calibri" w:hAnsi="Calibri" w:eastAsia="Calibri" w:cs="Calibri"/>
          <w:b w:val="0"/>
          <w:bCs w:val="0"/>
          <w:i w:val="0"/>
          <w:iCs w:val="0"/>
          <w:caps w:val="0"/>
          <w:smallCaps w:val="0"/>
          <w:noProof w:val="0"/>
          <w:color w:val="FF0000"/>
          <w:sz w:val="24"/>
          <w:szCs w:val="24"/>
          <w:lang w:val="pt-BR"/>
        </w:rPr>
        <w:t>, XXXXXX, de XXXXXX</w:t>
      </w:r>
      <w:r w:rsidRPr="2D4F5A40" w:rsidR="12A8DDD6">
        <w:rPr>
          <w:rFonts w:ascii="Calibri" w:hAnsi="Calibri" w:eastAsia="Calibri" w:cs="Calibri"/>
          <w:b w:val="0"/>
          <w:bCs w:val="0"/>
          <w:i w:val="0"/>
          <w:iCs w:val="0"/>
          <w:caps w:val="0"/>
          <w:smallCaps w:val="0"/>
          <w:noProof w:val="0"/>
          <w:color w:val="000000" w:themeColor="text1" w:themeTint="FF" w:themeShade="FF"/>
          <w:sz w:val="24"/>
          <w:szCs w:val="24"/>
          <w:lang w:val="pt-BR"/>
        </w:rPr>
        <w:t>.</w:t>
      </w:r>
    </w:p>
    <w:p w:rsidR="50B1CECE" w:rsidP="0C6E21FF" w:rsidRDefault="50B1CECE" w14:paraId="26D1DB53" w14:textId="69B95919">
      <w:pPr>
        <w:pStyle w:val="Normal"/>
        <w:pBdr>
          <w:top w:val="nil" w:color="000000" w:sz="0" w:space="0"/>
          <w:left w:val="nil" w:color="000000" w:sz="0" w:space="0"/>
          <w:bottom w:val="nil" w:color="000000" w:sz="0" w:space="0"/>
          <w:right w:val="nil" w:color="000000" w:sz="0" w:space="0"/>
          <w:between w:val="nil" w:color="000000" w:sz="0" w:space="0"/>
        </w:pBdr>
        <w:spacing w:line="240" w:lineRule="auto"/>
        <w:jc w:val="both"/>
        <w:rPr>
          <w:rFonts w:ascii="Calibri" w:hAnsi="Calibri" w:eastAsia="Calibri" w:cs="Calibri"/>
          <w:b w:val="0"/>
          <w:bCs w:val="0"/>
          <w:i w:val="0"/>
          <w:iCs w:val="0"/>
          <w:caps w:val="0"/>
          <w:smallCaps w:val="0"/>
          <w:noProof w:val="0"/>
          <w:color w:val="FF0000"/>
          <w:sz w:val="24"/>
          <w:szCs w:val="24"/>
          <w:lang w:val="pt-BR"/>
        </w:rPr>
      </w:pPr>
    </w:p>
    <w:p w:rsidR="00DA12C3" w:rsidP="50B1CECE" w:rsidRDefault="00525D84" w14:paraId="48A2A7C4" w14:textId="1C130E9C">
      <w:pPr>
        <w:jc w:val="both"/>
        <w:rPr>
          <w:b w:val="1"/>
          <w:bCs w:val="1"/>
          <w:color w:val="FF0000"/>
          <w:sz w:val="24"/>
          <w:szCs w:val="24"/>
        </w:rPr>
      </w:pPr>
      <w:r w:rsidRPr="50B1CECE" w:rsidR="00DC0484">
        <w:rPr>
          <w:b w:val="1"/>
          <w:bCs w:val="1"/>
          <w:sz w:val="24"/>
          <w:szCs w:val="24"/>
        </w:rPr>
        <w:t xml:space="preserve">7. Estimativa das </w:t>
      </w:r>
      <w:r w:rsidRPr="50B1CECE" w:rsidR="00DC0484">
        <w:rPr>
          <w:b w:val="1"/>
          <w:bCs w:val="1"/>
          <w:sz w:val="24"/>
          <w:szCs w:val="24"/>
        </w:rPr>
        <w:t>q</w:t>
      </w:r>
      <w:r w:rsidRPr="50B1CECE" w:rsidR="00DC0484">
        <w:rPr>
          <w:b w:val="1"/>
          <w:bCs w:val="1"/>
          <w:sz w:val="24"/>
          <w:szCs w:val="24"/>
        </w:rPr>
        <w:t xml:space="preserve">uantidades a </w:t>
      </w:r>
      <w:r w:rsidRPr="50B1CECE" w:rsidR="00DC0484">
        <w:rPr>
          <w:b w:val="1"/>
          <w:bCs w:val="1"/>
          <w:sz w:val="24"/>
          <w:szCs w:val="24"/>
        </w:rPr>
        <w:t>s</w:t>
      </w:r>
      <w:r w:rsidRPr="50B1CECE" w:rsidR="00DC0484">
        <w:rPr>
          <w:b w:val="1"/>
          <w:bCs w:val="1"/>
          <w:sz w:val="24"/>
          <w:szCs w:val="24"/>
        </w:rPr>
        <w:t xml:space="preserve">erem </w:t>
      </w:r>
      <w:r w:rsidRPr="50B1CECE" w:rsidR="00DC0484">
        <w:rPr>
          <w:b w:val="1"/>
          <w:bCs w:val="1"/>
          <w:sz w:val="24"/>
          <w:szCs w:val="24"/>
        </w:rPr>
        <w:t>c</w:t>
      </w:r>
      <w:r w:rsidRPr="50B1CECE" w:rsidR="00DC0484">
        <w:rPr>
          <w:b w:val="1"/>
          <w:bCs w:val="1"/>
          <w:sz w:val="24"/>
          <w:szCs w:val="24"/>
        </w:rPr>
        <w:t xml:space="preserve">ontratadas para </w:t>
      </w:r>
      <w:r w:rsidRPr="50B1CECE" w:rsidR="58D5546A">
        <w:rPr>
          <w:b w:val="1"/>
          <w:bCs w:val="1"/>
          <w:sz w:val="24"/>
          <w:szCs w:val="24"/>
        </w:rPr>
        <w:t>CPNp</w:t>
      </w:r>
    </w:p>
    <w:p w:rsidR="00DA12C3" w:rsidRDefault="00525D84" w14:paraId="230AD38F" w14:textId="3467E384">
      <w:pPr>
        <w:jc w:val="both"/>
        <w:rPr>
          <w:sz w:val="24"/>
          <w:szCs w:val="24"/>
        </w:rPr>
      </w:pPr>
      <w:r w:rsidRPr="50B1CECE" w:rsidR="00DC0484">
        <w:rPr>
          <w:sz w:val="24"/>
          <w:szCs w:val="24"/>
        </w:rPr>
        <w:t>7.1 A contratação para a construção d</w:t>
      </w:r>
      <w:r w:rsidRPr="50B1CECE" w:rsidR="646BC564">
        <w:rPr>
          <w:sz w:val="24"/>
          <w:szCs w:val="24"/>
        </w:rPr>
        <w:t>o CPNp</w:t>
      </w:r>
      <w:r w:rsidRPr="50B1CECE" w:rsidR="00DC0484">
        <w:rPr>
          <w:sz w:val="24"/>
          <w:szCs w:val="24"/>
        </w:rPr>
        <w:t xml:space="preserve">, por se tratar de uma obra de infraestrutura, envolve a composição de diversos itens, descritos detalhadamente no orçamento sintético </w:t>
      </w:r>
      <w:r w:rsidRPr="50B1CECE" w:rsidR="00DC0484">
        <w:rPr>
          <w:sz w:val="24"/>
          <w:szCs w:val="24"/>
        </w:rPr>
        <w:t>a</w:t>
      </w:r>
      <w:r w:rsidRPr="50B1CECE" w:rsidR="00DC0484">
        <w:rPr>
          <w:sz w:val="24"/>
          <w:szCs w:val="24"/>
        </w:rPr>
        <w:t>nalítico. Esses itens foram analisados por um grupo de trabalho interdisciplinar do Ministério da Saúde, conforme os memoriais descritivos e a planilha orçamentária. A quantidade estimada dessa contratação está apresentada na tabela a seguir:</w:t>
      </w:r>
    </w:p>
    <w:tbl>
      <w:tblPr>
        <w:tblStyle w:val="a"/>
        <w:tblW w:w="8494" w:type="dxa"/>
        <w:jc w:val="cente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00" w:firstRow="0" w:lastRow="0" w:firstColumn="0" w:lastColumn="0" w:noHBand="0" w:noVBand="1"/>
      </w:tblPr>
      <w:tblGrid>
        <w:gridCol w:w="542"/>
        <w:gridCol w:w="4765"/>
        <w:gridCol w:w="1140"/>
        <w:gridCol w:w="815"/>
        <w:gridCol w:w="1232"/>
      </w:tblGrid>
      <w:tr w:rsidR="00DA12C3" w:rsidTr="50B1CECE" w14:paraId="5AA0D56E" w14:textId="77777777">
        <w:trPr>
          <w:tblHeader/>
          <w:jc w:val="center"/>
        </w:trPr>
        <w:tc>
          <w:tcPr>
            <w:tcW w:w="542" w:type="dxa"/>
            <w:tcMar/>
            <w:vAlign w:val="center"/>
          </w:tcPr>
          <w:p w:rsidR="00DA12C3" w:rsidRDefault="00525D84" w14:paraId="7162E81E" w14:textId="77777777">
            <w:pPr>
              <w:spacing w:after="0" w:line="240" w:lineRule="auto"/>
              <w:jc w:val="center"/>
              <w:rPr>
                <w:b/>
                <w:sz w:val="24"/>
                <w:szCs w:val="24"/>
              </w:rPr>
            </w:pPr>
            <w:r>
              <w:rPr>
                <w:b/>
                <w:sz w:val="24"/>
                <w:szCs w:val="24"/>
              </w:rPr>
              <w:t>Item</w:t>
            </w:r>
          </w:p>
        </w:tc>
        <w:tc>
          <w:tcPr>
            <w:tcW w:w="4765" w:type="dxa"/>
            <w:tcMar/>
            <w:vAlign w:val="center"/>
          </w:tcPr>
          <w:p w:rsidR="00DA12C3" w:rsidRDefault="00525D84" w14:paraId="7A6FB890" w14:textId="77777777">
            <w:pPr>
              <w:spacing w:after="0" w:line="240" w:lineRule="auto"/>
              <w:jc w:val="center"/>
              <w:rPr>
                <w:b/>
                <w:sz w:val="24"/>
                <w:szCs w:val="24"/>
              </w:rPr>
            </w:pPr>
            <w:r>
              <w:rPr>
                <w:b/>
                <w:sz w:val="24"/>
                <w:szCs w:val="24"/>
              </w:rPr>
              <w:t>Descrição</w:t>
            </w:r>
          </w:p>
        </w:tc>
        <w:tc>
          <w:tcPr>
            <w:tcW w:w="1140" w:type="dxa"/>
            <w:tcMar/>
            <w:vAlign w:val="center"/>
          </w:tcPr>
          <w:p w:rsidR="00DA12C3" w:rsidRDefault="00525D84" w14:paraId="2B085B48" w14:textId="77777777">
            <w:pPr>
              <w:spacing w:after="0" w:line="240" w:lineRule="auto"/>
              <w:jc w:val="center"/>
              <w:rPr>
                <w:b/>
                <w:sz w:val="24"/>
                <w:szCs w:val="24"/>
              </w:rPr>
            </w:pPr>
            <w:r>
              <w:rPr>
                <w:b/>
                <w:sz w:val="24"/>
                <w:szCs w:val="24"/>
              </w:rPr>
              <w:t xml:space="preserve">Unidade de </w:t>
            </w:r>
            <w:r>
              <w:rPr>
                <w:b/>
                <w:sz w:val="24"/>
                <w:szCs w:val="24"/>
              </w:rPr>
              <w:t>m</w:t>
            </w:r>
            <w:r>
              <w:rPr>
                <w:b/>
                <w:sz w:val="24"/>
                <w:szCs w:val="24"/>
              </w:rPr>
              <w:t>edida</w:t>
            </w:r>
          </w:p>
        </w:tc>
        <w:tc>
          <w:tcPr>
            <w:tcW w:w="815" w:type="dxa"/>
            <w:tcMar/>
            <w:vAlign w:val="center"/>
          </w:tcPr>
          <w:p w:rsidR="00DA12C3" w:rsidRDefault="00525D84" w14:paraId="7AA2B371" w14:textId="77777777">
            <w:pPr>
              <w:spacing w:after="0" w:line="240" w:lineRule="auto"/>
              <w:jc w:val="center"/>
              <w:rPr>
                <w:b/>
                <w:sz w:val="24"/>
                <w:szCs w:val="24"/>
              </w:rPr>
            </w:pPr>
            <w:r>
              <w:rPr>
                <w:b/>
                <w:sz w:val="24"/>
                <w:szCs w:val="24"/>
              </w:rPr>
              <w:t>CATSER</w:t>
            </w:r>
          </w:p>
        </w:tc>
        <w:tc>
          <w:tcPr>
            <w:tcW w:w="1232" w:type="dxa"/>
            <w:tcMar/>
            <w:vAlign w:val="center"/>
          </w:tcPr>
          <w:p w:rsidR="00DA12C3" w:rsidRDefault="00525D84" w14:paraId="4ECAF188" w14:textId="77777777">
            <w:pPr>
              <w:spacing w:after="0" w:line="240" w:lineRule="auto"/>
              <w:jc w:val="center"/>
              <w:rPr>
                <w:b/>
                <w:sz w:val="24"/>
                <w:szCs w:val="24"/>
              </w:rPr>
            </w:pPr>
            <w:r>
              <w:rPr>
                <w:b/>
                <w:sz w:val="24"/>
                <w:szCs w:val="24"/>
              </w:rPr>
              <w:t>Quantidade</w:t>
            </w:r>
          </w:p>
        </w:tc>
      </w:tr>
      <w:tr w:rsidR="00DA12C3" w:rsidTr="50B1CECE" w14:paraId="033BC188" w14:textId="77777777">
        <w:trPr>
          <w:jc w:val="center"/>
        </w:trPr>
        <w:tc>
          <w:tcPr>
            <w:tcW w:w="542" w:type="dxa"/>
            <w:tcMar/>
            <w:vAlign w:val="center"/>
          </w:tcPr>
          <w:p w:rsidR="00DA12C3" w:rsidRDefault="00525D84" w14:paraId="6728D3CC" w14:textId="77777777">
            <w:pPr>
              <w:spacing w:after="0" w:line="240" w:lineRule="auto"/>
              <w:jc w:val="center"/>
              <w:rPr>
                <w:color w:val="FF0000"/>
                <w:sz w:val="24"/>
                <w:szCs w:val="24"/>
              </w:rPr>
            </w:pPr>
            <w:r>
              <w:rPr>
                <w:color w:val="FF0000"/>
                <w:sz w:val="24"/>
                <w:szCs w:val="24"/>
              </w:rPr>
              <w:t>1</w:t>
            </w:r>
          </w:p>
        </w:tc>
        <w:tc>
          <w:tcPr>
            <w:tcW w:w="4765" w:type="dxa"/>
            <w:tcMar/>
            <w:vAlign w:val="center"/>
          </w:tcPr>
          <w:p w:rsidR="00DA12C3" w:rsidRDefault="00525D84" w14:paraId="24521619" w14:textId="75B74E4D">
            <w:pPr>
              <w:spacing w:after="0" w:line="240" w:lineRule="auto"/>
              <w:jc w:val="center"/>
              <w:rPr>
                <w:color w:val="FF0000"/>
                <w:sz w:val="24"/>
                <w:szCs w:val="24"/>
              </w:rPr>
            </w:pPr>
            <w:r w:rsidRPr="50B1CECE" w:rsidR="00DC0484">
              <w:rPr>
                <w:color w:val="FF0000"/>
                <w:sz w:val="24"/>
                <w:szCs w:val="24"/>
              </w:rPr>
              <w:t xml:space="preserve">Contratação de empresa especializada no ramo da construção civil para a execução de obra, visando à </w:t>
            </w:r>
            <w:r w:rsidRPr="50B1CECE" w:rsidR="00DC0484">
              <w:rPr>
                <w:color w:val="FF0000"/>
                <w:sz w:val="24"/>
                <w:szCs w:val="24"/>
              </w:rPr>
              <w:t>c</w:t>
            </w:r>
            <w:r w:rsidRPr="50B1CECE" w:rsidR="00DC0484">
              <w:rPr>
                <w:color w:val="FF0000"/>
                <w:sz w:val="24"/>
                <w:szCs w:val="24"/>
              </w:rPr>
              <w:t>onstrução d</w:t>
            </w:r>
            <w:r w:rsidRPr="50B1CECE" w:rsidR="00DC0484">
              <w:rPr>
                <w:color w:val="FF0000"/>
                <w:sz w:val="24"/>
                <w:szCs w:val="24"/>
              </w:rPr>
              <w:t>e</w:t>
            </w:r>
            <w:r w:rsidRPr="50B1CECE" w:rsidR="00DC0484">
              <w:rPr>
                <w:color w:val="FF0000"/>
                <w:sz w:val="24"/>
                <w:szCs w:val="24"/>
              </w:rPr>
              <w:t xml:space="preserve"> </w:t>
            </w:r>
            <w:r w:rsidRPr="50B1CECE" w:rsidR="70800BB0">
              <w:rPr>
                <w:color w:val="FF0000"/>
                <w:sz w:val="24"/>
                <w:szCs w:val="24"/>
              </w:rPr>
              <w:t>CPNp</w:t>
            </w:r>
            <w:r w:rsidRPr="50B1CECE" w:rsidR="00DC0484">
              <w:rPr>
                <w:color w:val="FF0000"/>
                <w:sz w:val="24"/>
                <w:szCs w:val="24"/>
              </w:rPr>
              <w:t>, conforme proposta nº XXXXXX, Novo PAC</w:t>
            </w:r>
          </w:p>
        </w:tc>
        <w:tc>
          <w:tcPr>
            <w:tcW w:w="1140" w:type="dxa"/>
            <w:tcMar/>
            <w:vAlign w:val="center"/>
          </w:tcPr>
          <w:p w:rsidR="00DA12C3" w:rsidRDefault="00525D84" w14:paraId="7C268084" w14:textId="77777777">
            <w:pPr>
              <w:spacing w:after="0" w:line="240" w:lineRule="auto"/>
              <w:jc w:val="center"/>
              <w:rPr>
                <w:color w:val="FF0000"/>
                <w:sz w:val="24"/>
                <w:szCs w:val="24"/>
              </w:rPr>
            </w:pPr>
            <w:r>
              <w:rPr>
                <w:color w:val="FF0000"/>
                <w:sz w:val="24"/>
                <w:szCs w:val="24"/>
              </w:rPr>
              <w:t>u</w:t>
            </w:r>
            <w:r>
              <w:rPr>
                <w:color w:val="FF0000"/>
                <w:sz w:val="24"/>
                <w:szCs w:val="24"/>
              </w:rPr>
              <w:t>nidade</w:t>
            </w:r>
          </w:p>
        </w:tc>
        <w:tc>
          <w:tcPr>
            <w:tcW w:w="815" w:type="dxa"/>
            <w:tcMar/>
            <w:vAlign w:val="center"/>
          </w:tcPr>
          <w:p w:rsidR="00DA12C3" w:rsidRDefault="00525D84" w14:paraId="6C1D3413" w14:textId="77777777">
            <w:pPr>
              <w:spacing w:after="0" w:line="240" w:lineRule="auto"/>
              <w:jc w:val="center"/>
              <w:rPr>
                <w:color w:val="FF0000"/>
                <w:sz w:val="24"/>
                <w:szCs w:val="24"/>
              </w:rPr>
            </w:pPr>
            <w:r>
              <w:rPr>
                <w:color w:val="FF0000"/>
                <w:sz w:val="24"/>
                <w:szCs w:val="24"/>
              </w:rPr>
              <w:t>5622</w:t>
            </w:r>
          </w:p>
        </w:tc>
        <w:tc>
          <w:tcPr>
            <w:tcW w:w="1232" w:type="dxa"/>
            <w:tcMar/>
            <w:vAlign w:val="center"/>
          </w:tcPr>
          <w:p w:rsidR="00DA12C3" w:rsidRDefault="00525D84" w14:paraId="37639AF0" w14:textId="77777777">
            <w:pPr>
              <w:spacing w:after="0" w:line="240" w:lineRule="auto"/>
              <w:jc w:val="center"/>
              <w:rPr>
                <w:color w:val="FF0000"/>
                <w:sz w:val="24"/>
                <w:szCs w:val="24"/>
              </w:rPr>
            </w:pPr>
            <w:r>
              <w:rPr>
                <w:color w:val="FF0000"/>
                <w:sz w:val="24"/>
                <w:szCs w:val="24"/>
              </w:rPr>
              <w:t>1</w:t>
            </w:r>
          </w:p>
        </w:tc>
      </w:tr>
    </w:tbl>
    <w:p w:rsidR="00DA12C3" w:rsidRDefault="00DA12C3" w14:paraId="267C37CE" w14:textId="77777777">
      <w:pPr>
        <w:jc w:val="both"/>
        <w:rPr>
          <w:sz w:val="24"/>
          <w:szCs w:val="24"/>
        </w:rPr>
      </w:pPr>
    </w:p>
    <w:p w:rsidR="00DA12C3" w:rsidP="50B1CECE" w:rsidRDefault="00525D84" w14:paraId="06759290" w14:textId="2A88DECF">
      <w:pPr>
        <w:pStyle w:val="Normal"/>
        <w:spacing w:before="0" w:beforeAutospacing="off" w:after="160" w:afterAutospacing="off" w:line="276" w:lineRule="auto"/>
        <w:jc w:val="both"/>
        <w:rPr>
          <w:rFonts w:ascii="Calibri" w:hAnsi="Calibri" w:eastAsia="Calibri" w:cs="Calibri"/>
          <w:noProof w:val="0"/>
          <w:color w:val="C00000"/>
          <w:sz w:val="24"/>
          <w:szCs w:val="24"/>
          <w:lang w:val="pt-BR"/>
        </w:rPr>
      </w:pPr>
      <w:r w:rsidRPr="50B1CECE" w:rsidR="00DC0484">
        <w:rPr>
          <w:sz w:val="24"/>
          <w:szCs w:val="24"/>
        </w:rPr>
        <w:t xml:space="preserve">7.2 </w:t>
      </w:r>
      <w:r w:rsidRPr="50B1CECE" w:rsidR="49297A14">
        <w:rPr>
          <w:rFonts w:ascii="Calibri" w:hAnsi="Calibri" w:eastAsia="Calibri" w:cs="Calibri"/>
          <w:noProof w:val="0"/>
          <w:color w:val="auto"/>
          <w:sz w:val="24"/>
          <w:szCs w:val="24"/>
          <w:lang w:val="pt-BR"/>
        </w:rPr>
        <w:t xml:space="preserve">As diretrizes do projeto foram influenciadas pelas normativas da Portaria da Rede Alyne e da Política Nacional de Atenção Especializada (PNAES) e por normas sanitárias vigentes, focando na segurança do paciente, eficiência dos processos de trabalho e incorporação de novas tecnologias. A metodologia incluiu a criação de núcleos temáticos e estudos de fluxo e massa para otimizar o layout funcional do </w:t>
      </w:r>
      <w:r w:rsidRPr="50B1CECE" w:rsidR="49297A14">
        <w:rPr>
          <w:rFonts w:ascii="Calibri" w:hAnsi="Calibri" w:eastAsia="Calibri" w:cs="Calibri"/>
          <w:noProof w:val="0"/>
          <w:color w:val="auto"/>
          <w:sz w:val="24"/>
          <w:szCs w:val="24"/>
          <w:lang w:val="pt-BR"/>
        </w:rPr>
        <w:t>CPNp</w:t>
      </w:r>
      <w:r w:rsidRPr="50B1CECE" w:rsidR="49297A14">
        <w:rPr>
          <w:rFonts w:ascii="Calibri" w:hAnsi="Calibri" w:eastAsia="Calibri" w:cs="Calibri"/>
          <w:noProof w:val="0"/>
          <w:color w:val="auto"/>
          <w:sz w:val="24"/>
          <w:szCs w:val="24"/>
          <w:lang w:val="pt-BR"/>
        </w:rPr>
        <w:t>.</w:t>
      </w:r>
    </w:p>
    <w:p w:rsidR="00DA12C3" w:rsidRDefault="00525D84" w14:paraId="678455AF" w14:textId="77777777">
      <w:pPr>
        <w:jc w:val="both"/>
        <w:rPr>
          <w:sz w:val="24"/>
          <w:szCs w:val="24"/>
        </w:rPr>
      </w:pPr>
      <w:r w:rsidRPr="50B1CECE" w:rsidR="00DC0484">
        <w:rPr>
          <w:sz w:val="24"/>
          <w:szCs w:val="24"/>
        </w:rPr>
        <w:t xml:space="preserve">7.3 </w:t>
      </w:r>
      <w:r w:rsidRPr="50B1CECE" w:rsidR="00DC0484">
        <w:rPr>
          <w:b w:val="1"/>
          <w:bCs w:val="1"/>
          <w:sz w:val="24"/>
          <w:szCs w:val="24"/>
        </w:rPr>
        <w:t xml:space="preserve">Desenvolvimento dos núcleos de </w:t>
      </w:r>
      <w:r w:rsidRPr="50B1CECE" w:rsidR="00DC0484">
        <w:rPr>
          <w:b w:val="1"/>
          <w:bCs w:val="1"/>
          <w:sz w:val="24"/>
          <w:szCs w:val="24"/>
        </w:rPr>
        <w:t>c</w:t>
      </w:r>
      <w:r w:rsidRPr="50B1CECE" w:rsidR="00DC0484">
        <w:rPr>
          <w:b w:val="1"/>
          <w:bCs w:val="1"/>
          <w:sz w:val="24"/>
          <w:szCs w:val="24"/>
        </w:rPr>
        <w:t>uidado:</w:t>
      </w:r>
    </w:p>
    <w:p w:rsidR="01B49594" w:rsidP="2D4F5A40" w:rsidRDefault="01B49594" w14:paraId="777CC9A7" w14:textId="2BE81CCB">
      <w:pPr>
        <w:pStyle w:val="ListParagraph"/>
        <w:numPr>
          <w:ilvl w:val="0"/>
          <w:numId w:val="18"/>
        </w:numPr>
        <w:suppressLineNumbers w:val="0"/>
        <w:spacing w:before="0" w:beforeAutospacing="off" w:after="160" w:afterAutospacing="off" w:line="259" w:lineRule="auto"/>
        <w:ind w:right="0"/>
        <w:jc w:val="both"/>
        <w:rPr>
          <w:rFonts w:ascii="Calibri" w:hAnsi="Calibri" w:eastAsia="Calibri" w:cs="Calibri"/>
          <w:noProof w:val="0"/>
          <w:sz w:val="24"/>
          <w:szCs w:val="24"/>
          <w:lang w:val="pt-BR"/>
        </w:rPr>
      </w:pPr>
      <w:r w:rsidRPr="2D4F5A40" w:rsidR="01B49594">
        <w:rPr>
          <w:b w:val="1"/>
          <w:bCs w:val="1"/>
          <w:sz w:val="24"/>
          <w:szCs w:val="24"/>
        </w:rPr>
        <w:t>Núcleo de Acesso e Acolhimento:</w:t>
      </w:r>
      <w:r w:rsidRPr="2D4F5A40" w:rsidR="01B49594">
        <w:rPr>
          <w:sz w:val="24"/>
          <w:szCs w:val="24"/>
        </w:rPr>
        <w:t xml:space="preserve"> </w:t>
      </w:r>
      <w:r w:rsidRPr="2D4F5A40" w:rsidR="2E8B352B">
        <w:rPr>
          <w:rFonts w:ascii="Calibri" w:hAnsi="Calibri" w:eastAsia="Calibri" w:cs="Calibri"/>
          <w:noProof w:val="0"/>
          <w:sz w:val="24"/>
          <w:szCs w:val="24"/>
          <w:lang w:val="pt-BR"/>
        </w:rPr>
        <w:t xml:space="preserve">localizado estrategicamente na entrada para facilitar o primeiro contato. A partir deste acesso a gestante, parturiente e ou puérpera será direcionada para um dos setores e ou áreas de atenção do </w:t>
      </w:r>
      <w:r w:rsidRPr="2D4F5A40" w:rsidR="2E8B352B">
        <w:rPr>
          <w:rFonts w:ascii="Calibri" w:hAnsi="Calibri" w:eastAsia="Calibri" w:cs="Calibri"/>
          <w:noProof w:val="0"/>
          <w:sz w:val="24"/>
          <w:szCs w:val="24"/>
          <w:lang w:val="pt-BR"/>
        </w:rPr>
        <w:t>CPNp</w:t>
      </w:r>
    </w:p>
    <w:p w:rsidR="259BD31D" w:rsidP="2D4F5A40" w:rsidRDefault="259BD31D" w14:paraId="5845C6C6" w14:textId="38EA904B">
      <w:pPr>
        <w:pStyle w:val="ListParagraph"/>
        <w:numPr>
          <w:ilvl w:val="0"/>
          <w:numId w:val="18"/>
        </w:numPr>
        <w:suppressLineNumbers w:val="0"/>
        <w:spacing w:before="0" w:beforeAutospacing="off" w:after="160" w:afterAutospacing="off" w:line="259" w:lineRule="auto"/>
        <w:ind w:right="0"/>
        <w:jc w:val="both"/>
        <w:rPr>
          <w:noProof w:val="0"/>
          <w:lang w:val="pt-BR"/>
        </w:rPr>
      </w:pPr>
      <w:r w:rsidRPr="2D4F5A40" w:rsidR="259BD31D">
        <w:rPr>
          <w:b w:val="1"/>
          <w:bCs w:val="1"/>
          <w:sz w:val="24"/>
          <w:szCs w:val="24"/>
        </w:rPr>
        <w:t>Núcleo Assistencial:</w:t>
      </w:r>
      <w:r w:rsidRPr="2D4F5A40" w:rsidR="711DADE9">
        <w:rPr>
          <w:b w:val="1"/>
          <w:bCs w:val="1"/>
          <w:sz w:val="24"/>
          <w:szCs w:val="24"/>
        </w:rPr>
        <w:t xml:space="preserve"> </w:t>
      </w:r>
      <w:r w:rsidRPr="2D4F5A40" w:rsidR="711DADE9">
        <w:rPr>
          <w:rFonts w:ascii="Calibri" w:hAnsi="Calibri" w:eastAsia="Calibri" w:cs="Calibri"/>
          <w:noProof w:val="0"/>
          <w:sz w:val="24"/>
          <w:szCs w:val="24"/>
          <w:lang w:val="pt-BR"/>
        </w:rPr>
        <w:t>centraliza serviços de assistência a parturientes em trabalho de parto e aos recém-nascidos envolvendo ações da equipe enfermagem</w:t>
      </w:r>
    </w:p>
    <w:p w:rsidR="1F63E191" w:rsidP="2D4F5A40" w:rsidRDefault="1F63E191" w14:paraId="7DD76164" w14:textId="6DA7ED58">
      <w:pPr>
        <w:pStyle w:val="ListParagraph"/>
        <w:numPr>
          <w:ilvl w:val="0"/>
          <w:numId w:val="18"/>
        </w:numPr>
        <w:suppressLineNumbers w:val="0"/>
        <w:bidi w:val="0"/>
        <w:spacing w:before="0" w:beforeAutospacing="off" w:after="160" w:afterAutospacing="off" w:line="259" w:lineRule="auto"/>
        <w:ind w:right="0"/>
        <w:jc w:val="both"/>
        <w:rPr>
          <w:sz w:val="24"/>
          <w:szCs w:val="24"/>
        </w:rPr>
      </w:pPr>
      <w:r w:rsidRPr="2D4F5A40" w:rsidR="1F63E191">
        <w:rPr>
          <w:b w:val="1"/>
          <w:bCs w:val="1"/>
          <w:sz w:val="24"/>
          <w:szCs w:val="24"/>
        </w:rPr>
        <w:t>Núcleo Administrativo:</w:t>
      </w:r>
      <w:r w:rsidRPr="2D4F5A40" w:rsidR="1F63E191">
        <w:rPr>
          <w:sz w:val="24"/>
          <w:szCs w:val="24"/>
        </w:rPr>
        <w:t xml:space="preserve"> suporta as funções administrativas e de educação permanente.</w:t>
      </w:r>
    </w:p>
    <w:p w:rsidR="259BD31D" w:rsidP="2D4F5A40" w:rsidRDefault="259BD31D" w14:paraId="12561A8C" w14:textId="4DAB36F4">
      <w:pPr>
        <w:pStyle w:val="ListParagraph"/>
        <w:numPr>
          <w:ilvl w:val="0"/>
          <w:numId w:val="17"/>
        </w:numPr>
        <w:jc w:val="both"/>
        <w:rPr>
          <w:sz w:val="24"/>
          <w:szCs w:val="24"/>
        </w:rPr>
      </w:pPr>
      <w:r w:rsidRPr="2D4F5A40" w:rsidR="259BD31D">
        <w:rPr>
          <w:b w:val="1"/>
          <w:bCs w:val="1"/>
          <w:sz w:val="24"/>
          <w:szCs w:val="24"/>
        </w:rPr>
        <w:t>Núcleo de Serviços:</w:t>
      </w:r>
      <w:r w:rsidRPr="2D4F5A40" w:rsidR="05A8B28E">
        <w:rPr>
          <w:b w:val="1"/>
          <w:bCs w:val="1"/>
          <w:sz w:val="24"/>
          <w:szCs w:val="24"/>
        </w:rPr>
        <w:t xml:space="preserve"> </w:t>
      </w:r>
      <w:r w:rsidRPr="2D4F5A40" w:rsidR="05A8B28E">
        <w:rPr>
          <w:sz w:val="24"/>
          <w:szCs w:val="24"/>
        </w:rPr>
        <w:t xml:space="preserve">gerencia o suporte logístico e operacional necessário para a autonomia do </w:t>
      </w:r>
      <w:r w:rsidRPr="2D4F5A40" w:rsidR="05A8B28E">
        <w:rPr>
          <w:sz w:val="24"/>
          <w:szCs w:val="24"/>
        </w:rPr>
        <w:t>CPNp</w:t>
      </w:r>
      <w:r w:rsidRPr="2D4F5A40" w:rsidR="05A8B28E">
        <w:rPr>
          <w:sz w:val="24"/>
          <w:szCs w:val="24"/>
        </w:rPr>
        <w:t>.</w:t>
      </w:r>
    </w:p>
    <w:p w:rsidR="00DA12C3" w:rsidRDefault="00525D84" w14:paraId="2B37590E" w14:textId="77777777">
      <w:pPr>
        <w:jc w:val="both"/>
        <w:rPr>
          <w:sz w:val="24"/>
          <w:szCs w:val="24"/>
        </w:rPr>
      </w:pPr>
      <w:r>
        <w:rPr>
          <w:sz w:val="24"/>
          <w:szCs w:val="24"/>
        </w:rPr>
        <w:t xml:space="preserve">7.4 </w:t>
      </w:r>
      <w:r>
        <w:rPr>
          <w:b/>
          <w:sz w:val="24"/>
          <w:szCs w:val="24"/>
        </w:rPr>
        <w:t xml:space="preserve">Estudo de </w:t>
      </w:r>
      <w:r>
        <w:rPr>
          <w:b/>
          <w:sz w:val="24"/>
          <w:szCs w:val="24"/>
        </w:rPr>
        <w:t>m</w:t>
      </w:r>
      <w:r>
        <w:rPr>
          <w:b/>
          <w:sz w:val="24"/>
          <w:szCs w:val="24"/>
        </w:rPr>
        <w:t xml:space="preserve">assa e </w:t>
      </w:r>
      <w:r>
        <w:rPr>
          <w:b/>
          <w:sz w:val="24"/>
          <w:szCs w:val="24"/>
        </w:rPr>
        <w:t>z</w:t>
      </w:r>
      <w:r>
        <w:rPr>
          <w:b/>
          <w:sz w:val="24"/>
          <w:szCs w:val="24"/>
        </w:rPr>
        <w:t>oneamento:</w:t>
      </w:r>
      <w:r>
        <w:rPr>
          <w:sz w:val="24"/>
          <w:szCs w:val="24"/>
        </w:rPr>
        <w:t xml:space="preserve"> O planejamento espacial foi baseado em um estudo de massa que considerou as especificidades de cada núcleo, organizando os espaços para maximizar a funcionalidade e o conforto dos usuários.</w:t>
      </w:r>
    </w:p>
    <w:p w:rsidR="00DA12C3" w:rsidP="19ABB25F" w:rsidRDefault="00525D84" w14:paraId="056031D3" w14:textId="258B3904">
      <w:pPr>
        <w:jc w:val="both"/>
        <w:rPr>
          <w:sz w:val="24"/>
          <w:szCs w:val="24"/>
          <w:highlight w:val="yellow"/>
        </w:rPr>
      </w:pPr>
      <w:r w:rsidRPr="19ABB25F" w:rsidR="00525D84">
        <w:rPr>
          <w:sz w:val="24"/>
          <w:szCs w:val="24"/>
        </w:rPr>
        <w:t xml:space="preserve">7.5 </w:t>
      </w:r>
      <w:r w:rsidRPr="19ABB25F" w:rsidR="00525D84">
        <w:rPr>
          <w:b w:val="1"/>
          <w:bCs w:val="1"/>
          <w:sz w:val="24"/>
          <w:szCs w:val="24"/>
        </w:rPr>
        <w:t xml:space="preserve">Programa de </w:t>
      </w:r>
      <w:r w:rsidRPr="19ABB25F" w:rsidR="00525D84">
        <w:rPr>
          <w:b w:val="1"/>
          <w:bCs w:val="1"/>
          <w:sz w:val="24"/>
          <w:szCs w:val="24"/>
        </w:rPr>
        <w:t>n</w:t>
      </w:r>
      <w:r w:rsidRPr="19ABB25F" w:rsidR="00525D84">
        <w:rPr>
          <w:b w:val="1"/>
          <w:bCs w:val="1"/>
          <w:sz w:val="24"/>
          <w:szCs w:val="24"/>
        </w:rPr>
        <w:t xml:space="preserve">ecessidades e </w:t>
      </w:r>
      <w:r w:rsidRPr="19ABB25F" w:rsidR="00525D84">
        <w:rPr>
          <w:b w:val="1"/>
          <w:bCs w:val="1"/>
          <w:sz w:val="24"/>
          <w:szCs w:val="24"/>
        </w:rPr>
        <w:t>m</w:t>
      </w:r>
      <w:r w:rsidRPr="19ABB25F" w:rsidR="00525D84">
        <w:rPr>
          <w:b w:val="1"/>
          <w:bCs w:val="1"/>
          <w:sz w:val="24"/>
          <w:szCs w:val="24"/>
        </w:rPr>
        <w:t xml:space="preserve">emória de </w:t>
      </w:r>
      <w:r w:rsidRPr="19ABB25F" w:rsidR="00525D84">
        <w:rPr>
          <w:b w:val="1"/>
          <w:bCs w:val="1"/>
          <w:sz w:val="24"/>
          <w:szCs w:val="24"/>
        </w:rPr>
        <w:t>c</w:t>
      </w:r>
      <w:r w:rsidRPr="19ABB25F" w:rsidR="00525D84">
        <w:rPr>
          <w:b w:val="1"/>
          <w:bCs w:val="1"/>
          <w:sz w:val="24"/>
          <w:szCs w:val="24"/>
        </w:rPr>
        <w:t>álculo:</w:t>
      </w:r>
      <w:r w:rsidRPr="19ABB25F" w:rsidR="00525D84">
        <w:rPr>
          <w:sz w:val="24"/>
          <w:szCs w:val="24"/>
        </w:rPr>
        <w:t xml:space="preserve"> O dimensionamento dos ambientes foi baseado em um programa de necessidades, que calculou a área necessária para cada função com base em parâmetros de segurança, acessibilidade e eficiência</w:t>
      </w:r>
      <w:r w:rsidRPr="19ABB25F" w:rsidR="00525D84">
        <w:rPr>
          <w:color w:val="FF0000"/>
          <w:sz w:val="24"/>
          <w:szCs w:val="24"/>
        </w:rPr>
        <w:t xml:space="preserve">. A área total útil projetada é de </w:t>
      </w:r>
      <w:r w:rsidRPr="19ABB25F" w:rsidR="18AE8F23">
        <w:rPr>
          <w:color w:val="FF0000"/>
          <w:sz w:val="24"/>
          <w:szCs w:val="24"/>
          <w:highlight w:val="yellow"/>
        </w:rPr>
        <w:t>XXX,XX</w:t>
      </w:r>
      <w:r w:rsidRPr="19ABB25F" w:rsidR="00525D84">
        <w:rPr>
          <w:color w:val="FF0000"/>
          <w:sz w:val="24"/>
          <w:szCs w:val="24"/>
          <w:highlight w:val="yellow"/>
        </w:rPr>
        <w:t xml:space="preserve"> m², com uma área coberta de </w:t>
      </w:r>
      <w:r w:rsidRPr="19ABB25F" w:rsidR="19823535">
        <w:rPr>
          <w:color w:val="FF0000"/>
          <w:sz w:val="24"/>
          <w:szCs w:val="24"/>
          <w:highlight w:val="yellow"/>
        </w:rPr>
        <w:t>XXX</w:t>
      </w:r>
      <w:r w:rsidRPr="19ABB25F" w:rsidR="00525D84">
        <w:rPr>
          <w:color w:val="FF0000"/>
          <w:sz w:val="24"/>
          <w:szCs w:val="24"/>
          <w:highlight w:val="yellow"/>
        </w:rPr>
        <w:t xml:space="preserve"> m².</w:t>
      </w:r>
    </w:p>
    <w:p w:rsidR="00DA12C3" w:rsidRDefault="00525D84" w14:paraId="566426EB" w14:textId="77777777">
      <w:pPr>
        <w:jc w:val="both"/>
        <w:rPr>
          <w:b/>
          <w:sz w:val="24"/>
          <w:szCs w:val="24"/>
        </w:rPr>
      </w:pPr>
      <w:r>
        <w:rPr>
          <w:b/>
          <w:sz w:val="24"/>
          <w:szCs w:val="24"/>
        </w:rPr>
        <w:t>FLUXOS</w:t>
      </w:r>
    </w:p>
    <w:p w:rsidR="00DA12C3" w:rsidP="50B1CECE" w:rsidRDefault="00525D84" w14:paraId="5B35F935" w14:textId="77777777">
      <w:pPr>
        <w:spacing w:before="240" w:beforeAutospacing="off"/>
        <w:jc w:val="both"/>
        <w:rPr>
          <w:sz w:val="24"/>
          <w:szCs w:val="24"/>
        </w:rPr>
      </w:pPr>
      <w:r w:rsidRPr="50B1CECE" w:rsidR="00DC0484">
        <w:rPr>
          <w:sz w:val="24"/>
          <w:szCs w:val="24"/>
        </w:rPr>
        <w:t>7.6. A organização por núcleos, com estudo das especificidades técnicas e assistenciais alinhadas às necessidades dos usuários, contribuiu para a integralidade do cuidado, a gestão clínica compartilhada e multiprofissional e um acolhimento eficiente. Essa estrutura favorece a acessibilidade e o bem-estar dos usuários, ao serem recebidos em um ambiente inclusivo. Como resultado, os fluxos hierarquizados dentro da unidade minimizam deslocamentos desnecessários, proporcionando um direcionamento claro e eficien</w:t>
      </w:r>
      <w:r w:rsidRPr="50B1CECE" w:rsidR="00DC0484">
        <w:rPr>
          <w:sz w:val="24"/>
          <w:szCs w:val="24"/>
        </w:rPr>
        <w:t>te para o atendimento dos pacientes.</w:t>
      </w:r>
    </w:p>
    <w:p w:rsidR="00DA12C3" w:rsidP="50B1CECE" w:rsidRDefault="00525D84" w14:paraId="40A65F6A" w14:textId="529E4672">
      <w:pPr>
        <w:pBdr>
          <w:top w:val="nil" w:color="000000" w:sz="0" w:space="0"/>
          <w:left w:val="nil" w:color="000000" w:sz="0" w:space="0"/>
          <w:bottom w:val="nil" w:color="000000" w:sz="0" w:space="0"/>
          <w:right w:val="nil" w:color="000000" w:sz="0" w:space="0"/>
          <w:between w:val="nil" w:color="000000" w:sz="0" w:space="0"/>
        </w:pBdr>
        <w:spacing w:line="240" w:lineRule="auto"/>
        <w:jc w:val="both"/>
        <w:rPr>
          <w:b w:val="1"/>
          <w:bCs w:val="1"/>
          <w:color w:val="000000"/>
          <w:sz w:val="24"/>
          <w:szCs w:val="24"/>
        </w:rPr>
      </w:pPr>
      <w:r w:rsidRPr="50B1CECE" w:rsidR="00DC0484">
        <w:rPr>
          <w:color w:val="000000" w:themeColor="text1" w:themeTint="FF" w:themeShade="FF"/>
          <w:sz w:val="24"/>
          <w:szCs w:val="24"/>
        </w:rPr>
        <w:t xml:space="preserve">7.7 </w:t>
      </w:r>
      <w:r w:rsidRPr="50B1CECE" w:rsidR="00DC0484">
        <w:rPr>
          <w:b w:val="1"/>
          <w:bCs w:val="1"/>
          <w:color w:val="000000" w:themeColor="text1" w:themeTint="FF" w:themeShade="FF"/>
          <w:sz w:val="24"/>
          <w:szCs w:val="24"/>
        </w:rPr>
        <w:t xml:space="preserve">Programa de </w:t>
      </w:r>
      <w:r w:rsidRPr="50B1CECE" w:rsidR="00DC0484">
        <w:rPr>
          <w:b w:val="1"/>
          <w:bCs w:val="1"/>
          <w:sz w:val="24"/>
          <w:szCs w:val="24"/>
        </w:rPr>
        <w:t>n</w:t>
      </w:r>
      <w:r w:rsidRPr="50B1CECE" w:rsidR="00DC0484">
        <w:rPr>
          <w:b w:val="1"/>
          <w:bCs w:val="1"/>
          <w:color w:val="000000" w:themeColor="text1" w:themeTint="FF" w:themeShade="FF"/>
          <w:sz w:val="24"/>
          <w:szCs w:val="24"/>
        </w:rPr>
        <w:t xml:space="preserve">ecessidades para </w:t>
      </w:r>
      <w:r w:rsidRPr="50B1CECE" w:rsidR="72B03440">
        <w:rPr>
          <w:b w:val="1"/>
          <w:bCs w:val="1"/>
          <w:color w:val="000000" w:themeColor="text1" w:themeTint="FF" w:themeShade="FF"/>
          <w:sz w:val="24"/>
          <w:szCs w:val="24"/>
        </w:rPr>
        <w:t>o CPNp</w:t>
      </w:r>
    </w:p>
    <w:p w:rsidR="00DA12C3" w:rsidP="0C6E21FF" w:rsidRDefault="00525D84" w14:paraId="49A73455" w14:textId="21127C8B">
      <w:pPr>
        <w:pBdr>
          <w:top w:val="nil" w:color="000000" w:sz="0" w:space="0"/>
          <w:left w:val="nil" w:color="000000" w:sz="0" w:space="0"/>
          <w:bottom w:val="nil" w:color="000000" w:sz="0" w:space="0"/>
          <w:right w:val="nil" w:color="000000" w:sz="0" w:space="0"/>
          <w:between w:val="nil" w:color="000000" w:sz="0" w:space="0"/>
        </w:pBdr>
        <w:spacing w:line="240" w:lineRule="auto"/>
        <w:jc w:val="both"/>
        <w:rPr>
          <w:color w:val="000000"/>
          <w:sz w:val="24"/>
          <w:szCs w:val="24"/>
        </w:rPr>
      </w:pPr>
      <w:r w:rsidRPr="0C6E21FF" w:rsidR="00DC0484">
        <w:rPr>
          <w:color w:val="000000" w:themeColor="text1" w:themeTint="FF" w:themeShade="FF"/>
          <w:sz w:val="24"/>
          <w:szCs w:val="24"/>
        </w:rPr>
        <w:t xml:space="preserve">7.7.1 Os espaços da </w:t>
      </w:r>
      <w:r w:rsidRPr="0C6E21FF" w:rsidR="28C7E8AA">
        <w:rPr>
          <w:color w:val="000000" w:themeColor="text1" w:themeTint="FF" w:themeShade="FF"/>
          <w:sz w:val="24"/>
          <w:szCs w:val="24"/>
        </w:rPr>
        <w:t>CPNp</w:t>
      </w:r>
      <w:r w:rsidRPr="0C6E21FF" w:rsidR="00DC0484">
        <w:rPr>
          <w:color w:val="000000" w:themeColor="text1" w:themeTint="FF" w:themeShade="FF"/>
          <w:sz w:val="24"/>
          <w:szCs w:val="24"/>
        </w:rPr>
        <w:t xml:space="preserve"> foram projetados para atender às demandas específicas das atividades de saúde, com foco detalhado na conformidade às normas de acessibilidade e segurança do paciente, conforme estabelecido pela Resolução RDC nº 50/2002</w:t>
      </w:r>
      <w:r w:rsidRPr="0C6E21FF" w:rsidR="7E9888A6">
        <w:rPr>
          <w:color w:val="000000" w:themeColor="text1" w:themeTint="FF" w:themeShade="FF"/>
          <w:sz w:val="24"/>
          <w:szCs w:val="24"/>
        </w:rPr>
        <w:t xml:space="preserve"> e a RDC nº</w:t>
      </w:r>
      <w:r w:rsidRPr="0C6E21FF" w:rsidR="647777F9">
        <w:rPr>
          <w:color w:val="000000" w:themeColor="text1" w:themeTint="FF" w:themeShade="FF"/>
          <w:sz w:val="24"/>
          <w:szCs w:val="24"/>
        </w:rPr>
        <w:t xml:space="preserve"> 920/2024, ambas</w:t>
      </w:r>
      <w:r w:rsidRPr="0C6E21FF" w:rsidR="00DC0484">
        <w:rPr>
          <w:color w:val="000000" w:themeColor="text1" w:themeTint="FF" w:themeShade="FF"/>
          <w:sz w:val="24"/>
          <w:szCs w:val="24"/>
        </w:rPr>
        <w:t xml:space="preserve"> da Anvisa.</w:t>
      </w:r>
    </w:p>
    <w:p w:rsidR="00DA12C3" w:rsidP="50B1CECE" w:rsidRDefault="00525D84" w14:paraId="4B8A3400" w14:textId="4CE412EA">
      <w:pPr>
        <w:pStyle w:val="Normal"/>
        <w:spacing w:before="0" w:beforeAutospacing="off" w:after="160" w:afterAutospacing="off" w:line="276" w:lineRule="auto"/>
        <w:jc w:val="both"/>
        <w:rPr>
          <w:rFonts w:ascii="Calibri" w:hAnsi="Calibri" w:eastAsia="Calibri" w:cs="Calibri"/>
          <w:noProof w:val="0"/>
          <w:color w:val="auto"/>
          <w:sz w:val="24"/>
          <w:szCs w:val="24"/>
          <w:lang w:val="pt-BR"/>
        </w:rPr>
      </w:pPr>
      <w:r w:rsidRPr="0C6E21FF" w:rsidR="00DC0484">
        <w:rPr>
          <w:color w:val="000000" w:themeColor="text1" w:themeTint="FF" w:themeShade="FF"/>
          <w:sz w:val="24"/>
          <w:szCs w:val="24"/>
        </w:rPr>
        <w:t xml:space="preserve">7.7.2 </w:t>
      </w:r>
      <w:r w:rsidRPr="0C6E21FF" w:rsidR="7F791295">
        <w:rPr>
          <w:rFonts w:ascii="Calibri" w:hAnsi="Calibri" w:eastAsia="Calibri" w:cs="Calibri"/>
          <w:noProof w:val="0"/>
          <w:color w:val="auto"/>
          <w:sz w:val="24"/>
          <w:szCs w:val="24"/>
          <w:lang w:val="pt-BR"/>
        </w:rPr>
        <w:t>O projeto inclui ambientes que foram dimensionados levando em consideração a equipe necessária para a realização dos serviços ofertados, e que suportam a implementação de Saúde Digital e outras inovações tecnológicas para compartilhar e interoperar informações e sistemas, tornar mais ágil e oportuna a comunicação entre os pontos de atenção, melhorar a qualidade, a agilidade, a segurança, a efetividade e a eficiência dos serviços, conforme previsto pela</w:t>
      </w:r>
      <w:r w:rsidRPr="0C6E21FF" w:rsidR="7F791295">
        <w:rPr>
          <w:rFonts w:ascii="Calibri" w:hAnsi="Calibri" w:eastAsia="Calibri" w:cs="Calibri"/>
          <w:noProof w:val="0"/>
          <w:color w:val="auto"/>
          <w:sz w:val="24"/>
          <w:szCs w:val="24"/>
          <w:lang w:val="pt-BR"/>
        </w:rPr>
        <w:t xml:space="preserve"> Política Nacional de Atenção Especializada (PNAES)</w:t>
      </w:r>
      <w:r w:rsidRPr="0C6E21FF" w:rsidR="7F791295">
        <w:rPr>
          <w:rFonts w:ascii="Calibri" w:hAnsi="Calibri" w:eastAsia="Calibri" w:cs="Calibri"/>
          <w:noProof w:val="0"/>
          <w:color w:val="auto"/>
          <w:sz w:val="24"/>
          <w:szCs w:val="24"/>
          <w:lang w:val="pt-BR"/>
        </w:rPr>
        <w:t>, otimizando a eficiência do cuidado e o gerenciamento clínico.</w:t>
      </w:r>
    </w:p>
    <w:p w:rsidR="00DA12C3" w:rsidP="50B1CECE" w:rsidRDefault="00525D84" w14:paraId="51E230D3" w14:textId="2F14252C">
      <w:pPr>
        <w:pStyle w:val="Normal"/>
        <w:pBdr>
          <w:top w:val="nil" w:color="000000" w:sz="0" w:space="0"/>
          <w:left w:val="nil" w:color="000000" w:sz="0" w:space="0"/>
          <w:bottom w:val="nil" w:color="000000" w:sz="0" w:space="0"/>
          <w:right w:val="nil" w:color="000000" w:sz="0" w:space="0"/>
          <w:between w:val="nil" w:color="000000" w:sz="0" w:space="0"/>
        </w:pBdr>
        <w:spacing w:line="240" w:lineRule="auto"/>
        <w:jc w:val="both"/>
        <w:rPr>
          <w:color w:val="000000"/>
          <w:sz w:val="24"/>
          <w:szCs w:val="24"/>
        </w:rPr>
      </w:pPr>
      <w:r w:rsidRPr="50B1CECE" w:rsidR="00DC0484">
        <w:rPr>
          <w:color w:val="000000" w:themeColor="text1" w:themeTint="FF" w:themeShade="FF"/>
          <w:sz w:val="24"/>
          <w:szCs w:val="24"/>
        </w:rPr>
        <w:t xml:space="preserve">7.7.3 O design foi desenvolvido para uma </w:t>
      </w:r>
      <w:r w:rsidRPr="50B1CECE" w:rsidR="00DC0484">
        <w:rPr>
          <w:color w:val="FF0000"/>
          <w:sz w:val="24"/>
          <w:szCs w:val="24"/>
        </w:rPr>
        <w:t xml:space="preserve">área útil de </w:t>
      </w:r>
      <w:r w:rsidRPr="50B1CECE" w:rsidR="02E4B7D1">
        <w:rPr>
          <w:color w:val="FF0000"/>
          <w:sz w:val="24"/>
          <w:szCs w:val="24"/>
          <w:highlight w:val="yellow"/>
        </w:rPr>
        <w:t>XXX,XX</w:t>
      </w:r>
      <w:r w:rsidRPr="50B1CECE" w:rsidR="00DC0484">
        <w:rPr>
          <w:color w:val="FF0000"/>
          <w:sz w:val="24"/>
          <w:szCs w:val="24"/>
          <w:highlight w:val="yellow"/>
        </w:rPr>
        <w:t xml:space="preserve"> m²</w:t>
      </w:r>
      <w:r w:rsidRPr="50B1CECE" w:rsidR="00DC0484">
        <w:rPr>
          <w:color w:val="FF0000"/>
          <w:sz w:val="24"/>
          <w:szCs w:val="24"/>
        </w:rPr>
        <w:t xml:space="preserve"> e uma área total construída de </w:t>
      </w:r>
      <w:r w:rsidRPr="50B1CECE" w:rsidR="5657799D">
        <w:rPr>
          <w:color w:val="FF0000"/>
          <w:sz w:val="24"/>
          <w:szCs w:val="24"/>
          <w:highlight w:val="yellow"/>
        </w:rPr>
        <w:t>XXX</w:t>
      </w:r>
      <w:r w:rsidRPr="50B1CECE" w:rsidR="00DC0484">
        <w:rPr>
          <w:color w:val="FF0000"/>
          <w:sz w:val="24"/>
          <w:szCs w:val="24"/>
          <w:highlight w:val="yellow"/>
        </w:rPr>
        <w:t xml:space="preserve"> m²</w:t>
      </w:r>
      <w:r w:rsidRPr="50B1CECE" w:rsidR="00DC0484">
        <w:rPr>
          <w:color w:val="000000" w:themeColor="text1" w:themeTint="FF" w:themeShade="FF"/>
          <w:sz w:val="24"/>
          <w:szCs w:val="24"/>
        </w:rPr>
        <w:t xml:space="preserve">, visando </w:t>
      </w:r>
      <w:r w:rsidRPr="50B1CECE" w:rsidR="00DC0484">
        <w:rPr>
          <w:color w:val="000000" w:themeColor="text1" w:themeTint="FF" w:themeShade="FF"/>
          <w:sz w:val="24"/>
          <w:szCs w:val="24"/>
        </w:rPr>
        <w:t>à</w:t>
      </w:r>
      <w:r w:rsidRPr="50B1CECE" w:rsidR="00DC0484">
        <w:rPr>
          <w:color w:val="000000" w:themeColor="text1" w:themeTint="FF" w:themeShade="FF"/>
          <w:sz w:val="24"/>
          <w:szCs w:val="24"/>
        </w:rPr>
        <w:t xml:space="preserve"> uma operação eficaz e sustentável da unidade.</w:t>
      </w:r>
    </w:p>
    <w:p w:rsidR="00DA12C3" w:rsidP="50B1CECE" w:rsidRDefault="00525D84" w14:paraId="6D77F288" w14:textId="1E7160C8">
      <w:pPr>
        <w:pBdr>
          <w:top w:val="nil" w:color="000000" w:sz="0" w:space="0"/>
          <w:left w:val="nil" w:color="000000" w:sz="0" w:space="0"/>
          <w:bottom w:val="nil" w:color="000000" w:sz="0" w:space="0"/>
          <w:right w:val="nil" w:color="000000" w:sz="0" w:space="0"/>
          <w:between w:val="nil" w:color="000000" w:sz="0" w:space="0"/>
        </w:pBdr>
        <w:spacing w:line="240" w:lineRule="auto"/>
        <w:jc w:val="both"/>
        <w:rPr>
          <w:color w:val="000000"/>
          <w:sz w:val="24"/>
          <w:szCs w:val="24"/>
        </w:rPr>
      </w:pPr>
      <w:r w:rsidRPr="50B1CECE" w:rsidR="00DC0484">
        <w:rPr>
          <w:color w:val="000000" w:themeColor="text1" w:themeTint="FF" w:themeShade="FF"/>
          <w:sz w:val="24"/>
          <w:szCs w:val="24"/>
        </w:rPr>
        <w:t xml:space="preserve">7.7.4 Documentação </w:t>
      </w:r>
      <w:r w:rsidRPr="50B1CECE" w:rsidR="00DC0484">
        <w:rPr>
          <w:sz w:val="24"/>
          <w:szCs w:val="24"/>
        </w:rPr>
        <w:t>c</w:t>
      </w:r>
      <w:r w:rsidRPr="50B1CECE" w:rsidR="00DC0484">
        <w:rPr>
          <w:color w:val="000000" w:themeColor="text1" w:themeTint="FF" w:themeShade="FF"/>
          <w:sz w:val="24"/>
          <w:szCs w:val="24"/>
        </w:rPr>
        <w:t xml:space="preserve">omplementar: </w:t>
      </w:r>
      <w:r w:rsidRPr="50B1CECE" w:rsidR="00DC0484">
        <w:rPr>
          <w:sz w:val="24"/>
          <w:szCs w:val="24"/>
        </w:rPr>
        <w:t>t</w:t>
      </w:r>
      <w:r w:rsidRPr="50B1CECE" w:rsidR="00DC0484">
        <w:rPr>
          <w:color w:val="000000" w:themeColor="text1" w:themeTint="FF" w:themeShade="FF"/>
          <w:sz w:val="24"/>
          <w:szCs w:val="24"/>
        </w:rPr>
        <w:t xml:space="preserve">odas as informações detalhadas, inclusive sobre os processos e metodologias utilizados, estão disponíveis no anexo “Memorial Assistencial das </w:t>
      </w:r>
      <w:r w:rsidRPr="50B1CECE" w:rsidR="79AF464B">
        <w:rPr>
          <w:color w:val="000000" w:themeColor="text1" w:themeTint="FF" w:themeShade="FF"/>
          <w:sz w:val="24"/>
          <w:szCs w:val="24"/>
        </w:rPr>
        <w:t>CPNp</w:t>
      </w:r>
      <w:r w:rsidRPr="50B1CECE" w:rsidR="00DC0484">
        <w:rPr>
          <w:color w:val="000000" w:themeColor="text1" w:themeTint="FF" w:themeShade="FF"/>
          <w:sz w:val="24"/>
          <w:szCs w:val="24"/>
        </w:rPr>
        <w:t>”, que serve como referência para a implementação do projeto.</w:t>
      </w:r>
    </w:p>
    <w:p w:rsidR="00DA12C3" w:rsidRDefault="00DA12C3" w14:paraId="2DA02A1E" w14:textId="77777777">
      <w:pPr>
        <w:pBdr>
          <w:top w:val="nil"/>
          <w:left w:val="nil"/>
          <w:bottom w:val="nil"/>
          <w:right w:val="nil"/>
          <w:between w:val="nil"/>
        </w:pBdr>
        <w:spacing w:line="240" w:lineRule="auto"/>
        <w:jc w:val="both"/>
        <w:rPr>
          <w:color w:val="000000"/>
          <w:sz w:val="24"/>
          <w:szCs w:val="24"/>
        </w:rPr>
      </w:pPr>
    </w:p>
    <w:p w:rsidR="00DA12C3" w:rsidRDefault="00525D84" w14:paraId="747C8B26" w14:textId="77777777">
      <w:pPr>
        <w:pBdr>
          <w:top w:val="nil"/>
          <w:left w:val="nil"/>
          <w:bottom w:val="nil"/>
          <w:right w:val="nil"/>
          <w:between w:val="nil"/>
        </w:pBdr>
        <w:spacing w:line="240" w:lineRule="auto"/>
        <w:jc w:val="both"/>
        <w:rPr>
          <w:b/>
          <w:color w:val="000000"/>
          <w:sz w:val="24"/>
          <w:szCs w:val="24"/>
        </w:rPr>
      </w:pPr>
      <w:r>
        <w:rPr>
          <w:b/>
          <w:color w:val="000000"/>
          <w:sz w:val="24"/>
          <w:szCs w:val="24"/>
        </w:rPr>
        <w:t>8 Estimativa do valor da contratação</w:t>
      </w:r>
    </w:p>
    <w:p w:rsidR="00DA12C3" w:rsidRDefault="00525D84" w14:paraId="68F3313B" w14:textId="77777777">
      <w:pPr>
        <w:jc w:val="both"/>
        <w:rPr>
          <w:color w:val="FF0000"/>
          <w:sz w:val="24"/>
          <w:szCs w:val="24"/>
        </w:rPr>
      </w:pPr>
      <w:r w:rsidRPr="19ABB25F" w:rsidR="00525D84">
        <w:rPr>
          <w:sz w:val="24"/>
          <w:szCs w:val="24"/>
        </w:rPr>
        <w:t xml:space="preserve">8.1. A contratação em comento corresponde ao valor estimado de </w:t>
      </w:r>
      <w:r w:rsidRPr="19ABB25F" w:rsidR="00525D84">
        <w:rPr>
          <w:color w:val="FF0000"/>
          <w:sz w:val="24"/>
          <w:szCs w:val="24"/>
        </w:rPr>
        <w:t>R$ XXXX (XXXX), limite máximo aceitável para contratação, orçado com base nos sistemas de custos federais e estaduais oficiais, bem como em pesquisas complementares.</w:t>
      </w:r>
    </w:p>
    <w:p w:rsidR="19ABB25F" w:rsidP="19ABB25F" w:rsidRDefault="19ABB25F" w14:paraId="066AA951" w14:textId="53B08D3D">
      <w:pPr>
        <w:jc w:val="both"/>
        <w:rPr>
          <w:b w:val="1"/>
          <w:bCs w:val="1"/>
          <w:sz w:val="24"/>
          <w:szCs w:val="24"/>
        </w:rPr>
      </w:pPr>
    </w:p>
    <w:p w:rsidR="00DA12C3" w:rsidRDefault="00525D84" w14:paraId="54B48B29" w14:textId="77777777">
      <w:pPr>
        <w:jc w:val="both"/>
        <w:rPr>
          <w:b/>
          <w:sz w:val="24"/>
          <w:szCs w:val="24"/>
        </w:rPr>
      </w:pPr>
      <w:r>
        <w:rPr>
          <w:b/>
          <w:sz w:val="24"/>
          <w:szCs w:val="24"/>
        </w:rPr>
        <w:t xml:space="preserve">9. Justificativa para o </w:t>
      </w:r>
      <w:r>
        <w:rPr>
          <w:b/>
          <w:sz w:val="24"/>
          <w:szCs w:val="24"/>
        </w:rPr>
        <w:t>p</w:t>
      </w:r>
      <w:r>
        <w:rPr>
          <w:b/>
          <w:sz w:val="24"/>
          <w:szCs w:val="24"/>
        </w:rPr>
        <w:t xml:space="preserve">arcelamento ou </w:t>
      </w:r>
      <w:r>
        <w:rPr>
          <w:b/>
          <w:sz w:val="24"/>
          <w:szCs w:val="24"/>
        </w:rPr>
        <w:t>n</w:t>
      </w:r>
      <w:r>
        <w:rPr>
          <w:b/>
          <w:sz w:val="24"/>
          <w:szCs w:val="24"/>
        </w:rPr>
        <w:t xml:space="preserve">ão da </w:t>
      </w:r>
      <w:r>
        <w:rPr>
          <w:b/>
          <w:sz w:val="24"/>
          <w:szCs w:val="24"/>
        </w:rPr>
        <w:t>s</w:t>
      </w:r>
      <w:r>
        <w:rPr>
          <w:b/>
          <w:sz w:val="24"/>
          <w:szCs w:val="24"/>
        </w:rPr>
        <w:t>olução</w:t>
      </w:r>
    </w:p>
    <w:p w:rsidR="00DA12C3" w:rsidRDefault="00525D84" w14:paraId="2D4B7EDC" w14:textId="77777777">
      <w:pPr>
        <w:jc w:val="both"/>
        <w:rPr>
          <w:sz w:val="24"/>
          <w:szCs w:val="24"/>
        </w:rPr>
      </w:pPr>
      <w:r>
        <w:rPr>
          <w:sz w:val="24"/>
          <w:szCs w:val="24"/>
        </w:rPr>
        <w:t>9.1 De acordo com o artigo 40, § 3º, da Lei nº 14.133/2021, o parcelamento do objeto em uma licitação só deve ser evitado quando certas condições estratégicas ou técnicas assim o justificarem, como economia de escala significativa ou a integridade de sistemas técnicos que poderiam ser comprometidos pela divisão.</w:t>
      </w:r>
    </w:p>
    <w:p w:rsidR="00DA12C3" w:rsidP="50B1CECE" w:rsidRDefault="00525D84" w14:paraId="444E8507" w14:textId="2FA63DD9">
      <w:pPr>
        <w:pStyle w:val="Normal"/>
        <w:suppressLineNumbers w:val="0"/>
        <w:bidi w:val="0"/>
        <w:spacing w:before="0" w:beforeAutospacing="off" w:after="160" w:afterAutospacing="off" w:line="259" w:lineRule="auto"/>
        <w:ind w:left="0" w:right="0"/>
        <w:jc w:val="both"/>
        <w:rPr>
          <w:sz w:val="24"/>
          <w:szCs w:val="24"/>
        </w:rPr>
      </w:pPr>
      <w:r w:rsidRPr="50B1CECE" w:rsidR="00DC0484">
        <w:rPr>
          <w:sz w:val="24"/>
          <w:szCs w:val="24"/>
        </w:rPr>
        <w:t>9.2. Para o projeto de construção d</w:t>
      </w:r>
      <w:r w:rsidRPr="50B1CECE" w:rsidR="58CABD2D">
        <w:rPr>
          <w:sz w:val="24"/>
          <w:szCs w:val="24"/>
        </w:rPr>
        <w:t>o</w:t>
      </w:r>
      <w:r w:rsidRPr="50B1CECE" w:rsidR="00DC0484">
        <w:rPr>
          <w:sz w:val="24"/>
          <w:szCs w:val="24"/>
        </w:rPr>
        <w:t xml:space="preserve"> </w:t>
      </w:r>
      <w:r w:rsidRPr="50B1CECE" w:rsidR="11DBC334">
        <w:rPr>
          <w:sz w:val="24"/>
          <w:szCs w:val="24"/>
        </w:rPr>
        <w:t>CPNp</w:t>
      </w:r>
      <w:r w:rsidRPr="50B1CECE" w:rsidR="00DC0484">
        <w:rPr>
          <w:sz w:val="24"/>
          <w:szCs w:val="24"/>
        </w:rPr>
        <w:t>, a análise técnica sugere que o parcelamento pode resultar em complexidade adicional e potencial comprometimento da integridade dos sistemas envolvidos. Os riscos associados à divisão do projeto podem superar os benefícios da competição ampliada devido às exigências técnicas específicas e interdependências entre as tarefas.</w:t>
      </w:r>
    </w:p>
    <w:p w:rsidR="00DA12C3" w:rsidRDefault="00525D84" w14:paraId="135245D9" w14:textId="2970A9DF">
      <w:pPr>
        <w:jc w:val="both"/>
        <w:rPr>
          <w:sz w:val="24"/>
          <w:szCs w:val="24"/>
        </w:rPr>
      </w:pPr>
      <w:r w:rsidRPr="50B1CECE" w:rsidR="00DC0484">
        <w:rPr>
          <w:sz w:val="24"/>
          <w:szCs w:val="24"/>
        </w:rPr>
        <w:t>9.3. Considerando o caráter integrado e a complexidade do projeto d</w:t>
      </w:r>
      <w:r w:rsidRPr="50B1CECE" w:rsidR="618A024B">
        <w:rPr>
          <w:sz w:val="24"/>
          <w:szCs w:val="24"/>
        </w:rPr>
        <w:t>o CPNp</w:t>
      </w:r>
      <w:r w:rsidRPr="50B1CECE" w:rsidR="00DC0484">
        <w:rPr>
          <w:sz w:val="24"/>
          <w:szCs w:val="24"/>
        </w:rPr>
        <w:t xml:space="preserve">, a decisão é pela </w:t>
      </w:r>
      <w:r w:rsidRPr="50B1CECE" w:rsidR="00DC0484">
        <w:rPr>
          <w:b w:val="1"/>
          <w:bCs w:val="1"/>
          <w:sz w:val="24"/>
          <w:szCs w:val="24"/>
        </w:rPr>
        <w:t>NÃO ADOÇÃO DO PARCELAMENTO</w:t>
      </w:r>
      <w:r w:rsidRPr="50B1CECE" w:rsidR="00DC0484">
        <w:rPr>
          <w:sz w:val="24"/>
          <w:szCs w:val="24"/>
        </w:rPr>
        <w:t xml:space="preserve">. A justificativa baseia-se no potencial risco técnico e operacional que tal divisão implicaria, além de potencialmente elevar os custos de gestão e supervisão do contrato. </w:t>
      </w:r>
      <w:r w:rsidRPr="50B1CECE" w:rsidR="00DC0484">
        <w:rPr>
          <w:sz w:val="24"/>
          <w:szCs w:val="24"/>
        </w:rPr>
        <w:t>Optou</w:t>
      </w:r>
      <w:r w:rsidRPr="50B1CECE" w:rsidR="00DC0484">
        <w:rPr>
          <w:sz w:val="24"/>
          <w:szCs w:val="24"/>
        </w:rPr>
        <w:t xml:space="preserve">-se por manter o projeto como um contrato único para garantir a coerência na execução e a qualidade do </w:t>
      </w:r>
      <w:r w:rsidRPr="50B1CECE" w:rsidR="37CEAD15">
        <w:rPr>
          <w:sz w:val="24"/>
          <w:szCs w:val="24"/>
        </w:rPr>
        <w:t>resultado</w:t>
      </w:r>
      <w:r w:rsidRPr="50B1CECE" w:rsidR="00DC0484">
        <w:rPr>
          <w:sz w:val="24"/>
          <w:szCs w:val="24"/>
        </w:rPr>
        <w:t>.</w:t>
      </w:r>
    </w:p>
    <w:p w:rsidR="00DA12C3" w:rsidRDefault="00525D84" w14:paraId="564E4350" w14:textId="77777777">
      <w:pPr>
        <w:jc w:val="both"/>
        <w:rPr>
          <w:sz w:val="24"/>
          <w:szCs w:val="24"/>
        </w:rPr>
      </w:pPr>
      <w:r w:rsidRPr="4478DAC7" w:rsidR="00525D84">
        <w:rPr>
          <w:sz w:val="24"/>
          <w:szCs w:val="24"/>
        </w:rPr>
        <w:t>9.4. Esta decisão alinha-se aos preceitos do</w:t>
      </w:r>
      <w:r w:rsidRPr="4478DAC7" w:rsidR="00525D84">
        <w:rPr>
          <w:sz w:val="24"/>
          <w:szCs w:val="24"/>
        </w:rPr>
        <w:t xml:space="preserve"> </w:t>
      </w:r>
      <w:r w:rsidRPr="4478DAC7" w:rsidR="00525D84">
        <w:rPr>
          <w:sz w:val="24"/>
          <w:szCs w:val="24"/>
        </w:rPr>
        <w:t>A</w:t>
      </w:r>
      <w:r w:rsidRPr="4478DAC7" w:rsidR="00525D84">
        <w:rPr>
          <w:sz w:val="24"/>
          <w:szCs w:val="24"/>
        </w:rPr>
        <w:t>rtigo 40, § 3º, da Lei nº 14.133/2021,</w:t>
      </w:r>
      <w:r w:rsidRPr="4478DAC7" w:rsidR="00525D84">
        <w:rPr>
          <w:sz w:val="24"/>
          <w:szCs w:val="24"/>
        </w:rPr>
        <w:t xml:space="preserve"> garantindo que a gestão do contrato permaneça eficaz e que os objetivos de qualidade e integridade do projeto sejam mantidos. A opção por não parcelar o objeto reflete uma abordagem cautelosa, que valoriza a entrega de uma infraestrutura de saúde robusta e durável para a comunidade.</w:t>
      </w:r>
    </w:p>
    <w:p w:rsidR="00DA12C3" w:rsidRDefault="00DA12C3" w14:paraId="137937B8" w14:textId="77777777">
      <w:pPr>
        <w:jc w:val="both"/>
        <w:rPr>
          <w:sz w:val="24"/>
          <w:szCs w:val="24"/>
        </w:rPr>
      </w:pPr>
    </w:p>
    <w:p w:rsidR="00DA12C3" w:rsidRDefault="00525D84" w14:paraId="2C5B57A6" w14:textId="77777777">
      <w:pPr>
        <w:pBdr>
          <w:top w:val="nil"/>
          <w:left w:val="nil"/>
          <w:bottom w:val="nil"/>
          <w:right w:val="nil"/>
          <w:between w:val="nil"/>
        </w:pBdr>
        <w:spacing w:line="240" w:lineRule="auto"/>
        <w:jc w:val="both"/>
        <w:rPr>
          <w:b/>
          <w:color w:val="000000"/>
          <w:sz w:val="24"/>
          <w:szCs w:val="24"/>
        </w:rPr>
      </w:pPr>
      <w:r>
        <w:rPr>
          <w:b/>
          <w:color w:val="000000"/>
          <w:sz w:val="24"/>
          <w:szCs w:val="24"/>
        </w:rPr>
        <w:t>10. Contratações correlatas e/ou interdependentes</w:t>
      </w:r>
    </w:p>
    <w:p w:rsidR="00DA12C3" w:rsidRDefault="00525D84" w14:paraId="473E51EC" w14:textId="77777777">
      <w:pPr>
        <w:jc w:val="both"/>
        <w:rPr>
          <w:sz w:val="24"/>
          <w:szCs w:val="24"/>
        </w:rPr>
      </w:pPr>
      <w:r>
        <w:rPr>
          <w:sz w:val="24"/>
          <w:szCs w:val="24"/>
        </w:rPr>
        <w:t xml:space="preserve">10.1. </w:t>
      </w:r>
      <w:r>
        <w:rPr>
          <w:b/>
          <w:sz w:val="24"/>
          <w:szCs w:val="24"/>
        </w:rPr>
        <w:t>Contratações correlatas</w:t>
      </w:r>
      <w:r>
        <w:rPr>
          <w:sz w:val="24"/>
          <w:szCs w:val="24"/>
        </w:rPr>
        <w:t xml:space="preserve">: </w:t>
      </w:r>
      <w:r>
        <w:rPr>
          <w:sz w:val="24"/>
          <w:szCs w:val="24"/>
        </w:rPr>
        <w:t>c</w:t>
      </w:r>
      <w:r>
        <w:rPr>
          <w:sz w:val="24"/>
          <w:szCs w:val="24"/>
        </w:rPr>
        <w:t xml:space="preserve">onsiderando a necessidade de complementaridade ao objeto principal deste contrato, a Administração Pública poderá realizar contratações correlatas, especificamente a aquisição de </w:t>
      </w:r>
      <w:r>
        <w:rPr>
          <w:color w:val="FF0000"/>
          <w:sz w:val="24"/>
          <w:szCs w:val="24"/>
        </w:rPr>
        <w:t>XXXXXXXXXXXXXXXX,</w:t>
      </w:r>
      <w:r>
        <w:rPr>
          <w:sz w:val="24"/>
          <w:szCs w:val="24"/>
        </w:rPr>
        <w:t xml:space="preserve"> que, embora não essenciais para a funcionalidade do objeto principal, são fundamentais para otimizar o desempenho e a eficácia dos serviços prestados.</w:t>
      </w:r>
    </w:p>
    <w:p w:rsidR="00DA12C3" w:rsidRDefault="00525D84" w14:paraId="3CD9A3AD" w14:textId="77777777">
      <w:pPr>
        <w:jc w:val="both"/>
        <w:rPr>
          <w:sz w:val="24"/>
          <w:szCs w:val="24"/>
        </w:rPr>
      </w:pPr>
      <w:r>
        <w:rPr>
          <w:sz w:val="24"/>
          <w:szCs w:val="24"/>
        </w:rPr>
        <w:t xml:space="preserve">10.2. </w:t>
      </w:r>
      <w:r>
        <w:rPr>
          <w:b/>
          <w:sz w:val="24"/>
          <w:szCs w:val="24"/>
        </w:rPr>
        <w:t xml:space="preserve">Contratações </w:t>
      </w:r>
      <w:r>
        <w:rPr>
          <w:b/>
          <w:sz w:val="24"/>
          <w:szCs w:val="24"/>
        </w:rPr>
        <w:t>i</w:t>
      </w:r>
      <w:r>
        <w:rPr>
          <w:b/>
          <w:sz w:val="24"/>
          <w:szCs w:val="24"/>
        </w:rPr>
        <w:t>nterdependentes</w:t>
      </w:r>
      <w:r>
        <w:rPr>
          <w:sz w:val="24"/>
          <w:szCs w:val="24"/>
        </w:rPr>
        <w:t xml:space="preserve">: Para a completa execução do objeto principal deste contrato, torna-se indispensável a contratação de </w:t>
      </w:r>
      <w:r>
        <w:rPr>
          <w:color w:val="FF0000"/>
          <w:sz w:val="24"/>
          <w:szCs w:val="24"/>
        </w:rPr>
        <w:t>XXXXXXXXXXXXXXXX</w:t>
      </w:r>
      <w:r>
        <w:rPr>
          <w:sz w:val="24"/>
          <w:szCs w:val="24"/>
        </w:rPr>
        <w:t>. Essas contratações são consideradas interdependentes e essenciais para a integralidade e funcionalidade do projeto, devendo ser executadas de maneira simultânea e coordenada com o objeto principal.</w:t>
      </w:r>
    </w:p>
    <w:p w:rsidR="00DA12C3" w:rsidRDefault="00525D84" w14:paraId="0468EEA1" w14:textId="77777777">
      <w:pPr>
        <w:jc w:val="center"/>
        <w:rPr>
          <w:sz w:val="24"/>
          <w:szCs w:val="24"/>
        </w:rPr>
      </w:pPr>
      <w:r>
        <w:rPr>
          <w:b/>
          <w:sz w:val="24"/>
          <w:szCs w:val="24"/>
          <w:highlight w:val="yellow"/>
        </w:rPr>
        <w:t>OU</w:t>
      </w:r>
    </w:p>
    <w:p w:rsidR="00DA12C3" w:rsidRDefault="00525D84" w14:paraId="4897549B" w14:textId="77777777">
      <w:pPr>
        <w:jc w:val="both"/>
        <w:rPr>
          <w:sz w:val="24"/>
          <w:szCs w:val="24"/>
        </w:rPr>
      </w:pPr>
      <w:r>
        <w:rPr>
          <w:sz w:val="24"/>
          <w:szCs w:val="24"/>
        </w:rPr>
        <w:t>10.1. Este contrato é autônomo e não requer a realização de contratações correlatas ou interdependentes para a sua execução. O objeto principal será suficiente para atender todas as necessidades e finalidades estipuladas sem a dependência de outros contratos ou aquisições adicionais.</w:t>
      </w:r>
    </w:p>
    <w:p w:rsidR="00DA12C3" w:rsidRDefault="00525D84" w14:paraId="70958809" w14:textId="77777777">
      <w:pPr>
        <w:jc w:val="both"/>
        <w:rPr>
          <w:sz w:val="24"/>
          <w:szCs w:val="24"/>
        </w:rPr>
      </w:pPr>
      <w:r w:rsidRPr="4478DAC7" w:rsidR="00525D84">
        <w:rPr>
          <w:sz w:val="24"/>
          <w:szCs w:val="24"/>
        </w:rPr>
        <w:t>10.2. A Administração Pública garante que todas as obrigações e finalidades do presente contrato serão cumprid</w:t>
      </w:r>
      <w:r w:rsidRPr="4478DAC7" w:rsidR="00525D84">
        <w:rPr>
          <w:sz w:val="24"/>
          <w:szCs w:val="24"/>
        </w:rPr>
        <w:t>as</w:t>
      </w:r>
      <w:r w:rsidRPr="4478DAC7" w:rsidR="00525D84">
        <w:rPr>
          <w:sz w:val="24"/>
          <w:szCs w:val="24"/>
        </w:rPr>
        <w:t xml:space="preserve">, </w:t>
      </w:r>
      <w:r w:rsidRPr="4478DAC7" w:rsidR="00525D84">
        <w:rPr>
          <w:sz w:val="24"/>
          <w:szCs w:val="24"/>
        </w:rPr>
        <w:t>independentemente</w:t>
      </w:r>
      <w:r w:rsidRPr="4478DAC7" w:rsidR="00525D84">
        <w:rPr>
          <w:sz w:val="24"/>
          <w:szCs w:val="24"/>
        </w:rPr>
        <w:t xml:space="preserve">, de </w:t>
      </w:r>
      <w:r w:rsidRPr="4478DAC7" w:rsidR="00525D84">
        <w:rPr>
          <w:sz w:val="24"/>
          <w:szCs w:val="24"/>
        </w:rPr>
        <w:t>qualquer outro processo licitatório. Esta contratação foi planejada para assegurar sua plena efetividade sem a necessidade de suporte externo ou adicional.</w:t>
      </w:r>
    </w:p>
    <w:p w:rsidR="00DA12C3" w:rsidRDefault="00525D84" w14:paraId="3390B748" w14:textId="77777777">
      <w:pPr>
        <w:jc w:val="both"/>
        <w:rPr>
          <w:sz w:val="24"/>
          <w:szCs w:val="24"/>
        </w:rPr>
      </w:pPr>
      <w:r>
        <w:rPr>
          <w:sz w:val="24"/>
          <w:szCs w:val="24"/>
        </w:rPr>
        <w:t xml:space="preserve">10.3. Este contrato possui todas as especificações e garantias necessárias para a execução completa do objeto contratado, conforme previsto no </w:t>
      </w:r>
      <w:r>
        <w:rPr>
          <w:sz w:val="24"/>
          <w:szCs w:val="24"/>
        </w:rPr>
        <w:t>t</w:t>
      </w:r>
      <w:r>
        <w:rPr>
          <w:sz w:val="24"/>
          <w:szCs w:val="24"/>
        </w:rPr>
        <w:t xml:space="preserve">ermo de </w:t>
      </w:r>
      <w:r>
        <w:rPr>
          <w:sz w:val="24"/>
          <w:szCs w:val="24"/>
        </w:rPr>
        <w:t>r</w:t>
      </w:r>
      <w:r>
        <w:rPr>
          <w:sz w:val="24"/>
          <w:szCs w:val="24"/>
        </w:rPr>
        <w:t>eferência e aprovado conforme a legislação vigente.</w:t>
      </w:r>
    </w:p>
    <w:p w:rsidR="00DA12C3" w:rsidRDefault="00DA12C3" w14:paraId="51D4224B" w14:textId="77777777">
      <w:pPr>
        <w:jc w:val="both"/>
        <w:rPr>
          <w:b/>
          <w:sz w:val="24"/>
          <w:szCs w:val="24"/>
        </w:rPr>
      </w:pPr>
    </w:p>
    <w:p w:rsidR="00DA12C3" w:rsidRDefault="00525D84" w14:paraId="5234689E" w14:textId="77777777">
      <w:pPr>
        <w:jc w:val="both"/>
        <w:rPr>
          <w:b/>
          <w:sz w:val="24"/>
          <w:szCs w:val="24"/>
        </w:rPr>
      </w:pPr>
      <w:r>
        <w:rPr>
          <w:b/>
          <w:sz w:val="24"/>
          <w:szCs w:val="24"/>
        </w:rPr>
        <w:t xml:space="preserve">11. Alinhamento entre a </w:t>
      </w:r>
      <w:r>
        <w:rPr>
          <w:b/>
          <w:sz w:val="24"/>
          <w:szCs w:val="24"/>
        </w:rPr>
        <w:t>c</w:t>
      </w:r>
      <w:r>
        <w:rPr>
          <w:b/>
          <w:sz w:val="24"/>
          <w:szCs w:val="24"/>
        </w:rPr>
        <w:t xml:space="preserve">ontratação e o </w:t>
      </w:r>
      <w:r>
        <w:rPr>
          <w:b/>
          <w:sz w:val="24"/>
          <w:szCs w:val="24"/>
        </w:rPr>
        <w:t>p</w:t>
      </w:r>
      <w:r>
        <w:rPr>
          <w:b/>
          <w:sz w:val="24"/>
          <w:szCs w:val="24"/>
        </w:rPr>
        <w:t>lanejamento estratégico</w:t>
      </w:r>
    </w:p>
    <w:p w:rsidR="00DA12C3" w:rsidP="50B1CECE" w:rsidRDefault="00525D84" w14:paraId="50C5CDA6" w14:textId="697855FB">
      <w:pPr>
        <w:pStyle w:val="Normal"/>
        <w:spacing w:before="0" w:beforeAutospacing="off" w:after="160" w:afterAutospacing="off" w:line="276" w:lineRule="auto"/>
        <w:jc w:val="both"/>
        <w:rPr>
          <w:rFonts w:ascii="Calibri" w:hAnsi="Calibri" w:eastAsia="Calibri" w:cs="Calibri"/>
          <w:noProof w:val="0"/>
          <w:color w:val="auto"/>
          <w:sz w:val="24"/>
          <w:szCs w:val="24"/>
          <w:lang w:val="pt-BR"/>
        </w:rPr>
      </w:pPr>
      <w:r w:rsidRPr="50B1CECE" w:rsidR="00DC0484">
        <w:rPr>
          <w:sz w:val="24"/>
          <w:szCs w:val="24"/>
        </w:rPr>
        <w:t xml:space="preserve">11.1 </w:t>
      </w:r>
      <w:r w:rsidRPr="50B1CECE" w:rsidR="5F878E80">
        <w:rPr>
          <w:rFonts w:ascii="Calibri" w:hAnsi="Calibri" w:eastAsia="Calibri" w:cs="Calibri"/>
          <w:b w:val="1"/>
          <w:bCs w:val="1"/>
          <w:noProof w:val="0"/>
          <w:color w:val="auto"/>
          <w:sz w:val="24"/>
          <w:szCs w:val="24"/>
          <w:lang w:val="pt-BR"/>
        </w:rPr>
        <w:t>Alinhamento com a Política Nacional de Atenção Especializada (PNAES) e Portaria da Rede Alyne</w:t>
      </w:r>
      <w:r w:rsidRPr="50B1CECE" w:rsidR="5F878E80">
        <w:rPr>
          <w:rFonts w:ascii="Calibri" w:hAnsi="Calibri" w:eastAsia="Calibri" w:cs="Calibri"/>
          <w:noProof w:val="0"/>
          <w:color w:val="auto"/>
          <w:sz w:val="24"/>
          <w:szCs w:val="24"/>
          <w:lang w:val="pt-BR"/>
        </w:rPr>
        <w:t>: a contratação está alinhada com a PNAES, conforme a Portaria GM/MS Nº 1.604 de 18 de outubro de 2023, que estabelece diretrizes para a ampliação e garantia do acesso da população a serviços especializados, com referência territorial, levando em consideração as necessidades regionais, e garantindo a equidade no atendimento, a qualidade assistencial, a integralidade e a maior efetividade e eficiência na aplicação dos recursos financeiros. Além disso, a iniciativa também atende aos requisitos da Portaria GM/MS Nº 5.350/2024 que dispõe sobre a Rede Alyne, reforçando a importância de um cuidado humanizado, integrado e centrado nas especificidades das gestantes, parturientes e puérperas, alinhado às diretrizes de saúde pública e as boas práticas para um cuidado obstétrico e neonatal.</w:t>
      </w:r>
    </w:p>
    <w:p w:rsidR="00DA12C3" w:rsidP="50B1CECE" w:rsidRDefault="00525D84" w14:paraId="383161CF" w14:textId="78CBC6D5">
      <w:pPr>
        <w:pStyle w:val="Normal"/>
        <w:spacing w:before="0" w:beforeAutospacing="off" w:after="160" w:afterAutospacing="off" w:line="276" w:lineRule="auto"/>
        <w:jc w:val="both"/>
        <w:rPr>
          <w:rFonts w:ascii="Calibri" w:hAnsi="Calibri" w:eastAsia="Calibri" w:cs="Calibri"/>
          <w:noProof w:val="0"/>
          <w:color w:val="auto"/>
          <w:sz w:val="24"/>
          <w:szCs w:val="24"/>
          <w:lang w:val="pt-BR"/>
        </w:rPr>
      </w:pPr>
      <w:r w:rsidRPr="50B1CECE" w:rsidR="00DC0484">
        <w:rPr>
          <w:sz w:val="24"/>
          <w:szCs w:val="24"/>
        </w:rPr>
        <w:t xml:space="preserve">11.2 </w:t>
      </w:r>
      <w:r w:rsidRPr="50B1CECE" w:rsidR="00DC0484">
        <w:rPr>
          <w:b w:val="1"/>
          <w:bCs w:val="1"/>
          <w:sz w:val="24"/>
          <w:szCs w:val="24"/>
        </w:rPr>
        <w:t>Contribuição ao Novo Programa de Aceleração do Crescimento (Novo PAC)</w:t>
      </w:r>
      <w:r w:rsidRPr="50B1CECE" w:rsidR="00DC0484">
        <w:rPr>
          <w:sz w:val="24"/>
          <w:szCs w:val="24"/>
        </w:rPr>
        <w:t xml:space="preserve">: </w:t>
      </w:r>
      <w:r w:rsidRPr="50B1CECE" w:rsidR="69F0A7C1">
        <w:rPr>
          <w:rFonts w:ascii="Calibri" w:hAnsi="Calibri" w:eastAsia="Calibri" w:cs="Calibri"/>
          <w:noProof w:val="0"/>
          <w:color w:val="auto"/>
          <w:sz w:val="24"/>
          <w:szCs w:val="24"/>
          <w:lang w:val="pt-BR"/>
        </w:rPr>
        <w:t>Este projeto está integrado ao Novo PAC, que prevê a construção de Centros de Parto Normal com estruturas voltadas para a promoção de um modelo assistencial baseado em boas práticas. Esses centros oferecerão um ambiente acolhedor e uma assistência humanizada às gestantes, atendendo especialmente as áreas do país que apresentam vazio assistencial.</w:t>
      </w:r>
    </w:p>
    <w:p w:rsidR="00DA12C3" w:rsidP="50B1CECE" w:rsidRDefault="00525D84" w14:paraId="31FF3A1E" w14:textId="1C62273B">
      <w:pPr>
        <w:pStyle w:val="Normal"/>
        <w:jc w:val="both"/>
        <w:rPr>
          <w:sz w:val="24"/>
          <w:szCs w:val="24"/>
        </w:rPr>
      </w:pPr>
      <w:r w:rsidRPr="50B1CECE" w:rsidR="00DC0484">
        <w:rPr>
          <w:sz w:val="24"/>
          <w:szCs w:val="24"/>
        </w:rPr>
        <w:t xml:space="preserve">11.3 </w:t>
      </w:r>
      <w:r w:rsidRPr="50B1CECE" w:rsidR="00DC0484">
        <w:rPr>
          <w:b w:val="1"/>
          <w:bCs w:val="1"/>
          <w:sz w:val="24"/>
          <w:szCs w:val="24"/>
        </w:rPr>
        <w:t>Integração com o Plano Plurianual (PPA):</w:t>
      </w:r>
      <w:r w:rsidRPr="50B1CECE" w:rsidR="00DC0484">
        <w:rPr>
          <w:sz w:val="24"/>
          <w:szCs w:val="24"/>
        </w:rPr>
        <w:t xml:space="preserve"> A contratação reflete o compromisso com os objetivos de longo prazo do governo federal, estando prevista no Plano de Contratações Anuais (PCA) de 2024, documentada sob o número de formalização </w:t>
      </w:r>
      <w:r w:rsidRPr="50B1CECE" w:rsidR="00DC0484">
        <w:rPr>
          <w:color w:val="FF0000"/>
          <w:sz w:val="24"/>
          <w:szCs w:val="24"/>
        </w:rPr>
        <w:t xml:space="preserve">XX/20XX. </w:t>
      </w:r>
      <w:r w:rsidRPr="50B1CECE" w:rsidR="00DC0484">
        <w:rPr>
          <w:sz w:val="24"/>
          <w:szCs w:val="24"/>
        </w:rPr>
        <w:t>Isso assegura a conformidade com as estratégias e orçamentos governamentais estabelecidos.</w:t>
      </w:r>
    </w:p>
    <w:p w:rsidR="00DA12C3" w:rsidRDefault="00525D84" w14:paraId="27656AF7" w14:textId="77777777">
      <w:pPr>
        <w:jc w:val="both"/>
        <w:rPr>
          <w:sz w:val="24"/>
          <w:szCs w:val="24"/>
        </w:rPr>
      </w:pPr>
      <w:r>
        <w:rPr>
          <w:sz w:val="24"/>
          <w:szCs w:val="24"/>
        </w:rPr>
        <w:t>11.4 A documentação completa que justifica a aliança deste projeto com as metas nacionais e o alinhamento estratégico será mantida no processo, garantindo acessibilidade para auditoria e revisão por órgãos de controle.</w:t>
      </w:r>
    </w:p>
    <w:p w:rsidR="00DA12C3" w:rsidRDefault="00525D84" w14:paraId="78C545F1" w14:textId="54A0AD92">
      <w:pPr>
        <w:jc w:val="both"/>
        <w:rPr>
          <w:sz w:val="24"/>
          <w:szCs w:val="24"/>
        </w:rPr>
      </w:pPr>
      <w:r w:rsidRPr="50B1CECE" w:rsidR="00DC0484">
        <w:rPr>
          <w:sz w:val="24"/>
          <w:szCs w:val="24"/>
        </w:rPr>
        <w:t xml:space="preserve">11.5 O projeto de construção </w:t>
      </w:r>
      <w:r w:rsidRPr="50B1CECE" w:rsidR="00DC0484">
        <w:rPr>
          <w:sz w:val="24"/>
          <w:szCs w:val="24"/>
        </w:rPr>
        <w:t>d</w:t>
      </w:r>
      <w:r w:rsidRPr="50B1CECE" w:rsidR="0D7B50AB">
        <w:rPr>
          <w:sz w:val="24"/>
          <w:szCs w:val="24"/>
        </w:rPr>
        <w:t>o</w:t>
      </w:r>
      <w:r w:rsidRPr="50B1CECE" w:rsidR="0D7B50AB">
        <w:rPr>
          <w:sz w:val="24"/>
          <w:szCs w:val="24"/>
        </w:rPr>
        <w:t xml:space="preserve"> CPNp</w:t>
      </w:r>
      <w:r w:rsidRPr="50B1CECE" w:rsidR="00DC0484">
        <w:rPr>
          <w:sz w:val="24"/>
          <w:szCs w:val="24"/>
        </w:rPr>
        <w:t xml:space="preserve"> não apenas atende às necessidades imediatas de saúde, mas também promove o desenvolvimento comunitário e a melhoria da qualidade de vida ao incorporar considerações de sustentabilidade ambiental e acessibilidade.</w:t>
      </w:r>
    </w:p>
    <w:p w:rsidR="00DA12C3" w:rsidRDefault="00DA12C3" w14:paraId="431921F1" w14:textId="77777777">
      <w:pPr>
        <w:jc w:val="both"/>
        <w:rPr>
          <w:b/>
          <w:sz w:val="24"/>
          <w:szCs w:val="24"/>
        </w:rPr>
      </w:pPr>
    </w:p>
    <w:p w:rsidR="00DA12C3" w:rsidRDefault="00525D84" w14:paraId="3637E9E7" w14:textId="77777777">
      <w:pPr>
        <w:jc w:val="both"/>
        <w:rPr>
          <w:b/>
          <w:sz w:val="24"/>
          <w:szCs w:val="24"/>
        </w:rPr>
      </w:pPr>
      <w:r>
        <w:rPr>
          <w:b/>
          <w:sz w:val="24"/>
          <w:szCs w:val="24"/>
        </w:rPr>
        <w:t>12. Benefícios a serem alcançados com a contratação</w:t>
      </w:r>
    </w:p>
    <w:p w:rsidR="00DC0484" w:rsidP="50B1CECE" w:rsidRDefault="00DC0484" w14:paraId="78169679" w14:textId="034509A5">
      <w:pPr>
        <w:pStyle w:val="Normal"/>
        <w:jc w:val="both"/>
        <w:rPr>
          <w:rFonts w:ascii="Calibri" w:hAnsi="Calibri" w:eastAsia="Calibri" w:cs="Calibri"/>
          <w:noProof w:val="0"/>
          <w:sz w:val="24"/>
          <w:szCs w:val="24"/>
          <w:lang w:val="pt-BR"/>
        </w:rPr>
      </w:pPr>
      <w:r w:rsidRPr="50B1CECE" w:rsidR="00DC0484">
        <w:rPr>
          <w:sz w:val="24"/>
          <w:szCs w:val="24"/>
        </w:rPr>
        <w:t xml:space="preserve">12.1. </w:t>
      </w:r>
      <w:r w:rsidRPr="50B1CECE" w:rsidR="524EE397">
        <w:rPr>
          <w:rFonts w:ascii="Calibri" w:hAnsi="Calibri" w:eastAsia="Calibri" w:cs="Calibri"/>
          <w:noProof w:val="0"/>
          <w:color w:val="auto"/>
          <w:sz w:val="24"/>
          <w:szCs w:val="24"/>
          <w:lang w:val="pt-BR"/>
        </w:rPr>
        <w:t xml:space="preserve">A construção dos novos </w:t>
      </w:r>
      <w:r w:rsidRPr="50B1CECE" w:rsidR="524EE397">
        <w:rPr>
          <w:rFonts w:ascii="Calibri" w:hAnsi="Calibri" w:eastAsia="Calibri" w:cs="Calibri"/>
          <w:noProof w:val="0"/>
          <w:color w:val="auto"/>
          <w:sz w:val="24"/>
          <w:szCs w:val="24"/>
          <w:lang w:val="pt-BR"/>
        </w:rPr>
        <w:t>CPNp</w:t>
      </w:r>
      <w:r w:rsidRPr="50B1CECE" w:rsidR="524EE397">
        <w:rPr>
          <w:rFonts w:ascii="Calibri" w:hAnsi="Calibri" w:eastAsia="Calibri" w:cs="Calibri"/>
          <w:noProof w:val="0"/>
          <w:color w:val="auto"/>
          <w:sz w:val="24"/>
          <w:szCs w:val="24"/>
          <w:lang w:val="pt-BR"/>
        </w:rPr>
        <w:t>, no âmbito do Programa de Aceleração do Crescimento (PAC 2023-2026,) visa expandir a cobertura dos serviços de atenção ao parto no Brasil, aproximando-a da universalização do atendimento e melhorando o acesso ao sistema de saúde.</w:t>
      </w:r>
    </w:p>
    <w:p w:rsidR="00DC0484" w:rsidP="50B1CECE" w:rsidRDefault="00DC0484" w14:paraId="10198746" w14:textId="52F3A45F">
      <w:pPr>
        <w:pStyle w:val="Normal"/>
        <w:spacing w:before="0" w:beforeAutospacing="off" w:after="160" w:afterAutospacing="off" w:line="276" w:lineRule="auto"/>
        <w:jc w:val="both"/>
        <w:rPr>
          <w:rFonts w:ascii="Calibri" w:hAnsi="Calibri" w:eastAsia="Calibri" w:cs="Calibri"/>
          <w:noProof w:val="0"/>
          <w:color w:val="auto"/>
          <w:sz w:val="24"/>
          <w:szCs w:val="24"/>
          <w:lang w:val="pt-BR"/>
        </w:rPr>
      </w:pPr>
      <w:r w:rsidRPr="50B1CECE" w:rsidR="00DC0484">
        <w:rPr>
          <w:sz w:val="24"/>
          <w:szCs w:val="24"/>
        </w:rPr>
        <w:t xml:space="preserve">12.2. </w:t>
      </w:r>
      <w:r w:rsidRPr="50B1CECE" w:rsidR="3657E47A">
        <w:rPr>
          <w:rFonts w:ascii="Calibri" w:hAnsi="Calibri" w:eastAsia="Calibri" w:cs="Calibri"/>
          <w:noProof w:val="0"/>
          <w:color w:val="auto"/>
          <w:sz w:val="24"/>
          <w:szCs w:val="24"/>
          <w:lang w:val="pt-BR"/>
        </w:rPr>
        <w:t xml:space="preserve">Os novos </w:t>
      </w:r>
      <w:r w:rsidRPr="50B1CECE" w:rsidR="3657E47A">
        <w:rPr>
          <w:rFonts w:ascii="Calibri" w:hAnsi="Calibri" w:eastAsia="Calibri" w:cs="Calibri"/>
          <w:noProof w:val="0"/>
          <w:color w:val="auto"/>
          <w:sz w:val="24"/>
          <w:szCs w:val="24"/>
          <w:lang w:val="pt-BR"/>
        </w:rPr>
        <w:t>CPNp</w:t>
      </w:r>
      <w:r w:rsidRPr="50B1CECE" w:rsidR="3657E47A">
        <w:rPr>
          <w:rFonts w:ascii="Calibri" w:hAnsi="Calibri" w:eastAsia="Calibri" w:cs="Calibri"/>
          <w:noProof w:val="0"/>
          <w:color w:val="auto"/>
          <w:sz w:val="24"/>
          <w:szCs w:val="24"/>
          <w:lang w:val="pt-BR"/>
        </w:rPr>
        <w:t>, ao serem estrategicamente localizadas em áreas de vazios assistenciais, buscam promover a equidade no acesso aos serviços de saúde, fortalecendo a rede de atenção materna e infantil, e garantir que todos os cidadãos tenham suas necessidades de saúde atendidas.</w:t>
      </w:r>
    </w:p>
    <w:p w:rsidR="00DC0484" w:rsidP="50B1CECE" w:rsidRDefault="00DC0484" w14:paraId="79B186B6" w14:textId="7CB83B23">
      <w:pPr>
        <w:pStyle w:val="Normal"/>
        <w:spacing w:before="0" w:beforeAutospacing="off" w:after="160" w:afterAutospacing="off" w:line="276" w:lineRule="auto"/>
        <w:jc w:val="both"/>
        <w:rPr>
          <w:sz w:val="24"/>
          <w:szCs w:val="24"/>
        </w:rPr>
      </w:pPr>
      <w:r w:rsidRPr="50B1CECE" w:rsidR="00DC0484">
        <w:rPr>
          <w:sz w:val="24"/>
          <w:szCs w:val="24"/>
        </w:rPr>
        <w:t>12.3.</w:t>
      </w:r>
      <w:r w:rsidRPr="50B1CECE" w:rsidR="418F51CA">
        <w:rPr>
          <w:sz w:val="24"/>
          <w:szCs w:val="24"/>
        </w:rPr>
        <w:t xml:space="preserve"> </w:t>
      </w:r>
      <w:r w:rsidRPr="50B1CECE" w:rsidR="418F51CA">
        <w:rPr>
          <w:rFonts w:ascii="Calibri" w:hAnsi="Calibri" w:eastAsia="Calibri" w:cs="Calibri"/>
          <w:noProof w:val="0"/>
          <w:color w:val="auto"/>
          <w:sz w:val="24"/>
          <w:szCs w:val="24"/>
          <w:lang w:val="pt-BR"/>
        </w:rPr>
        <w:t xml:space="preserve">Os projetos dos </w:t>
      </w:r>
      <w:r w:rsidRPr="50B1CECE" w:rsidR="418F51CA">
        <w:rPr>
          <w:rFonts w:ascii="Calibri" w:hAnsi="Calibri" w:eastAsia="Calibri" w:cs="Calibri"/>
          <w:noProof w:val="0"/>
          <w:color w:val="auto"/>
          <w:sz w:val="24"/>
          <w:szCs w:val="24"/>
          <w:lang w:val="pt-BR"/>
        </w:rPr>
        <w:t>CPNp</w:t>
      </w:r>
      <w:r w:rsidRPr="50B1CECE" w:rsidR="418F51CA">
        <w:rPr>
          <w:rFonts w:ascii="Calibri" w:hAnsi="Calibri" w:eastAsia="Calibri" w:cs="Calibri"/>
          <w:noProof w:val="0"/>
          <w:color w:val="auto"/>
          <w:sz w:val="24"/>
          <w:szCs w:val="24"/>
          <w:lang w:val="pt-BR"/>
        </w:rPr>
        <w:t xml:space="preserve"> estão alinhados às diretrizes atualizadas da Rede Alyne e da Política Nacional de Atenção Especializada (PNAES), de forma a assegurar que a infraestrutura e os serviços estejam em conformidade com os padrões nacionais de qualidade e eficiência.</w:t>
      </w:r>
    </w:p>
    <w:p w:rsidR="00DC0484" w:rsidP="50B1CECE" w:rsidRDefault="00DC0484" w14:paraId="63357257" w14:textId="4A0C5074">
      <w:pPr>
        <w:pStyle w:val="Normal"/>
        <w:spacing w:before="0" w:beforeAutospacing="off" w:after="160" w:afterAutospacing="off" w:line="276" w:lineRule="auto"/>
        <w:jc w:val="both"/>
        <w:rPr>
          <w:sz w:val="24"/>
          <w:szCs w:val="24"/>
        </w:rPr>
      </w:pPr>
      <w:r w:rsidRPr="50B1CECE" w:rsidR="00DC0484">
        <w:rPr>
          <w:sz w:val="24"/>
          <w:szCs w:val="24"/>
        </w:rPr>
        <w:t xml:space="preserve">12.4. </w:t>
      </w:r>
      <w:r w:rsidRPr="50B1CECE" w:rsidR="67BDE3FF">
        <w:rPr>
          <w:rFonts w:ascii="Calibri" w:hAnsi="Calibri" w:eastAsia="Calibri" w:cs="Calibri"/>
          <w:noProof w:val="0"/>
          <w:color w:val="auto"/>
          <w:sz w:val="24"/>
          <w:szCs w:val="24"/>
          <w:lang w:val="pt-BR"/>
        </w:rPr>
        <w:t xml:space="preserve">A estrutura dos </w:t>
      </w:r>
      <w:r w:rsidRPr="50B1CECE" w:rsidR="67BDE3FF">
        <w:rPr>
          <w:rFonts w:ascii="Calibri" w:hAnsi="Calibri" w:eastAsia="Calibri" w:cs="Calibri"/>
          <w:noProof w:val="0"/>
          <w:color w:val="auto"/>
          <w:sz w:val="24"/>
          <w:szCs w:val="24"/>
          <w:lang w:val="pt-BR"/>
        </w:rPr>
        <w:t>CPNp</w:t>
      </w:r>
      <w:r w:rsidRPr="50B1CECE" w:rsidR="67BDE3FF">
        <w:rPr>
          <w:rFonts w:ascii="Calibri" w:hAnsi="Calibri" w:eastAsia="Calibri" w:cs="Calibri"/>
          <w:noProof w:val="0"/>
          <w:color w:val="auto"/>
          <w:sz w:val="24"/>
          <w:szCs w:val="24"/>
          <w:lang w:val="pt-BR"/>
        </w:rPr>
        <w:t xml:space="preserve"> foi planejada para alinhar-se às diretrizes de adequação da ambiência, oferecendo espaços que assegurem a privacidade das gestantes e a presença do acompanhante durante todo o período do trabalho de parto e parto, seguindo </w:t>
      </w:r>
      <w:r w:rsidRPr="50B1CECE" w:rsidR="67BDE3FF">
        <w:rPr>
          <w:rFonts w:ascii="Calibri" w:hAnsi="Calibri" w:eastAsia="Calibri" w:cs="Calibri"/>
          <w:noProof w:val="0"/>
          <w:color w:val="auto"/>
          <w:sz w:val="24"/>
          <w:szCs w:val="24"/>
          <w:lang w:val="pt-BR"/>
        </w:rPr>
        <w:t>as recomendações</w:t>
      </w:r>
      <w:r w:rsidRPr="50B1CECE" w:rsidR="67BDE3FF">
        <w:rPr>
          <w:rFonts w:ascii="Calibri" w:hAnsi="Calibri" w:eastAsia="Calibri" w:cs="Calibri"/>
          <w:noProof w:val="0"/>
          <w:color w:val="auto"/>
          <w:sz w:val="24"/>
          <w:szCs w:val="24"/>
          <w:lang w:val="pt-BR"/>
        </w:rPr>
        <w:t xml:space="preserve"> da adoção de boas práticas de atenção ao parto e nascimento.</w:t>
      </w:r>
    </w:p>
    <w:p w:rsidR="00DA12C3" w:rsidRDefault="00525D84" w14:paraId="0EAE0EC2" w14:textId="4E9BA06D">
      <w:pPr>
        <w:jc w:val="both"/>
        <w:rPr>
          <w:sz w:val="24"/>
          <w:szCs w:val="24"/>
        </w:rPr>
      </w:pPr>
      <w:r w:rsidRPr="50B1CECE" w:rsidR="00DC0484">
        <w:rPr>
          <w:sz w:val="24"/>
          <w:szCs w:val="24"/>
        </w:rPr>
        <w:t>12.5. O projeto arquitetônico d</w:t>
      </w:r>
      <w:r w:rsidRPr="50B1CECE" w:rsidR="0A795CBC">
        <w:rPr>
          <w:sz w:val="24"/>
          <w:szCs w:val="24"/>
        </w:rPr>
        <w:t>o CPNp</w:t>
      </w:r>
      <w:r w:rsidRPr="50B1CECE" w:rsidR="00DC0484">
        <w:rPr>
          <w:sz w:val="24"/>
          <w:szCs w:val="24"/>
        </w:rPr>
        <w:t xml:space="preserve"> incorpora soluções sustentáveis que respeitam as condições climáticas locais e oferecem conforto térmico, contribuindo para a criação de um ambiente de atendimento mais saudável e agradável.</w:t>
      </w:r>
    </w:p>
    <w:p w:rsidR="00DA12C3" w:rsidRDefault="00525D84" w14:paraId="4678F042" w14:textId="77777777">
      <w:pPr>
        <w:jc w:val="both"/>
        <w:rPr>
          <w:sz w:val="24"/>
          <w:szCs w:val="24"/>
        </w:rPr>
      </w:pPr>
      <w:r>
        <w:rPr>
          <w:sz w:val="24"/>
          <w:szCs w:val="24"/>
        </w:rPr>
        <w:t>12.6. As instalações permitirão a formação e capacitação contínua dos profissionais de saúde, apoiando o desenvolvimento de competências e a atualização constante das equipes.</w:t>
      </w:r>
    </w:p>
    <w:p w:rsidR="00DA12C3" w:rsidRDefault="00525D84" w14:paraId="28A5EE44" w14:textId="26FBF87E">
      <w:pPr>
        <w:jc w:val="both"/>
        <w:rPr>
          <w:sz w:val="24"/>
          <w:szCs w:val="24"/>
        </w:rPr>
      </w:pPr>
      <w:r w:rsidRPr="50B1CECE" w:rsidR="00DC0484">
        <w:rPr>
          <w:sz w:val="24"/>
          <w:szCs w:val="24"/>
        </w:rPr>
        <w:t xml:space="preserve">12.7. </w:t>
      </w:r>
      <w:r w:rsidRPr="50B1CECE" w:rsidR="3C25F126">
        <w:rPr>
          <w:sz w:val="24"/>
          <w:szCs w:val="24"/>
        </w:rPr>
        <w:t xml:space="preserve">O </w:t>
      </w:r>
      <w:r w:rsidRPr="50B1CECE" w:rsidR="3C25F126">
        <w:rPr>
          <w:sz w:val="24"/>
          <w:szCs w:val="24"/>
        </w:rPr>
        <w:t>CPNp</w:t>
      </w:r>
      <w:r w:rsidRPr="50B1CECE" w:rsidR="00DC0484">
        <w:rPr>
          <w:sz w:val="24"/>
          <w:szCs w:val="24"/>
        </w:rPr>
        <w:t xml:space="preserve"> são projetad</w:t>
      </w:r>
      <w:r w:rsidRPr="50B1CECE" w:rsidR="57ADFB11">
        <w:rPr>
          <w:sz w:val="24"/>
          <w:szCs w:val="24"/>
        </w:rPr>
        <w:t>o</w:t>
      </w:r>
      <w:r w:rsidRPr="50B1CECE" w:rsidR="00DC0484">
        <w:rPr>
          <w:sz w:val="24"/>
          <w:szCs w:val="24"/>
        </w:rPr>
        <w:t>s para atender às necessidades específicas da população local, com foco na segurança dos pacientes e na prestação de serviços que melhoram significativamente a qualidade de vida.</w:t>
      </w:r>
    </w:p>
    <w:p w:rsidR="00DA12C3" w:rsidRDefault="00525D84" w14:paraId="00B27BD3" w14:textId="104339E0">
      <w:pPr>
        <w:jc w:val="both"/>
        <w:rPr>
          <w:sz w:val="24"/>
          <w:szCs w:val="24"/>
        </w:rPr>
      </w:pPr>
      <w:r w:rsidRPr="50B1CECE" w:rsidR="00DC0484">
        <w:rPr>
          <w:sz w:val="24"/>
          <w:szCs w:val="24"/>
        </w:rPr>
        <w:t>12.8. A infraestrutura d</w:t>
      </w:r>
      <w:r w:rsidRPr="50B1CECE" w:rsidR="7113FABD">
        <w:rPr>
          <w:sz w:val="24"/>
          <w:szCs w:val="24"/>
        </w:rPr>
        <w:t>o CPNp</w:t>
      </w:r>
      <w:r w:rsidRPr="50B1CECE" w:rsidR="00DC0484">
        <w:rPr>
          <w:sz w:val="24"/>
          <w:szCs w:val="24"/>
        </w:rPr>
        <w:t xml:space="preserve"> incluirá tecnologias modernas, como a telessaúde, que facilita a conexão com diferentes níveis de atendimento e melhora a eficiência dos serviços prestados.</w:t>
      </w:r>
    </w:p>
    <w:p w:rsidR="00DA12C3" w:rsidRDefault="00525D84" w14:paraId="5A450E50" w14:textId="02A95C12">
      <w:pPr>
        <w:jc w:val="both"/>
        <w:rPr>
          <w:sz w:val="24"/>
          <w:szCs w:val="24"/>
        </w:rPr>
      </w:pPr>
      <w:r w:rsidRPr="50B1CECE" w:rsidR="00DC0484">
        <w:rPr>
          <w:sz w:val="24"/>
          <w:szCs w:val="24"/>
        </w:rPr>
        <w:t>12.9. O design d</w:t>
      </w:r>
      <w:r w:rsidRPr="50B1CECE" w:rsidR="7A6412F6">
        <w:rPr>
          <w:sz w:val="24"/>
          <w:szCs w:val="24"/>
        </w:rPr>
        <w:t>o</w:t>
      </w:r>
      <w:r w:rsidRPr="50B1CECE" w:rsidR="00DC0484">
        <w:rPr>
          <w:sz w:val="24"/>
          <w:szCs w:val="24"/>
        </w:rPr>
        <w:t>s nov</w:t>
      </w:r>
      <w:r w:rsidRPr="50B1CECE" w:rsidR="2F61ADEC">
        <w:rPr>
          <w:sz w:val="24"/>
          <w:szCs w:val="24"/>
        </w:rPr>
        <w:t>o</w:t>
      </w:r>
      <w:r w:rsidRPr="50B1CECE" w:rsidR="00DC0484">
        <w:rPr>
          <w:sz w:val="24"/>
          <w:szCs w:val="24"/>
        </w:rPr>
        <w:t xml:space="preserve">s </w:t>
      </w:r>
      <w:r w:rsidRPr="50B1CECE" w:rsidR="455F91F8">
        <w:rPr>
          <w:sz w:val="24"/>
          <w:szCs w:val="24"/>
        </w:rPr>
        <w:t>CPNp</w:t>
      </w:r>
      <w:r w:rsidRPr="50B1CECE" w:rsidR="00DC0484">
        <w:rPr>
          <w:sz w:val="24"/>
          <w:szCs w:val="24"/>
        </w:rPr>
        <w:t xml:space="preserve"> atende a todas as normativas de acessibilidade, garantindo que todos os indivíduos, independentemente de suas condições físicas, possam acessar os serviços sem barreiras.</w:t>
      </w:r>
    </w:p>
    <w:p w:rsidR="00DC0484" w:rsidP="50B1CECE" w:rsidRDefault="00DC0484" w14:paraId="6A71BA1B" w14:textId="35BF9841">
      <w:pPr>
        <w:pStyle w:val="Normal"/>
        <w:jc w:val="both"/>
        <w:rPr>
          <w:rFonts w:ascii="Calibri" w:hAnsi="Calibri" w:eastAsia="Calibri" w:cs="Calibri"/>
          <w:noProof w:val="0"/>
          <w:color w:val="auto"/>
          <w:sz w:val="24"/>
          <w:szCs w:val="24"/>
          <w:lang w:val="pt-BR"/>
        </w:rPr>
      </w:pPr>
      <w:r w:rsidRPr="50B1CECE" w:rsidR="00DC0484">
        <w:rPr>
          <w:sz w:val="24"/>
          <w:szCs w:val="24"/>
        </w:rPr>
        <w:t xml:space="preserve">12.10. </w:t>
      </w:r>
      <w:r w:rsidRPr="50B1CECE" w:rsidR="7049F74A">
        <w:rPr>
          <w:rFonts w:ascii="Calibri" w:hAnsi="Calibri" w:eastAsia="Calibri" w:cs="Calibri"/>
          <w:noProof w:val="0"/>
          <w:color w:val="auto"/>
          <w:sz w:val="24"/>
          <w:szCs w:val="24"/>
          <w:lang w:val="pt-BR"/>
        </w:rPr>
        <w:t xml:space="preserve">A construção dos </w:t>
      </w:r>
      <w:r w:rsidRPr="50B1CECE" w:rsidR="7049F74A">
        <w:rPr>
          <w:rFonts w:ascii="Calibri" w:hAnsi="Calibri" w:eastAsia="Calibri" w:cs="Calibri"/>
          <w:noProof w:val="0"/>
          <w:color w:val="auto"/>
          <w:sz w:val="24"/>
          <w:szCs w:val="24"/>
          <w:lang w:val="pt-BR"/>
        </w:rPr>
        <w:t>CPNp</w:t>
      </w:r>
      <w:r w:rsidRPr="50B1CECE" w:rsidR="7049F74A">
        <w:rPr>
          <w:rFonts w:ascii="Calibri" w:hAnsi="Calibri" w:eastAsia="Calibri" w:cs="Calibri"/>
          <w:noProof w:val="0"/>
          <w:color w:val="auto"/>
          <w:sz w:val="24"/>
          <w:szCs w:val="24"/>
          <w:lang w:val="pt-BR"/>
        </w:rPr>
        <w:t xml:space="preserve"> contribuirá para atender às áreas de maiores vazios assistenciais, para a ampliação da força de trabalho na saúde, melhorando a resposta às demandas regionais e aumentando a capacidade de atendimento.</w:t>
      </w:r>
    </w:p>
    <w:p w:rsidR="00DC0484" w:rsidP="50B1CECE" w:rsidRDefault="00DC0484" w14:paraId="34ABAC7B" w14:textId="6C33C962">
      <w:pPr>
        <w:pStyle w:val="Normal"/>
        <w:spacing w:before="0" w:beforeAutospacing="off" w:after="160" w:afterAutospacing="off" w:line="276" w:lineRule="auto"/>
        <w:jc w:val="both"/>
        <w:rPr>
          <w:sz w:val="24"/>
          <w:szCs w:val="24"/>
        </w:rPr>
      </w:pPr>
      <w:r w:rsidRPr="50B1CECE" w:rsidR="00DC0484">
        <w:rPr>
          <w:sz w:val="24"/>
          <w:szCs w:val="24"/>
        </w:rPr>
        <w:t xml:space="preserve">12.11. </w:t>
      </w:r>
      <w:r w:rsidRPr="50B1CECE" w:rsidR="5C0CA0CB">
        <w:rPr>
          <w:rFonts w:ascii="Calibri" w:hAnsi="Calibri" w:eastAsia="Calibri" w:cs="Calibri"/>
          <w:noProof w:val="0"/>
          <w:color w:val="auto"/>
          <w:sz w:val="24"/>
          <w:szCs w:val="24"/>
          <w:lang w:val="pt-BR"/>
        </w:rPr>
        <w:t xml:space="preserve">A construção dos novos Centros de Parto Normal </w:t>
      </w:r>
      <w:r w:rsidRPr="50B1CECE" w:rsidR="5C0CA0CB">
        <w:rPr>
          <w:rFonts w:ascii="Calibri" w:hAnsi="Calibri" w:eastAsia="Calibri" w:cs="Calibri"/>
          <w:noProof w:val="0"/>
          <w:color w:val="auto"/>
          <w:sz w:val="24"/>
          <w:szCs w:val="24"/>
          <w:lang w:val="pt-BR"/>
        </w:rPr>
        <w:t>peri-hospitalares</w:t>
      </w:r>
      <w:r w:rsidRPr="50B1CECE" w:rsidR="5C0CA0CB">
        <w:rPr>
          <w:rFonts w:ascii="Calibri" w:hAnsi="Calibri" w:eastAsia="Calibri" w:cs="Calibri"/>
          <w:noProof w:val="0"/>
          <w:color w:val="auto"/>
          <w:sz w:val="24"/>
          <w:szCs w:val="24"/>
          <w:lang w:val="pt-BR"/>
        </w:rPr>
        <w:t xml:space="preserve"> (</w:t>
      </w:r>
      <w:r w:rsidRPr="50B1CECE" w:rsidR="5C0CA0CB">
        <w:rPr>
          <w:rFonts w:ascii="Calibri" w:hAnsi="Calibri" w:eastAsia="Calibri" w:cs="Calibri"/>
          <w:noProof w:val="0"/>
          <w:color w:val="auto"/>
          <w:sz w:val="24"/>
          <w:szCs w:val="24"/>
          <w:lang w:val="pt-BR"/>
        </w:rPr>
        <w:t>CPNp</w:t>
      </w:r>
      <w:r w:rsidRPr="50B1CECE" w:rsidR="5C0CA0CB">
        <w:rPr>
          <w:rFonts w:ascii="Calibri" w:hAnsi="Calibri" w:eastAsia="Calibri" w:cs="Calibri"/>
          <w:noProof w:val="0"/>
          <w:color w:val="auto"/>
          <w:sz w:val="24"/>
          <w:szCs w:val="24"/>
          <w:lang w:val="pt-BR"/>
        </w:rPr>
        <w:t xml:space="preserve">) trará benefícios diretos ao Sistema Único de Saúde (SUS), qualificando e ampliando o acesso à saúde. O novo </w:t>
      </w:r>
      <w:r w:rsidRPr="50B1CECE" w:rsidR="5C0CA0CB">
        <w:rPr>
          <w:rFonts w:ascii="Calibri" w:hAnsi="Calibri" w:eastAsia="Calibri" w:cs="Calibri"/>
          <w:noProof w:val="0"/>
          <w:color w:val="auto"/>
          <w:sz w:val="24"/>
          <w:szCs w:val="24"/>
          <w:lang w:val="pt-BR"/>
        </w:rPr>
        <w:t>CPNp</w:t>
      </w:r>
      <w:r w:rsidRPr="50B1CECE" w:rsidR="5C0CA0CB">
        <w:rPr>
          <w:rFonts w:ascii="Calibri" w:hAnsi="Calibri" w:eastAsia="Calibri" w:cs="Calibri"/>
          <w:noProof w:val="0"/>
          <w:color w:val="auto"/>
          <w:sz w:val="24"/>
          <w:szCs w:val="24"/>
          <w:lang w:val="pt-BR"/>
        </w:rPr>
        <w:t xml:space="preserve"> fortalecerá princípios fundamentais como a equidade, a integralidade do cuidado, a universalização da cobertura e a humanização da assistência, oferecendo espaços especialmente dedicados ao atendimento de gestantes, puérperas e recém-nascidos de baixo risco. Esses benefícios destacam a importância dos </w:t>
      </w:r>
      <w:r w:rsidRPr="50B1CECE" w:rsidR="5C0CA0CB">
        <w:rPr>
          <w:rFonts w:ascii="Calibri" w:hAnsi="Calibri" w:eastAsia="Calibri" w:cs="Calibri"/>
          <w:noProof w:val="0"/>
          <w:color w:val="auto"/>
          <w:sz w:val="24"/>
          <w:szCs w:val="24"/>
          <w:lang w:val="pt-BR"/>
        </w:rPr>
        <w:t>CPNp</w:t>
      </w:r>
      <w:r w:rsidRPr="50B1CECE" w:rsidR="5C0CA0CB">
        <w:rPr>
          <w:rFonts w:ascii="Calibri" w:hAnsi="Calibri" w:eastAsia="Calibri" w:cs="Calibri"/>
          <w:noProof w:val="0"/>
          <w:color w:val="auto"/>
          <w:sz w:val="24"/>
          <w:szCs w:val="24"/>
          <w:lang w:val="pt-BR"/>
        </w:rPr>
        <w:t xml:space="preserve"> como uma abordagem eficaz para indução do modelo assistencial </w:t>
      </w:r>
      <w:r>
        <w:tab/>
      </w:r>
      <w:r w:rsidRPr="50B1CECE" w:rsidR="5C0CA0CB">
        <w:rPr>
          <w:rFonts w:ascii="Calibri" w:hAnsi="Calibri" w:eastAsia="Calibri" w:cs="Calibri"/>
          <w:noProof w:val="0"/>
          <w:color w:val="auto"/>
          <w:sz w:val="24"/>
          <w:szCs w:val="24"/>
          <w:lang w:val="pt-BR"/>
        </w:rPr>
        <w:t>alinhado às diretrizes de saúde pública e as boas práticas para um cuidado obstétrico e neonatal.</w:t>
      </w:r>
    </w:p>
    <w:p w:rsidR="00DA12C3" w:rsidRDefault="00DA12C3" w14:paraId="5967DBED" w14:textId="77777777">
      <w:pPr>
        <w:jc w:val="both"/>
        <w:rPr>
          <w:sz w:val="24"/>
          <w:szCs w:val="24"/>
        </w:rPr>
      </w:pPr>
    </w:p>
    <w:p w:rsidR="00DA12C3" w:rsidRDefault="00525D84" w14:paraId="006D0AFD" w14:textId="77777777">
      <w:pPr>
        <w:jc w:val="both"/>
        <w:rPr>
          <w:b/>
          <w:sz w:val="24"/>
          <w:szCs w:val="24"/>
        </w:rPr>
      </w:pPr>
      <w:r>
        <w:rPr>
          <w:b/>
          <w:sz w:val="24"/>
          <w:szCs w:val="24"/>
        </w:rPr>
        <w:t>13. Providências a serem adotadas</w:t>
      </w:r>
    </w:p>
    <w:p w:rsidR="00DA12C3" w:rsidRDefault="00525D84" w14:paraId="724B30FF" w14:textId="77777777">
      <w:pPr>
        <w:jc w:val="both"/>
        <w:rPr>
          <w:sz w:val="24"/>
          <w:szCs w:val="24"/>
        </w:rPr>
      </w:pPr>
      <w:r>
        <w:rPr>
          <w:sz w:val="24"/>
          <w:szCs w:val="24"/>
        </w:rPr>
        <w:t>13.1. Não se aplica.</w:t>
      </w:r>
    </w:p>
    <w:p w:rsidR="00DA12C3" w:rsidRDefault="00DA12C3" w14:paraId="49A3A378" w14:textId="77777777">
      <w:pPr>
        <w:jc w:val="both"/>
        <w:rPr>
          <w:sz w:val="24"/>
          <w:szCs w:val="24"/>
        </w:rPr>
      </w:pPr>
    </w:p>
    <w:p w:rsidR="00DA12C3" w:rsidRDefault="00525D84" w14:paraId="25C30923" w14:textId="77777777">
      <w:pPr>
        <w:jc w:val="both"/>
        <w:rPr>
          <w:b/>
          <w:sz w:val="24"/>
          <w:szCs w:val="24"/>
        </w:rPr>
      </w:pPr>
      <w:r>
        <w:rPr>
          <w:b/>
          <w:sz w:val="24"/>
          <w:szCs w:val="24"/>
        </w:rPr>
        <w:t>14. Possíveis impactos ambientais</w:t>
      </w:r>
    </w:p>
    <w:p w:rsidR="00DA12C3" w:rsidRDefault="00525D84" w14:paraId="464255B0" w14:textId="45B4CEB4">
      <w:pPr>
        <w:jc w:val="both"/>
        <w:rPr>
          <w:sz w:val="24"/>
          <w:szCs w:val="24"/>
        </w:rPr>
      </w:pPr>
      <w:r w:rsidRPr="50B1CECE" w:rsidR="00DC0484">
        <w:rPr>
          <w:sz w:val="24"/>
          <w:szCs w:val="24"/>
        </w:rPr>
        <w:t xml:space="preserve">14.1. Consumo de </w:t>
      </w:r>
      <w:r w:rsidRPr="50B1CECE" w:rsidR="00DC0484">
        <w:rPr>
          <w:sz w:val="24"/>
          <w:szCs w:val="24"/>
        </w:rPr>
        <w:t>r</w:t>
      </w:r>
      <w:r w:rsidRPr="50B1CECE" w:rsidR="00DC0484">
        <w:rPr>
          <w:sz w:val="24"/>
          <w:szCs w:val="24"/>
        </w:rPr>
        <w:t xml:space="preserve">ecursos </w:t>
      </w:r>
      <w:r w:rsidRPr="50B1CECE" w:rsidR="00DC0484">
        <w:rPr>
          <w:sz w:val="24"/>
          <w:szCs w:val="24"/>
        </w:rPr>
        <w:t>n</w:t>
      </w:r>
      <w:r w:rsidRPr="50B1CECE" w:rsidR="00DC0484">
        <w:rPr>
          <w:sz w:val="24"/>
          <w:szCs w:val="24"/>
        </w:rPr>
        <w:t xml:space="preserve">aturais: </w:t>
      </w:r>
      <w:r w:rsidRPr="50B1CECE" w:rsidR="00DC0484">
        <w:rPr>
          <w:sz w:val="24"/>
          <w:szCs w:val="24"/>
        </w:rPr>
        <w:t>a</w:t>
      </w:r>
      <w:r w:rsidRPr="50B1CECE" w:rsidR="00DC0484">
        <w:rPr>
          <w:sz w:val="24"/>
          <w:szCs w:val="24"/>
        </w:rPr>
        <w:t xml:space="preserve"> construção civil é uma das maiores consumidoras de recursos naturais, especialmente materiais como areia, pedra e madeira. Para a </w:t>
      </w:r>
      <w:r w:rsidRPr="50B1CECE" w:rsidR="4437065B">
        <w:rPr>
          <w:sz w:val="24"/>
          <w:szCs w:val="24"/>
        </w:rPr>
        <w:t>construção dos CPNp</w:t>
      </w:r>
      <w:r w:rsidRPr="50B1CECE" w:rsidR="00DC0484">
        <w:rPr>
          <w:sz w:val="24"/>
          <w:szCs w:val="24"/>
        </w:rPr>
        <w:t>, o uso de materiais sustentáveis e certificados pode ajudar a mitigar esse impacto.</w:t>
      </w:r>
    </w:p>
    <w:p w:rsidR="00DA12C3" w:rsidRDefault="00525D84" w14:paraId="79DE0FD5" w14:textId="77777777">
      <w:pPr>
        <w:jc w:val="both"/>
        <w:rPr>
          <w:sz w:val="24"/>
          <w:szCs w:val="24"/>
        </w:rPr>
      </w:pPr>
      <w:r>
        <w:rPr>
          <w:sz w:val="24"/>
          <w:szCs w:val="24"/>
        </w:rPr>
        <w:t>14.2. Desmatamento: a escolha do local para a construção pode envolver o desmatamento de áreas verdes, o que afeta diretamente a fauna e flora locais. A implementação de medidas de compensação ambiental é crucial.</w:t>
      </w:r>
    </w:p>
    <w:p w:rsidR="00DA12C3" w:rsidRDefault="00525D84" w14:paraId="571268D8" w14:textId="77777777">
      <w:pPr>
        <w:jc w:val="both"/>
        <w:rPr>
          <w:sz w:val="24"/>
          <w:szCs w:val="24"/>
        </w:rPr>
      </w:pPr>
      <w:r>
        <w:rPr>
          <w:sz w:val="24"/>
          <w:szCs w:val="24"/>
        </w:rPr>
        <w:t xml:space="preserve">14.3. Poluição atmosférica: </w:t>
      </w:r>
      <w:r>
        <w:rPr>
          <w:sz w:val="24"/>
          <w:szCs w:val="24"/>
        </w:rPr>
        <w:t>a</w:t>
      </w:r>
      <w:r>
        <w:rPr>
          <w:sz w:val="24"/>
          <w:szCs w:val="24"/>
        </w:rPr>
        <w:t>s obras geram emissões de poeira e gases de veículos e maquinário, impactando a qualidade do ar. Uso de equipamentos menos poluentes e controle rigoroso do pó são medidas recomendadas.</w:t>
      </w:r>
    </w:p>
    <w:p w:rsidR="00DA12C3" w:rsidRDefault="00525D84" w14:paraId="784D1A14" w14:textId="77777777">
      <w:pPr>
        <w:jc w:val="both"/>
        <w:rPr>
          <w:sz w:val="24"/>
          <w:szCs w:val="24"/>
        </w:rPr>
      </w:pPr>
      <w:r>
        <w:rPr>
          <w:sz w:val="24"/>
          <w:szCs w:val="24"/>
        </w:rPr>
        <w:t xml:space="preserve">14.4. Geração de resíduos: </w:t>
      </w:r>
      <w:r>
        <w:rPr>
          <w:sz w:val="24"/>
          <w:szCs w:val="24"/>
        </w:rPr>
        <w:t>a</w:t>
      </w:r>
      <w:r>
        <w:rPr>
          <w:sz w:val="24"/>
          <w:szCs w:val="24"/>
        </w:rPr>
        <w:t xml:space="preserve"> construção civil produz uma quantidade significativa de resíduos. Por isso, a segregação, reciclagem e disposição adequada dos materiais são essenciais para minimizar os impactos.</w:t>
      </w:r>
    </w:p>
    <w:p w:rsidR="00DA12C3" w:rsidRDefault="00525D84" w14:paraId="40EE7BE2" w14:textId="77777777">
      <w:pPr>
        <w:jc w:val="both"/>
        <w:rPr>
          <w:sz w:val="24"/>
          <w:szCs w:val="24"/>
        </w:rPr>
      </w:pPr>
      <w:r>
        <w:rPr>
          <w:sz w:val="24"/>
          <w:szCs w:val="24"/>
        </w:rPr>
        <w:t>14.5. Consumo de água: o alto consumo de água em canteiros de obra pode atingir reservas hídricas locais. Por esse motivo, sistemas de reuso de água e eficiência na utilização são fundamentais.</w:t>
      </w:r>
    </w:p>
    <w:p w:rsidR="00DA12C3" w:rsidRDefault="00525D84" w14:paraId="18136871" w14:textId="77777777">
      <w:pPr>
        <w:jc w:val="both"/>
        <w:rPr>
          <w:sz w:val="24"/>
          <w:szCs w:val="24"/>
        </w:rPr>
      </w:pPr>
      <w:r>
        <w:rPr>
          <w:sz w:val="24"/>
          <w:szCs w:val="24"/>
        </w:rPr>
        <w:t xml:space="preserve">14.6. Permeabilidade do solo: </w:t>
      </w:r>
      <w:r>
        <w:rPr>
          <w:sz w:val="24"/>
          <w:szCs w:val="24"/>
        </w:rPr>
        <w:t>a</w:t>
      </w:r>
      <w:r>
        <w:rPr>
          <w:sz w:val="24"/>
          <w:szCs w:val="24"/>
        </w:rPr>
        <w:t xml:space="preserve"> construção pode impermeabilizar o solo, afetando a drenagem e aumentando o risco de inundações. Soluções como pavimentos permeáveis podem ser adotadas.</w:t>
      </w:r>
    </w:p>
    <w:p w:rsidR="00DA12C3" w:rsidRDefault="00525D84" w14:paraId="3B9A7AA3" w14:textId="77777777">
      <w:pPr>
        <w:jc w:val="both"/>
        <w:rPr>
          <w:sz w:val="24"/>
          <w:szCs w:val="24"/>
        </w:rPr>
      </w:pPr>
      <w:r>
        <w:rPr>
          <w:sz w:val="24"/>
          <w:szCs w:val="24"/>
        </w:rPr>
        <w:t>14.7. Mudança no clima local: a alteração da paisagem pode modificar microclimas locais. O planejamento cuidadoso e a inclusão de áreas verdes podem ajudar a mitigar esse efeito.</w:t>
      </w:r>
    </w:p>
    <w:p w:rsidR="00DA12C3" w:rsidRDefault="00525D84" w14:paraId="305F92E9" w14:textId="77777777">
      <w:pPr>
        <w:jc w:val="both"/>
        <w:rPr>
          <w:sz w:val="24"/>
          <w:szCs w:val="24"/>
        </w:rPr>
      </w:pPr>
      <w:r>
        <w:rPr>
          <w:sz w:val="24"/>
          <w:szCs w:val="24"/>
        </w:rPr>
        <w:t>14.8. Impacto na biodiversidade: a interrupção de habitats naturais pode ocorrer, especialmente em áreas rurais ou de conservação. Dessa maneira, estudos de impacto ambiental são necessários para avaliar e mitigar esses efeitos.</w:t>
      </w:r>
    </w:p>
    <w:p w:rsidR="00DA12C3" w:rsidRDefault="00525D84" w14:paraId="5D93CA5C" w14:textId="77777777">
      <w:pPr>
        <w:jc w:val="both"/>
        <w:rPr>
          <w:sz w:val="24"/>
          <w:szCs w:val="24"/>
        </w:rPr>
      </w:pPr>
      <w:r>
        <w:rPr>
          <w:sz w:val="24"/>
          <w:szCs w:val="24"/>
        </w:rPr>
        <w:t xml:space="preserve">14.9. Poluição </w:t>
      </w:r>
      <w:r>
        <w:rPr>
          <w:sz w:val="24"/>
          <w:szCs w:val="24"/>
        </w:rPr>
        <w:t>s</w:t>
      </w:r>
      <w:r>
        <w:rPr>
          <w:sz w:val="24"/>
          <w:szCs w:val="24"/>
        </w:rPr>
        <w:t>onora: o ruído gerado pela construção pode ser significativo, afetando a comunidade local. Como solução, horários de trabalho regulados e barreiras de som podem reduzir esse impacto.</w:t>
      </w:r>
    </w:p>
    <w:p w:rsidR="00DA12C3" w:rsidRDefault="00525D84" w14:paraId="09C723D6" w14:textId="77777777">
      <w:pPr>
        <w:jc w:val="both"/>
        <w:rPr>
          <w:sz w:val="24"/>
          <w:szCs w:val="24"/>
        </w:rPr>
      </w:pPr>
      <w:r>
        <w:rPr>
          <w:sz w:val="24"/>
          <w:szCs w:val="24"/>
        </w:rPr>
        <w:t xml:space="preserve">14.10. Emissões de gases de </w:t>
      </w:r>
      <w:r>
        <w:rPr>
          <w:sz w:val="24"/>
          <w:szCs w:val="24"/>
        </w:rPr>
        <w:t>e</w:t>
      </w:r>
      <w:r>
        <w:rPr>
          <w:sz w:val="24"/>
          <w:szCs w:val="24"/>
        </w:rPr>
        <w:t xml:space="preserve">feito </w:t>
      </w:r>
      <w:r>
        <w:rPr>
          <w:sz w:val="24"/>
          <w:szCs w:val="24"/>
        </w:rPr>
        <w:t>e</w:t>
      </w:r>
      <w:r>
        <w:rPr>
          <w:sz w:val="24"/>
          <w:szCs w:val="24"/>
        </w:rPr>
        <w:t>stufa: materiais de construção, como cimento e aço, são grandes emissores de CO2. O uso de alternativas sustentáveis e eficientes pode diminuir a pegada de carbono da obra.</w:t>
      </w:r>
    </w:p>
    <w:p w:rsidR="00DA12C3" w:rsidRDefault="00DA12C3" w14:paraId="37B6783F" w14:textId="77777777">
      <w:pPr>
        <w:jc w:val="both"/>
        <w:rPr>
          <w:sz w:val="24"/>
          <w:szCs w:val="24"/>
        </w:rPr>
      </w:pPr>
    </w:p>
    <w:p w:rsidR="00DA12C3" w:rsidRDefault="00525D84" w14:paraId="6E2FE8DE" w14:textId="77777777">
      <w:pPr>
        <w:jc w:val="both"/>
        <w:rPr>
          <w:b/>
          <w:sz w:val="24"/>
          <w:szCs w:val="24"/>
        </w:rPr>
      </w:pPr>
      <w:r>
        <w:rPr>
          <w:b/>
          <w:sz w:val="24"/>
          <w:szCs w:val="24"/>
        </w:rPr>
        <w:t>15. Declaração de viabilidade</w:t>
      </w:r>
    </w:p>
    <w:p w:rsidR="00DA12C3" w:rsidRDefault="00525D84" w14:paraId="3F0580A3" w14:textId="4781901B">
      <w:pPr>
        <w:jc w:val="both"/>
        <w:rPr>
          <w:sz w:val="24"/>
          <w:szCs w:val="24"/>
        </w:rPr>
      </w:pPr>
      <w:r w:rsidRPr="50B1CECE" w:rsidR="00DC0484">
        <w:rPr>
          <w:sz w:val="24"/>
          <w:szCs w:val="24"/>
        </w:rPr>
        <w:t>15.1 DECLARA-SE COMO VIÁVEL A REFERIDA CONTRATAÇÃO com base em uma análise técnica aprofundada dos projetos e memoriais descritivos elaborados para a execução da obra, visando à estruturação d</w:t>
      </w:r>
      <w:r w:rsidRPr="50B1CECE" w:rsidR="05A6E7ED">
        <w:rPr>
          <w:sz w:val="24"/>
          <w:szCs w:val="24"/>
        </w:rPr>
        <w:t>os CPNp</w:t>
      </w:r>
      <w:r w:rsidRPr="50B1CECE" w:rsidR="00DC0484">
        <w:rPr>
          <w:sz w:val="24"/>
          <w:szCs w:val="24"/>
        </w:rPr>
        <w:t xml:space="preserve"> em diversas regiões do Brasil.</w:t>
      </w:r>
    </w:p>
    <w:p w:rsidR="00DC0484" w:rsidP="50B1CECE" w:rsidRDefault="00DC0484" w14:paraId="661E35C7" w14:textId="75F4F2CD">
      <w:pPr>
        <w:pStyle w:val="Normal"/>
        <w:spacing w:before="0" w:beforeAutospacing="off" w:after="160" w:afterAutospacing="off" w:line="276" w:lineRule="auto"/>
        <w:jc w:val="both"/>
        <w:rPr>
          <w:rFonts w:ascii="Calibri" w:hAnsi="Calibri" w:eastAsia="Calibri" w:cs="Calibri"/>
          <w:noProof w:val="0"/>
          <w:color w:val="auto"/>
          <w:sz w:val="24"/>
          <w:szCs w:val="24"/>
          <w:lang w:val="pt-BR"/>
        </w:rPr>
      </w:pPr>
      <w:r w:rsidRPr="50B1CECE" w:rsidR="00DC0484">
        <w:rPr>
          <w:sz w:val="24"/>
          <w:szCs w:val="24"/>
        </w:rPr>
        <w:t xml:space="preserve">15.2. </w:t>
      </w:r>
      <w:r w:rsidRPr="50B1CECE" w:rsidR="74F6603C">
        <w:rPr>
          <w:rFonts w:ascii="Calibri" w:hAnsi="Calibri" w:eastAsia="Calibri" w:cs="Calibri"/>
          <w:noProof w:val="0"/>
          <w:color w:val="auto"/>
          <w:sz w:val="24"/>
          <w:szCs w:val="24"/>
          <w:lang w:val="pt-BR"/>
        </w:rPr>
        <w:t>A contratação está alinhada com à Portaria GM/MS 5350/2024, que institui a Rede Alyne, com à Política Nacional de Atenção Especializada, conforme Portaria GM/MS Nº 1.604/2023, e com as metas do Plano Plurianual (PPA) 2024, refletindo o compromisso com os objetivos de longo prazo estabelecidos pelo governo federal.</w:t>
      </w:r>
    </w:p>
    <w:p w:rsidR="00DC0484" w:rsidP="50B1CECE" w:rsidRDefault="00DC0484" w14:paraId="6A4946F5" w14:textId="57482D70">
      <w:pPr>
        <w:pStyle w:val="Normal"/>
        <w:jc w:val="both"/>
        <w:rPr>
          <w:rFonts w:ascii="Calibri" w:hAnsi="Calibri" w:eastAsia="Calibri" w:cs="Calibri"/>
          <w:noProof w:val="0"/>
          <w:color w:val="auto"/>
          <w:sz w:val="24"/>
          <w:szCs w:val="24"/>
          <w:lang w:val="pt-BR"/>
        </w:rPr>
      </w:pPr>
      <w:r w:rsidRPr="2D4F5A40" w:rsidR="00DC0484">
        <w:rPr>
          <w:sz w:val="24"/>
          <w:szCs w:val="24"/>
        </w:rPr>
        <w:t xml:space="preserve">15.3.  </w:t>
      </w:r>
      <w:r w:rsidRPr="2D4F5A40" w:rsidR="1010EA71">
        <w:rPr>
          <w:rFonts w:ascii="Calibri" w:hAnsi="Calibri" w:eastAsia="Calibri" w:cs="Calibri"/>
          <w:noProof w:val="0"/>
          <w:color w:val="auto"/>
          <w:sz w:val="24"/>
          <w:szCs w:val="24"/>
          <w:lang w:val="pt-BR"/>
        </w:rPr>
        <w:t xml:space="preserve">Os projetos foram desenvolvidos conforme as diretrizes da Portaria GM/MS 5350/2024 que institui a Rede Alyne, inserida na Portaria de Consolidação GM/MS nº 03 de 28 de setembro de 2017, que definem os padrões de infraestrutura e funcionalidade dos </w:t>
      </w:r>
      <w:r w:rsidRPr="2D4F5A40" w:rsidR="1010EA71">
        <w:rPr>
          <w:rFonts w:ascii="Calibri" w:hAnsi="Calibri" w:eastAsia="Calibri" w:cs="Calibri"/>
          <w:noProof w:val="0"/>
          <w:color w:val="auto"/>
          <w:sz w:val="24"/>
          <w:szCs w:val="24"/>
          <w:lang w:val="pt-BR"/>
        </w:rPr>
        <w:t>CPN</w:t>
      </w:r>
      <w:r w:rsidRPr="2D4F5A40" w:rsidR="7473099B">
        <w:rPr>
          <w:rFonts w:ascii="Calibri" w:hAnsi="Calibri" w:eastAsia="Calibri" w:cs="Calibri"/>
          <w:noProof w:val="0"/>
          <w:color w:val="auto"/>
          <w:sz w:val="24"/>
          <w:szCs w:val="24"/>
          <w:lang w:val="pt-BR"/>
        </w:rPr>
        <w:t>p</w:t>
      </w:r>
      <w:r w:rsidRPr="2D4F5A40" w:rsidR="1010EA71">
        <w:rPr>
          <w:rFonts w:ascii="Calibri" w:hAnsi="Calibri" w:eastAsia="Calibri" w:cs="Calibri"/>
          <w:noProof w:val="0"/>
          <w:color w:val="auto"/>
          <w:sz w:val="24"/>
          <w:szCs w:val="24"/>
          <w:lang w:val="pt-BR"/>
        </w:rPr>
        <w:t>. Isso assegura que as construções atendam aos requisitos legais e técnicos necessários para a operacionalização eficaz das unidades.</w:t>
      </w:r>
    </w:p>
    <w:p w:rsidR="00DA12C3" w:rsidRDefault="00525D84" w14:paraId="1D6A3ACF" w14:textId="601AD625">
      <w:pPr>
        <w:jc w:val="both"/>
        <w:rPr>
          <w:sz w:val="24"/>
          <w:szCs w:val="24"/>
        </w:rPr>
      </w:pPr>
      <w:r w:rsidRPr="50B1CECE" w:rsidR="00DC0484">
        <w:rPr>
          <w:sz w:val="24"/>
          <w:szCs w:val="24"/>
        </w:rPr>
        <w:t>15.4. As soluções de projeto e construção escolhidas levam em conta a eficiência energética, uso de materiais sustentáveis e integração de tecnologias de saúde, como a telessaúde. Isso não só otimiza a funcionalidade d</w:t>
      </w:r>
      <w:r w:rsidRPr="50B1CECE" w:rsidR="1C0F8747">
        <w:rPr>
          <w:sz w:val="24"/>
          <w:szCs w:val="24"/>
        </w:rPr>
        <w:t>os CPNp</w:t>
      </w:r>
      <w:r w:rsidRPr="50B1CECE" w:rsidR="00DC0484">
        <w:rPr>
          <w:sz w:val="24"/>
          <w:szCs w:val="24"/>
        </w:rPr>
        <w:t>, mas também promove a sustentabilidade ambiental e operacional.</w:t>
      </w:r>
    </w:p>
    <w:p w:rsidR="00DC0484" w:rsidP="50B1CECE" w:rsidRDefault="00DC0484" w14:paraId="0CFEDFA7" w14:textId="375B2692">
      <w:pPr>
        <w:pStyle w:val="Normal"/>
        <w:spacing w:before="0" w:beforeAutospacing="off" w:after="160" w:afterAutospacing="off" w:line="276" w:lineRule="auto"/>
        <w:jc w:val="both"/>
        <w:rPr>
          <w:rFonts w:ascii="Calibri" w:hAnsi="Calibri" w:eastAsia="Calibri" w:cs="Calibri"/>
          <w:noProof w:val="0"/>
          <w:color w:val="auto"/>
          <w:sz w:val="24"/>
          <w:szCs w:val="24"/>
          <w:lang w:val="pt-BR"/>
        </w:rPr>
      </w:pPr>
      <w:r w:rsidRPr="50B1CECE" w:rsidR="00DC0484">
        <w:rPr>
          <w:sz w:val="24"/>
          <w:szCs w:val="24"/>
        </w:rPr>
        <w:t xml:space="preserve">15.5 </w:t>
      </w:r>
      <w:r w:rsidRPr="50B1CECE" w:rsidR="154EC1BE">
        <w:rPr>
          <w:rFonts w:ascii="Calibri" w:hAnsi="Calibri" w:eastAsia="Calibri" w:cs="Calibri"/>
          <w:noProof w:val="0"/>
          <w:color w:val="auto"/>
          <w:sz w:val="24"/>
          <w:szCs w:val="24"/>
          <w:lang w:val="pt-BR"/>
        </w:rPr>
        <w:t xml:space="preserve">O novo design dos </w:t>
      </w:r>
      <w:r w:rsidRPr="50B1CECE" w:rsidR="154EC1BE">
        <w:rPr>
          <w:rFonts w:ascii="Calibri" w:hAnsi="Calibri" w:eastAsia="Calibri" w:cs="Calibri"/>
          <w:noProof w:val="0"/>
          <w:color w:val="auto"/>
          <w:sz w:val="24"/>
          <w:szCs w:val="24"/>
          <w:lang w:val="pt-BR"/>
        </w:rPr>
        <w:t>CPNp</w:t>
      </w:r>
      <w:r w:rsidRPr="50B1CECE" w:rsidR="154EC1BE">
        <w:rPr>
          <w:rFonts w:ascii="Calibri" w:hAnsi="Calibri" w:eastAsia="Calibri" w:cs="Calibri"/>
          <w:noProof w:val="0"/>
          <w:color w:val="auto"/>
          <w:sz w:val="24"/>
          <w:szCs w:val="24"/>
          <w:lang w:val="pt-BR"/>
        </w:rPr>
        <w:t xml:space="preserve">  está diretamente ligado à melhoria do acesso e da qualidade do atendimento ao público, atendendo às crescentes demandas de saúde em áreas de maior vulnerabilidade.</w:t>
      </w:r>
    </w:p>
    <w:p w:rsidR="19ABB25F" w:rsidP="19ABB25F" w:rsidRDefault="19ABB25F" w14:paraId="4CA9B56B" w14:textId="4E19D15B">
      <w:pPr>
        <w:jc w:val="both"/>
        <w:rPr>
          <w:b w:val="1"/>
          <w:bCs w:val="1"/>
          <w:sz w:val="24"/>
          <w:szCs w:val="24"/>
        </w:rPr>
      </w:pPr>
    </w:p>
    <w:p w:rsidR="00DA12C3" w:rsidRDefault="00525D84" w14:paraId="45FED913" w14:textId="77777777">
      <w:pPr>
        <w:jc w:val="both"/>
        <w:rPr>
          <w:b/>
          <w:sz w:val="24"/>
          <w:szCs w:val="24"/>
        </w:rPr>
      </w:pPr>
      <w:r>
        <w:rPr>
          <w:b/>
          <w:sz w:val="24"/>
          <w:szCs w:val="24"/>
        </w:rPr>
        <w:t>16 – Classificação da Lei Geral de Proteção de Dados Pessoais (LGPD)</w:t>
      </w:r>
    </w:p>
    <w:p w:rsidR="00DA12C3" w:rsidRDefault="00DA12C3" w14:paraId="47E0E6D3" w14:textId="111FE93E">
      <w:pPr>
        <w:jc w:val="both"/>
        <w:rPr>
          <w:sz w:val="24"/>
          <w:szCs w:val="24"/>
          <w:highlight w:val="yellow"/>
        </w:rPr>
      </w:pPr>
      <w:r w:rsidRPr="19ABB25F" w:rsidR="00525D84">
        <w:rPr>
          <w:sz w:val="24"/>
          <w:szCs w:val="24"/>
        </w:rPr>
        <w:t xml:space="preserve">16.1 O </w:t>
      </w:r>
      <w:r w:rsidRPr="19ABB25F" w:rsidR="00525D84">
        <w:rPr>
          <w:sz w:val="24"/>
          <w:szCs w:val="24"/>
        </w:rPr>
        <w:t>e</w:t>
      </w:r>
      <w:r w:rsidRPr="19ABB25F" w:rsidR="00525D84">
        <w:rPr>
          <w:sz w:val="24"/>
          <w:szCs w:val="24"/>
        </w:rPr>
        <w:t xml:space="preserve">studo </w:t>
      </w:r>
      <w:r w:rsidRPr="19ABB25F" w:rsidR="00525D84">
        <w:rPr>
          <w:sz w:val="24"/>
          <w:szCs w:val="24"/>
        </w:rPr>
        <w:t>t</w:t>
      </w:r>
      <w:r w:rsidRPr="19ABB25F" w:rsidR="00525D84">
        <w:rPr>
          <w:sz w:val="24"/>
          <w:szCs w:val="24"/>
        </w:rPr>
        <w:t xml:space="preserve">écnico em questão não contém informações sensíveis, conforme estabelecido pela Lei Geral de Proteção de Dados Pessoais (LGPD) </w:t>
      </w:r>
      <w:r w:rsidRPr="19ABB25F" w:rsidR="00525D84">
        <w:rPr>
          <w:sz w:val="24"/>
          <w:szCs w:val="24"/>
        </w:rPr>
        <w:t>–</w:t>
      </w:r>
      <w:r w:rsidRPr="19ABB25F" w:rsidR="00525D84">
        <w:rPr>
          <w:sz w:val="24"/>
          <w:szCs w:val="24"/>
        </w:rPr>
        <w:t>, Lei nº 13.709, de 14 de agosto de 2018.</w:t>
      </w:r>
    </w:p>
    <w:p w:rsidR="19ABB25F" w:rsidP="19ABB25F" w:rsidRDefault="19ABB25F" w14:paraId="658816FA" w14:textId="41EC7AFF">
      <w:pPr>
        <w:pBdr>
          <w:top w:val="nil" w:color="000000" w:sz="0" w:space="0"/>
          <w:left w:val="nil" w:color="000000" w:sz="0" w:space="0"/>
          <w:bottom w:val="nil" w:color="000000" w:sz="0" w:space="0"/>
          <w:right w:val="nil" w:color="000000" w:sz="0" w:space="0"/>
          <w:between w:val="nil" w:color="000000" w:sz="0" w:space="0"/>
        </w:pBdr>
        <w:spacing w:line="240" w:lineRule="auto"/>
        <w:jc w:val="both"/>
        <w:rPr>
          <w:b w:val="1"/>
          <w:bCs w:val="1"/>
          <w:color w:val="000000" w:themeColor="text1" w:themeTint="FF" w:themeShade="FF"/>
          <w:sz w:val="24"/>
          <w:szCs w:val="24"/>
        </w:rPr>
      </w:pPr>
    </w:p>
    <w:p w:rsidR="00DA12C3" w:rsidRDefault="00525D84" w14:paraId="1A03F87B" w14:textId="77777777">
      <w:pPr>
        <w:pBdr>
          <w:top w:val="nil"/>
          <w:left w:val="nil"/>
          <w:bottom w:val="nil"/>
          <w:right w:val="nil"/>
          <w:between w:val="nil"/>
        </w:pBdr>
        <w:spacing w:line="240" w:lineRule="auto"/>
        <w:jc w:val="both"/>
        <w:rPr>
          <w:b/>
          <w:color w:val="000000"/>
          <w:sz w:val="24"/>
          <w:szCs w:val="24"/>
        </w:rPr>
      </w:pPr>
      <w:r>
        <w:rPr>
          <w:b/>
          <w:color w:val="000000"/>
          <w:sz w:val="24"/>
          <w:szCs w:val="24"/>
        </w:rPr>
        <w:t xml:space="preserve">17. Responsáveis </w:t>
      </w:r>
    </w:p>
    <w:p w:rsidR="00DA12C3" w:rsidRDefault="00DA12C3" w14:paraId="256059A2" w14:textId="77777777">
      <w:pPr>
        <w:pBdr>
          <w:top w:val="nil"/>
          <w:left w:val="nil"/>
          <w:bottom w:val="nil"/>
          <w:right w:val="nil"/>
          <w:between w:val="nil"/>
        </w:pBdr>
        <w:spacing w:line="240" w:lineRule="auto"/>
        <w:jc w:val="both"/>
        <w:rPr>
          <w:b/>
          <w:color w:val="000000"/>
          <w:sz w:val="24"/>
          <w:szCs w:val="24"/>
        </w:rPr>
      </w:pPr>
    </w:p>
    <w:p w:rsidR="00DA12C3" w:rsidRDefault="00525D84" w14:paraId="7C5B523F" w14:textId="77777777">
      <w:pPr>
        <w:pBdr>
          <w:top w:val="nil"/>
          <w:left w:val="nil"/>
          <w:bottom w:val="nil"/>
          <w:right w:val="nil"/>
          <w:between w:val="nil"/>
        </w:pBdr>
        <w:spacing w:line="240" w:lineRule="auto"/>
        <w:jc w:val="center"/>
        <w:rPr>
          <w:b/>
          <w:color w:val="000000"/>
          <w:sz w:val="24"/>
          <w:szCs w:val="24"/>
        </w:rPr>
      </w:pPr>
      <w:r>
        <w:rPr>
          <w:b/>
          <w:color w:val="000000"/>
          <w:sz w:val="24"/>
          <w:szCs w:val="24"/>
        </w:rPr>
        <w:t>Nome</w:t>
      </w:r>
    </w:p>
    <w:p w:rsidR="00DA12C3" w:rsidRDefault="00525D84" w14:paraId="566F3625" w14:textId="77777777">
      <w:pPr>
        <w:pBdr>
          <w:top w:val="nil"/>
          <w:left w:val="nil"/>
          <w:bottom w:val="nil"/>
          <w:right w:val="nil"/>
          <w:between w:val="nil"/>
        </w:pBdr>
        <w:spacing w:line="240" w:lineRule="auto"/>
        <w:jc w:val="center"/>
        <w:rPr>
          <w:b/>
          <w:color w:val="000000"/>
          <w:sz w:val="24"/>
          <w:szCs w:val="24"/>
        </w:rPr>
      </w:pPr>
      <w:r>
        <w:rPr>
          <w:b/>
          <w:color w:val="000000"/>
          <w:sz w:val="24"/>
          <w:szCs w:val="24"/>
        </w:rPr>
        <w:t>Cargo</w:t>
      </w:r>
    </w:p>
    <w:p w:rsidR="00DA12C3" w:rsidRDefault="00DA12C3" w14:paraId="037CFBA4" w14:textId="77777777">
      <w:pPr>
        <w:pBdr>
          <w:top w:val="nil"/>
          <w:left w:val="nil"/>
          <w:bottom w:val="nil"/>
          <w:right w:val="nil"/>
          <w:between w:val="nil"/>
        </w:pBdr>
        <w:spacing w:line="240" w:lineRule="auto"/>
        <w:jc w:val="center"/>
        <w:rPr>
          <w:b/>
          <w:sz w:val="24"/>
          <w:szCs w:val="24"/>
        </w:rPr>
      </w:pPr>
    </w:p>
    <w:p w:rsidR="00DA12C3" w:rsidRDefault="00DA12C3" w14:paraId="6CCE8004" w14:textId="77777777">
      <w:pPr>
        <w:pBdr>
          <w:top w:val="nil"/>
          <w:left w:val="nil"/>
          <w:bottom w:val="nil"/>
          <w:right w:val="nil"/>
          <w:between w:val="nil"/>
        </w:pBdr>
        <w:spacing w:line="240" w:lineRule="auto"/>
        <w:jc w:val="center"/>
        <w:rPr>
          <w:b/>
          <w:sz w:val="24"/>
          <w:szCs w:val="24"/>
        </w:rPr>
      </w:pPr>
    </w:p>
    <w:sectPr w:rsidR="00DA12C3">
      <w:pgSz w:w="11906" w:h="16838" w:orient="portrait"/>
      <w:pgMar w:top="1417" w:right="1701" w:bottom="1417" w:left="1701" w:header="708" w:footer="708" w:gutter="0"/>
      <w:pgNumType w:start="1"/>
      <w:cols w:space="720"/>
    </w:sectPr>
  </w:body>
</w:document>
</file>

<file path=word/commentsExtended.xml><?xml version="1.0" encoding="utf-8"?>
<w15:commentsEx xmlns:mc="http://schemas.openxmlformats.org/markup-compatibility/2006" xmlns:w15="http://schemas.microsoft.com/office/word/2012/wordml" mc:Ignorable="w15"/>
</file>

<file path=word/commentsIds.xml><?xml version="1.0" encoding="utf-8"?>
<w16cid:commentsIds xmlns:mc="http://schemas.openxmlformats.org/markup-compatibility/2006" xmlns:w16cid="http://schemas.microsoft.com/office/word/2016/wordml/cid" mc:Ignorable="w16cid"/>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Noto Sans Symbols">
    <w:charset w:val="00"/>
    <w:family w:val="auto"/>
    <w:pitch w:val="default"/>
    <w:embedRegular w:fontKey="{D393EAE7-826A-4709-B17C-E39792B7314F}" r:id="rId1"/>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embedRegular w:fontKey="{E637FB95-1A25-4FD9-AD26-5EAA6B624CC7}" r:id="rId2"/>
    <w:embedBold w:fontKey="{08ADB6D7-E9DF-47C0-A72F-EBE60CB0B065}" r:id="rId3"/>
    <w:embedItalic w:fontKey="{8AE5ECDE-1C8C-4CD8-939B-4CC2692BC1A2}" r:id="rId4"/>
  </w:font>
  <w:font w:name="Roboto">
    <w:panose1 w:val="02000000000000000000"/>
    <w:charset w:val="00"/>
    <w:family w:val="auto"/>
    <w:pitch w:val="variable"/>
    <w:sig w:usb0="E0000AFF" w:usb1="5000217F" w:usb2="00000021" w:usb3="00000000" w:csb0="0000019F" w:csb1="00000000"/>
    <w:embedRegular w:fontKey="{FA72581C-7D17-42E0-AEA2-07C939BFAB14}" r:id="rId5"/>
    <w:embedBold w:fontKey="{7B521F53-A541-4B8A-B1EE-30AA5E478427}" r:id="rId6"/>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embedRegular w:fontKey="{B1159236-B483-4FBC-8AF3-17A702A26482}" r:id="rId7"/>
  </w:font>
  <w:font xmlns:w="http://schemas.openxmlformats.org/wordprocessingml/2006/main" w:name="Symbol">
    <w:panose1 w:val="05050102010706020507"/>
    <w:charset w:val="02"/>
    <w:family w:val="roman"/>
    <w:pitch w:val="variable"/>
    <w:sig w:usb0="00000000" w:usb1="10000000" w:usb2="00000000" w:usb3="00000000" w:csb0="80000000" w:csb1="00000000"/>
  </w:font>
  <w:font xmlns:w="http://schemas.openxmlformats.org/wordprocessingml/2006/main" w:name="Wingdings">
    <w:panose1 w:val="05000000000000000000"/>
    <w:charset w:val="02"/>
    <w:family w:val="auto"/>
    <w:pitch w:val="variable"/>
    <w:sig w:usb0="00000000" w:usb1="10000000" w:usb2="00000000" w:usb3="00000000" w:csb0="8000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xmlns:w="http://schemas.openxmlformats.org/wordprocessingml/2006/main" w:abstractNumId="17">
    <w:nsid w:val="3f71eff0"/>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Noto Sans Symbols" w:hAnsi="Noto Sans Symbols"/>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6">
    <w:nsid w:val="7ae18b9"/>
    <w:multiLevelType xmlns:w="http://schemas.openxmlformats.org/wordprocessingml/2006/main" w:val="multilevel"/>
    <w:lvl xmlns:w="http://schemas.openxmlformats.org/wordprocessingml/2006/main" w:ilvl="0">
      <w:start w:val="1"/>
      <w:numFmt w:val="bullet"/>
      <w:lvlText w:val="●"/>
      <w:lvlJc w:val="left"/>
      <w:pPr>
        <w:ind w:left="720" w:hanging="360"/>
      </w:pPr>
      <w:rPr>
        <w:rFonts w:hint="default" w:ascii="Noto Sans Symbols" w:hAnsi="Noto Sans Symbols"/>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w:abstractNumId="0" w15:restartNumberingAfterBreak="0">
    <w:nsid w:val="008802CB"/>
    <w:multiLevelType w:val="multilevel"/>
    <w:tmpl w:val="FFFFFFFF"/>
    <w:lvl w:ilvl="0">
      <w:start w:val="1"/>
      <w:numFmt w:val="bullet"/>
      <w:lvlText w:val="●"/>
      <w:lvlJc w:val="left"/>
      <w:pPr>
        <w:ind w:left="720" w:hanging="360"/>
      </w:pPr>
      <w:rPr>
        <w:rFonts w:ascii="Noto Sans Symbols" w:hAnsi="Noto Sans Symbols" w:eastAsia="Noto Sans Symbols" w:cs="Noto Sans Symbols"/>
        <w:sz w:val="20"/>
        <w:szCs w:val="20"/>
      </w:rPr>
    </w:lvl>
    <w:lvl w:ilvl="1">
      <w:start w:val="1"/>
      <w:numFmt w:val="bullet"/>
      <w:lvlText w:val="o"/>
      <w:lvlJc w:val="left"/>
      <w:pPr>
        <w:ind w:left="1440" w:hanging="360"/>
      </w:pPr>
      <w:rPr>
        <w:rFonts w:ascii="Courier New" w:hAnsi="Courier New" w:eastAsia="Courier New" w:cs="Courier New"/>
        <w:sz w:val="20"/>
        <w:szCs w:val="20"/>
      </w:rPr>
    </w:lvl>
    <w:lvl w:ilvl="2">
      <w:start w:val="1"/>
      <w:numFmt w:val="bullet"/>
      <w:lvlText w:val="▪"/>
      <w:lvlJc w:val="left"/>
      <w:pPr>
        <w:ind w:left="2160" w:hanging="360"/>
      </w:pPr>
      <w:rPr>
        <w:rFonts w:ascii="Noto Sans Symbols" w:hAnsi="Noto Sans Symbols" w:eastAsia="Noto Sans Symbols" w:cs="Noto Sans Symbols"/>
        <w:sz w:val="20"/>
        <w:szCs w:val="20"/>
      </w:rPr>
    </w:lvl>
    <w:lvl w:ilvl="3">
      <w:start w:val="1"/>
      <w:numFmt w:val="bullet"/>
      <w:lvlText w:val="▪"/>
      <w:lvlJc w:val="left"/>
      <w:pPr>
        <w:ind w:left="2880" w:hanging="360"/>
      </w:pPr>
      <w:rPr>
        <w:rFonts w:ascii="Noto Sans Symbols" w:hAnsi="Noto Sans Symbols" w:eastAsia="Noto Sans Symbols" w:cs="Noto Sans Symbols"/>
        <w:sz w:val="20"/>
        <w:szCs w:val="20"/>
      </w:rPr>
    </w:lvl>
    <w:lvl w:ilvl="4">
      <w:start w:val="1"/>
      <w:numFmt w:val="bullet"/>
      <w:lvlText w:val="▪"/>
      <w:lvlJc w:val="left"/>
      <w:pPr>
        <w:ind w:left="3600" w:hanging="360"/>
      </w:pPr>
      <w:rPr>
        <w:rFonts w:ascii="Noto Sans Symbols" w:hAnsi="Noto Sans Symbols" w:eastAsia="Noto Sans Symbols" w:cs="Noto Sans Symbols"/>
        <w:sz w:val="20"/>
        <w:szCs w:val="20"/>
      </w:rPr>
    </w:lvl>
    <w:lvl w:ilvl="5">
      <w:start w:val="1"/>
      <w:numFmt w:val="bullet"/>
      <w:lvlText w:val="▪"/>
      <w:lvlJc w:val="left"/>
      <w:pPr>
        <w:ind w:left="4320" w:hanging="360"/>
      </w:pPr>
      <w:rPr>
        <w:rFonts w:ascii="Noto Sans Symbols" w:hAnsi="Noto Sans Symbols" w:eastAsia="Noto Sans Symbols" w:cs="Noto Sans Symbols"/>
        <w:sz w:val="20"/>
        <w:szCs w:val="20"/>
      </w:rPr>
    </w:lvl>
    <w:lvl w:ilvl="6">
      <w:start w:val="1"/>
      <w:numFmt w:val="bullet"/>
      <w:lvlText w:val="▪"/>
      <w:lvlJc w:val="left"/>
      <w:pPr>
        <w:ind w:left="5040" w:hanging="360"/>
      </w:pPr>
      <w:rPr>
        <w:rFonts w:ascii="Noto Sans Symbols" w:hAnsi="Noto Sans Symbols" w:eastAsia="Noto Sans Symbols" w:cs="Noto Sans Symbols"/>
        <w:sz w:val="20"/>
        <w:szCs w:val="20"/>
      </w:rPr>
    </w:lvl>
    <w:lvl w:ilvl="7">
      <w:start w:val="1"/>
      <w:numFmt w:val="bullet"/>
      <w:lvlText w:val="▪"/>
      <w:lvlJc w:val="left"/>
      <w:pPr>
        <w:ind w:left="5760" w:hanging="360"/>
      </w:pPr>
      <w:rPr>
        <w:rFonts w:ascii="Noto Sans Symbols" w:hAnsi="Noto Sans Symbols" w:eastAsia="Noto Sans Symbols" w:cs="Noto Sans Symbols"/>
        <w:sz w:val="20"/>
        <w:szCs w:val="20"/>
      </w:rPr>
    </w:lvl>
    <w:lvl w:ilvl="8">
      <w:start w:val="1"/>
      <w:numFmt w:val="bullet"/>
      <w:lvlText w:val="▪"/>
      <w:lvlJc w:val="left"/>
      <w:pPr>
        <w:ind w:left="6480" w:hanging="360"/>
      </w:pPr>
      <w:rPr>
        <w:rFonts w:ascii="Noto Sans Symbols" w:hAnsi="Noto Sans Symbols" w:eastAsia="Noto Sans Symbols" w:cs="Noto Sans Symbols"/>
        <w:sz w:val="20"/>
        <w:szCs w:val="20"/>
      </w:rPr>
    </w:lvl>
  </w:abstractNum>
  <w:abstractNum w:abstractNumId="1" w15:restartNumberingAfterBreak="0">
    <w:nsid w:val="0BE6350F"/>
    <w:multiLevelType w:val="multilevel"/>
    <w:tmpl w:val="FFFFFFFF"/>
    <w:lvl w:ilvl="0">
      <w:start w:val="1"/>
      <w:numFmt w:val="bullet"/>
      <w:lvlText w:val="●"/>
      <w:lvlJc w:val="left"/>
      <w:pPr>
        <w:ind w:left="720" w:hanging="360"/>
      </w:pPr>
      <w:rPr>
        <w:rFonts w:ascii="Noto Sans Symbols" w:hAnsi="Noto Sans Symbols" w:eastAsia="Noto Sans Symbols" w:cs="Noto Sans Symbols"/>
        <w:sz w:val="20"/>
        <w:szCs w:val="20"/>
      </w:rPr>
    </w:lvl>
    <w:lvl w:ilvl="1">
      <w:start w:val="1"/>
      <w:numFmt w:val="bullet"/>
      <w:lvlText w:val="o"/>
      <w:lvlJc w:val="left"/>
      <w:pPr>
        <w:ind w:left="1440" w:hanging="360"/>
      </w:pPr>
      <w:rPr>
        <w:rFonts w:ascii="Courier New" w:hAnsi="Courier New" w:eastAsia="Courier New" w:cs="Courier New"/>
        <w:sz w:val="20"/>
        <w:szCs w:val="20"/>
      </w:rPr>
    </w:lvl>
    <w:lvl w:ilvl="2">
      <w:start w:val="1"/>
      <w:numFmt w:val="bullet"/>
      <w:lvlText w:val="▪"/>
      <w:lvlJc w:val="left"/>
      <w:pPr>
        <w:ind w:left="2160" w:hanging="360"/>
      </w:pPr>
      <w:rPr>
        <w:rFonts w:ascii="Noto Sans Symbols" w:hAnsi="Noto Sans Symbols" w:eastAsia="Noto Sans Symbols" w:cs="Noto Sans Symbols"/>
        <w:sz w:val="20"/>
        <w:szCs w:val="20"/>
      </w:rPr>
    </w:lvl>
    <w:lvl w:ilvl="3">
      <w:start w:val="1"/>
      <w:numFmt w:val="bullet"/>
      <w:lvlText w:val="▪"/>
      <w:lvlJc w:val="left"/>
      <w:pPr>
        <w:ind w:left="2880" w:hanging="360"/>
      </w:pPr>
      <w:rPr>
        <w:rFonts w:ascii="Noto Sans Symbols" w:hAnsi="Noto Sans Symbols" w:eastAsia="Noto Sans Symbols" w:cs="Noto Sans Symbols"/>
        <w:sz w:val="20"/>
        <w:szCs w:val="20"/>
      </w:rPr>
    </w:lvl>
    <w:lvl w:ilvl="4">
      <w:start w:val="1"/>
      <w:numFmt w:val="bullet"/>
      <w:lvlText w:val="▪"/>
      <w:lvlJc w:val="left"/>
      <w:pPr>
        <w:ind w:left="3600" w:hanging="360"/>
      </w:pPr>
      <w:rPr>
        <w:rFonts w:ascii="Noto Sans Symbols" w:hAnsi="Noto Sans Symbols" w:eastAsia="Noto Sans Symbols" w:cs="Noto Sans Symbols"/>
        <w:sz w:val="20"/>
        <w:szCs w:val="20"/>
      </w:rPr>
    </w:lvl>
    <w:lvl w:ilvl="5">
      <w:start w:val="1"/>
      <w:numFmt w:val="bullet"/>
      <w:lvlText w:val="▪"/>
      <w:lvlJc w:val="left"/>
      <w:pPr>
        <w:ind w:left="4320" w:hanging="360"/>
      </w:pPr>
      <w:rPr>
        <w:rFonts w:ascii="Noto Sans Symbols" w:hAnsi="Noto Sans Symbols" w:eastAsia="Noto Sans Symbols" w:cs="Noto Sans Symbols"/>
        <w:sz w:val="20"/>
        <w:szCs w:val="20"/>
      </w:rPr>
    </w:lvl>
    <w:lvl w:ilvl="6">
      <w:start w:val="1"/>
      <w:numFmt w:val="bullet"/>
      <w:lvlText w:val="▪"/>
      <w:lvlJc w:val="left"/>
      <w:pPr>
        <w:ind w:left="5040" w:hanging="360"/>
      </w:pPr>
      <w:rPr>
        <w:rFonts w:ascii="Noto Sans Symbols" w:hAnsi="Noto Sans Symbols" w:eastAsia="Noto Sans Symbols" w:cs="Noto Sans Symbols"/>
        <w:sz w:val="20"/>
        <w:szCs w:val="20"/>
      </w:rPr>
    </w:lvl>
    <w:lvl w:ilvl="7">
      <w:start w:val="1"/>
      <w:numFmt w:val="bullet"/>
      <w:lvlText w:val="▪"/>
      <w:lvlJc w:val="left"/>
      <w:pPr>
        <w:ind w:left="5760" w:hanging="360"/>
      </w:pPr>
      <w:rPr>
        <w:rFonts w:ascii="Noto Sans Symbols" w:hAnsi="Noto Sans Symbols" w:eastAsia="Noto Sans Symbols" w:cs="Noto Sans Symbols"/>
        <w:sz w:val="20"/>
        <w:szCs w:val="20"/>
      </w:rPr>
    </w:lvl>
    <w:lvl w:ilvl="8">
      <w:start w:val="1"/>
      <w:numFmt w:val="bullet"/>
      <w:lvlText w:val="▪"/>
      <w:lvlJc w:val="left"/>
      <w:pPr>
        <w:ind w:left="6480" w:hanging="360"/>
      </w:pPr>
      <w:rPr>
        <w:rFonts w:ascii="Noto Sans Symbols" w:hAnsi="Noto Sans Symbols" w:eastAsia="Noto Sans Symbols" w:cs="Noto Sans Symbols"/>
        <w:sz w:val="20"/>
        <w:szCs w:val="20"/>
      </w:rPr>
    </w:lvl>
  </w:abstractNum>
  <w:abstractNum w:abstractNumId="2" w15:restartNumberingAfterBreak="0">
    <w:nsid w:val="0F992662"/>
    <w:multiLevelType w:val="multilevel"/>
    <w:tmpl w:val="FFFFFFFF"/>
    <w:lvl w:ilvl="0">
      <w:start w:val="1"/>
      <w:numFmt w:val="decimal"/>
      <w:lvlText w:val="%1."/>
      <w:lvlJc w:val="left"/>
      <w:pPr>
        <w:ind w:left="360" w:hanging="360"/>
      </w:pPr>
      <w:rPr>
        <w:color w:val="000000"/>
      </w:rPr>
    </w:lvl>
    <w:lvl w:ilvl="1">
      <w:start w:val="1"/>
      <w:numFmt w:val="decimal"/>
      <w:lvlText w:val="%1.%2."/>
      <w:lvlJc w:val="left"/>
      <w:pPr>
        <w:ind w:left="792" w:hanging="432"/>
      </w:pPr>
      <w:rPr>
        <w:rFonts w:ascii="Calibri" w:hAnsi="Calibri" w:eastAsia="Calibri" w:cs="Calibri"/>
        <w:sz w:val="24"/>
        <w:szCs w:val="24"/>
      </w:r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45400D7"/>
    <w:multiLevelType w:val="multilevel"/>
    <w:tmpl w:val="FFFFFFFF"/>
    <w:lvl w:ilvl="0">
      <w:start w:val="1"/>
      <w:numFmt w:val="bullet"/>
      <w:lvlText w:val="●"/>
      <w:lvlJc w:val="left"/>
      <w:pPr>
        <w:ind w:left="720" w:hanging="360"/>
      </w:pPr>
      <w:rPr>
        <w:rFonts w:ascii="Noto Sans Symbols" w:hAnsi="Noto Sans Symbols" w:eastAsia="Noto Sans Symbols" w:cs="Noto Sans Symbols"/>
        <w:sz w:val="20"/>
        <w:szCs w:val="20"/>
      </w:rPr>
    </w:lvl>
    <w:lvl w:ilvl="1">
      <w:start w:val="1"/>
      <w:numFmt w:val="bullet"/>
      <w:lvlText w:val="o"/>
      <w:lvlJc w:val="left"/>
      <w:pPr>
        <w:ind w:left="1440" w:hanging="360"/>
      </w:pPr>
      <w:rPr>
        <w:rFonts w:ascii="Courier New" w:hAnsi="Courier New" w:eastAsia="Courier New" w:cs="Courier New"/>
        <w:sz w:val="20"/>
        <w:szCs w:val="20"/>
      </w:rPr>
    </w:lvl>
    <w:lvl w:ilvl="2">
      <w:start w:val="1"/>
      <w:numFmt w:val="bullet"/>
      <w:lvlText w:val="▪"/>
      <w:lvlJc w:val="left"/>
      <w:pPr>
        <w:ind w:left="2160" w:hanging="360"/>
      </w:pPr>
      <w:rPr>
        <w:rFonts w:ascii="Noto Sans Symbols" w:hAnsi="Noto Sans Symbols" w:eastAsia="Noto Sans Symbols" w:cs="Noto Sans Symbols"/>
        <w:sz w:val="20"/>
        <w:szCs w:val="20"/>
      </w:rPr>
    </w:lvl>
    <w:lvl w:ilvl="3">
      <w:start w:val="1"/>
      <w:numFmt w:val="bullet"/>
      <w:lvlText w:val="▪"/>
      <w:lvlJc w:val="left"/>
      <w:pPr>
        <w:ind w:left="2880" w:hanging="360"/>
      </w:pPr>
      <w:rPr>
        <w:rFonts w:ascii="Noto Sans Symbols" w:hAnsi="Noto Sans Symbols" w:eastAsia="Noto Sans Symbols" w:cs="Noto Sans Symbols"/>
        <w:sz w:val="20"/>
        <w:szCs w:val="20"/>
      </w:rPr>
    </w:lvl>
    <w:lvl w:ilvl="4">
      <w:start w:val="1"/>
      <w:numFmt w:val="bullet"/>
      <w:lvlText w:val="▪"/>
      <w:lvlJc w:val="left"/>
      <w:pPr>
        <w:ind w:left="3600" w:hanging="360"/>
      </w:pPr>
      <w:rPr>
        <w:rFonts w:ascii="Noto Sans Symbols" w:hAnsi="Noto Sans Symbols" w:eastAsia="Noto Sans Symbols" w:cs="Noto Sans Symbols"/>
        <w:sz w:val="20"/>
        <w:szCs w:val="20"/>
      </w:rPr>
    </w:lvl>
    <w:lvl w:ilvl="5">
      <w:start w:val="1"/>
      <w:numFmt w:val="bullet"/>
      <w:lvlText w:val="▪"/>
      <w:lvlJc w:val="left"/>
      <w:pPr>
        <w:ind w:left="4320" w:hanging="360"/>
      </w:pPr>
      <w:rPr>
        <w:rFonts w:ascii="Noto Sans Symbols" w:hAnsi="Noto Sans Symbols" w:eastAsia="Noto Sans Symbols" w:cs="Noto Sans Symbols"/>
        <w:sz w:val="20"/>
        <w:szCs w:val="20"/>
      </w:rPr>
    </w:lvl>
    <w:lvl w:ilvl="6">
      <w:start w:val="1"/>
      <w:numFmt w:val="bullet"/>
      <w:lvlText w:val="▪"/>
      <w:lvlJc w:val="left"/>
      <w:pPr>
        <w:ind w:left="5040" w:hanging="360"/>
      </w:pPr>
      <w:rPr>
        <w:rFonts w:ascii="Noto Sans Symbols" w:hAnsi="Noto Sans Symbols" w:eastAsia="Noto Sans Symbols" w:cs="Noto Sans Symbols"/>
        <w:sz w:val="20"/>
        <w:szCs w:val="20"/>
      </w:rPr>
    </w:lvl>
    <w:lvl w:ilvl="7">
      <w:start w:val="1"/>
      <w:numFmt w:val="bullet"/>
      <w:lvlText w:val="▪"/>
      <w:lvlJc w:val="left"/>
      <w:pPr>
        <w:ind w:left="5760" w:hanging="360"/>
      </w:pPr>
      <w:rPr>
        <w:rFonts w:ascii="Noto Sans Symbols" w:hAnsi="Noto Sans Symbols" w:eastAsia="Noto Sans Symbols" w:cs="Noto Sans Symbols"/>
        <w:sz w:val="20"/>
        <w:szCs w:val="20"/>
      </w:rPr>
    </w:lvl>
    <w:lvl w:ilvl="8">
      <w:start w:val="1"/>
      <w:numFmt w:val="bullet"/>
      <w:lvlText w:val="▪"/>
      <w:lvlJc w:val="left"/>
      <w:pPr>
        <w:ind w:left="6480" w:hanging="360"/>
      </w:pPr>
      <w:rPr>
        <w:rFonts w:ascii="Noto Sans Symbols" w:hAnsi="Noto Sans Symbols" w:eastAsia="Noto Sans Symbols" w:cs="Noto Sans Symbols"/>
        <w:sz w:val="20"/>
        <w:szCs w:val="20"/>
      </w:rPr>
    </w:lvl>
  </w:abstractNum>
  <w:abstractNum w:abstractNumId="4" w15:restartNumberingAfterBreak="0">
    <w:nsid w:val="16D3610E"/>
    <w:multiLevelType w:val="multilevel"/>
    <w:tmpl w:val="FFFFFFFF"/>
    <w:lvl w:ilvl="0">
      <w:start w:val="1"/>
      <w:numFmt w:val="bullet"/>
      <w:lvlText w:val="●"/>
      <w:lvlJc w:val="left"/>
      <w:pPr>
        <w:ind w:left="720" w:hanging="360"/>
      </w:pPr>
      <w:rPr>
        <w:rFonts w:ascii="Noto Sans Symbols" w:hAnsi="Noto Sans Symbols" w:eastAsia="Noto Sans Symbols" w:cs="Noto Sans Symbols"/>
        <w:sz w:val="20"/>
        <w:szCs w:val="20"/>
      </w:rPr>
    </w:lvl>
    <w:lvl w:ilvl="1">
      <w:start w:val="1"/>
      <w:numFmt w:val="bullet"/>
      <w:lvlText w:val="o"/>
      <w:lvlJc w:val="left"/>
      <w:pPr>
        <w:ind w:left="1440" w:hanging="360"/>
      </w:pPr>
      <w:rPr>
        <w:rFonts w:ascii="Courier New" w:hAnsi="Courier New" w:eastAsia="Courier New" w:cs="Courier New"/>
        <w:sz w:val="20"/>
        <w:szCs w:val="20"/>
      </w:rPr>
    </w:lvl>
    <w:lvl w:ilvl="2">
      <w:start w:val="1"/>
      <w:numFmt w:val="bullet"/>
      <w:lvlText w:val="▪"/>
      <w:lvlJc w:val="left"/>
      <w:pPr>
        <w:ind w:left="2160" w:hanging="360"/>
      </w:pPr>
      <w:rPr>
        <w:rFonts w:ascii="Noto Sans Symbols" w:hAnsi="Noto Sans Symbols" w:eastAsia="Noto Sans Symbols" w:cs="Noto Sans Symbols"/>
        <w:sz w:val="20"/>
        <w:szCs w:val="20"/>
      </w:rPr>
    </w:lvl>
    <w:lvl w:ilvl="3">
      <w:start w:val="1"/>
      <w:numFmt w:val="bullet"/>
      <w:lvlText w:val="▪"/>
      <w:lvlJc w:val="left"/>
      <w:pPr>
        <w:ind w:left="2880" w:hanging="360"/>
      </w:pPr>
      <w:rPr>
        <w:rFonts w:ascii="Noto Sans Symbols" w:hAnsi="Noto Sans Symbols" w:eastAsia="Noto Sans Symbols" w:cs="Noto Sans Symbols"/>
        <w:sz w:val="20"/>
        <w:szCs w:val="20"/>
      </w:rPr>
    </w:lvl>
    <w:lvl w:ilvl="4">
      <w:start w:val="1"/>
      <w:numFmt w:val="bullet"/>
      <w:lvlText w:val="▪"/>
      <w:lvlJc w:val="left"/>
      <w:pPr>
        <w:ind w:left="3600" w:hanging="360"/>
      </w:pPr>
      <w:rPr>
        <w:rFonts w:ascii="Noto Sans Symbols" w:hAnsi="Noto Sans Symbols" w:eastAsia="Noto Sans Symbols" w:cs="Noto Sans Symbols"/>
        <w:sz w:val="20"/>
        <w:szCs w:val="20"/>
      </w:rPr>
    </w:lvl>
    <w:lvl w:ilvl="5">
      <w:start w:val="1"/>
      <w:numFmt w:val="bullet"/>
      <w:lvlText w:val="▪"/>
      <w:lvlJc w:val="left"/>
      <w:pPr>
        <w:ind w:left="4320" w:hanging="360"/>
      </w:pPr>
      <w:rPr>
        <w:rFonts w:ascii="Noto Sans Symbols" w:hAnsi="Noto Sans Symbols" w:eastAsia="Noto Sans Symbols" w:cs="Noto Sans Symbols"/>
        <w:sz w:val="20"/>
        <w:szCs w:val="20"/>
      </w:rPr>
    </w:lvl>
    <w:lvl w:ilvl="6">
      <w:start w:val="1"/>
      <w:numFmt w:val="bullet"/>
      <w:lvlText w:val="▪"/>
      <w:lvlJc w:val="left"/>
      <w:pPr>
        <w:ind w:left="5040" w:hanging="360"/>
      </w:pPr>
      <w:rPr>
        <w:rFonts w:ascii="Noto Sans Symbols" w:hAnsi="Noto Sans Symbols" w:eastAsia="Noto Sans Symbols" w:cs="Noto Sans Symbols"/>
        <w:sz w:val="20"/>
        <w:szCs w:val="20"/>
      </w:rPr>
    </w:lvl>
    <w:lvl w:ilvl="7">
      <w:start w:val="1"/>
      <w:numFmt w:val="bullet"/>
      <w:lvlText w:val="▪"/>
      <w:lvlJc w:val="left"/>
      <w:pPr>
        <w:ind w:left="5760" w:hanging="360"/>
      </w:pPr>
      <w:rPr>
        <w:rFonts w:ascii="Noto Sans Symbols" w:hAnsi="Noto Sans Symbols" w:eastAsia="Noto Sans Symbols" w:cs="Noto Sans Symbols"/>
        <w:sz w:val="20"/>
        <w:szCs w:val="20"/>
      </w:rPr>
    </w:lvl>
    <w:lvl w:ilvl="8">
      <w:start w:val="1"/>
      <w:numFmt w:val="bullet"/>
      <w:lvlText w:val="▪"/>
      <w:lvlJc w:val="left"/>
      <w:pPr>
        <w:ind w:left="6480" w:hanging="360"/>
      </w:pPr>
      <w:rPr>
        <w:rFonts w:ascii="Noto Sans Symbols" w:hAnsi="Noto Sans Symbols" w:eastAsia="Noto Sans Symbols" w:cs="Noto Sans Symbols"/>
        <w:sz w:val="20"/>
        <w:szCs w:val="20"/>
      </w:rPr>
    </w:lvl>
  </w:abstractNum>
  <w:abstractNum w:abstractNumId="5" w15:restartNumberingAfterBreak="0">
    <w:nsid w:val="20593511"/>
    <w:multiLevelType w:val="multilevel"/>
    <w:tmpl w:val="FFFFFFFF"/>
    <w:lvl w:ilvl="0">
      <w:start w:val="1"/>
      <w:numFmt w:val="bullet"/>
      <w:lvlText w:val="●"/>
      <w:lvlJc w:val="left"/>
      <w:pPr>
        <w:ind w:left="720" w:hanging="360"/>
      </w:pPr>
      <w:rPr>
        <w:rFonts w:ascii="Noto Sans Symbols" w:hAnsi="Noto Sans Symbols" w:eastAsia="Noto Sans Symbols" w:cs="Noto Sans Symbols"/>
        <w:sz w:val="20"/>
        <w:szCs w:val="20"/>
      </w:rPr>
    </w:lvl>
    <w:lvl w:ilvl="1">
      <w:start w:val="1"/>
      <w:numFmt w:val="bullet"/>
      <w:lvlText w:val="o"/>
      <w:lvlJc w:val="left"/>
      <w:pPr>
        <w:ind w:left="1440" w:hanging="360"/>
      </w:pPr>
      <w:rPr>
        <w:rFonts w:ascii="Courier New" w:hAnsi="Courier New" w:eastAsia="Courier New" w:cs="Courier New"/>
        <w:sz w:val="20"/>
        <w:szCs w:val="20"/>
      </w:rPr>
    </w:lvl>
    <w:lvl w:ilvl="2">
      <w:start w:val="1"/>
      <w:numFmt w:val="bullet"/>
      <w:lvlText w:val="▪"/>
      <w:lvlJc w:val="left"/>
      <w:pPr>
        <w:ind w:left="2160" w:hanging="360"/>
      </w:pPr>
      <w:rPr>
        <w:rFonts w:ascii="Noto Sans Symbols" w:hAnsi="Noto Sans Symbols" w:eastAsia="Noto Sans Symbols" w:cs="Noto Sans Symbols"/>
        <w:sz w:val="20"/>
        <w:szCs w:val="20"/>
      </w:rPr>
    </w:lvl>
    <w:lvl w:ilvl="3">
      <w:start w:val="1"/>
      <w:numFmt w:val="bullet"/>
      <w:lvlText w:val="▪"/>
      <w:lvlJc w:val="left"/>
      <w:pPr>
        <w:ind w:left="2880" w:hanging="360"/>
      </w:pPr>
      <w:rPr>
        <w:rFonts w:ascii="Noto Sans Symbols" w:hAnsi="Noto Sans Symbols" w:eastAsia="Noto Sans Symbols" w:cs="Noto Sans Symbols"/>
        <w:sz w:val="20"/>
        <w:szCs w:val="20"/>
      </w:rPr>
    </w:lvl>
    <w:lvl w:ilvl="4">
      <w:start w:val="1"/>
      <w:numFmt w:val="bullet"/>
      <w:lvlText w:val="▪"/>
      <w:lvlJc w:val="left"/>
      <w:pPr>
        <w:ind w:left="3600" w:hanging="360"/>
      </w:pPr>
      <w:rPr>
        <w:rFonts w:ascii="Noto Sans Symbols" w:hAnsi="Noto Sans Symbols" w:eastAsia="Noto Sans Symbols" w:cs="Noto Sans Symbols"/>
        <w:sz w:val="20"/>
        <w:szCs w:val="20"/>
      </w:rPr>
    </w:lvl>
    <w:lvl w:ilvl="5">
      <w:start w:val="1"/>
      <w:numFmt w:val="bullet"/>
      <w:lvlText w:val="▪"/>
      <w:lvlJc w:val="left"/>
      <w:pPr>
        <w:ind w:left="4320" w:hanging="360"/>
      </w:pPr>
      <w:rPr>
        <w:rFonts w:ascii="Noto Sans Symbols" w:hAnsi="Noto Sans Symbols" w:eastAsia="Noto Sans Symbols" w:cs="Noto Sans Symbols"/>
        <w:sz w:val="20"/>
        <w:szCs w:val="20"/>
      </w:rPr>
    </w:lvl>
    <w:lvl w:ilvl="6">
      <w:start w:val="1"/>
      <w:numFmt w:val="bullet"/>
      <w:lvlText w:val="▪"/>
      <w:lvlJc w:val="left"/>
      <w:pPr>
        <w:ind w:left="5040" w:hanging="360"/>
      </w:pPr>
      <w:rPr>
        <w:rFonts w:ascii="Noto Sans Symbols" w:hAnsi="Noto Sans Symbols" w:eastAsia="Noto Sans Symbols" w:cs="Noto Sans Symbols"/>
        <w:sz w:val="20"/>
        <w:szCs w:val="20"/>
      </w:rPr>
    </w:lvl>
    <w:lvl w:ilvl="7">
      <w:start w:val="1"/>
      <w:numFmt w:val="bullet"/>
      <w:lvlText w:val="▪"/>
      <w:lvlJc w:val="left"/>
      <w:pPr>
        <w:ind w:left="5760" w:hanging="360"/>
      </w:pPr>
      <w:rPr>
        <w:rFonts w:ascii="Noto Sans Symbols" w:hAnsi="Noto Sans Symbols" w:eastAsia="Noto Sans Symbols" w:cs="Noto Sans Symbols"/>
        <w:sz w:val="20"/>
        <w:szCs w:val="20"/>
      </w:rPr>
    </w:lvl>
    <w:lvl w:ilvl="8">
      <w:start w:val="1"/>
      <w:numFmt w:val="bullet"/>
      <w:lvlText w:val="▪"/>
      <w:lvlJc w:val="left"/>
      <w:pPr>
        <w:ind w:left="6480" w:hanging="360"/>
      </w:pPr>
      <w:rPr>
        <w:rFonts w:ascii="Noto Sans Symbols" w:hAnsi="Noto Sans Symbols" w:eastAsia="Noto Sans Symbols" w:cs="Noto Sans Symbols"/>
        <w:sz w:val="20"/>
        <w:szCs w:val="20"/>
      </w:rPr>
    </w:lvl>
  </w:abstractNum>
  <w:abstractNum w:abstractNumId="6" w15:restartNumberingAfterBreak="0">
    <w:nsid w:val="2A721D6B"/>
    <w:multiLevelType w:val="multilevel"/>
    <w:tmpl w:val="FFFFFFFF"/>
    <w:lvl w:ilvl="0">
      <w:start w:val="1"/>
      <w:numFmt w:val="bullet"/>
      <w:lvlText w:val="●"/>
      <w:lvlJc w:val="left"/>
      <w:pPr>
        <w:ind w:left="720" w:hanging="360"/>
      </w:pPr>
      <w:rPr>
        <w:rFonts w:ascii="Noto Sans Symbols" w:hAnsi="Noto Sans Symbols" w:eastAsia="Noto Sans Symbols" w:cs="Noto Sans Symbols"/>
        <w:sz w:val="20"/>
        <w:szCs w:val="20"/>
      </w:rPr>
    </w:lvl>
    <w:lvl w:ilvl="1">
      <w:start w:val="1"/>
      <w:numFmt w:val="bullet"/>
      <w:lvlText w:val="o"/>
      <w:lvlJc w:val="left"/>
      <w:pPr>
        <w:ind w:left="1440" w:hanging="360"/>
      </w:pPr>
      <w:rPr>
        <w:rFonts w:ascii="Courier New" w:hAnsi="Courier New" w:eastAsia="Courier New" w:cs="Courier New"/>
        <w:sz w:val="20"/>
        <w:szCs w:val="20"/>
      </w:rPr>
    </w:lvl>
    <w:lvl w:ilvl="2">
      <w:start w:val="1"/>
      <w:numFmt w:val="bullet"/>
      <w:lvlText w:val="▪"/>
      <w:lvlJc w:val="left"/>
      <w:pPr>
        <w:ind w:left="2160" w:hanging="360"/>
      </w:pPr>
      <w:rPr>
        <w:rFonts w:ascii="Noto Sans Symbols" w:hAnsi="Noto Sans Symbols" w:eastAsia="Noto Sans Symbols" w:cs="Noto Sans Symbols"/>
        <w:sz w:val="20"/>
        <w:szCs w:val="20"/>
      </w:rPr>
    </w:lvl>
    <w:lvl w:ilvl="3">
      <w:start w:val="1"/>
      <w:numFmt w:val="bullet"/>
      <w:lvlText w:val="▪"/>
      <w:lvlJc w:val="left"/>
      <w:pPr>
        <w:ind w:left="2880" w:hanging="360"/>
      </w:pPr>
      <w:rPr>
        <w:rFonts w:ascii="Noto Sans Symbols" w:hAnsi="Noto Sans Symbols" w:eastAsia="Noto Sans Symbols" w:cs="Noto Sans Symbols"/>
        <w:sz w:val="20"/>
        <w:szCs w:val="20"/>
      </w:rPr>
    </w:lvl>
    <w:lvl w:ilvl="4">
      <w:start w:val="1"/>
      <w:numFmt w:val="bullet"/>
      <w:lvlText w:val="▪"/>
      <w:lvlJc w:val="left"/>
      <w:pPr>
        <w:ind w:left="3600" w:hanging="360"/>
      </w:pPr>
      <w:rPr>
        <w:rFonts w:ascii="Noto Sans Symbols" w:hAnsi="Noto Sans Symbols" w:eastAsia="Noto Sans Symbols" w:cs="Noto Sans Symbols"/>
        <w:sz w:val="20"/>
        <w:szCs w:val="20"/>
      </w:rPr>
    </w:lvl>
    <w:lvl w:ilvl="5">
      <w:start w:val="1"/>
      <w:numFmt w:val="bullet"/>
      <w:lvlText w:val="▪"/>
      <w:lvlJc w:val="left"/>
      <w:pPr>
        <w:ind w:left="4320" w:hanging="360"/>
      </w:pPr>
      <w:rPr>
        <w:rFonts w:ascii="Noto Sans Symbols" w:hAnsi="Noto Sans Symbols" w:eastAsia="Noto Sans Symbols" w:cs="Noto Sans Symbols"/>
        <w:sz w:val="20"/>
        <w:szCs w:val="20"/>
      </w:rPr>
    </w:lvl>
    <w:lvl w:ilvl="6">
      <w:start w:val="1"/>
      <w:numFmt w:val="bullet"/>
      <w:lvlText w:val="▪"/>
      <w:lvlJc w:val="left"/>
      <w:pPr>
        <w:ind w:left="5040" w:hanging="360"/>
      </w:pPr>
      <w:rPr>
        <w:rFonts w:ascii="Noto Sans Symbols" w:hAnsi="Noto Sans Symbols" w:eastAsia="Noto Sans Symbols" w:cs="Noto Sans Symbols"/>
        <w:sz w:val="20"/>
        <w:szCs w:val="20"/>
      </w:rPr>
    </w:lvl>
    <w:lvl w:ilvl="7">
      <w:start w:val="1"/>
      <w:numFmt w:val="bullet"/>
      <w:lvlText w:val="▪"/>
      <w:lvlJc w:val="left"/>
      <w:pPr>
        <w:ind w:left="5760" w:hanging="360"/>
      </w:pPr>
      <w:rPr>
        <w:rFonts w:ascii="Noto Sans Symbols" w:hAnsi="Noto Sans Symbols" w:eastAsia="Noto Sans Symbols" w:cs="Noto Sans Symbols"/>
        <w:sz w:val="20"/>
        <w:szCs w:val="20"/>
      </w:rPr>
    </w:lvl>
    <w:lvl w:ilvl="8">
      <w:start w:val="1"/>
      <w:numFmt w:val="bullet"/>
      <w:lvlText w:val="▪"/>
      <w:lvlJc w:val="left"/>
      <w:pPr>
        <w:ind w:left="6480" w:hanging="360"/>
      </w:pPr>
      <w:rPr>
        <w:rFonts w:ascii="Noto Sans Symbols" w:hAnsi="Noto Sans Symbols" w:eastAsia="Noto Sans Symbols" w:cs="Noto Sans Symbols"/>
        <w:sz w:val="20"/>
        <w:szCs w:val="20"/>
      </w:rPr>
    </w:lvl>
  </w:abstractNum>
  <w:abstractNum w:abstractNumId="7" w15:restartNumberingAfterBreak="0">
    <w:nsid w:val="3AB44DE0"/>
    <w:multiLevelType w:val="multilevel"/>
    <w:tmpl w:val="FFFFFFFF"/>
    <w:lvl w:ilvl="0">
      <w:start w:val="1"/>
      <w:numFmt w:val="bullet"/>
      <w:lvlText w:val="●"/>
      <w:lvlJc w:val="left"/>
      <w:pPr>
        <w:ind w:left="720" w:hanging="360"/>
      </w:pPr>
      <w:rPr>
        <w:rFonts w:ascii="Noto Sans Symbols" w:hAnsi="Noto Sans Symbols" w:eastAsia="Noto Sans Symbols" w:cs="Noto Sans Symbols"/>
        <w:sz w:val="20"/>
        <w:szCs w:val="20"/>
      </w:rPr>
    </w:lvl>
    <w:lvl w:ilvl="1">
      <w:start w:val="1"/>
      <w:numFmt w:val="bullet"/>
      <w:lvlText w:val="o"/>
      <w:lvlJc w:val="left"/>
      <w:pPr>
        <w:ind w:left="1440" w:hanging="360"/>
      </w:pPr>
      <w:rPr>
        <w:rFonts w:ascii="Courier New" w:hAnsi="Courier New" w:eastAsia="Courier New" w:cs="Courier New"/>
        <w:sz w:val="20"/>
        <w:szCs w:val="20"/>
      </w:rPr>
    </w:lvl>
    <w:lvl w:ilvl="2">
      <w:start w:val="1"/>
      <w:numFmt w:val="bullet"/>
      <w:lvlText w:val="▪"/>
      <w:lvlJc w:val="left"/>
      <w:pPr>
        <w:ind w:left="2160" w:hanging="360"/>
      </w:pPr>
      <w:rPr>
        <w:rFonts w:ascii="Noto Sans Symbols" w:hAnsi="Noto Sans Symbols" w:eastAsia="Noto Sans Symbols" w:cs="Noto Sans Symbols"/>
        <w:sz w:val="20"/>
        <w:szCs w:val="20"/>
      </w:rPr>
    </w:lvl>
    <w:lvl w:ilvl="3">
      <w:start w:val="1"/>
      <w:numFmt w:val="bullet"/>
      <w:lvlText w:val="▪"/>
      <w:lvlJc w:val="left"/>
      <w:pPr>
        <w:ind w:left="2880" w:hanging="360"/>
      </w:pPr>
      <w:rPr>
        <w:rFonts w:ascii="Noto Sans Symbols" w:hAnsi="Noto Sans Symbols" w:eastAsia="Noto Sans Symbols" w:cs="Noto Sans Symbols"/>
        <w:sz w:val="20"/>
        <w:szCs w:val="20"/>
      </w:rPr>
    </w:lvl>
    <w:lvl w:ilvl="4">
      <w:start w:val="1"/>
      <w:numFmt w:val="bullet"/>
      <w:lvlText w:val="▪"/>
      <w:lvlJc w:val="left"/>
      <w:pPr>
        <w:ind w:left="3600" w:hanging="360"/>
      </w:pPr>
      <w:rPr>
        <w:rFonts w:ascii="Noto Sans Symbols" w:hAnsi="Noto Sans Symbols" w:eastAsia="Noto Sans Symbols" w:cs="Noto Sans Symbols"/>
        <w:sz w:val="20"/>
        <w:szCs w:val="20"/>
      </w:rPr>
    </w:lvl>
    <w:lvl w:ilvl="5">
      <w:start w:val="1"/>
      <w:numFmt w:val="bullet"/>
      <w:lvlText w:val="▪"/>
      <w:lvlJc w:val="left"/>
      <w:pPr>
        <w:ind w:left="4320" w:hanging="360"/>
      </w:pPr>
      <w:rPr>
        <w:rFonts w:ascii="Noto Sans Symbols" w:hAnsi="Noto Sans Symbols" w:eastAsia="Noto Sans Symbols" w:cs="Noto Sans Symbols"/>
        <w:sz w:val="20"/>
        <w:szCs w:val="20"/>
      </w:rPr>
    </w:lvl>
    <w:lvl w:ilvl="6">
      <w:start w:val="1"/>
      <w:numFmt w:val="bullet"/>
      <w:lvlText w:val="▪"/>
      <w:lvlJc w:val="left"/>
      <w:pPr>
        <w:ind w:left="5040" w:hanging="360"/>
      </w:pPr>
      <w:rPr>
        <w:rFonts w:ascii="Noto Sans Symbols" w:hAnsi="Noto Sans Symbols" w:eastAsia="Noto Sans Symbols" w:cs="Noto Sans Symbols"/>
        <w:sz w:val="20"/>
        <w:szCs w:val="20"/>
      </w:rPr>
    </w:lvl>
    <w:lvl w:ilvl="7">
      <w:start w:val="1"/>
      <w:numFmt w:val="bullet"/>
      <w:lvlText w:val="▪"/>
      <w:lvlJc w:val="left"/>
      <w:pPr>
        <w:ind w:left="5760" w:hanging="360"/>
      </w:pPr>
      <w:rPr>
        <w:rFonts w:ascii="Noto Sans Symbols" w:hAnsi="Noto Sans Symbols" w:eastAsia="Noto Sans Symbols" w:cs="Noto Sans Symbols"/>
        <w:sz w:val="20"/>
        <w:szCs w:val="20"/>
      </w:rPr>
    </w:lvl>
    <w:lvl w:ilvl="8">
      <w:start w:val="1"/>
      <w:numFmt w:val="bullet"/>
      <w:lvlText w:val="▪"/>
      <w:lvlJc w:val="left"/>
      <w:pPr>
        <w:ind w:left="6480" w:hanging="360"/>
      </w:pPr>
      <w:rPr>
        <w:rFonts w:ascii="Noto Sans Symbols" w:hAnsi="Noto Sans Symbols" w:eastAsia="Noto Sans Symbols" w:cs="Noto Sans Symbols"/>
        <w:sz w:val="20"/>
        <w:szCs w:val="20"/>
      </w:rPr>
    </w:lvl>
  </w:abstractNum>
  <w:abstractNum w:abstractNumId="8" w15:restartNumberingAfterBreak="0">
    <w:nsid w:val="401C26DA"/>
    <w:multiLevelType w:val="multilevel"/>
    <w:tmpl w:val="FFFFFFFF"/>
    <w:lvl w:ilvl="0">
      <w:start w:val="1"/>
      <w:numFmt w:val="bullet"/>
      <w:lvlText w:val="●"/>
      <w:lvlJc w:val="left"/>
      <w:pPr>
        <w:ind w:left="720" w:hanging="360"/>
      </w:pPr>
      <w:rPr>
        <w:rFonts w:ascii="Noto Sans Symbols" w:hAnsi="Noto Sans Symbols" w:eastAsia="Noto Sans Symbols" w:cs="Noto Sans Symbols"/>
        <w:sz w:val="20"/>
        <w:szCs w:val="20"/>
      </w:rPr>
    </w:lvl>
    <w:lvl w:ilvl="1">
      <w:start w:val="1"/>
      <w:numFmt w:val="bullet"/>
      <w:lvlText w:val="o"/>
      <w:lvlJc w:val="left"/>
      <w:pPr>
        <w:ind w:left="1440" w:hanging="360"/>
      </w:pPr>
      <w:rPr>
        <w:rFonts w:ascii="Courier New" w:hAnsi="Courier New" w:eastAsia="Courier New" w:cs="Courier New"/>
        <w:sz w:val="20"/>
        <w:szCs w:val="20"/>
      </w:rPr>
    </w:lvl>
    <w:lvl w:ilvl="2">
      <w:start w:val="1"/>
      <w:numFmt w:val="bullet"/>
      <w:lvlText w:val="▪"/>
      <w:lvlJc w:val="left"/>
      <w:pPr>
        <w:ind w:left="2160" w:hanging="360"/>
      </w:pPr>
      <w:rPr>
        <w:rFonts w:ascii="Noto Sans Symbols" w:hAnsi="Noto Sans Symbols" w:eastAsia="Noto Sans Symbols" w:cs="Noto Sans Symbols"/>
        <w:sz w:val="20"/>
        <w:szCs w:val="20"/>
      </w:rPr>
    </w:lvl>
    <w:lvl w:ilvl="3">
      <w:start w:val="1"/>
      <w:numFmt w:val="bullet"/>
      <w:lvlText w:val="▪"/>
      <w:lvlJc w:val="left"/>
      <w:pPr>
        <w:ind w:left="2880" w:hanging="360"/>
      </w:pPr>
      <w:rPr>
        <w:rFonts w:ascii="Noto Sans Symbols" w:hAnsi="Noto Sans Symbols" w:eastAsia="Noto Sans Symbols" w:cs="Noto Sans Symbols"/>
        <w:sz w:val="20"/>
        <w:szCs w:val="20"/>
      </w:rPr>
    </w:lvl>
    <w:lvl w:ilvl="4">
      <w:start w:val="1"/>
      <w:numFmt w:val="bullet"/>
      <w:lvlText w:val="▪"/>
      <w:lvlJc w:val="left"/>
      <w:pPr>
        <w:ind w:left="3600" w:hanging="360"/>
      </w:pPr>
      <w:rPr>
        <w:rFonts w:ascii="Noto Sans Symbols" w:hAnsi="Noto Sans Symbols" w:eastAsia="Noto Sans Symbols" w:cs="Noto Sans Symbols"/>
        <w:sz w:val="20"/>
        <w:szCs w:val="20"/>
      </w:rPr>
    </w:lvl>
    <w:lvl w:ilvl="5">
      <w:start w:val="1"/>
      <w:numFmt w:val="bullet"/>
      <w:lvlText w:val="▪"/>
      <w:lvlJc w:val="left"/>
      <w:pPr>
        <w:ind w:left="4320" w:hanging="360"/>
      </w:pPr>
      <w:rPr>
        <w:rFonts w:ascii="Noto Sans Symbols" w:hAnsi="Noto Sans Symbols" w:eastAsia="Noto Sans Symbols" w:cs="Noto Sans Symbols"/>
        <w:sz w:val="20"/>
        <w:szCs w:val="20"/>
      </w:rPr>
    </w:lvl>
    <w:lvl w:ilvl="6">
      <w:start w:val="1"/>
      <w:numFmt w:val="bullet"/>
      <w:lvlText w:val="▪"/>
      <w:lvlJc w:val="left"/>
      <w:pPr>
        <w:ind w:left="5040" w:hanging="360"/>
      </w:pPr>
      <w:rPr>
        <w:rFonts w:ascii="Noto Sans Symbols" w:hAnsi="Noto Sans Symbols" w:eastAsia="Noto Sans Symbols" w:cs="Noto Sans Symbols"/>
        <w:sz w:val="20"/>
        <w:szCs w:val="20"/>
      </w:rPr>
    </w:lvl>
    <w:lvl w:ilvl="7">
      <w:start w:val="1"/>
      <w:numFmt w:val="bullet"/>
      <w:lvlText w:val="▪"/>
      <w:lvlJc w:val="left"/>
      <w:pPr>
        <w:ind w:left="5760" w:hanging="360"/>
      </w:pPr>
      <w:rPr>
        <w:rFonts w:ascii="Noto Sans Symbols" w:hAnsi="Noto Sans Symbols" w:eastAsia="Noto Sans Symbols" w:cs="Noto Sans Symbols"/>
        <w:sz w:val="20"/>
        <w:szCs w:val="20"/>
      </w:rPr>
    </w:lvl>
    <w:lvl w:ilvl="8">
      <w:start w:val="1"/>
      <w:numFmt w:val="bullet"/>
      <w:lvlText w:val="▪"/>
      <w:lvlJc w:val="left"/>
      <w:pPr>
        <w:ind w:left="6480" w:hanging="360"/>
      </w:pPr>
      <w:rPr>
        <w:rFonts w:ascii="Noto Sans Symbols" w:hAnsi="Noto Sans Symbols" w:eastAsia="Noto Sans Symbols" w:cs="Noto Sans Symbols"/>
        <w:sz w:val="20"/>
        <w:szCs w:val="20"/>
      </w:rPr>
    </w:lvl>
  </w:abstractNum>
  <w:abstractNum w:abstractNumId="9" w15:restartNumberingAfterBreak="0">
    <w:nsid w:val="4240501C"/>
    <w:multiLevelType w:val="multilevel"/>
    <w:tmpl w:val="FFFFFFFF"/>
    <w:lvl w:ilvl="0">
      <w:start w:val="1"/>
      <w:numFmt w:val="bullet"/>
      <w:lvlText w:val="●"/>
      <w:lvlJc w:val="left"/>
      <w:pPr>
        <w:ind w:left="720" w:hanging="360"/>
      </w:pPr>
      <w:rPr>
        <w:rFonts w:ascii="Noto Sans Symbols" w:hAnsi="Noto Sans Symbols" w:eastAsia="Noto Sans Symbols" w:cs="Noto Sans Symbols"/>
        <w:sz w:val="20"/>
        <w:szCs w:val="20"/>
      </w:rPr>
    </w:lvl>
    <w:lvl w:ilvl="1">
      <w:start w:val="1"/>
      <w:numFmt w:val="bullet"/>
      <w:lvlText w:val="o"/>
      <w:lvlJc w:val="left"/>
      <w:pPr>
        <w:ind w:left="1440" w:hanging="360"/>
      </w:pPr>
      <w:rPr>
        <w:rFonts w:ascii="Courier New" w:hAnsi="Courier New" w:eastAsia="Courier New" w:cs="Courier New"/>
        <w:sz w:val="20"/>
        <w:szCs w:val="20"/>
      </w:rPr>
    </w:lvl>
    <w:lvl w:ilvl="2">
      <w:start w:val="1"/>
      <w:numFmt w:val="bullet"/>
      <w:lvlText w:val="▪"/>
      <w:lvlJc w:val="left"/>
      <w:pPr>
        <w:ind w:left="2160" w:hanging="360"/>
      </w:pPr>
      <w:rPr>
        <w:rFonts w:ascii="Noto Sans Symbols" w:hAnsi="Noto Sans Symbols" w:eastAsia="Noto Sans Symbols" w:cs="Noto Sans Symbols"/>
        <w:sz w:val="20"/>
        <w:szCs w:val="20"/>
      </w:rPr>
    </w:lvl>
    <w:lvl w:ilvl="3">
      <w:start w:val="1"/>
      <w:numFmt w:val="bullet"/>
      <w:lvlText w:val="▪"/>
      <w:lvlJc w:val="left"/>
      <w:pPr>
        <w:ind w:left="2880" w:hanging="360"/>
      </w:pPr>
      <w:rPr>
        <w:rFonts w:ascii="Noto Sans Symbols" w:hAnsi="Noto Sans Symbols" w:eastAsia="Noto Sans Symbols" w:cs="Noto Sans Symbols"/>
        <w:sz w:val="20"/>
        <w:szCs w:val="20"/>
      </w:rPr>
    </w:lvl>
    <w:lvl w:ilvl="4">
      <w:start w:val="1"/>
      <w:numFmt w:val="bullet"/>
      <w:lvlText w:val="▪"/>
      <w:lvlJc w:val="left"/>
      <w:pPr>
        <w:ind w:left="3600" w:hanging="360"/>
      </w:pPr>
      <w:rPr>
        <w:rFonts w:ascii="Noto Sans Symbols" w:hAnsi="Noto Sans Symbols" w:eastAsia="Noto Sans Symbols" w:cs="Noto Sans Symbols"/>
        <w:sz w:val="20"/>
        <w:szCs w:val="20"/>
      </w:rPr>
    </w:lvl>
    <w:lvl w:ilvl="5">
      <w:start w:val="1"/>
      <w:numFmt w:val="bullet"/>
      <w:lvlText w:val="▪"/>
      <w:lvlJc w:val="left"/>
      <w:pPr>
        <w:ind w:left="4320" w:hanging="360"/>
      </w:pPr>
      <w:rPr>
        <w:rFonts w:ascii="Noto Sans Symbols" w:hAnsi="Noto Sans Symbols" w:eastAsia="Noto Sans Symbols" w:cs="Noto Sans Symbols"/>
        <w:sz w:val="20"/>
        <w:szCs w:val="20"/>
      </w:rPr>
    </w:lvl>
    <w:lvl w:ilvl="6">
      <w:start w:val="1"/>
      <w:numFmt w:val="bullet"/>
      <w:lvlText w:val="▪"/>
      <w:lvlJc w:val="left"/>
      <w:pPr>
        <w:ind w:left="5040" w:hanging="360"/>
      </w:pPr>
      <w:rPr>
        <w:rFonts w:ascii="Noto Sans Symbols" w:hAnsi="Noto Sans Symbols" w:eastAsia="Noto Sans Symbols" w:cs="Noto Sans Symbols"/>
        <w:sz w:val="20"/>
        <w:szCs w:val="20"/>
      </w:rPr>
    </w:lvl>
    <w:lvl w:ilvl="7">
      <w:start w:val="1"/>
      <w:numFmt w:val="bullet"/>
      <w:lvlText w:val="▪"/>
      <w:lvlJc w:val="left"/>
      <w:pPr>
        <w:ind w:left="5760" w:hanging="360"/>
      </w:pPr>
      <w:rPr>
        <w:rFonts w:ascii="Noto Sans Symbols" w:hAnsi="Noto Sans Symbols" w:eastAsia="Noto Sans Symbols" w:cs="Noto Sans Symbols"/>
        <w:sz w:val="20"/>
        <w:szCs w:val="20"/>
      </w:rPr>
    </w:lvl>
    <w:lvl w:ilvl="8">
      <w:start w:val="1"/>
      <w:numFmt w:val="bullet"/>
      <w:lvlText w:val="▪"/>
      <w:lvlJc w:val="left"/>
      <w:pPr>
        <w:ind w:left="6480" w:hanging="360"/>
      </w:pPr>
      <w:rPr>
        <w:rFonts w:ascii="Noto Sans Symbols" w:hAnsi="Noto Sans Symbols" w:eastAsia="Noto Sans Symbols" w:cs="Noto Sans Symbols"/>
        <w:sz w:val="20"/>
        <w:szCs w:val="20"/>
      </w:rPr>
    </w:lvl>
  </w:abstractNum>
  <w:abstractNum w:abstractNumId="10" w15:restartNumberingAfterBreak="0">
    <w:nsid w:val="5AFD653A"/>
    <w:multiLevelType w:val="multilevel"/>
    <w:tmpl w:val="FFFFFFFF"/>
    <w:lvl w:ilvl="0">
      <w:start w:val="1"/>
      <w:numFmt w:val="bullet"/>
      <w:lvlText w:val="●"/>
      <w:lvlJc w:val="left"/>
      <w:pPr>
        <w:ind w:left="720" w:hanging="360"/>
      </w:pPr>
      <w:rPr>
        <w:rFonts w:ascii="Noto Sans Symbols" w:hAnsi="Noto Sans Symbols" w:eastAsia="Noto Sans Symbols" w:cs="Noto Sans Symbols"/>
        <w:sz w:val="20"/>
        <w:szCs w:val="20"/>
      </w:rPr>
    </w:lvl>
    <w:lvl w:ilvl="1">
      <w:start w:val="1"/>
      <w:numFmt w:val="bullet"/>
      <w:lvlText w:val="o"/>
      <w:lvlJc w:val="left"/>
      <w:pPr>
        <w:ind w:left="1440" w:hanging="360"/>
      </w:pPr>
      <w:rPr>
        <w:rFonts w:ascii="Courier New" w:hAnsi="Courier New" w:eastAsia="Courier New" w:cs="Courier New"/>
        <w:sz w:val="20"/>
        <w:szCs w:val="20"/>
      </w:rPr>
    </w:lvl>
    <w:lvl w:ilvl="2">
      <w:start w:val="1"/>
      <w:numFmt w:val="bullet"/>
      <w:lvlText w:val="▪"/>
      <w:lvlJc w:val="left"/>
      <w:pPr>
        <w:ind w:left="2160" w:hanging="360"/>
      </w:pPr>
      <w:rPr>
        <w:rFonts w:ascii="Noto Sans Symbols" w:hAnsi="Noto Sans Symbols" w:eastAsia="Noto Sans Symbols" w:cs="Noto Sans Symbols"/>
        <w:sz w:val="20"/>
        <w:szCs w:val="20"/>
      </w:rPr>
    </w:lvl>
    <w:lvl w:ilvl="3">
      <w:start w:val="1"/>
      <w:numFmt w:val="bullet"/>
      <w:lvlText w:val="▪"/>
      <w:lvlJc w:val="left"/>
      <w:pPr>
        <w:ind w:left="2880" w:hanging="360"/>
      </w:pPr>
      <w:rPr>
        <w:rFonts w:ascii="Noto Sans Symbols" w:hAnsi="Noto Sans Symbols" w:eastAsia="Noto Sans Symbols" w:cs="Noto Sans Symbols"/>
        <w:sz w:val="20"/>
        <w:szCs w:val="20"/>
      </w:rPr>
    </w:lvl>
    <w:lvl w:ilvl="4">
      <w:start w:val="1"/>
      <w:numFmt w:val="bullet"/>
      <w:lvlText w:val="▪"/>
      <w:lvlJc w:val="left"/>
      <w:pPr>
        <w:ind w:left="3600" w:hanging="360"/>
      </w:pPr>
      <w:rPr>
        <w:rFonts w:ascii="Noto Sans Symbols" w:hAnsi="Noto Sans Symbols" w:eastAsia="Noto Sans Symbols" w:cs="Noto Sans Symbols"/>
        <w:sz w:val="20"/>
        <w:szCs w:val="20"/>
      </w:rPr>
    </w:lvl>
    <w:lvl w:ilvl="5">
      <w:start w:val="1"/>
      <w:numFmt w:val="bullet"/>
      <w:lvlText w:val="▪"/>
      <w:lvlJc w:val="left"/>
      <w:pPr>
        <w:ind w:left="4320" w:hanging="360"/>
      </w:pPr>
      <w:rPr>
        <w:rFonts w:ascii="Noto Sans Symbols" w:hAnsi="Noto Sans Symbols" w:eastAsia="Noto Sans Symbols" w:cs="Noto Sans Symbols"/>
        <w:sz w:val="20"/>
        <w:szCs w:val="20"/>
      </w:rPr>
    </w:lvl>
    <w:lvl w:ilvl="6">
      <w:start w:val="1"/>
      <w:numFmt w:val="bullet"/>
      <w:lvlText w:val="▪"/>
      <w:lvlJc w:val="left"/>
      <w:pPr>
        <w:ind w:left="5040" w:hanging="360"/>
      </w:pPr>
      <w:rPr>
        <w:rFonts w:ascii="Noto Sans Symbols" w:hAnsi="Noto Sans Symbols" w:eastAsia="Noto Sans Symbols" w:cs="Noto Sans Symbols"/>
        <w:sz w:val="20"/>
        <w:szCs w:val="20"/>
      </w:rPr>
    </w:lvl>
    <w:lvl w:ilvl="7">
      <w:start w:val="1"/>
      <w:numFmt w:val="bullet"/>
      <w:lvlText w:val="▪"/>
      <w:lvlJc w:val="left"/>
      <w:pPr>
        <w:ind w:left="5760" w:hanging="360"/>
      </w:pPr>
      <w:rPr>
        <w:rFonts w:ascii="Noto Sans Symbols" w:hAnsi="Noto Sans Symbols" w:eastAsia="Noto Sans Symbols" w:cs="Noto Sans Symbols"/>
        <w:sz w:val="20"/>
        <w:szCs w:val="20"/>
      </w:rPr>
    </w:lvl>
    <w:lvl w:ilvl="8">
      <w:start w:val="1"/>
      <w:numFmt w:val="bullet"/>
      <w:lvlText w:val="▪"/>
      <w:lvlJc w:val="left"/>
      <w:pPr>
        <w:ind w:left="6480" w:hanging="360"/>
      </w:pPr>
      <w:rPr>
        <w:rFonts w:ascii="Noto Sans Symbols" w:hAnsi="Noto Sans Symbols" w:eastAsia="Noto Sans Symbols" w:cs="Noto Sans Symbols"/>
        <w:sz w:val="20"/>
        <w:szCs w:val="20"/>
      </w:rPr>
    </w:lvl>
  </w:abstractNum>
  <w:abstractNum w:abstractNumId="11" w15:restartNumberingAfterBreak="0">
    <w:nsid w:val="64295701"/>
    <w:multiLevelType w:val="multilevel"/>
    <w:tmpl w:val="FFFFFFFF"/>
    <w:lvl w:ilvl="0">
      <w:start w:val="1"/>
      <w:numFmt w:val="bullet"/>
      <w:lvlText w:val="●"/>
      <w:lvlJc w:val="left"/>
      <w:pPr>
        <w:ind w:left="720" w:hanging="360"/>
      </w:pPr>
      <w:rPr>
        <w:rFonts w:ascii="Noto Sans Symbols" w:hAnsi="Noto Sans Symbols" w:eastAsia="Noto Sans Symbols" w:cs="Noto Sans Symbols"/>
        <w:sz w:val="20"/>
        <w:szCs w:val="20"/>
      </w:rPr>
    </w:lvl>
    <w:lvl w:ilvl="1">
      <w:start w:val="1"/>
      <w:numFmt w:val="bullet"/>
      <w:lvlText w:val="o"/>
      <w:lvlJc w:val="left"/>
      <w:pPr>
        <w:ind w:left="1440" w:hanging="360"/>
      </w:pPr>
      <w:rPr>
        <w:rFonts w:ascii="Courier New" w:hAnsi="Courier New" w:eastAsia="Courier New" w:cs="Courier New"/>
        <w:sz w:val="20"/>
        <w:szCs w:val="20"/>
      </w:rPr>
    </w:lvl>
    <w:lvl w:ilvl="2">
      <w:start w:val="1"/>
      <w:numFmt w:val="bullet"/>
      <w:lvlText w:val="▪"/>
      <w:lvlJc w:val="left"/>
      <w:pPr>
        <w:ind w:left="2160" w:hanging="360"/>
      </w:pPr>
      <w:rPr>
        <w:rFonts w:ascii="Noto Sans Symbols" w:hAnsi="Noto Sans Symbols" w:eastAsia="Noto Sans Symbols" w:cs="Noto Sans Symbols"/>
        <w:sz w:val="20"/>
        <w:szCs w:val="20"/>
      </w:rPr>
    </w:lvl>
    <w:lvl w:ilvl="3">
      <w:start w:val="1"/>
      <w:numFmt w:val="bullet"/>
      <w:lvlText w:val="▪"/>
      <w:lvlJc w:val="left"/>
      <w:pPr>
        <w:ind w:left="2880" w:hanging="360"/>
      </w:pPr>
      <w:rPr>
        <w:rFonts w:ascii="Noto Sans Symbols" w:hAnsi="Noto Sans Symbols" w:eastAsia="Noto Sans Symbols" w:cs="Noto Sans Symbols"/>
        <w:sz w:val="20"/>
        <w:szCs w:val="20"/>
      </w:rPr>
    </w:lvl>
    <w:lvl w:ilvl="4">
      <w:start w:val="1"/>
      <w:numFmt w:val="bullet"/>
      <w:lvlText w:val="▪"/>
      <w:lvlJc w:val="left"/>
      <w:pPr>
        <w:ind w:left="3600" w:hanging="360"/>
      </w:pPr>
      <w:rPr>
        <w:rFonts w:ascii="Noto Sans Symbols" w:hAnsi="Noto Sans Symbols" w:eastAsia="Noto Sans Symbols" w:cs="Noto Sans Symbols"/>
        <w:sz w:val="20"/>
        <w:szCs w:val="20"/>
      </w:rPr>
    </w:lvl>
    <w:lvl w:ilvl="5">
      <w:start w:val="1"/>
      <w:numFmt w:val="bullet"/>
      <w:lvlText w:val="▪"/>
      <w:lvlJc w:val="left"/>
      <w:pPr>
        <w:ind w:left="4320" w:hanging="360"/>
      </w:pPr>
      <w:rPr>
        <w:rFonts w:ascii="Noto Sans Symbols" w:hAnsi="Noto Sans Symbols" w:eastAsia="Noto Sans Symbols" w:cs="Noto Sans Symbols"/>
        <w:sz w:val="20"/>
        <w:szCs w:val="20"/>
      </w:rPr>
    </w:lvl>
    <w:lvl w:ilvl="6">
      <w:start w:val="1"/>
      <w:numFmt w:val="bullet"/>
      <w:lvlText w:val="▪"/>
      <w:lvlJc w:val="left"/>
      <w:pPr>
        <w:ind w:left="5040" w:hanging="360"/>
      </w:pPr>
      <w:rPr>
        <w:rFonts w:ascii="Noto Sans Symbols" w:hAnsi="Noto Sans Symbols" w:eastAsia="Noto Sans Symbols" w:cs="Noto Sans Symbols"/>
        <w:sz w:val="20"/>
        <w:szCs w:val="20"/>
      </w:rPr>
    </w:lvl>
    <w:lvl w:ilvl="7">
      <w:start w:val="1"/>
      <w:numFmt w:val="bullet"/>
      <w:lvlText w:val="▪"/>
      <w:lvlJc w:val="left"/>
      <w:pPr>
        <w:ind w:left="5760" w:hanging="360"/>
      </w:pPr>
      <w:rPr>
        <w:rFonts w:ascii="Noto Sans Symbols" w:hAnsi="Noto Sans Symbols" w:eastAsia="Noto Sans Symbols" w:cs="Noto Sans Symbols"/>
        <w:sz w:val="20"/>
        <w:szCs w:val="20"/>
      </w:rPr>
    </w:lvl>
    <w:lvl w:ilvl="8">
      <w:start w:val="1"/>
      <w:numFmt w:val="bullet"/>
      <w:lvlText w:val="▪"/>
      <w:lvlJc w:val="left"/>
      <w:pPr>
        <w:ind w:left="6480" w:hanging="360"/>
      </w:pPr>
      <w:rPr>
        <w:rFonts w:ascii="Noto Sans Symbols" w:hAnsi="Noto Sans Symbols" w:eastAsia="Noto Sans Symbols" w:cs="Noto Sans Symbols"/>
        <w:sz w:val="20"/>
        <w:szCs w:val="20"/>
      </w:rPr>
    </w:lvl>
  </w:abstractNum>
  <w:abstractNum w:abstractNumId="12" w15:restartNumberingAfterBreak="0">
    <w:nsid w:val="663A0611"/>
    <w:multiLevelType w:val="multilevel"/>
    <w:tmpl w:val="FFFFFFFF"/>
    <w:lvl w:ilvl="0">
      <w:start w:val="1"/>
      <w:numFmt w:val="bullet"/>
      <w:lvlText w:val="●"/>
      <w:lvlJc w:val="left"/>
      <w:pPr>
        <w:ind w:left="720" w:hanging="360"/>
      </w:pPr>
      <w:rPr>
        <w:rFonts w:ascii="Noto Sans Symbols" w:hAnsi="Noto Sans Symbols" w:eastAsia="Noto Sans Symbols" w:cs="Noto Sans Symbols"/>
        <w:sz w:val="20"/>
        <w:szCs w:val="20"/>
      </w:rPr>
    </w:lvl>
    <w:lvl w:ilvl="1">
      <w:start w:val="1"/>
      <w:numFmt w:val="bullet"/>
      <w:lvlText w:val="o"/>
      <w:lvlJc w:val="left"/>
      <w:pPr>
        <w:ind w:left="1440" w:hanging="360"/>
      </w:pPr>
      <w:rPr>
        <w:rFonts w:ascii="Courier New" w:hAnsi="Courier New" w:eastAsia="Courier New" w:cs="Courier New"/>
        <w:sz w:val="20"/>
        <w:szCs w:val="20"/>
      </w:rPr>
    </w:lvl>
    <w:lvl w:ilvl="2">
      <w:start w:val="1"/>
      <w:numFmt w:val="bullet"/>
      <w:lvlText w:val="▪"/>
      <w:lvlJc w:val="left"/>
      <w:pPr>
        <w:ind w:left="2160" w:hanging="360"/>
      </w:pPr>
      <w:rPr>
        <w:rFonts w:ascii="Noto Sans Symbols" w:hAnsi="Noto Sans Symbols" w:eastAsia="Noto Sans Symbols" w:cs="Noto Sans Symbols"/>
        <w:sz w:val="20"/>
        <w:szCs w:val="20"/>
      </w:rPr>
    </w:lvl>
    <w:lvl w:ilvl="3">
      <w:start w:val="1"/>
      <w:numFmt w:val="bullet"/>
      <w:lvlText w:val="▪"/>
      <w:lvlJc w:val="left"/>
      <w:pPr>
        <w:ind w:left="2880" w:hanging="360"/>
      </w:pPr>
      <w:rPr>
        <w:rFonts w:ascii="Noto Sans Symbols" w:hAnsi="Noto Sans Symbols" w:eastAsia="Noto Sans Symbols" w:cs="Noto Sans Symbols"/>
        <w:sz w:val="20"/>
        <w:szCs w:val="20"/>
      </w:rPr>
    </w:lvl>
    <w:lvl w:ilvl="4">
      <w:start w:val="1"/>
      <w:numFmt w:val="bullet"/>
      <w:lvlText w:val="▪"/>
      <w:lvlJc w:val="left"/>
      <w:pPr>
        <w:ind w:left="3600" w:hanging="360"/>
      </w:pPr>
      <w:rPr>
        <w:rFonts w:ascii="Noto Sans Symbols" w:hAnsi="Noto Sans Symbols" w:eastAsia="Noto Sans Symbols" w:cs="Noto Sans Symbols"/>
        <w:sz w:val="20"/>
        <w:szCs w:val="20"/>
      </w:rPr>
    </w:lvl>
    <w:lvl w:ilvl="5">
      <w:start w:val="1"/>
      <w:numFmt w:val="bullet"/>
      <w:lvlText w:val="▪"/>
      <w:lvlJc w:val="left"/>
      <w:pPr>
        <w:ind w:left="4320" w:hanging="360"/>
      </w:pPr>
      <w:rPr>
        <w:rFonts w:ascii="Noto Sans Symbols" w:hAnsi="Noto Sans Symbols" w:eastAsia="Noto Sans Symbols" w:cs="Noto Sans Symbols"/>
        <w:sz w:val="20"/>
        <w:szCs w:val="20"/>
      </w:rPr>
    </w:lvl>
    <w:lvl w:ilvl="6">
      <w:start w:val="1"/>
      <w:numFmt w:val="bullet"/>
      <w:lvlText w:val="▪"/>
      <w:lvlJc w:val="left"/>
      <w:pPr>
        <w:ind w:left="5040" w:hanging="360"/>
      </w:pPr>
      <w:rPr>
        <w:rFonts w:ascii="Noto Sans Symbols" w:hAnsi="Noto Sans Symbols" w:eastAsia="Noto Sans Symbols" w:cs="Noto Sans Symbols"/>
        <w:sz w:val="20"/>
        <w:szCs w:val="20"/>
      </w:rPr>
    </w:lvl>
    <w:lvl w:ilvl="7">
      <w:start w:val="1"/>
      <w:numFmt w:val="bullet"/>
      <w:lvlText w:val="▪"/>
      <w:lvlJc w:val="left"/>
      <w:pPr>
        <w:ind w:left="5760" w:hanging="360"/>
      </w:pPr>
      <w:rPr>
        <w:rFonts w:ascii="Noto Sans Symbols" w:hAnsi="Noto Sans Symbols" w:eastAsia="Noto Sans Symbols" w:cs="Noto Sans Symbols"/>
        <w:sz w:val="20"/>
        <w:szCs w:val="20"/>
      </w:rPr>
    </w:lvl>
    <w:lvl w:ilvl="8">
      <w:start w:val="1"/>
      <w:numFmt w:val="bullet"/>
      <w:lvlText w:val="▪"/>
      <w:lvlJc w:val="left"/>
      <w:pPr>
        <w:ind w:left="6480" w:hanging="360"/>
      </w:pPr>
      <w:rPr>
        <w:rFonts w:ascii="Noto Sans Symbols" w:hAnsi="Noto Sans Symbols" w:eastAsia="Noto Sans Symbols" w:cs="Noto Sans Symbols"/>
        <w:sz w:val="20"/>
        <w:szCs w:val="20"/>
      </w:rPr>
    </w:lvl>
  </w:abstractNum>
  <w:abstractNum w:abstractNumId="13" w15:restartNumberingAfterBreak="0">
    <w:nsid w:val="66896D68"/>
    <w:multiLevelType w:val="multilevel"/>
    <w:tmpl w:val="FFFFFFFF"/>
    <w:lvl w:ilvl="0">
      <w:start w:val="1"/>
      <w:numFmt w:val="bullet"/>
      <w:lvlText w:val="●"/>
      <w:lvlJc w:val="left"/>
      <w:pPr>
        <w:ind w:left="720" w:hanging="360"/>
      </w:pPr>
      <w:rPr>
        <w:rFonts w:ascii="Noto Sans Symbols" w:hAnsi="Noto Sans Symbols" w:eastAsia="Noto Sans Symbols" w:cs="Noto Sans Symbols"/>
        <w:sz w:val="20"/>
        <w:szCs w:val="20"/>
      </w:rPr>
    </w:lvl>
    <w:lvl w:ilvl="1">
      <w:start w:val="13"/>
      <w:numFmt w:val="decimal"/>
      <w:lvlText w:val="%2"/>
      <w:lvlJc w:val="left"/>
      <w:pPr>
        <w:ind w:left="1440" w:hanging="360"/>
      </w:pPr>
    </w:lvl>
    <w:lvl w:ilvl="2">
      <w:start w:val="1"/>
      <w:numFmt w:val="bullet"/>
      <w:lvlText w:val="▪"/>
      <w:lvlJc w:val="left"/>
      <w:pPr>
        <w:ind w:left="2160" w:hanging="360"/>
      </w:pPr>
      <w:rPr>
        <w:rFonts w:ascii="Noto Sans Symbols" w:hAnsi="Noto Sans Symbols" w:eastAsia="Noto Sans Symbols" w:cs="Noto Sans Symbols"/>
        <w:sz w:val="20"/>
        <w:szCs w:val="20"/>
      </w:rPr>
    </w:lvl>
    <w:lvl w:ilvl="3">
      <w:start w:val="1"/>
      <w:numFmt w:val="bullet"/>
      <w:lvlText w:val="▪"/>
      <w:lvlJc w:val="left"/>
      <w:pPr>
        <w:ind w:left="2880" w:hanging="360"/>
      </w:pPr>
      <w:rPr>
        <w:rFonts w:ascii="Noto Sans Symbols" w:hAnsi="Noto Sans Symbols" w:eastAsia="Noto Sans Symbols" w:cs="Noto Sans Symbols"/>
        <w:sz w:val="20"/>
        <w:szCs w:val="20"/>
      </w:rPr>
    </w:lvl>
    <w:lvl w:ilvl="4">
      <w:start w:val="1"/>
      <w:numFmt w:val="bullet"/>
      <w:lvlText w:val="▪"/>
      <w:lvlJc w:val="left"/>
      <w:pPr>
        <w:ind w:left="3600" w:hanging="360"/>
      </w:pPr>
      <w:rPr>
        <w:rFonts w:ascii="Noto Sans Symbols" w:hAnsi="Noto Sans Symbols" w:eastAsia="Noto Sans Symbols" w:cs="Noto Sans Symbols"/>
        <w:sz w:val="20"/>
        <w:szCs w:val="20"/>
      </w:rPr>
    </w:lvl>
    <w:lvl w:ilvl="5">
      <w:start w:val="1"/>
      <w:numFmt w:val="bullet"/>
      <w:lvlText w:val="▪"/>
      <w:lvlJc w:val="left"/>
      <w:pPr>
        <w:ind w:left="4320" w:hanging="360"/>
      </w:pPr>
      <w:rPr>
        <w:rFonts w:ascii="Noto Sans Symbols" w:hAnsi="Noto Sans Symbols" w:eastAsia="Noto Sans Symbols" w:cs="Noto Sans Symbols"/>
        <w:sz w:val="20"/>
        <w:szCs w:val="20"/>
      </w:rPr>
    </w:lvl>
    <w:lvl w:ilvl="6">
      <w:start w:val="1"/>
      <w:numFmt w:val="bullet"/>
      <w:lvlText w:val="▪"/>
      <w:lvlJc w:val="left"/>
      <w:pPr>
        <w:ind w:left="5040" w:hanging="360"/>
      </w:pPr>
      <w:rPr>
        <w:rFonts w:ascii="Noto Sans Symbols" w:hAnsi="Noto Sans Symbols" w:eastAsia="Noto Sans Symbols" w:cs="Noto Sans Symbols"/>
        <w:sz w:val="20"/>
        <w:szCs w:val="20"/>
      </w:rPr>
    </w:lvl>
    <w:lvl w:ilvl="7">
      <w:start w:val="1"/>
      <w:numFmt w:val="bullet"/>
      <w:lvlText w:val="▪"/>
      <w:lvlJc w:val="left"/>
      <w:pPr>
        <w:ind w:left="5760" w:hanging="360"/>
      </w:pPr>
      <w:rPr>
        <w:rFonts w:ascii="Noto Sans Symbols" w:hAnsi="Noto Sans Symbols" w:eastAsia="Noto Sans Symbols" w:cs="Noto Sans Symbols"/>
        <w:sz w:val="20"/>
        <w:szCs w:val="20"/>
      </w:rPr>
    </w:lvl>
    <w:lvl w:ilvl="8">
      <w:start w:val="1"/>
      <w:numFmt w:val="bullet"/>
      <w:lvlText w:val="▪"/>
      <w:lvlJc w:val="left"/>
      <w:pPr>
        <w:ind w:left="6480" w:hanging="360"/>
      </w:pPr>
      <w:rPr>
        <w:rFonts w:ascii="Noto Sans Symbols" w:hAnsi="Noto Sans Symbols" w:eastAsia="Noto Sans Symbols" w:cs="Noto Sans Symbols"/>
        <w:sz w:val="20"/>
        <w:szCs w:val="20"/>
      </w:rPr>
    </w:lvl>
  </w:abstractNum>
  <w:abstractNum w:abstractNumId="14" w15:restartNumberingAfterBreak="0">
    <w:nsid w:val="74397417"/>
    <w:multiLevelType w:val="multilevel"/>
    <w:tmpl w:val="FFFFFFFF"/>
    <w:lvl w:ilvl="0">
      <w:start w:val="1"/>
      <w:numFmt w:val="bullet"/>
      <w:lvlText w:val="●"/>
      <w:lvlJc w:val="left"/>
      <w:pPr>
        <w:ind w:left="720" w:hanging="360"/>
      </w:pPr>
      <w:rPr>
        <w:rFonts w:hint="default" w:ascii="Noto Sans Symbols" w:hAnsi="Noto Sans Symbols"/>
        <w:sz w:val="20"/>
        <w:szCs w:val="20"/>
      </w:rPr>
    </w:lvl>
    <w:lvl w:ilvl="1">
      <w:start w:val="1"/>
      <w:numFmt w:val="bullet"/>
      <w:lvlText w:val="o"/>
      <w:lvlJc w:val="left"/>
      <w:pPr>
        <w:ind w:left="1440" w:hanging="360"/>
      </w:pPr>
      <w:rPr>
        <w:rFonts w:ascii="Courier New" w:hAnsi="Courier New" w:eastAsia="Courier New" w:cs="Courier New"/>
        <w:sz w:val="20"/>
        <w:szCs w:val="20"/>
      </w:rPr>
    </w:lvl>
    <w:lvl w:ilvl="2">
      <w:start w:val="1"/>
      <w:numFmt w:val="bullet"/>
      <w:lvlText w:val="▪"/>
      <w:lvlJc w:val="left"/>
      <w:pPr>
        <w:ind w:left="2160" w:hanging="360"/>
      </w:pPr>
      <w:rPr>
        <w:rFonts w:ascii="Noto Sans Symbols" w:hAnsi="Noto Sans Symbols" w:eastAsia="Noto Sans Symbols" w:cs="Noto Sans Symbols"/>
        <w:sz w:val="20"/>
        <w:szCs w:val="20"/>
      </w:rPr>
    </w:lvl>
    <w:lvl w:ilvl="3">
      <w:start w:val="1"/>
      <w:numFmt w:val="bullet"/>
      <w:lvlText w:val="▪"/>
      <w:lvlJc w:val="left"/>
      <w:pPr>
        <w:ind w:left="2880" w:hanging="360"/>
      </w:pPr>
      <w:rPr>
        <w:rFonts w:ascii="Noto Sans Symbols" w:hAnsi="Noto Sans Symbols" w:eastAsia="Noto Sans Symbols" w:cs="Noto Sans Symbols"/>
        <w:sz w:val="20"/>
        <w:szCs w:val="20"/>
      </w:rPr>
    </w:lvl>
    <w:lvl w:ilvl="4">
      <w:start w:val="1"/>
      <w:numFmt w:val="bullet"/>
      <w:lvlText w:val="▪"/>
      <w:lvlJc w:val="left"/>
      <w:pPr>
        <w:ind w:left="3600" w:hanging="360"/>
      </w:pPr>
      <w:rPr>
        <w:rFonts w:ascii="Noto Sans Symbols" w:hAnsi="Noto Sans Symbols" w:eastAsia="Noto Sans Symbols" w:cs="Noto Sans Symbols"/>
        <w:sz w:val="20"/>
        <w:szCs w:val="20"/>
      </w:rPr>
    </w:lvl>
    <w:lvl w:ilvl="5">
      <w:start w:val="1"/>
      <w:numFmt w:val="bullet"/>
      <w:lvlText w:val="▪"/>
      <w:lvlJc w:val="left"/>
      <w:pPr>
        <w:ind w:left="4320" w:hanging="360"/>
      </w:pPr>
      <w:rPr>
        <w:rFonts w:ascii="Noto Sans Symbols" w:hAnsi="Noto Sans Symbols" w:eastAsia="Noto Sans Symbols" w:cs="Noto Sans Symbols"/>
        <w:sz w:val="20"/>
        <w:szCs w:val="20"/>
      </w:rPr>
    </w:lvl>
    <w:lvl w:ilvl="6">
      <w:start w:val="1"/>
      <w:numFmt w:val="bullet"/>
      <w:lvlText w:val="▪"/>
      <w:lvlJc w:val="left"/>
      <w:pPr>
        <w:ind w:left="5040" w:hanging="360"/>
      </w:pPr>
      <w:rPr>
        <w:rFonts w:ascii="Noto Sans Symbols" w:hAnsi="Noto Sans Symbols" w:eastAsia="Noto Sans Symbols" w:cs="Noto Sans Symbols"/>
        <w:sz w:val="20"/>
        <w:szCs w:val="20"/>
      </w:rPr>
    </w:lvl>
    <w:lvl w:ilvl="7">
      <w:start w:val="1"/>
      <w:numFmt w:val="bullet"/>
      <w:lvlText w:val="▪"/>
      <w:lvlJc w:val="left"/>
      <w:pPr>
        <w:ind w:left="5760" w:hanging="360"/>
      </w:pPr>
      <w:rPr>
        <w:rFonts w:ascii="Noto Sans Symbols" w:hAnsi="Noto Sans Symbols" w:eastAsia="Noto Sans Symbols" w:cs="Noto Sans Symbols"/>
        <w:sz w:val="20"/>
        <w:szCs w:val="20"/>
      </w:rPr>
    </w:lvl>
    <w:lvl w:ilvl="8">
      <w:start w:val="1"/>
      <w:numFmt w:val="bullet"/>
      <w:lvlText w:val="▪"/>
      <w:lvlJc w:val="left"/>
      <w:pPr>
        <w:ind w:left="6480" w:hanging="360"/>
      </w:pPr>
      <w:rPr>
        <w:rFonts w:ascii="Noto Sans Symbols" w:hAnsi="Noto Sans Symbols" w:eastAsia="Noto Sans Symbols" w:cs="Noto Sans Symbols"/>
        <w:sz w:val="20"/>
        <w:szCs w:val="20"/>
      </w:rPr>
    </w:lvl>
  </w:abstractNum>
  <w:abstractNum w:abstractNumId="15" w15:restartNumberingAfterBreak="0">
    <w:nsid w:val="77D87CDF"/>
    <w:multiLevelType w:val="multilevel"/>
    <w:tmpl w:val="FFFFFFFF"/>
    <w:lvl w:ilvl="0">
      <w:start w:val="1"/>
      <w:numFmt w:val="bullet"/>
      <w:lvlText w:val="●"/>
      <w:lvlJc w:val="left"/>
      <w:pPr>
        <w:ind w:left="1068" w:hanging="360"/>
      </w:pPr>
      <w:rPr>
        <w:rFonts w:ascii="Noto Sans Symbols" w:hAnsi="Noto Sans Symbols" w:eastAsia="Noto Sans Symbols" w:cs="Noto Sans Symbols"/>
      </w:rPr>
    </w:lvl>
    <w:lvl w:ilvl="1">
      <w:start w:val="1"/>
      <w:numFmt w:val="bullet"/>
      <w:lvlText w:val="o"/>
      <w:lvlJc w:val="left"/>
      <w:pPr>
        <w:ind w:left="1788" w:hanging="360"/>
      </w:pPr>
      <w:rPr>
        <w:rFonts w:ascii="Courier New" w:hAnsi="Courier New" w:eastAsia="Courier New" w:cs="Courier New"/>
      </w:rPr>
    </w:lvl>
    <w:lvl w:ilvl="2">
      <w:start w:val="1"/>
      <w:numFmt w:val="bullet"/>
      <w:lvlText w:val="▪"/>
      <w:lvlJc w:val="left"/>
      <w:pPr>
        <w:ind w:left="2508" w:hanging="360"/>
      </w:pPr>
      <w:rPr>
        <w:rFonts w:ascii="Noto Sans Symbols" w:hAnsi="Noto Sans Symbols" w:eastAsia="Noto Sans Symbols" w:cs="Noto Sans Symbols"/>
      </w:rPr>
    </w:lvl>
    <w:lvl w:ilvl="3">
      <w:start w:val="1"/>
      <w:numFmt w:val="bullet"/>
      <w:lvlText w:val="●"/>
      <w:lvlJc w:val="left"/>
      <w:pPr>
        <w:ind w:left="3228" w:hanging="360"/>
      </w:pPr>
      <w:rPr>
        <w:rFonts w:ascii="Noto Sans Symbols" w:hAnsi="Noto Sans Symbols" w:eastAsia="Noto Sans Symbols" w:cs="Noto Sans Symbols"/>
      </w:rPr>
    </w:lvl>
    <w:lvl w:ilvl="4">
      <w:start w:val="1"/>
      <w:numFmt w:val="bullet"/>
      <w:lvlText w:val="o"/>
      <w:lvlJc w:val="left"/>
      <w:pPr>
        <w:ind w:left="3948" w:hanging="360"/>
      </w:pPr>
      <w:rPr>
        <w:rFonts w:ascii="Courier New" w:hAnsi="Courier New" w:eastAsia="Courier New" w:cs="Courier New"/>
      </w:rPr>
    </w:lvl>
    <w:lvl w:ilvl="5">
      <w:start w:val="1"/>
      <w:numFmt w:val="bullet"/>
      <w:lvlText w:val="▪"/>
      <w:lvlJc w:val="left"/>
      <w:pPr>
        <w:ind w:left="4668" w:hanging="360"/>
      </w:pPr>
      <w:rPr>
        <w:rFonts w:ascii="Noto Sans Symbols" w:hAnsi="Noto Sans Symbols" w:eastAsia="Noto Sans Symbols" w:cs="Noto Sans Symbols"/>
      </w:rPr>
    </w:lvl>
    <w:lvl w:ilvl="6">
      <w:start w:val="1"/>
      <w:numFmt w:val="bullet"/>
      <w:lvlText w:val="●"/>
      <w:lvlJc w:val="left"/>
      <w:pPr>
        <w:ind w:left="5388" w:hanging="360"/>
      </w:pPr>
      <w:rPr>
        <w:rFonts w:ascii="Noto Sans Symbols" w:hAnsi="Noto Sans Symbols" w:eastAsia="Noto Sans Symbols" w:cs="Noto Sans Symbols"/>
      </w:rPr>
    </w:lvl>
    <w:lvl w:ilvl="7">
      <w:start w:val="1"/>
      <w:numFmt w:val="bullet"/>
      <w:lvlText w:val="o"/>
      <w:lvlJc w:val="left"/>
      <w:pPr>
        <w:ind w:left="6108" w:hanging="360"/>
      </w:pPr>
      <w:rPr>
        <w:rFonts w:ascii="Courier New" w:hAnsi="Courier New" w:eastAsia="Courier New" w:cs="Courier New"/>
      </w:rPr>
    </w:lvl>
    <w:lvl w:ilvl="8">
      <w:start w:val="1"/>
      <w:numFmt w:val="bullet"/>
      <w:lvlText w:val="▪"/>
      <w:lvlJc w:val="left"/>
      <w:pPr>
        <w:ind w:left="6828" w:hanging="360"/>
      </w:pPr>
      <w:rPr>
        <w:rFonts w:ascii="Noto Sans Symbols" w:hAnsi="Noto Sans Symbols" w:eastAsia="Noto Sans Symbols" w:cs="Noto Sans Symbols"/>
      </w:rPr>
    </w:lvl>
  </w:abstractNum>
  <w:num w:numId="18">
    <w:abstractNumId w:val="17"/>
  </w:num>
  <w:num w:numId="17">
    <w:abstractNumId w:val="16"/>
  </w:num>
  <w:num w:numId="1" w16cid:durableId="1278754911">
    <w:abstractNumId w:val="5"/>
  </w:num>
  <w:num w:numId="2" w16cid:durableId="68816083">
    <w:abstractNumId w:val="1"/>
  </w:num>
  <w:num w:numId="3" w16cid:durableId="543249947">
    <w:abstractNumId w:val="10"/>
  </w:num>
  <w:num w:numId="4" w16cid:durableId="17582542">
    <w:abstractNumId w:val="13"/>
  </w:num>
  <w:num w:numId="5" w16cid:durableId="799419498">
    <w:abstractNumId w:val="14"/>
  </w:num>
  <w:num w:numId="6" w16cid:durableId="1644656083">
    <w:abstractNumId w:val="4"/>
  </w:num>
  <w:num w:numId="7" w16cid:durableId="391775507">
    <w:abstractNumId w:val="9"/>
  </w:num>
  <w:num w:numId="8" w16cid:durableId="2100708814">
    <w:abstractNumId w:val="12"/>
  </w:num>
  <w:num w:numId="9" w16cid:durableId="1531068544">
    <w:abstractNumId w:val="15"/>
  </w:num>
  <w:num w:numId="10" w16cid:durableId="1739791920">
    <w:abstractNumId w:val="2"/>
  </w:num>
  <w:num w:numId="11" w16cid:durableId="1382680034">
    <w:abstractNumId w:val="8"/>
  </w:num>
  <w:num w:numId="12" w16cid:durableId="1917668308">
    <w:abstractNumId w:val="7"/>
  </w:num>
  <w:num w:numId="13" w16cid:durableId="590399">
    <w:abstractNumId w:val="3"/>
  </w:num>
  <w:num w:numId="14" w16cid:durableId="1893426070">
    <w:abstractNumId w:val="11"/>
  </w:num>
  <w:num w:numId="15" w16cid:durableId="417486188">
    <w:abstractNumId w:val="6"/>
  </w:num>
  <w:num w:numId="16" w16cid:durableId="953487531">
    <w:abstractNumId w:val="0"/>
  </w:num>
</w:numbering>
</file>

<file path=word/people.xml><?xml version="1.0" encoding="utf-8"?>
<w15:people xmlns:mc="http://schemas.openxmlformats.org/markup-compatibility/2006" xmlns:w15="http://schemas.microsoft.com/office/word/2012/wordml" mc:Ignorable="w15"/>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embedTrueTypeFonts/>
  <w:trackRevisions w:val="false"/>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12C3"/>
    <w:rsid w:val="001C1E31"/>
    <w:rsid w:val="002B21E6"/>
    <w:rsid w:val="00525D84"/>
    <w:rsid w:val="00883C99"/>
    <w:rsid w:val="0096B1DE"/>
    <w:rsid w:val="00C353C2"/>
    <w:rsid w:val="00D1AEF9"/>
    <w:rsid w:val="00DA12C3"/>
    <w:rsid w:val="00DC0484"/>
    <w:rsid w:val="0154358E"/>
    <w:rsid w:val="01B1D9DF"/>
    <w:rsid w:val="01B49594"/>
    <w:rsid w:val="01D0A0FF"/>
    <w:rsid w:val="01D2C255"/>
    <w:rsid w:val="01DD5A61"/>
    <w:rsid w:val="0207F180"/>
    <w:rsid w:val="020C9F17"/>
    <w:rsid w:val="024F1CFB"/>
    <w:rsid w:val="0262C339"/>
    <w:rsid w:val="026D224F"/>
    <w:rsid w:val="0296891E"/>
    <w:rsid w:val="02D1725D"/>
    <w:rsid w:val="02E4B7D1"/>
    <w:rsid w:val="03E56CE6"/>
    <w:rsid w:val="03F0CD84"/>
    <w:rsid w:val="0404D7EA"/>
    <w:rsid w:val="041DE054"/>
    <w:rsid w:val="045CEB23"/>
    <w:rsid w:val="0463914F"/>
    <w:rsid w:val="0469C25F"/>
    <w:rsid w:val="0471E35F"/>
    <w:rsid w:val="0477E975"/>
    <w:rsid w:val="04967BD6"/>
    <w:rsid w:val="0498755B"/>
    <w:rsid w:val="04D0CDD1"/>
    <w:rsid w:val="053B574B"/>
    <w:rsid w:val="0572487B"/>
    <w:rsid w:val="05A1B371"/>
    <w:rsid w:val="05A6E7ED"/>
    <w:rsid w:val="05A8B28E"/>
    <w:rsid w:val="05DE0377"/>
    <w:rsid w:val="06431DFA"/>
    <w:rsid w:val="064E664A"/>
    <w:rsid w:val="066DBFF1"/>
    <w:rsid w:val="06745976"/>
    <w:rsid w:val="06A31EA3"/>
    <w:rsid w:val="06B76276"/>
    <w:rsid w:val="06E1A5D3"/>
    <w:rsid w:val="07D76F33"/>
    <w:rsid w:val="07F7F015"/>
    <w:rsid w:val="08A2391F"/>
    <w:rsid w:val="08B7B9D4"/>
    <w:rsid w:val="08C9A448"/>
    <w:rsid w:val="09588A27"/>
    <w:rsid w:val="096FD5A0"/>
    <w:rsid w:val="0994E1DE"/>
    <w:rsid w:val="09EB73DF"/>
    <w:rsid w:val="0A358AC4"/>
    <w:rsid w:val="0A3A9598"/>
    <w:rsid w:val="0A6BD8B3"/>
    <w:rsid w:val="0A795CBC"/>
    <w:rsid w:val="0A8B35D9"/>
    <w:rsid w:val="0A979AFD"/>
    <w:rsid w:val="0AEF4542"/>
    <w:rsid w:val="0BA9061A"/>
    <w:rsid w:val="0BBA44F8"/>
    <w:rsid w:val="0BE3A847"/>
    <w:rsid w:val="0BEECF93"/>
    <w:rsid w:val="0C04BD02"/>
    <w:rsid w:val="0C1350C4"/>
    <w:rsid w:val="0C6E21FF"/>
    <w:rsid w:val="0C7DCA15"/>
    <w:rsid w:val="0CC24011"/>
    <w:rsid w:val="0CF9ADC8"/>
    <w:rsid w:val="0D20A56A"/>
    <w:rsid w:val="0D2D8321"/>
    <w:rsid w:val="0D672C1A"/>
    <w:rsid w:val="0D6D2E20"/>
    <w:rsid w:val="0D7B50AB"/>
    <w:rsid w:val="0D943F7B"/>
    <w:rsid w:val="0D9F8753"/>
    <w:rsid w:val="0DA97665"/>
    <w:rsid w:val="0DADE6C2"/>
    <w:rsid w:val="0E2AC117"/>
    <w:rsid w:val="0E5D39A5"/>
    <w:rsid w:val="0E64ADF4"/>
    <w:rsid w:val="0E6D36E0"/>
    <w:rsid w:val="0E72E380"/>
    <w:rsid w:val="0E9D6C3A"/>
    <w:rsid w:val="0EABE405"/>
    <w:rsid w:val="0EC5595D"/>
    <w:rsid w:val="0ECC1D59"/>
    <w:rsid w:val="0FE3FE7C"/>
    <w:rsid w:val="1010EA71"/>
    <w:rsid w:val="10248B7F"/>
    <w:rsid w:val="1039C016"/>
    <w:rsid w:val="103B5656"/>
    <w:rsid w:val="10A7E307"/>
    <w:rsid w:val="10C6DD61"/>
    <w:rsid w:val="10C8D7C5"/>
    <w:rsid w:val="1109B11A"/>
    <w:rsid w:val="1173AD53"/>
    <w:rsid w:val="11C137C5"/>
    <w:rsid w:val="11C30123"/>
    <w:rsid w:val="11DBC334"/>
    <w:rsid w:val="11FB0748"/>
    <w:rsid w:val="1211284A"/>
    <w:rsid w:val="12507940"/>
    <w:rsid w:val="12534952"/>
    <w:rsid w:val="1293CDF5"/>
    <w:rsid w:val="12A14760"/>
    <w:rsid w:val="12A77B7E"/>
    <w:rsid w:val="12A8DDD6"/>
    <w:rsid w:val="12E2BAEC"/>
    <w:rsid w:val="12E2DA1F"/>
    <w:rsid w:val="131E5650"/>
    <w:rsid w:val="132F29AB"/>
    <w:rsid w:val="1370B6EE"/>
    <w:rsid w:val="13713C0E"/>
    <w:rsid w:val="1382C805"/>
    <w:rsid w:val="138F9090"/>
    <w:rsid w:val="13F752AF"/>
    <w:rsid w:val="14609A9F"/>
    <w:rsid w:val="147776E1"/>
    <w:rsid w:val="14C7259E"/>
    <w:rsid w:val="154EC1BE"/>
    <w:rsid w:val="1595FA35"/>
    <w:rsid w:val="159B1A0D"/>
    <w:rsid w:val="15A9D1E4"/>
    <w:rsid w:val="15FFB519"/>
    <w:rsid w:val="16017BD3"/>
    <w:rsid w:val="16174F2A"/>
    <w:rsid w:val="162F26F2"/>
    <w:rsid w:val="16722694"/>
    <w:rsid w:val="16C837A0"/>
    <w:rsid w:val="16E25E0B"/>
    <w:rsid w:val="17325211"/>
    <w:rsid w:val="17388C88"/>
    <w:rsid w:val="1751C31C"/>
    <w:rsid w:val="179E030A"/>
    <w:rsid w:val="17BF8B67"/>
    <w:rsid w:val="17EB251A"/>
    <w:rsid w:val="180070D4"/>
    <w:rsid w:val="185CEBB9"/>
    <w:rsid w:val="1897765C"/>
    <w:rsid w:val="18AE8F23"/>
    <w:rsid w:val="18EEC30B"/>
    <w:rsid w:val="18F7CAD4"/>
    <w:rsid w:val="1901A501"/>
    <w:rsid w:val="19298FAE"/>
    <w:rsid w:val="19360B2A"/>
    <w:rsid w:val="1954F3CF"/>
    <w:rsid w:val="195F879E"/>
    <w:rsid w:val="19823535"/>
    <w:rsid w:val="1999940A"/>
    <w:rsid w:val="19A6D387"/>
    <w:rsid w:val="19ABB25F"/>
    <w:rsid w:val="19C76BEE"/>
    <w:rsid w:val="1A0BCE3D"/>
    <w:rsid w:val="1A4C54C2"/>
    <w:rsid w:val="1A914E10"/>
    <w:rsid w:val="1AC5AE1A"/>
    <w:rsid w:val="1AF5ED85"/>
    <w:rsid w:val="1B343BF4"/>
    <w:rsid w:val="1BAA26C4"/>
    <w:rsid w:val="1BCE5EBD"/>
    <w:rsid w:val="1C0F8747"/>
    <w:rsid w:val="1D1B7FA3"/>
    <w:rsid w:val="1D4E7ECE"/>
    <w:rsid w:val="1DBEAA58"/>
    <w:rsid w:val="1DCBF74D"/>
    <w:rsid w:val="1DD77901"/>
    <w:rsid w:val="1E9C5949"/>
    <w:rsid w:val="1EA3C43D"/>
    <w:rsid w:val="1EF57D4B"/>
    <w:rsid w:val="1F63E191"/>
    <w:rsid w:val="1F66E4B0"/>
    <w:rsid w:val="1FC5BC88"/>
    <w:rsid w:val="2001ECA0"/>
    <w:rsid w:val="20367E77"/>
    <w:rsid w:val="2044FA98"/>
    <w:rsid w:val="205D4C4E"/>
    <w:rsid w:val="20F25D50"/>
    <w:rsid w:val="2110F56F"/>
    <w:rsid w:val="214FC7B6"/>
    <w:rsid w:val="215A456B"/>
    <w:rsid w:val="21F71D5D"/>
    <w:rsid w:val="227502E9"/>
    <w:rsid w:val="22CAA602"/>
    <w:rsid w:val="22D874DB"/>
    <w:rsid w:val="22DC653C"/>
    <w:rsid w:val="23030F1D"/>
    <w:rsid w:val="23B222A9"/>
    <w:rsid w:val="23B70782"/>
    <w:rsid w:val="23D55420"/>
    <w:rsid w:val="24251F28"/>
    <w:rsid w:val="24258E50"/>
    <w:rsid w:val="2436B2DF"/>
    <w:rsid w:val="24650F8E"/>
    <w:rsid w:val="24850A9A"/>
    <w:rsid w:val="24853571"/>
    <w:rsid w:val="24C9F550"/>
    <w:rsid w:val="24DE0060"/>
    <w:rsid w:val="251F0C8D"/>
    <w:rsid w:val="2533D702"/>
    <w:rsid w:val="254B21E0"/>
    <w:rsid w:val="259B53EF"/>
    <w:rsid w:val="259BD31D"/>
    <w:rsid w:val="25A2FB3A"/>
    <w:rsid w:val="25BAFB24"/>
    <w:rsid w:val="25CA2BA7"/>
    <w:rsid w:val="2638B83D"/>
    <w:rsid w:val="266B5FCA"/>
    <w:rsid w:val="26780683"/>
    <w:rsid w:val="2725B785"/>
    <w:rsid w:val="27268AF8"/>
    <w:rsid w:val="273ECD44"/>
    <w:rsid w:val="274155E7"/>
    <w:rsid w:val="27D3E34E"/>
    <w:rsid w:val="27DDB044"/>
    <w:rsid w:val="2843F5BF"/>
    <w:rsid w:val="28894E9A"/>
    <w:rsid w:val="288D9DBD"/>
    <w:rsid w:val="28A0604D"/>
    <w:rsid w:val="28C7E8AA"/>
    <w:rsid w:val="28CE2EA3"/>
    <w:rsid w:val="28DF11B3"/>
    <w:rsid w:val="28EA66DA"/>
    <w:rsid w:val="28FE88A8"/>
    <w:rsid w:val="291F5B78"/>
    <w:rsid w:val="2959B825"/>
    <w:rsid w:val="29A41301"/>
    <w:rsid w:val="29AE6692"/>
    <w:rsid w:val="2A0E9B1F"/>
    <w:rsid w:val="2A38D7FD"/>
    <w:rsid w:val="2A4429BC"/>
    <w:rsid w:val="2AB080A3"/>
    <w:rsid w:val="2B25219D"/>
    <w:rsid w:val="2BE58D19"/>
    <w:rsid w:val="2BEE1AC8"/>
    <w:rsid w:val="2C541FD5"/>
    <w:rsid w:val="2C85E9A1"/>
    <w:rsid w:val="2C8C48B2"/>
    <w:rsid w:val="2C9878EF"/>
    <w:rsid w:val="2C994093"/>
    <w:rsid w:val="2CBF7A4A"/>
    <w:rsid w:val="2CC043D6"/>
    <w:rsid w:val="2CFBBC93"/>
    <w:rsid w:val="2D4F5A40"/>
    <w:rsid w:val="2D50E627"/>
    <w:rsid w:val="2D5813AA"/>
    <w:rsid w:val="2D721023"/>
    <w:rsid w:val="2D9DC28F"/>
    <w:rsid w:val="2DB9DA96"/>
    <w:rsid w:val="2DF8BAA0"/>
    <w:rsid w:val="2E095FFF"/>
    <w:rsid w:val="2E51E0D5"/>
    <w:rsid w:val="2E83BB6D"/>
    <w:rsid w:val="2E8B352B"/>
    <w:rsid w:val="2E919D87"/>
    <w:rsid w:val="2E95F75D"/>
    <w:rsid w:val="2EF74A36"/>
    <w:rsid w:val="2F1F3700"/>
    <w:rsid w:val="2F3D8C9B"/>
    <w:rsid w:val="2F61ADEC"/>
    <w:rsid w:val="2FBD661E"/>
    <w:rsid w:val="2FFCBFD4"/>
    <w:rsid w:val="300914A6"/>
    <w:rsid w:val="300B1F88"/>
    <w:rsid w:val="304707DA"/>
    <w:rsid w:val="304DDD27"/>
    <w:rsid w:val="305CBD7B"/>
    <w:rsid w:val="30662DCD"/>
    <w:rsid w:val="30AAF626"/>
    <w:rsid w:val="30B4B29C"/>
    <w:rsid w:val="30CD72B4"/>
    <w:rsid w:val="310152D2"/>
    <w:rsid w:val="310D45CD"/>
    <w:rsid w:val="31472F4C"/>
    <w:rsid w:val="31B42107"/>
    <w:rsid w:val="32004DA6"/>
    <w:rsid w:val="32320E3A"/>
    <w:rsid w:val="329F00D2"/>
    <w:rsid w:val="32EAE80E"/>
    <w:rsid w:val="32FC5C46"/>
    <w:rsid w:val="3321B5B6"/>
    <w:rsid w:val="337A59DB"/>
    <w:rsid w:val="33925680"/>
    <w:rsid w:val="33AC3DF0"/>
    <w:rsid w:val="33BF3283"/>
    <w:rsid w:val="33C0EA6C"/>
    <w:rsid w:val="33E6D28A"/>
    <w:rsid w:val="3409761B"/>
    <w:rsid w:val="3427C872"/>
    <w:rsid w:val="34C9C822"/>
    <w:rsid w:val="34D1BF2D"/>
    <w:rsid w:val="34F8F599"/>
    <w:rsid w:val="356816C1"/>
    <w:rsid w:val="359E8259"/>
    <w:rsid w:val="35AD253F"/>
    <w:rsid w:val="35C33044"/>
    <w:rsid w:val="35CD2613"/>
    <w:rsid w:val="3606ABAB"/>
    <w:rsid w:val="361DAA06"/>
    <w:rsid w:val="36306838"/>
    <w:rsid w:val="363B47B4"/>
    <w:rsid w:val="3657E47A"/>
    <w:rsid w:val="36AF6485"/>
    <w:rsid w:val="3715FD72"/>
    <w:rsid w:val="3787C879"/>
    <w:rsid w:val="37CEAD15"/>
    <w:rsid w:val="37E395CD"/>
    <w:rsid w:val="38198473"/>
    <w:rsid w:val="3853C59B"/>
    <w:rsid w:val="38832DC6"/>
    <w:rsid w:val="3892500E"/>
    <w:rsid w:val="3898F024"/>
    <w:rsid w:val="395E4A5D"/>
    <w:rsid w:val="3979A1D9"/>
    <w:rsid w:val="3988E21E"/>
    <w:rsid w:val="398930C5"/>
    <w:rsid w:val="398D25EB"/>
    <w:rsid w:val="39E47252"/>
    <w:rsid w:val="39EA68DD"/>
    <w:rsid w:val="3A41D69D"/>
    <w:rsid w:val="3A88DD16"/>
    <w:rsid w:val="3AA8D157"/>
    <w:rsid w:val="3B6894B2"/>
    <w:rsid w:val="3BE7E297"/>
    <w:rsid w:val="3C1CA44B"/>
    <w:rsid w:val="3C25F126"/>
    <w:rsid w:val="3C7B76A9"/>
    <w:rsid w:val="3C890B67"/>
    <w:rsid w:val="3C950F02"/>
    <w:rsid w:val="3D534D04"/>
    <w:rsid w:val="3D6FCCD5"/>
    <w:rsid w:val="3D96EF33"/>
    <w:rsid w:val="3DD3B338"/>
    <w:rsid w:val="3E014E70"/>
    <w:rsid w:val="3E21C14A"/>
    <w:rsid w:val="3E2C7632"/>
    <w:rsid w:val="3E517579"/>
    <w:rsid w:val="3E7338A5"/>
    <w:rsid w:val="3EA113AE"/>
    <w:rsid w:val="3EEE0D11"/>
    <w:rsid w:val="3F69AC98"/>
    <w:rsid w:val="3F7D893E"/>
    <w:rsid w:val="3FC13839"/>
    <w:rsid w:val="3FC400F4"/>
    <w:rsid w:val="40613A65"/>
    <w:rsid w:val="40761C67"/>
    <w:rsid w:val="4091C1F9"/>
    <w:rsid w:val="40A38347"/>
    <w:rsid w:val="40D1B8A3"/>
    <w:rsid w:val="418E8BF9"/>
    <w:rsid w:val="418F51CA"/>
    <w:rsid w:val="4193AA74"/>
    <w:rsid w:val="41D562A2"/>
    <w:rsid w:val="42C0FF48"/>
    <w:rsid w:val="42D75599"/>
    <w:rsid w:val="43034F98"/>
    <w:rsid w:val="430E02F6"/>
    <w:rsid w:val="430E6E74"/>
    <w:rsid w:val="431172CB"/>
    <w:rsid w:val="431BCC60"/>
    <w:rsid w:val="434DD41E"/>
    <w:rsid w:val="434E9EDD"/>
    <w:rsid w:val="43853506"/>
    <w:rsid w:val="4395C673"/>
    <w:rsid w:val="439D9360"/>
    <w:rsid w:val="43B7F782"/>
    <w:rsid w:val="4407BDF9"/>
    <w:rsid w:val="441DC473"/>
    <w:rsid w:val="4437065B"/>
    <w:rsid w:val="4478DAC7"/>
    <w:rsid w:val="44A3ED3E"/>
    <w:rsid w:val="44D458B3"/>
    <w:rsid w:val="44F86667"/>
    <w:rsid w:val="455F91F8"/>
    <w:rsid w:val="4571C7E6"/>
    <w:rsid w:val="4593D4CF"/>
    <w:rsid w:val="45C11468"/>
    <w:rsid w:val="45F1FE7B"/>
    <w:rsid w:val="46921BEB"/>
    <w:rsid w:val="47017952"/>
    <w:rsid w:val="47E1CCBB"/>
    <w:rsid w:val="47F0F35F"/>
    <w:rsid w:val="47FE4C05"/>
    <w:rsid w:val="48432A29"/>
    <w:rsid w:val="48B5B57B"/>
    <w:rsid w:val="48CB663D"/>
    <w:rsid w:val="48E6D655"/>
    <w:rsid w:val="48F268FB"/>
    <w:rsid w:val="4925DA92"/>
    <w:rsid w:val="49297A14"/>
    <w:rsid w:val="492E3A11"/>
    <w:rsid w:val="4938722D"/>
    <w:rsid w:val="49C0E793"/>
    <w:rsid w:val="4AAFA5BB"/>
    <w:rsid w:val="4AEA4734"/>
    <w:rsid w:val="4AFB5389"/>
    <w:rsid w:val="4B39E441"/>
    <w:rsid w:val="4B407F74"/>
    <w:rsid w:val="4B45B8C5"/>
    <w:rsid w:val="4B77CF44"/>
    <w:rsid w:val="4BAC90A8"/>
    <w:rsid w:val="4BDA8C93"/>
    <w:rsid w:val="4C0DAB42"/>
    <w:rsid w:val="4C3D408B"/>
    <w:rsid w:val="4C43A793"/>
    <w:rsid w:val="4C6CD302"/>
    <w:rsid w:val="4C6DC2A8"/>
    <w:rsid w:val="4CADFBF3"/>
    <w:rsid w:val="4CB38078"/>
    <w:rsid w:val="4CCFB98B"/>
    <w:rsid w:val="4D6FF9AB"/>
    <w:rsid w:val="4D970C66"/>
    <w:rsid w:val="4DCF0798"/>
    <w:rsid w:val="4DD2AA5B"/>
    <w:rsid w:val="4DE8A180"/>
    <w:rsid w:val="4E6A2662"/>
    <w:rsid w:val="4E89CE1D"/>
    <w:rsid w:val="4EC236DC"/>
    <w:rsid w:val="4F1EBE66"/>
    <w:rsid w:val="4F70EB5D"/>
    <w:rsid w:val="4FA1C0CC"/>
    <w:rsid w:val="4FAD82A3"/>
    <w:rsid w:val="4FB0ECB6"/>
    <w:rsid w:val="4FBEE76E"/>
    <w:rsid w:val="50207E2F"/>
    <w:rsid w:val="5043AFC4"/>
    <w:rsid w:val="506AAC56"/>
    <w:rsid w:val="50B1CECE"/>
    <w:rsid w:val="50B70096"/>
    <w:rsid w:val="51171788"/>
    <w:rsid w:val="516C0F23"/>
    <w:rsid w:val="51BAF351"/>
    <w:rsid w:val="51BE2BEB"/>
    <w:rsid w:val="51D28C13"/>
    <w:rsid w:val="5207A02C"/>
    <w:rsid w:val="5220F27C"/>
    <w:rsid w:val="524EE397"/>
    <w:rsid w:val="525B6C62"/>
    <w:rsid w:val="529B2E93"/>
    <w:rsid w:val="52A0612F"/>
    <w:rsid w:val="52C667F1"/>
    <w:rsid w:val="52DCDE7A"/>
    <w:rsid w:val="5301905C"/>
    <w:rsid w:val="53384DEC"/>
    <w:rsid w:val="53568BF7"/>
    <w:rsid w:val="5380F24C"/>
    <w:rsid w:val="53979472"/>
    <w:rsid w:val="53EB4F54"/>
    <w:rsid w:val="5403C423"/>
    <w:rsid w:val="54061A5B"/>
    <w:rsid w:val="54EE790E"/>
    <w:rsid w:val="55967D71"/>
    <w:rsid w:val="55A52AA8"/>
    <w:rsid w:val="55B353C7"/>
    <w:rsid w:val="55DBDCD2"/>
    <w:rsid w:val="56260149"/>
    <w:rsid w:val="56390F39"/>
    <w:rsid w:val="563AE572"/>
    <w:rsid w:val="564C029F"/>
    <w:rsid w:val="5657799D"/>
    <w:rsid w:val="566673BD"/>
    <w:rsid w:val="569CE224"/>
    <w:rsid w:val="5709DBC3"/>
    <w:rsid w:val="5749DA2B"/>
    <w:rsid w:val="574D1919"/>
    <w:rsid w:val="5766D4CC"/>
    <w:rsid w:val="576E99BE"/>
    <w:rsid w:val="577DCC74"/>
    <w:rsid w:val="578AF76D"/>
    <w:rsid w:val="57ADFB11"/>
    <w:rsid w:val="57B401D9"/>
    <w:rsid w:val="57ECA9F1"/>
    <w:rsid w:val="5820E8F2"/>
    <w:rsid w:val="5841BBC5"/>
    <w:rsid w:val="5864CE67"/>
    <w:rsid w:val="58CA2638"/>
    <w:rsid w:val="58CABD2D"/>
    <w:rsid w:val="58D5546A"/>
    <w:rsid w:val="59067AE5"/>
    <w:rsid w:val="590D7E7F"/>
    <w:rsid w:val="59392B85"/>
    <w:rsid w:val="5940A938"/>
    <w:rsid w:val="5959C1CF"/>
    <w:rsid w:val="599DFD3A"/>
    <w:rsid w:val="5A01DE68"/>
    <w:rsid w:val="5A25E395"/>
    <w:rsid w:val="5A67045E"/>
    <w:rsid w:val="5AE474AD"/>
    <w:rsid w:val="5B0D49AE"/>
    <w:rsid w:val="5B19DEFC"/>
    <w:rsid w:val="5B36F100"/>
    <w:rsid w:val="5B3C8235"/>
    <w:rsid w:val="5B44A7E8"/>
    <w:rsid w:val="5B5CF5B7"/>
    <w:rsid w:val="5BA976C3"/>
    <w:rsid w:val="5BBDE4B7"/>
    <w:rsid w:val="5BD4820A"/>
    <w:rsid w:val="5BF4FDD8"/>
    <w:rsid w:val="5C0CA0CB"/>
    <w:rsid w:val="5C3934B3"/>
    <w:rsid w:val="5C803B2F"/>
    <w:rsid w:val="5C857D58"/>
    <w:rsid w:val="5C886B17"/>
    <w:rsid w:val="5D15A6E9"/>
    <w:rsid w:val="5D210B38"/>
    <w:rsid w:val="5D23DF41"/>
    <w:rsid w:val="5D70CA08"/>
    <w:rsid w:val="5D78520F"/>
    <w:rsid w:val="5DE4188C"/>
    <w:rsid w:val="5DE86E51"/>
    <w:rsid w:val="5E2DDF4A"/>
    <w:rsid w:val="5E3F1F77"/>
    <w:rsid w:val="5E5A5F75"/>
    <w:rsid w:val="5E5F2178"/>
    <w:rsid w:val="5ECE0E6D"/>
    <w:rsid w:val="5ED5BA93"/>
    <w:rsid w:val="5F476BF9"/>
    <w:rsid w:val="5F4AF24D"/>
    <w:rsid w:val="5F8620BE"/>
    <w:rsid w:val="5F878E80"/>
    <w:rsid w:val="5FCDF105"/>
    <w:rsid w:val="6021B6A6"/>
    <w:rsid w:val="6050CBCF"/>
    <w:rsid w:val="60737DFF"/>
    <w:rsid w:val="60A60E32"/>
    <w:rsid w:val="61675254"/>
    <w:rsid w:val="618A024B"/>
    <w:rsid w:val="620F947D"/>
    <w:rsid w:val="622DA7AB"/>
    <w:rsid w:val="624B3820"/>
    <w:rsid w:val="626B8A8D"/>
    <w:rsid w:val="62973D86"/>
    <w:rsid w:val="62AB6CE4"/>
    <w:rsid w:val="6304A194"/>
    <w:rsid w:val="63C12D9D"/>
    <w:rsid w:val="643DF631"/>
    <w:rsid w:val="646BC564"/>
    <w:rsid w:val="647777F9"/>
    <w:rsid w:val="6496381B"/>
    <w:rsid w:val="64AE43AB"/>
    <w:rsid w:val="64C7BE3E"/>
    <w:rsid w:val="658E2D74"/>
    <w:rsid w:val="659AAA8F"/>
    <w:rsid w:val="65D84F3E"/>
    <w:rsid w:val="662CF2D1"/>
    <w:rsid w:val="6651573C"/>
    <w:rsid w:val="667869F9"/>
    <w:rsid w:val="66D0DBCE"/>
    <w:rsid w:val="66D645EC"/>
    <w:rsid w:val="6705A295"/>
    <w:rsid w:val="670611C0"/>
    <w:rsid w:val="671A405E"/>
    <w:rsid w:val="672B2AB7"/>
    <w:rsid w:val="67A70B6D"/>
    <w:rsid w:val="67BDE3FF"/>
    <w:rsid w:val="67DA78D1"/>
    <w:rsid w:val="67F5C5BB"/>
    <w:rsid w:val="6805FA7A"/>
    <w:rsid w:val="683848E3"/>
    <w:rsid w:val="688856B0"/>
    <w:rsid w:val="6893A36C"/>
    <w:rsid w:val="68BF6CED"/>
    <w:rsid w:val="68E79C63"/>
    <w:rsid w:val="68F15AAD"/>
    <w:rsid w:val="68F64227"/>
    <w:rsid w:val="6905DAA4"/>
    <w:rsid w:val="69323B95"/>
    <w:rsid w:val="693A79DA"/>
    <w:rsid w:val="6940E710"/>
    <w:rsid w:val="695D8BBD"/>
    <w:rsid w:val="69699F6D"/>
    <w:rsid w:val="696A745C"/>
    <w:rsid w:val="69718196"/>
    <w:rsid w:val="69872DE4"/>
    <w:rsid w:val="69A6BD6C"/>
    <w:rsid w:val="69A92A3C"/>
    <w:rsid w:val="69EA81E2"/>
    <w:rsid w:val="69F0A7C1"/>
    <w:rsid w:val="6A04C853"/>
    <w:rsid w:val="6A3FE2E4"/>
    <w:rsid w:val="6A4F22E7"/>
    <w:rsid w:val="6A590C43"/>
    <w:rsid w:val="6A5CA95E"/>
    <w:rsid w:val="6A5D5BDF"/>
    <w:rsid w:val="6AB6772C"/>
    <w:rsid w:val="6ACF5540"/>
    <w:rsid w:val="6ACFBEA5"/>
    <w:rsid w:val="6AECC54D"/>
    <w:rsid w:val="6AF86499"/>
    <w:rsid w:val="6B01C8F5"/>
    <w:rsid w:val="6B25DB22"/>
    <w:rsid w:val="6B288740"/>
    <w:rsid w:val="6BD72DFF"/>
    <w:rsid w:val="6BFACE49"/>
    <w:rsid w:val="6C14F317"/>
    <w:rsid w:val="6C31116F"/>
    <w:rsid w:val="6C4540EB"/>
    <w:rsid w:val="6C6F34F6"/>
    <w:rsid w:val="6C78E2D8"/>
    <w:rsid w:val="6CC7034A"/>
    <w:rsid w:val="6CD0095C"/>
    <w:rsid w:val="6CE9E159"/>
    <w:rsid w:val="6CF0B978"/>
    <w:rsid w:val="6D9209FA"/>
    <w:rsid w:val="6DD96EAC"/>
    <w:rsid w:val="6E3668D2"/>
    <w:rsid w:val="6E470A5D"/>
    <w:rsid w:val="6E91C6FD"/>
    <w:rsid w:val="6EAA62E9"/>
    <w:rsid w:val="6EE3F656"/>
    <w:rsid w:val="6EE9E0C3"/>
    <w:rsid w:val="6EEB579C"/>
    <w:rsid w:val="6EF27A83"/>
    <w:rsid w:val="6F02B044"/>
    <w:rsid w:val="6F06C030"/>
    <w:rsid w:val="6F208DE9"/>
    <w:rsid w:val="6F30AEAD"/>
    <w:rsid w:val="6FD3B3E2"/>
    <w:rsid w:val="7015980B"/>
    <w:rsid w:val="7020DA7A"/>
    <w:rsid w:val="7049F74A"/>
    <w:rsid w:val="70800BB0"/>
    <w:rsid w:val="70908E4D"/>
    <w:rsid w:val="7113FABD"/>
    <w:rsid w:val="711DADE9"/>
    <w:rsid w:val="7132B4C3"/>
    <w:rsid w:val="7136A448"/>
    <w:rsid w:val="7173D58C"/>
    <w:rsid w:val="719C1B01"/>
    <w:rsid w:val="71D5D066"/>
    <w:rsid w:val="722488A6"/>
    <w:rsid w:val="723B130C"/>
    <w:rsid w:val="72B03440"/>
    <w:rsid w:val="731C6A09"/>
    <w:rsid w:val="73A4D389"/>
    <w:rsid w:val="73DC8E75"/>
    <w:rsid w:val="73FE9B4C"/>
    <w:rsid w:val="742FAD1A"/>
    <w:rsid w:val="744B02FC"/>
    <w:rsid w:val="744F5EAF"/>
    <w:rsid w:val="746C3C54"/>
    <w:rsid w:val="7473099B"/>
    <w:rsid w:val="747317B8"/>
    <w:rsid w:val="74896935"/>
    <w:rsid w:val="749BBD42"/>
    <w:rsid w:val="74B74C2C"/>
    <w:rsid w:val="74D29690"/>
    <w:rsid w:val="74F6603C"/>
    <w:rsid w:val="751D0094"/>
    <w:rsid w:val="75A306CD"/>
    <w:rsid w:val="7600694D"/>
    <w:rsid w:val="761C4122"/>
    <w:rsid w:val="76321959"/>
    <w:rsid w:val="766E17DB"/>
    <w:rsid w:val="76F94B45"/>
    <w:rsid w:val="7709F967"/>
    <w:rsid w:val="77874847"/>
    <w:rsid w:val="779DBAFF"/>
    <w:rsid w:val="77D73A53"/>
    <w:rsid w:val="788BDB4B"/>
    <w:rsid w:val="78B06DB7"/>
    <w:rsid w:val="78C11472"/>
    <w:rsid w:val="78D0E951"/>
    <w:rsid w:val="7939752A"/>
    <w:rsid w:val="799AC15D"/>
    <w:rsid w:val="79AF464B"/>
    <w:rsid w:val="79B0CE78"/>
    <w:rsid w:val="79E2D621"/>
    <w:rsid w:val="7A3DEEE6"/>
    <w:rsid w:val="7A6412F6"/>
    <w:rsid w:val="7A8F6FE7"/>
    <w:rsid w:val="7A902C8B"/>
    <w:rsid w:val="7AB80263"/>
    <w:rsid w:val="7BC86584"/>
    <w:rsid w:val="7BF5295C"/>
    <w:rsid w:val="7C134797"/>
    <w:rsid w:val="7C1C430B"/>
    <w:rsid w:val="7C1D11EB"/>
    <w:rsid w:val="7C325EB1"/>
    <w:rsid w:val="7C412F57"/>
    <w:rsid w:val="7C834466"/>
    <w:rsid w:val="7C98C1B1"/>
    <w:rsid w:val="7CAA494A"/>
    <w:rsid w:val="7CB8D7F6"/>
    <w:rsid w:val="7D6B9FF8"/>
    <w:rsid w:val="7D74BA31"/>
    <w:rsid w:val="7D9CFD62"/>
    <w:rsid w:val="7E15D5B9"/>
    <w:rsid w:val="7E971FD5"/>
    <w:rsid w:val="7E9888A6"/>
    <w:rsid w:val="7EE13415"/>
    <w:rsid w:val="7F09A113"/>
    <w:rsid w:val="7F1187E4"/>
    <w:rsid w:val="7F164ED9"/>
    <w:rsid w:val="7F18E84F"/>
    <w:rsid w:val="7F472197"/>
    <w:rsid w:val="7F5FC7B7"/>
    <w:rsid w:val="7F791295"/>
    <w:rsid w:val="7FA89A1D"/>
    <w:rsid w:val="7FDE6A5D"/>
    <w:rsid w:val="7FE42FED"/>
  </w:rsids>
  <m:mathPr>
    <m:mathFont m:val="Cambria Math"/>
    <m:brkBin m:val="before"/>
    <m:brkBinSub m:val="--"/>
    <m:smallFrac m:val="0"/>
    <m:dispDef/>
    <m:lMargin m:val="0"/>
    <m:rMargin m:val="0"/>
    <m:defJc m:val="centerGroup"/>
    <m:wrapIndent m:val="1440"/>
    <m:intLim m:val="subSup"/>
    <m:naryLim m:val="undOvr"/>
  </m:mathPr>
  <w:themeFontLang w:val="pt-BR" w:eastAsia="ja-JP" w:bidi="ar-SA"/>
  <w:clrSchemeMapping w:bg1="light1" w:t1="dark1" w:bg2="light2" w:t2="dark2" w:accent1="accent1" w:accent2="accent2" w:accent3="accent3" w:accent4="accent4" w:accent5="accent5" w:accent6="accent6" w:hyperlink="hyperlink" w:followedHyperlink="followedHyperlink"/>
  <w:decimalSymbol w:val="."/>
  <w:listSeparator w:val=","/>
  <w14:docId w14:val="39857929"/>
  <w15:docId w15:val="{FC9002B1-A267-4019-9022-54890D0949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hAnsi="Calibri" w:eastAsia="Calibri" w:cs="Calibri"/>
        <w:sz w:val="22"/>
        <w:szCs w:val="22"/>
        <w:lang w:val="pt-BR" w:eastAsia="ja-JP"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Ttulo1">
    <w:name w:val="heading 1"/>
    <w:basedOn w:val="Normal"/>
    <w:next w:val="Normal"/>
    <w:uiPriority w:val="9"/>
    <w:qFormat/>
    <w:pPr>
      <w:keepNext/>
      <w:keepLines/>
      <w:spacing w:before="480" w:after="120"/>
      <w:outlineLvl w:val="0"/>
    </w:pPr>
    <w:rPr>
      <w:b/>
      <w:sz w:val="48"/>
      <w:szCs w:val="48"/>
    </w:rPr>
  </w:style>
  <w:style w:type="paragraph" w:styleId="Ttulo2">
    <w:name w:val="heading 2"/>
    <w:basedOn w:val="Normal"/>
    <w:next w:val="Normal"/>
    <w:uiPriority w:val="9"/>
    <w:semiHidden/>
    <w:unhideWhenUsed/>
    <w:qFormat/>
    <w:pPr>
      <w:keepNext/>
      <w:tabs>
        <w:tab w:val="left" w:pos="1701"/>
      </w:tabs>
      <w:spacing w:after="0" w:line="240" w:lineRule="auto"/>
      <w:jc w:val="center"/>
      <w:outlineLvl w:val="1"/>
    </w:pPr>
    <w:rPr>
      <w:rFonts w:ascii="Times New Roman" w:hAnsi="Times New Roman" w:eastAsia="Times New Roman" w:cs="Times New Roman"/>
      <w:b/>
      <w:color w:val="000000"/>
      <w:sz w:val="24"/>
      <w:szCs w:val="24"/>
    </w:rPr>
  </w:style>
  <w:style w:type="paragraph" w:styleId="Ttulo3">
    <w:name w:val="heading 3"/>
    <w:basedOn w:val="Normal"/>
    <w:next w:val="Normal"/>
    <w:uiPriority w:val="9"/>
    <w:semiHidden/>
    <w:unhideWhenUsed/>
    <w:qFormat/>
    <w:pPr>
      <w:keepNext/>
      <w:keepLines/>
      <w:spacing w:before="40" w:after="0"/>
      <w:outlineLvl w:val="2"/>
    </w:pPr>
    <w:rPr>
      <w:color w:val="1E4D78"/>
      <w:sz w:val="24"/>
      <w:szCs w:val="24"/>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40" w:after="0"/>
      <w:outlineLvl w:val="4"/>
    </w:pPr>
    <w:rPr>
      <w:color w:val="2E75B5"/>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styleId="Fontepargpadro" w:default="1">
    <w:name w:val="Default Paragraph Font"/>
    <w:uiPriority w:val="1"/>
    <w:semiHidden/>
    <w:unhideWhenUsed/>
  </w:style>
  <w:style w:type="table" w:styleId="Tabelanormal" w:default="1">
    <w:name w:val="Normal Table"/>
    <w:uiPriority w:val="99"/>
    <w:semiHidden/>
    <w:unhideWhenUsed/>
    <w:tblPr>
      <w:tblInd w:w="0" w:type="dxa"/>
      <w:tblCellMar>
        <w:top w:w="0" w:type="dxa"/>
        <w:left w:w="108" w:type="dxa"/>
        <w:bottom w:w="0" w:type="dxa"/>
        <w:right w:w="108" w:type="dxa"/>
      </w:tblCellMar>
    </w:tblPr>
  </w:style>
  <w:style w:type="numbering" w:styleId="Semlista" w:default="1">
    <w:name w:val="No List"/>
    <w:uiPriority w:val="99"/>
    <w:semiHidden/>
    <w:unhideWhenUsed/>
  </w:style>
  <w:style w:type="table" w:styleId="TableNormal" w:customStyle="1">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paragraph" w:styleId="Subttulo">
    <w:name w:val="Subtitle"/>
    <w:basedOn w:val="Normal"/>
    <w:next w:val="Normal"/>
    <w:uiPriority w:val="11"/>
    <w:qFormat/>
    <w:rPr>
      <w:color w:val="5A5A5A"/>
    </w:rPr>
  </w:style>
  <w:style w:type="table" w:styleId="a" w:customStyle="1">
    <w:basedOn w:val="TableNormal"/>
    <w:tblPr>
      <w:tblStyleRowBandSize w:val="1"/>
      <w:tblStyleColBandSize w:val="1"/>
      <w:tblCellMar>
        <w:top w:w="15" w:type="dxa"/>
        <w:left w:w="15" w:type="dxa"/>
        <w:bottom w:w="15" w:type="dxa"/>
        <w:right w:w="15" w:type="dxa"/>
      </w:tblCellMar>
    </w:tblPr>
  </w:style>
  <w:style w:type="paragraph" w:styleId="Textodecomentrio">
    <w:name w:val="annotation text"/>
    <w:basedOn w:val="Normal"/>
    <w:link w:val="TextodecomentrioChar"/>
    <w:uiPriority w:val="99"/>
    <w:semiHidden/>
    <w:unhideWhenUsed/>
    <w:pPr>
      <w:spacing w:line="240" w:lineRule="auto"/>
    </w:pPr>
    <w:rPr>
      <w:sz w:val="20"/>
      <w:szCs w:val="20"/>
    </w:rPr>
  </w:style>
  <w:style w:type="character" w:styleId="TextodecomentrioChar" w:customStyle="1">
    <w:name w:val="Texto de comentário Char"/>
    <w:basedOn w:val="Fontepargpadro"/>
    <w:link w:val="Textodecomentrio"/>
    <w:uiPriority w:val="99"/>
    <w:semiHidden/>
    <w:rPr>
      <w:sz w:val="20"/>
      <w:szCs w:val="20"/>
    </w:rPr>
  </w:style>
  <w:style w:type="character" w:styleId="Refdecomentrio">
    <w:name w:val="annotation reference"/>
    <w:basedOn w:val="Fontepargpadro"/>
    <w:uiPriority w:val="99"/>
    <w:semiHidden/>
    <w:unhideWhenUsed/>
    <w:rPr>
      <w:sz w:val="16"/>
      <w:szCs w:val="16"/>
    </w:rPr>
  </w:style>
  <w:style xmlns:w14="http://schemas.microsoft.com/office/word/2010/wordml" xmlns:mc="http://schemas.openxmlformats.org/markup-compatibility/2006" xmlns:w="http://schemas.openxmlformats.org/wordprocessingml/2006/main" w:type="character" w:styleId="Hyperlink" mc:Ignorable="w14">
    <w:name xmlns:w="http://schemas.openxmlformats.org/wordprocessingml/2006/main" w:val="Hyperlink"/>
    <w:basedOn xmlns:w="http://schemas.openxmlformats.org/wordprocessingml/2006/main" w:val="Fontepargpadro"/>
    <w:uiPriority xmlns:w="http://schemas.openxmlformats.org/wordprocessingml/2006/main" w:val="99"/>
    <w:unhideWhenUsed xmlns:w="http://schemas.openxmlformats.org/wordprocessingml/2006/main"/>
    <w:rPr xmlns:w="http://schemas.openxmlformats.org/wordprocessingml/2006/main">
      <w:color w:val="0563C1" w:themeColor="hyperlink"/>
      <w:u w:val="single"/>
    </w:rPr>
  </w:style>
  <w:style xmlns:w14="http://schemas.microsoft.com/office/word/2010/wordml" xmlns:mc="http://schemas.openxmlformats.org/markup-compatibility/2006" xmlns:w="http://schemas.openxmlformats.org/wordprocessingml/2006/main" w:type="paragraph" w:styleId="ListParagraph" mc:Ignorable="w14">
    <w:name xmlns:w="http://schemas.openxmlformats.org/wordprocessingml/2006/main" w:val="List Paragraph"/>
    <w:basedOn xmlns:w="http://schemas.openxmlformats.org/wordprocessingml/2006/main" w:val="Normal"/>
    <w:uiPriority xmlns:w="http://schemas.openxmlformats.org/wordprocessingml/2006/main" w:val="34"/>
    <w:qFormat xmlns:w="http://schemas.openxmlformats.org/wordprocessingml/2006/main"/>
    <w:pPr xmlns:w="http://schemas.openxmlformats.org/wordprocessingml/2006/main">
      <w:ind xmlns:w="http://schemas.openxmlformats.org/wordprocessingml/2006/main" w:left="720"/>
      <w:contextualSpacing xmlns:w="http://schemas.openxmlformats.org/wordprocessingml/2006/main"/>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&#65279;<?xml version="1.0" encoding="utf-8"?><Relationships xmlns="http://schemas.openxmlformats.org/package/2006/relationships"><Relationship Type="http://schemas.openxmlformats.org/officeDocument/2006/relationships/customXml" Target="../customXml/item3.xml" Id="rId13" /><Relationship Type="http://schemas.openxmlformats.org/officeDocument/2006/relationships/settings" Target="settings.xml" Id="rId3" /><Relationship Type="http://schemas.microsoft.com/office/2016/09/relationships/commentsIds" Target="commentsIds.xml" Id="rId7" /><Relationship Type="http://schemas.openxmlformats.org/officeDocument/2006/relationships/customXml" Target="../customXml/item2.xml" Id="rId12" /><Relationship Type="http://schemas.openxmlformats.org/officeDocument/2006/relationships/styles" Target="styles.xml" Id="rId2" /><Relationship Type="http://schemas.openxmlformats.org/officeDocument/2006/relationships/numbering" Target="numbering.xml" Id="rId1" /><Relationship Type="http://schemas.microsoft.com/office/2011/relationships/commentsExtended" Target="commentsExtended.xml" Id="rId6" /><Relationship Type="http://schemas.openxmlformats.org/officeDocument/2006/relationships/customXml" Target="../customXml/item1.xml" Id="rId11" /><Relationship Type="http://schemas.openxmlformats.org/officeDocument/2006/relationships/theme" Target="theme/theme1.xml" Id="rId10" /><Relationship Type="http://schemas.microsoft.com/office/2011/relationships/people" Target="people.xml" Id="Rd60a9873b9f140ab" /><Relationship Type="http://schemas.openxmlformats.org/officeDocument/2006/relationships/webSettings" Target="webSettings.xml" Id="rId4" /><Relationship Type="http://schemas.openxmlformats.org/officeDocument/2006/relationships/fontTable" Target="fontTable.xml" Id="rId9" /><Relationship Type="http://schemas.openxmlformats.org/officeDocument/2006/relationships/hyperlink" Target="https://www.gov.br/anvisa/pt-br/assuntos/regulamentacao/legislacao-antigo/bibliotecas-tematicas/arquivos/servicos" TargetMode="External" Id="R98a81c4b93424496" /></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17BA4F9D70754345ABE71C200CF16679" ma:contentTypeVersion="12" ma:contentTypeDescription="Crie um novo documento." ma:contentTypeScope="" ma:versionID="7103c760e4f3fa5b49533cbfa3884287">
  <xsd:schema xmlns:xsd="http://www.w3.org/2001/XMLSchema" xmlns:xs="http://www.w3.org/2001/XMLSchema" xmlns:p="http://schemas.microsoft.com/office/2006/metadata/properties" xmlns:ns2="77f2289b-328e-41ee-863f-89012ddc9275" xmlns:ns3="ad1913f4-eb67-4ce4-bc33-692ad237a14e" targetNamespace="http://schemas.microsoft.com/office/2006/metadata/properties" ma:root="true" ma:fieldsID="433782d4d48899213183ab80c895e301" ns2:_="" ns3:_="">
    <xsd:import namespace="77f2289b-328e-41ee-863f-89012ddc9275"/>
    <xsd:import namespace="ad1913f4-eb67-4ce4-bc33-692ad237a14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7f2289b-328e-41ee-863f-89012ddc927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Marcações de imagem" ma:readOnly="false" ma:fieldId="{5cf76f15-5ced-4ddc-b409-7134ff3c332f}" ma:taxonomyMulti="true" ma:sspId="08562b07-c12b-440e-8652-dcaac954a869"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d1913f4-eb67-4ce4-bc33-692ad237a14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c19ad5a-c81a-448e-95c6-c5a9d5698572}" ma:internalName="TaxCatchAll" ma:showField="CatchAllData" ma:web="ad1913f4-eb67-4ce4-bc33-692ad237a14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ú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ad1913f4-eb67-4ce4-bc33-692ad237a14e" xsi:nil="true"/>
    <lcf76f155ced4ddcb4097134ff3c332f xmlns="77f2289b-328e-41ee-863f-89012ddc927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9DCF0B03-BFEB-4E6F-8DB8-7E69B59D20AD}"/>
</file>

<file path=customXml/itemProps2.xml><?xml version="1.0" encoding="utf-8"?>
<ds:datastoreItem xmlns:ds="http://schemas.openxmlformats.org/officeDocument/2006/customXml" ds:itemID="{8F95F976-E73E-4E1D-A8C6-25016F4679DC}"/>
</file>

<file path=customXml/itemProps3.xml><?xml version="1.0" encoding="utf-8"?>
<ds:datastoreItem xmlns:ds="http://schemas.openxmlformats.org/officeDocument/2006/customXml" ds:itemID="{7C61D24F-B341-4835-BAA2-07C3981706BF}"/>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Camila Girão de Moraes Barcelos</cp:lastModifiedBy>
  <cp:revision>13</cp:revision>
  <dcterms:created xsi:type="dcterms:W3CDTF">2024-10-25T18:11:00Z</dcterms:created>
  <dcterms:modified xsi:type="dcterms:W3CDTF">2025-01-21T10:39:43Z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lpwstr>-44218082</vt:lpwstr>
  </property>
  <property fmtid="{D5CDD505-2E9C-101B-9397-08002B2CF9AE}" pid="3" name="ContentTypeId">
    <vt:lpwstr>0x01010017BA4F9D70754345ABE71C200CF16679</vt:lpwstr>
  </property>
  <property fmtid="{D5CDD505-2E9C-101B-9397-08002B2CF9AE}" pid="4" name="MediaServiceImageTags">
    <vt:lpwstr>MediaServiceImageTags</vt:lpwstr>
  </property>
</Properties>
</file>