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430DA" w:rsidRDefault="00B54928" w14:paraId="00000001" w14:textId="77777777">
      <w:pPr>
        <w:tabs>
          <w:tab w:val="left" w:pos="5387"/>
        </w:tabs>
        <w:jc w:val="center"/>
        <w:rPr>
          <w:b/>
        </w:rPr>
      </w:pPr>
      <w:r>
        <w:rPr>
          <w:b/>
        </w:rPr>
        <w:t>INFORMAÇÕES RELEVANTES ACERCA DOS TÓPICOS DO ESTUDO TÉCNICO PRELIMINAR</w:t>
      </w:r>
    </w:p>
    <w:p w:rsidR="006430DA" w:rsidRDefault="00B54928" w14:paraId="00000002" w14:textId="77777777">
      <w:pPr>
        <w:jc w:val="center"/>
        <w:rPr>
          <w:b/>
          <w:color w:val="FF0000"/>
          <w:sz w:val="18"/>
          <w:szCs w:val="18"/>
        </w:rPr>
      </w:pPr>
      <w:r>
        <w:rPr>
          <w:b/>
          <w:color w:val="000000"/>
          <w:sz w:val="18"/>
          <w:szCs w:val="18"/>
        </w:rPr>
        <w:t xml:space="preserve">ORIENTAÇÕES - </w:t>
      </w:r>
      <w:r>
        <w:rPr>
          <w:b/>
          <w:color w:val="FF0000"/>
          <w:sz w:val="18"/>
          <w:szCs w:val="18"/>
        </w:rPr>
        <w:t xml:space="preserve">LEITURA IMPORTANTE </w:t>
      </w:r>
    </w:p>
    <w:p w:rsidR="006430DA" w:rsidRDefault="006430DA" w14:paraId="00000003" w14:textId="77777777">
      <w:pPr>
        <w:jc w:val="center"/>
        <w:rPr>
          <w:b/>
          <w:color w:val="000000"/>
          <w:sz w:val="18"/>
          <w:szCs w:val="18"/>
        </w:rPr>
      </w:pPr>
    </w:p>
    <w:p w:rsidR="006430DA" w:rsidRDefault="00B54928" w14:paraId="00000004" w14:textId="543D13AD">
      <w:pPr>
        <w:jc w:val="both"/>
        <w:rPr>
          <w:color w:val="000000"/>
          <w:sz w:val="18"/>
          <w:szCs w:val="18"/>
        </w:rPr>
      </w:pPr>
      <w:r w:rsidRPr="05C7A1F3" w:rsidR="00B54928">
        <w:rPr>
          <w:b w:val="1"/>
          <w:bCs w:val="1"/>
          <w:color w:val="000000" w:themeColor="text1" w:themeTint="FF" w:themeShade="FF"/>
          <w:sz w:val="18"/>
          <w:szCs w:val="18"/>
        </w:rPr>
        <w:t xml:space="preserve">1) </w:t>
      </w:r>
      <w:r w:rsidRPr="05C7A1F3" w:rsidR="00B54928">
        <w:rPr>
          <w:color w:val="000000" w:themeColor="text1" w:themeTint="FF" w:themeShade="FF"/>
          <w:sz w:val="18"/>
          <w:szCs w:val="18"/>
        </w:rPr>
        <w:t>O presente</w:t>
      </w:r>
      <w:r w:rsidRPr="05C7A1F3" w:rsidR="00B54928">
        <w:rPr>
          <w:sz w:val="18"/>
          <w:szCs w:val="18"/>
        </w:rPr>
        <w:t xml:space="preserve"> referencial do estudo técnico preliminar</w:t>
      </w:r>
      <w:r w:rsidRPr="05C7A1F3" w:rsidR="00B54928">
        <w:rPr>
          <w:color w:val="000000" w:themeColor="text1" w:themeTint="FF" w:themeShade="FF"/>
          <w:sz w:val="18"/>
          <w:szCs w:val="18"/>
        </w:rPr>
        <w:t xml:space="preserve"> procura apontar o ponto de partida para a definição e as </w:t>
      </w:r>
      <w:r w:rsidRPr="05C7A1F3" w:rsidR="00B54928">
        <w:rPr>
          <w:color w:val="000000" w:themeColor="text1" w:themeTint="FF" w:themeShade="FF"/>
          <w:sz w:val="18"/>
          <w:szCs w:val="18"/>
        </w:rPr>
        <w:t>cond</w:t>
      </w:r>
      <w:r w:rsidRPr="05C7A1F3" w:rsidR="00B54928">
        <w:rPr>
          <w:sz w:val="18"/>
          <w:szCs w:val="18"/>
        </w:rPr>
        <w:t xml:space="preserve">ições </w:t>
      </w:r>
      <w:r w:rsidRPr="05C7A1F3" w:rsidR="00B54928">
        <w:rPr>
          <w:color w:val="000000" w:themeColor="text1" w:themeTint="FF" w:themeShade="FF"/>
          <w:sz w:val="18"/>
          <w:szCs w:val="18"/>
        </w:rPr>
        <w:t>do</w:t>
      </w:r>
      <w:r w:rsidRPr="05C7A1F3" w:rsidR="00B54928">
        <w:rPr>
          <w:color w:val="000000" w:themeColor="text1" w:themeTint="FF" w:themeShade="FF"/>
          <w:sz w:val="18"/>
          <w:szCs w:val="18"/>
        </w:rPr>
        <w:t xml:space="preserve"> objeto a ser contratad</w:t>
      </w:r>
      <w:r w:rsidRPr="05C7A1F3" w:rsidR="00B54928">
        <w:rPr>
          <w:sz w:val="18"/>
          <w:szCs w:val="18"/>
        </w:rPr>
        <w:t>o.</w:t>
      </w:r>
      <w:r w:rsidRPr="05C7A1F3" w:rsidR="00B54928">
        <w:rPr>
          <w:color w:val="000000" w:themeColor="text1" w:themeTint="FF" w:themeShade="FF"/>
          <w:sz w:val="18"/>
          <w:szCs w:val="18"/>
        </w:rPr>
        <w:t xml:space="preserve"> Este documento poder</w:t>
      </w:r>
      <w:r w:rsidRPr="05C7A1F3" w:rsidR="00B54928">
        <w:rPr>
          <w:sz w:val="18"/>
          <w:szCs w:val="18"/>
        </w:rPr>
        <w:t>á ser modulado</w:t>
      </w:r>
      <w:r w:rsidRPr="05C7A1F3" w:rsidR="00B54928">
        <w:rPr>
          <w:color w:val="000000" w:themeColor="text1" w:themeTint="FF" w:themeShade="FF"/>
          <w:sz w:val="18"/>
          <w:szCs w:val="18"/>
        </w:rPr>
        <w:t xml:space="preserve"> de acordo com as peculiaridades da demanda do </w:t>
      </w:r>
      <w:r w:rsidRPr="05C7A1F3" w:rsidR="00B54928">
        <w:rPr>
          <w:sz w:val="18"/>
          <w:szCs w:val="18"/>
        </w:rPr>
        <w:t xml:space="preserve">ente </w:t>
      </w:r>
      <w:r w:rsidRPr="05C7A1F3" w:rsidR="00B54928">
        <w:rPr>
          <w:color w:val="000000" w:themeColor="text1" w:themeTint="FF" w:themeShade="FF"/>
          <w:sz w:val="18"/>
          <w:szCs w:val="18"/>
        </w:rPr>
        <w:t xml:space="preserve">e do objeto a ser contratado de acordo com cada região. Cabe ressaltar que o presente documento </w:t>
      </w:r>
      <w:r w:rsidRPr="05C7A1F3" w:rsidR="00B54928">
        <w:rPr>
          <w:sz w:val="18"/>
          <w:szCs w:val="18"/>
        </w:rPr>
        <w:t xml:space="preserve">é </w:t>
      </w:r>
      <w:r w:rsidRPr="05C7A1F3" w:rsidR="00B54928">
        <w:rPr>
          <w:color w:val="000000" w:themeColor="text1" w:themeTint="FF" w:themeShade="FF"/>
          <w:sz w:val="18"/>
          <w:szCs w:val="18"/>
        </w:rPr>
        <w:t xml:space="preserve">um orientador, devendo ser modulado para atender às necessidades no que diz respeito </w:t>
      </w:r>
      <w:r w:rsidRPr="05C7A1F3" w:rsidR="00B54928">
        <w:rPr>
          <w:sz w:val="18"/>
          <w:szCs w:val="18"/>
        </w:rPr>
        <w:t>aos</w:t>
      </w:r>
      <w:r w:rsidRPr="05C7A1F3" w:rsidR="00B54928">
        <w:rPr>
          <w:color w:val="000000" w:themeColor="text1" w:themeTint="FF" w:themeShade="FF"/>
          <w:sz w:val="18"/>
          <w:szCs w:val="18"/>
        </w:rPr>
        <w:t xml:space="preserve"> pontos fundamentais da contratação, sempre de forma clara e objetiva.</w:t>
      </w:r>
    </w:p>
    <w:p w:rsidR="006430DA" w:rsidRDefault="006430DA" w14:paraId="00000005" w14:textId="77777777">
      <w:pPr>
        <w:jc w:val="both"/>
        <w:rPr>
          <w:sz w:val="18"/>
          <w:szCs w:val="18"/>
        </w:rPr>
      </w:pPr>
    </w:p>
    <w:p w:rsidR="006430DA" w:rsidRDefault="00B54928" w14:paraId="00000006" w14:textId="77777777">
      <w:pPr>
        <w:jc w:val="both"/>
        <w:rPr>
          <w:sz w:val="18"/>
          <w:szCs w:val="18"/>
        </w:rPr>
      </w:pPr>
      <w:r>
        <w:rPr>
          <w:b/>
          <w:color w:val="000000"/>
          <w:sz w:val="18"/>
          <w:szCs w:val="18"/>
        </w:rPr>
        <w:t>2)</w:t>
      </w:r>
      <w:r>
        <w:rPr>
          <w:color w:val="000000"/>
          <w:sz w:val="18"/>
          <w:szCs w:val="18"/>
        </w:rPr>
        <w:t xml:space="preserve"> Este referencial poderá ser aplicado às contratações de obras e serviços de engenharia, nos termos do inciso XXIII do art. 6º da </w:t>
      </w:r>
      <w:r>
        <w:rPr>
          <w:sz w:val="18"/>
          <w:szCs w:val="18"/>
        </w:rPr>
        <w:t>L</w:t>
      </w:r>
      <w:r>
        <w:rPr>
          <w:color w:val="000000"/>
          <w:sz w:val="18"/>
          <w:szCs w:val="18"/>
        </w:rPr>
        <w:t>ei nº 14.133/2021.</w:t>
      </w:r>
    </w:p>
    <w:p w:rsidR="006430DA" w:rsidRDefault="00B54928" w14:paraId="00000007" w14:textId="77777777">
      <w:pPr>
        <w:jc w:val="both"/>
        <w:rPr>
          <w:sz w:val="18"/>
          <w:szCs w:val="18"/>
          <w:highlight w:val="white"/>
        </w:rPr>
      </w:pPr>
      <w:r>
        <w:rPr>
          <w:color w:val="000000"/>
          <w:sz w:val="18"/>
          <w:szCs w:val="18"/>
          <w:highlight w:val="white"/>
        </w:rPr>
        <w:t xml:space="preserve">3) </w:t>
      </w:r>
      <w:r>
        <w:rPr>
          <w:sz w:val="18"/>
          <w:szCs w:val="18"/>
          <w:highlight w:val="white"/>
        </w:rPr>
        <w:t xml:space="preserve">A redação em preto apresenta o conteúdo elaborado com base nos projetos de engenharia e arquitetônicos disponibilizados pelo Ministério da Saúde. O sequencial lógico da estrutura que compõe o ETP foi elaborado baseado no modelo disponibilizado pela CompraGov (ETP Digital), assim como pelas orientações daquele sistema. Não obstante, poderá ser ajustada conforme o caso concreto e as especificidades de cada contratação. </w:t>
      </w:r>
      <w:r>
        <w:rPr>
          <w:b/>
          <w:sz w:val="18"/>
          <w:szCs w:val="18"/>
          <w:highlight w:val="white"/>
        </w:rPr>
        <w:t>Qualquer alteração nas partes em preto deve ser cuidadosamente analisada sob uma perspectiv</w:t>
      </w:r>
      <w:r>
        <w:rPr>
          <w:b/>
          <w:sz w:val="18"/>
          <w:szCs w:val="18"/>
          <w:highlight w:val="white"/>
        </w:rPr>
        <w:t>a técnica, a fim de atender às necessidades específicas do ente</w:t>
      </w:r>
      <w:r>
        <w:rPr>
          <w:sz w:val="18"/>
          <w:szCs w:val="18"/>
          <w:highlight w:val="white"/>
        </w:rPr>
        <w:t xml:space="preserve">. Essas modificações devem sempre observar a legislação vigente aplicável ao caso concreto, sem prejuízo da possibilidade de consulta ao órgão de assessoria jurídica competente, quando necessário, dependendo da matéria. </w:t>
      </w:r>
    </w:p>
    <w:p w:rsidR="006430DA" w:rsidRDefault="00B54928" w14:paraId="00000008" w14:textId="77777777">
      <w:pPr>
        <w:jc w:val="both"/>
        <w:rPr>
          <w:color w:val="000000"/>
          <w:sz w:val="18"/>
          <w:szCs w:val="18"/>
          <w:highlight w:val="white"/>
        </w:rPr>
      </w:pPr>
      <w:r>
        <w:rPr>
          <w:color w:val="000000"/>
          <w:sz w:val="18"/>
          <w:szCs w:val="18"/>
          <w:highlight w:val="white"/>
        </w:rPr>
        <w:t xml:space="preserve">4) </w:t>
      </w:r>
      <w:r>
        <w:rPr>
          <w:sz w:val="18"/>
          <w:szCs w:val="18"/>
          <w:highlight w:val="white"/>
        </w:rPr>
        <w:t xml:space="preserve">Os itens do modelo destacados em vermelho devem ser preenchidos e observados pelo Ente contratante segundo critérios de oportunidade e conveniência, de acordo com as peculiaridades do objeto. É relevante que sejam reproduzidas as mesmas definições nos demais instrumentos da contratação (Termo de Referência, minuta de Edital e de Contrato), para que não conflitem. </w:t>
      </w:r>
    </w:p>
    <w:p w:rsidR="006430DA" w:rsidRDefault="00B54928" w14:paraId="00000009" w14:textId="77777777">
      <w:pPr>
        <w:jc w:val="both"/>
        <w:rPr>
          <w:strike/>
          <w:sz w:val="18"/>
          <w:szCs w:val="18"/>
        </w:rPr>
      </w:pPr>
      <w:r>
        <w:rPr>
          <w:b/>
          <w:color w:val="000000"/>
          <w:sz w:val="18"/>
          <w:szCs w:val="18"/>
        </w:rPr>
        <w:t xml:space="preserve">5) Alguns itens devem ser modulados, </w:t>
      </w:r>
      <w:r>
        <w:rPr>
          <w:b/>
          <w:sz w:val="18"/>
          <w:szCs w:val="18"/>
        </w:rPr>
        <w:t>ajustados</w:t>
      </w:r>
      <w:r>
        <w:rPr>
          <w:b/>
          <w:color w:val="000000"/>
          <w:sz w:val="18"/>
          <w:szCs w:val="18"/>
        </w:rPr>
        <w:t xml:space="preserve"> e/ou suprimidos</w:t>
      </w:r>
      <w:r>
        <w:rPr>
          <w:b/>
          <w:sz w:val="18"/>
          <w:szCs w:val="18"/>
        </w:rPr>
        <w:t xml:space="preserve">, </w:t>
      </w:r>
      <w:r>
        <w:rPr>
          <w:b/>
          <w:color w:val="000000"/>
          <w:sz w:val="18"/>
          <w:szCs w:val="18"/>
        </w:rPr>
        <w:t xml:space="preserve">considerando a discricionariedade dos </w:t>
      </w:r>
      <w:r>
        <w:rPr>
          <w:b/>
          <w:sz w:val="18"/>
          <w:szCs w:val="18"/>
        </w:rPr>
        <w:t>e</w:t>
      </w:r>
      <w:r>
        <w:rPr>
          <w:b/>
          <w:color w:val="000000"/>
          <w:sz w:val="18"/>
          <w:szCs w:val="18"/>
        </w:rPr>
        <w:t>ntes subnacionais, as peculiaridades da demanda e o objeto a ser contratado, de acordo com cada região.</w:t>
      </w:r>
    </w:p>
    <w:p w:rsidR="006430DA" w:rsidRDefault="00B54928" w14:paraId="0000000A" w14:textId="77777777">
      <w:pPr>
        <w:jc w:val="both"/>
        <w:rPr>
          <w:color w:val="000000"/>
          <w:sz w:val="18"/>
          <w:szCs w:val="18"/>
        </w:rPr>
      </w:pPr>
      <w:r>
        <w:rPr>
          <w:b/>
          <w:color w:val="000000"/>
          <w:sz w:val="18"/>
          <w:szCs w:val="18"/>
        </w:rPr>
        <w:t>6)</w:t>
      </w:r>
      <w:r>
        <w:rPr>
          <w:color w:val="000000"/>
          <w:sz w:val="18"/>
          <w:szCs w:val="18"/>
        </w:rPr>
        <w:t xml:space="preserve"> </w:t>
      </w:r>
      <w:r>
        <w:rPr>
          <w:b/>
          <w:color w:val="000000"/>
          <w:sz w:val="18"/>
          <w:szCs w:val="18"/>
        </w:rPr>
        <w:t xml:space="preserve">Este modelo </w:t>
      </w:r>
      <w:r>
        <w:rPr>
          <w:b/>
          <w:sz w:val="18"/>
          <w:szCs w:val="18"/>
        </w:rPr>
        <w:t xml:space="preserve">poderá </w:t>
      </w:r>
      <w:r>
        <w:rPr>
          <w:b/>
          <w:color w:val="000000"/>
          <w:sz w:val="18"/>
          <w:szCs w:val="18"/>
        </w:rPr>
        <w:t xml:space="preserve">ser adotado por todos os </w:t>
      </w:r>
      <w:r>
        <w:rPr>
          <w:b/>
          <w:sz w:val="18"/>
          <w:szCs w:val="18"/>
        </w:rPr>
        <w:t>e</w:t>
      </w:r>
      <w:r>
        <w:rPr>
          <w:b/>
          <w:color w:val="000000"/>
          <w:sz w:val="18"/>
          <w:szCs w:val="18"/>
        </w:rPr>
        <w:t>ntes federados, conforme estabelece o inciso IV do art. 19 da Lei nº 14.133, de 1º de abril de 2021</w:t>
      </w:r>
      <w:r>
        <w:rPr>
          <w:color w:val="000000"/>
          <w:sz w:val="18"/>
          <w:szCs w:val="18"/>
        </w:rPr>
        <w:t>, com a realização das adequações eventualmente necessárias, sobretudo em virtude da possível existência de normas locais específicas, que poderão ser consideradas no caso concreto.</w:t>
      </w:r>
    </w:p>
    <w:p w:rsidR="006430DA" w:rsidRDefault="00B54928" w14:paraId="0000000B" w14:textId="77777777">
      <w:pPr>
        <w:jc w:val="both"/>
        <w:rPr>
          <w:color w:val="000000"/>
          <w:sz w:val="18"/>
          <w:szCs w:val="18"/>
        </w:rPr>
      </w:pPr>
      <w:r>
        <w:rPr>
          <w:color w:val="000000"/>
          <w:sz w:val="18"/>
          <w:szCs w:val="18"/>
        </w:rPr>
        <w:t xml:space="preserve">7) Frisa-se que a decisão pelo uso dos modelos, encontra-se na seara </w:t>
      </w:r>
      <w:r>
        <w:rPr>
          <w:b/>
          <w:color w:val="000000"/>
          <w:sz w:val="18"/>
          <w:szCs w:val="18"/>
        </w:rPr>
        <w:t xml:space="preserve">de decisão e discricionariedade do </w:t>
      </w:r>
      <w:r>
        <w:rPr>
          <w:b/>
          <w:sz w:val="18"/>
          <w:szCs w:val="18"/>
        </w:rPr>
        <w:t>e</w:t>
      </w:r>
      <w:r>
        <w:rPr>
          <w:b/>
          <w:color w:val="000000"/>
          <w:sz w:val="18"/>
          <w:szCs w:val="18"/>
        </w:rPr>
        <w:t>nte</w:t>
      </w:r>
      <w:r>
        <w:rPr>
          <w:color w:val="000000"/>
          <w:sz w:val="18"/>
          <w:szCs w:val="18"/>
        </w:rPr>
        <w:t>,</w:t>
      </w:r>
      <w:r>
        <w:rPr>
          <w:b/>
          <w:color w:val="000000"/>
          <w:sz w:val="18"/>
          <w:szCs w:val="18"/>
        </w:rPr>
        <w:t xml:space="preserve"> fundamentada em suas próprias conclusões e com base na legislação vigente</w:t>
      </w:r>
      <w:r>
        <w:rPr>
          <w:color w:val="000000"/>
          <w:sz w:val="18"/>
          <w:szCs w:val="18"/>
        </w:rPr>
        <w:t>.</w:t>
      </w:r>
      <w:r>
        <w:rPr>
          <w:b/>
          <w:color w:val="000000"/>
          <w:sz w:val="18"/>
          <w:szCs w:val="18"/>
        </w:rPr>
        <w:t xml:space="preserve"> Ressalta-se que caberá ao </w:t>
      </w:r>
      <w:r>
        <w:rPr>
          <w:b/>
          <w:sz w:val="18"/>
          <w:szCs w:val="18"/>
        </w:rPr>
        <w:t>e</w:t>
      </w:r>
      <w:r>
        <w:rPr>
          <w:b/>
          <w:color w:val="000000"/>
          <w:sz w:val="18"/>
          <w:szCs w:val="18"/>
        </w:rPr>
        <w:t>nte</w:t>
      </w:r>
      <w:r>
        <w:rPr>
          <w:b/>
          <w:sz w:val="18"/>
          <w:szCs w:val="18"/>
        </w:rPr>
        <w:t xml:space="preserve">, </w:t>
      </w:r>
      <w:r>
        <w:rPr>
          <w:b/>
          <w:color w:val="000000"/>
          <w:sz w:val="18"/>
          <w:szCs w:val="18"/>
        </w:rPr>
        <w:t>a adoção das decisões, incluindo a escolha da modalidade de licitação, o modo de disputa e o critério de julgamento adotado para o caso, entre outras definições.</w:t>
      </w:r>
      <w:r>
        <w:rPr>
          <w:color w:val="000000"/>
          <w:sz w:val="18"/>
          <w:szCs w:val="18"/>
        </w:rPr>
        <w:t xml:space="preserve"> Além disso, o </w:t>
      </w:r>
      <w:r>
        <w:rPr>
          <w:sz w:val="18"/>
          <w:szCs w:val="18"/>
        </w:rPr>
        <w:t>e</w:t>
      </w:r>
      <w:r>
        <w:rPr>
          <w:color w:val="000000"/>
          <w:sz w:val="18"/>
          <w:szCs w:val="18"/>
        </w:rPr>
        <w:t xml:space="preserve">nte não deve se afastar dos princípios que regem a </w:t>
      </w:r>
      <w:r>
        <w:rPr>
          <w:sz w:val="18"/>
          <w:szCs w:val="18"/>
        </w:rPr>
        <w:t>A</w:t>
      </w:r>
      <w:r>
        <w:rPr>
          <w:color w:val="000000"/>
          <w:sz w:val="18"/>
          <w:szCs w:val="18"/>
        </w:rPr>
        <w:t xml:space="preserve">dministração </w:t>
      </w:r>
      <w:r>
        <w:rPr>
          <w:sz w:val="18"/>
          <w:szCs w:val="18"/>
        </w:rPr>
        <w:t>P</w:t>
      </w:r>
      <w:r>
        <w:rPr>
          <w:color w:val="000000"/>
          <w:sz w:val="18"/>
          <w:szCs w:val="18"/>
        </w:rPr>
        <w:t>ública, como legalidade, impessoalidade, moralidade, publicidade e eficiência.</w:t>
      </w:r>
    </w:p>
    <w:p w:rsidR="006430DA" w:rsidRDefault="00B54928" w14:paraId="0000000C" w14:textId="77777777">
      <w:pPr>
        <w:pBdr>
          <w:top w:val="nil"/>
          <w:left w:val="nil"/>
          <w:bottom w:val="nil"/>
          <w:right w:val="nil"/>
          <w:between w:val="nil"/>
        </w:pBdr>
        <w:spacing w:after="60" w:line="240" w:lineRule="auto"/>
        <w:jc w:val="both"/>
        <w:rPr>
          <w:color w:val="000000"/>
          <w:sz w:val="18"/>
          <w:szCs w:val="18"/>
        </w:rPr>
      </w:pPr>
      <w:r>
        <w:rPr>
          <w:color w:val="000000"/>
          <w:sz w:val="18"/>
          <w:szCs w:val="18"/>
        </w:rPr>
        <w:t xml:space="preserve">Por fim, cabe informar que os </w:t>
      </w:r>
      <w:r>
        <w:rPr>
          <w:sz w:val="18"/>
          <w:szCs w:val="18"/>
        </w:rPr>
        <w:t>p</w:t>
      </w:r>
      <w:r>
        <w:rPr>
          <w:color w:val="000000"/>
          <w:sz w:val="18"/>
          <w:szCs w:val="18"/>
        </w:rPr>
        <w:t>rojeto</w:t>
      </w:r>
      <w:r>
        <w:rPr>
          <w:sz w:val="18"/>
          <w:szCs w:val="18"/>
        </w:rPr>
        <w:t xml:space="preserve">s </w:t>
      </w:r>
      <w:r>
        <w:rPr>
          <w:color w:val="000000"/>
          <w:sz w:val="18"/>
          <w:szCs w:val="18"/>
        </w:rPr>
        <w:t xml:space="preserve">arquitetônico e </w:t>
      </w:r>
      <w:r>
        <w:rPr>
          <w:sz w:val="18"/>
          <w:szCs w:val="18"/>
        </w:rPr>
        <w:t>c</w:t>
      </w:r>
      <w:r>
        <w:rPr>
          <w:color w:val="000000"/>
          <w:sz w:val="18"/>
          <w:szCs w:val="18"/>
        </w:rPr>
        <w:t xml:space="preserve">omplementar  foram trabalhados e elaborados utilizando a ferramenta </w:t>
      </w:r>
      <w:r>
        <w:rPr>
          <w:i/>
          <w:color w:val="000000"/>
          <w:sz w:val="18"/>
          <w:szCs w:val="18"/>
        </w:rPr>
        <w:t>Building Information Modelling</w:t>
      </w:r>
      <w:r>
        <w:rPr>
          <w:color w:val="000000"/>
          <w:sz w:val="18"/>
          <w:szCs w:val="18"/>
        </w:rPr>
        <w:t xml:space="preserve"> (BIM)</w:t>
      </w:r>
      <w:r>
        <w:rPr>
          <w:sz w:val="18"/>
          <w:szCs w:val="18"/>
        </w:rPr>
        <w:t>.</w:t>
      </w:r>
      <w:r>
        <w:rPr>
          <w:color w:val="000000"/>
          <w:sz w:val="18"/>
          <w:szCs w:val="18"/>
        </w:rPr>
        <w:t xml:space="preserve"> </w:t>
      </w:r>
    </w:p>
    <w:p w:rsidR="006430DA" w:rsidRDefault="006430DA" w14:paraId="0000000D" w14:textId="77777777">
      <w:pPr>
        <w:pBdr>
          <w:top w:val="nil"/>
          <w:left w:val="nil"/>
          <w:bottom w:val="nil"/>
          <w:right w:val="nil"/>
          <w:between w:val="nil"/>
        </w:pBdr>
        <w:spacing w:after="60" w:line="240" w:lineRule="auto"/>
        <w:jc w:val="both"/>
        <w:rPr>
          <w:sz w:val="18"/>
          <w:szCs w:val="18"/>
        </w:rPr>
      </w:pPr>
    </w:p>
    <w:p w:rsidR="006430DA" w:rsidRDefault="00B54928" w14:paraId="0000000E" w14:textId="77777777">
      <w:pPr>
        <w:pBdr>
          <w:top w:val="nil"/>
          <w:left w:val="nil"/>
          <w:bottom w:val="nil"/>
          <w:right w:val="nil"/>
          <w:between w:val="nil"/>
        </w:pBdr>
        <w:spacing w:after="60" w:line="240" w:lineRule="auto"/>
        <w:jc w:val="both"/>
        <w:rPr>
          <w:color w:val="000000"/>
          <w:sz w:val="18"/>
          <w:szCs w:val="18"/>
        </w:rPr>
      </w:pPr>
      <w:r>
        <w:rPr>
          <w:sz w:val="18"/>
          <w:szCs w:val="18"/>
        </w:rPr>
        <w:t xml:space="preserve">8) </w:t>
      </w:r>
      <w:r>
        <w:rPr>
          <w:color w:val="000000"/>
          <w:sz w:val="18"/>
          <w:szCs w:val="18"/>
        </w:rPr>
        <w:t xml:space="preserve">O Decreto nº 10.306/2020 trata da utilização do </w:t>
      </w:r>
      <w:r>
        <w:rPr>
          <w:i/>
          <w:color w:val="000000"/>
          <w:sz w:val="18"/>
          <w:szCs w:val="18"/>
        </w:rPr>
        <w:t xml:space="preserve">Building Information Modelling </w:t>
      </w:r>
      <w:r>
        <w:rPr>
          <w:color w:val="000000"/>
          <w:sz w:val="18"/>
          <w:szCs w:val="18"/>
        </w:rPr>
        <w:t xml:space="preserve">(BIM) na execução direta ou indireta de obras e serviços de engenharia realizada pelos órgãos e pelas entidades da </w:t>
      </w:r>
      <w:r>
        <w:rPr>
          <w:sz w:val="18"/>
          <w:szCs w:val="18"/>
        </w:rPr>
        <w:t>A</w:t>
      </w:r>
      <w:r>
        <w:rPr>
          <w:color w:val="000000"/>
          <w:sz w:val="18"/>
          <w:szCs w:val="18"/>
        </w:rPr>
        <w:t xml:space="preserve">dministração </w:t>
      </w:r>
      <w:r>
        <w:rPr>
          <w:sz w:val="18"/>
          <w:szCs w:val="18"/>
        </w:rPr>
        <w:t>P</w:t>
      </w:r>
      <w:r>
        <w:rPr>
          <w:color w:val="000000"/>
          <w:sz w:val="18"/>
          <w:szCs w:val="18"/>
        </w:rPr>
        <w:t xml:space="preserve">ública </w:t>
      </w:r>
      <w:r>
        <w:rPr>
          <w:sz w:val="18"/>
          <w:szCs w:val="18"/>
        </w:rPr>
        <w:t>F</w:t>
      </w:r>
      <w:r>
        <w:rPr>
          <w:color w:val="000000"/>
          <w:sz w:val="18"/>
          <w:szCs w:val="18"/>
        </w:rPr>
        <w:t xml:space="preserve">ederal, conforme Estratégia BIM BR, instituída pelo Decreto nº 9.983, de 22 de agosto de 2019. </w:t>
      </w:r>
      <w:r>
        <w:rPr>
          <w:i/>
          <w:color w:val="000000"/>
          <w:sz w:val="18"/>
          <w:szCs w:val="18"/>
        </w:rPr>
        <w:t>Building Information Modelling</w:t>
      </w:r>
      <w:r>
        <w:rPr>
          <w:color w:val="000000"/>
          <w:sz w:val="18"/>
          <w:szCs w:val="18"/>
        </w:rPr>
        <w:t xml:space="preserve"> ou Modelagem da Informação da Construção corresponde ao “conjunto de tecnologias e processos integrados que permite a criação, a utilização e a atualização de modelos digitais de uma construção, de modo colaborativo, que sirva a todos os participan</w:t>
      </w:r>
      <w:r>
        <w:rPr>
          <w:color w:val="000000"/>
          <w:sz w:val="18"/>
          <w:szCs w:val="18"/>
        </w:rPr>
        <w:t>tes do empreendimento, em qualquer etapa do ciclo de vida da construção” (art. 3º, inciso II, do Decreto nº 10.306/2020).</w:t>
      </w:r>
    </w:p>
    <w:p w:rsidR="006430DA" w:rsidRDefault="006430DA" w14:paraId="0000000F" w14:textId="77777777">
      <w:pPr>
        <w:pBdr>
          <w:top w:val="nil"/>
          <w:left w:val="nil"/>
          <w:bottom w:val="nil"/>
          <w:right w:val="nil"/>
          <w:between w:val="nil"/>
        </w:pBdr>
        <w:spacing w:after="60" w:line="240" w:lineRule="auto"/>
        <w:jc w:val="both"/>
        <w:rPr>
          <w:color w:val="000000"/>
          <w:sz w:val="18"/>
          <w:szCs w:val="18"/>
        </w:rPr>
      </w:pPr>
    </w:p>
    <w:p w:rsidR="006430DA" w:rsidRDefault="00B54928" w14:paraId="00000010" w14:textId="77777777">
      <w:pPr>
        <w:pBdr>
          <w:top w:val="nil"/>
          <w:left w:val="nil"/>
          <w:bottom w:val="nil"/>
          <w:right w:val="nil"/>
          <w:between w:val="nil"/>
        </w:pBdr>
        <w:spacing w:after="60" w:line="240" w:lineRule="auto"/>
        <w:jc w:val="both"/>
        <w:rPr>
          <w:color w:val="000000"/>
          <w:sz w:val="18"/>
          <w:szCs w:val="18"/>
        </w:rPr>
      </w:pPr>
      <w:r>
        <w:rPr>
          <w:sz w:val="18"/>
          <w:szCs w:val="18"/>
        </w:rPr>
        <w:t xml:space="preserve"> </w:t>
      </w:r>
    </w:p>
    <w:p w:rsidR="006430DA" w:rsidRDefault="006430DA" w14:paraId="00000011" w14:textId="77777777">
      <w:pPr>
        <w:pBdr>
          <w:top w:val="nil"/>
          <w:left w:val="nil"/>
          <w:bottom w:val="nil"/>
          <w:right w:val="nil"/>
          <w:between w:val="nil"/>
        </w:pBdr>
        <w:spacing w:after="60" w:line="240" w:lineRule="auto"/>
        <w:jc w:val="both"/>
        <w:rPr>
          <w:color w:val="000000"/>
          <w:sz w:val="18"/>
          <w:szCs w:val="18"/>
        </w:rPr>
      </w:pPr>
    </w:p>
    <w:p w:rsidR="006430DA" w:rsidRDefault="006430DA" w14:paraId="00000012" w14:textId="77777777">
      <w:pPr>
        <w:pBdr>
          <w:top w:val="nil"/>
          <w:left w:val="nil"/>
          <w:bottom w:val="nil"/>
          <w:right w:val="nil"/>
          <w:between w:val="nil"/>
        </w:pBdr>
        <w:spacing w:after="60" w:line="240" w:lineRule="auto"/>
        <w:jc w:val="both"/>
        <w:rPr>
          <w:color w:val="000000"/>
          <w:sz w:val="16"/>
          <w:szCs w:val="16"/>
        </w:rPr>
      </w:pPr>
    </w:p>
    <w:p w:rsidR="006430DA" w:rsidRDefault="006430DA" w14:paraId="00000013" w14:textId="77777777">
      <w:pPr>
        <w:pBdr>
          <w:top w:val="nil"/>
          <w:left w:val="nil"/>
          <w:bottom w:val="nil"/>
          <w:right w:val="nil"/>
          <w:between w:val="nil"/>
        </w:pBdr>
        <w:spacing w:after="60" w:line="240" w:lineRule="auto"/>
        <w:jc w:val="both"/>
        <w:rPr>
          <w:color w:val="000000"/>
          <w:sz w:val="18"/>
          <w:szCs w:val="18"/>
        </w:rPr>
      </w:pPr>
    </w:p>
    <w:p w:rsidR="006430DA" w:rsidRDefault="006430DA" w14:paraId="00000014" w14:textId="77777777">
      <w:pPr>
        <w:pBdr>
          <w:top w:val="nil"/>
          <w:left w:val="nil"/>
          <w:bottom w:val="nil"/>
          <w:right w:val="nil"/>
          <w:between w:val="nil"/>
        </w:pBdr>
        <w:spacing w:after="60" w:line="240" w:lineRule="auto"/>
        <w:jc w:val="both"/>
        <w:rPr>
          <w:color w:val="000000"/>
          <w:sz w:val="18"/>
          <w:szCs w:val="18"/>
        </w:rPr>
      </w:pPr>
    </w:p>
    <w:p w:rsidR="006430DA" w:rsidRDefault="006430DA" w14:paraId="00000015" w14:textId="77777777">
      <w:pPr>
        <w:pBdr>
          <w:top w:val="nil"/>
          <w:left w:val="nil"/>
          <w:bottom w:val="nil"/>
          <w:right w:val="nil"/>
          <w:between w:val="nil"/>
        </w:pBdr>
        <w:spacing w:after="60" w:line="240" w:lineRule="auto"/>
        <w:jc w:val="both"/>
        <w:rPr>
          <w:color w:val="000000"/>
          <w:sz w:val="18"/>
          <w:szCs w:val="18"/>
        </w:rPr>
      </w:pPr>
    </w:p>
    <w:p w:rsidR="006430DA" w:rsidRDefault="006430DA" w14:paraId="00000016" w14:textId="77777777">
      <w:pPr>
        <w:pBdr>
          <w:top w:val="nil"/>
          <w:left w:val="nil"/>
          <w:bottom w:val="nil"/>
          <w:right w:val="nil"/>
          <w:between w:val="nil"/>
        </w:pBdr>
        <w:spacing w:after="60" w:line="240" w:lineRule="auto"/>
        <w:jc w:val="both"/>
        <w:rPr>
          <w:color w:val="000000"/>
          <w:sz w:val="18"/>
          <w:szCs w:val="18"/>
        </w:rPr>
      </w:pPr>
    </w:p>
    <w:p w:rsidR="006430DA" w:rsidRDefault="006430DA" w14:paraId="00000017" w14:textId="77777777">
      <w:pPr>
        <w:jc w:val="center"/>
        <w:rPr>
          <w:b/>
        </w:rPr>
      </w:pPr>
    </w:p>
    <w:p w:rsidR="006430DA" w:rsidRDefault="00B54928" w14:paraId="00000018" w14:textId="77777777">
      <w:pPr>
        <w:jc w:val="center"/>
        <w:rPr>
          <w:b/>
        </w:rPr>
      </w:pPr>
      <w:r>
        <w:rPr>
          <w:b/>
        </w:rPr>
        <w:t>TÓPICOS DO ESTUDO TÉCNICO PRELIMINAR</w:t>
      </w:r>
    </w:p>
    <w:p w:rsidR="006430DA" w:rsidRDefault="006430DA" w14:paraId="00000019" w14:textId="77777777">
      <w:pPr>
        <w:rPr>
          <w:b/>
        </w:rPr>
      </w:pPr>
    </w:p>
    <w:p w:rsidR="006430DA" w:rsidRDefault="00B54928" w14:paraId="0000001A" w14:textId="77777777">
      <w:pPr>
        <w:rPr>
          <w:b/>
        </w:rPr>
      </w:pPr>
      <w:r>
        <w:rPr>
          <w:b/>
        </w:rPr>
        <w:t>2. Descrição da necessidade:</w:t>
      </w:r>
    </w:p>
    <w:p w:rsidR="006430DA" w:rsidP="2577950C" w:rsidRDefault="00B54928" w14:paraId="0000001B" w14:textId="6FD6D373">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2577950C" w:rsidR="00B54928">
        <w:rPr>
          <w:b w:val="1"/>
          <w:bCs w:val="1"/>
          <w:color w:val="000000" w:themeColor="text1" w:themeTint="FF" w:themeShade="FF"/>
        </w:rPr>
        <w:t>Descrição da necessidade da contratação</w:t>
      </w:r>
      <w:r w:rsidRPr="2577950C" w:rsidR="00B54928">
        <w:rPr>
          <w:color w:val="000000" w:themeColor="text1" w:themeTint="FF" w:themeShade="FF"/>
        </w:rPr>
        <w:t xml:space="preserve">, consoante o disposto no inciso I do § 1° do </w:t>
      </w:r>
      <w:r w:rsidRPr="2577950C" w:rsidR="00B54928">
        <w:rPr>
          <w:color w:val="000000" w:themeColor="text1" w:themeTint="FF" w:themeShade="FF"/>
        </w:rPr>
        <w:t>art</w:t>
      </w:r>
      <w:r w:rsidRPr="2577950C" w:rsidR="00B54928">
        <w:rPr>
          <w:color w:val="000000" w:themeColor="text1" w:themeTint="FF" w:themeShade="FF"/>
        </w:rPr>
        <w:t xml:space="preserve">. 18 da Lei nº 14.133/2021 e </w:t>
      </w:r>
      <w:r w:rsidRPr="2577950C" w:rsidR="00B54928">
        <w:rPr>
          <w:color w:val="000000" w:themeColor="text1" w:themeTint="FF" w:themeShade="FF"/>
        </w:rPr>
        <w:t>art</w:t>
      </w:r>
      <w:r w:rsidRPr="2577950C" w:rsidR="00B54928">
        <w:rPr>
          <w:color w:val="000000" w:themeColor="text1" w:themeTint="FF" w:themeShade="FF"/>
        </w:rPr>
        <w:t xml:space="preserve">. 7°, inciso I da IN nº 40/2020. A descrição das necessidades e justificativas para a construção de obra e contratação de serviços de engenharia de um </w:t>
      </w:r>
      <w:r w:rsidRPr="2577950C" w:rsidR="485CD069">
        <w:rPr>
          <w:rFonts w:ascii="Calibri" w:hAnsi="Calibri" w:eastAsia="Calibri" w:cs="Calibri"/>
          <w:b w:val="0"/>
          <w:bCs w:val="0"/>
          <w:i w:val="0"/>
          <w:iCs w:val="0"/>
          <w:caps w:val="0"/>
          <w:smallCaps w:val="0"/>
          <w:noProof w:val="0"/>
          <w:color w:val="auto"/>
          <w:sz w:val="22"/>
          <w:szCs w:val="22"/>
          <w:lang w:val="pt-PT"/>
        </w:rPr>
        <w:t>Centro de Parto Normal Peri-</w:t>
      </w:r>
      <w:r w:rsidRPr="2577950C" w:rsidR="485CD069">
        <w:rPr>
          <w:rFonts w:ascii="Calibri" w:hAnsi="Calibri" w:eastAsia="Calibri" w:cs="Calibri"/>
          <w:b w:val="0"/>
          <w:bCs w:val="0"/>
          <w:i w:val="0"/>
          <w:iCs w:val="0"/>
          <w:caps w:val="0"/>
          <w:smallCaps w:val="0"/>
          <w:noProof w:val="0"/>
          <w:color w:val="auto"/>
          <w:sz w:val="22"/>
          <w:szCs w:val="22"/>
          <w:lang w:val="pt-PT"/>
        </w:rPr>
        <w:t>hospitlar</w:t>
      </w:r>
      <w:r w:rsidRPr="2577950C" w:rsidR="485CD069">
        <w:rPr>
          <w:rFonts w:ascii="Calibri" w:hAnsi="Calibri" w:eastAsia="Calibri" w:cs="Calibri"/>
          <w:b w:val="0"/>
          <w:bCs w:val="0"/>
          <w:i w:val="0"/>
          <w:iCs w:val="0"/>
          <w:caps w:val="0"/>
          <w:smallCaps w:val="0"/>
          <w:noProof w:val="0"/>
          <w:color w:val="auto"/>
          <w:sz w:val="22"/>
          <w:szCs w:val="22"/>
          <w:lang w:val="pt-PT"/>
        </w:rPr>
        <w:t xml:space="preserve"> (</w:t>
      </w:r>
      <w:r w:rsidRPr="2577950C" w:rsidR="485CD069">
        <w:rPr>
          <w:rFonts w:ascii="Calibri" w:hAnsi="Calibri" w:eastAsia="Calibri" w:cs="Calibri"/>
          <w:b w:val="0"/>
          <w:bCs w:val="0"/>
          <w:i w:val="0"/>
          <w:iCs w:val="0"/>
          <w:caps w:val="0"/>
          <w:smallCaps w:val="0"/>
          <w:noProof w:val="0"/>
          <w:color w:val="auto"/>
          <w:sz w:val="22"/>
          <w:szCs w:val="22"/>
          <w:lang w:val="pt-PT"/>
        </w:rPr>
        <w:t>CPN</w:t>
      </w:r>
      <w:r w:rsidRPr="2577950C" w:rsidR="3655F449">
        <w:rPr>
          <w:rFonts w:ascii="Calibri" w:hAnsi="Calibri" w:eastAsia="Calibri" w:cs="Calibri"/>
          <w:b w:val="0"/>
          <w:bCs w:val="0"/>
          <w:i w:val="0"/>
          <w:iCs w:val="0"/>
          <w:caps w:val="0"/>
          <w:smallCaps w:val="0"/>
          <w:noProof w:val="0"/>
          <w:color w:val="auto"/>
          <w:sz w:val="22"/>
          <w:szCs w:val="22"/>
          <w:lang w:val="pt-PT"/>
        </w:rPr>
        <w:t>p</w:t>
      </w:r>
      <w:r w:rsidRPr="2577950C" w:rsidR="485CD069">
        <w:rPr>
          <w:rFonts w:ascii="Calibri" w:hAnsi="Calibri" w:eastAsia="Calibri" w:cs="Calibri"/>
          <w:b w:val="0"/>
          <w:bCs w:val="0"/>
          <w:i w:val="0"/>
          <w:iCs w:val="0"/>
          <w:caps w:val="0"/>
          <w:smallCaps w:val="0"/>
          <w:noProof w:val="0"/>
          <w:color w:val="auto"/>
          <w:sz w:val="22"/>
          <w:szCs w:val="22"/>
          <w:lang w:val="pt-PT"/>
        </w:rPr>
        <w:t>)</w:t>
      </w:r>
      <w:r w:rsidRPr="2577950C" w:rsidR="32CEEC9D">
        <w:rPr>
          <w:rFonts w:ascii="Calibri" w:hAnsi="Calibri" w:eastAsia="Calibri" w:cs="Calibri"/>
          <w:b w:val="0"/>
          <w:bCs w:val="0"/>
          <w:i w:val="0"/>
          <w:iCs w:val="0"/>
          <w:caps w:val="0"/>
          <w:smallCaps w:val="0"/>
          <w:noProof w:val="0"/>
          <w:color w:val="auto"/>
          <w:sz w:val="22"/>
          <w:szCs w:val="22"/>
          <w:lang w:val="pt-PT"/>
        </w:rPr>
        <w:t>,</w:t>
      </w:r>
      <w:r w:rsidRPr="2577950C" w:rsidR="00B54928">
        <w:rPr>
          <w:color w:val="000000" w:themeColor="text1" w:themeTint="FF" w:themeShade="FF"/>
        </w:rPr>
        <w:t xml:space="preserve"> foi elaborad</w:t>
      </w:r>
      <w:r w:rsidRPr="2577950C" w:rsidR="11597CD4">
        <w:rPr>
          <w:color w:val="000000" w:themeColor="text1" w:themeTint="FF" w:themeShade="FF"/>
        </w:rPr>
        <w:t>a</w:t>
      </w:r>
      <w:r w:rsidRPr="2577950C" w:rsidR="00B54928">
        <w:rPr>
          <w:color w:val="000000" w:themeColor="text1" w:themeTint="FF" w:themeShade="FF"/>
        </w:rPr>
        <w:t xml:space="preserve"> com base em diretrizes gerais. É importante ressaltar que cada ente federativo possui características e demandas específicas que podem variar</w:t>
      </w:r>
      <w:r w:rsidR="00B54928">
        <w:rPr/>
        <w:t xml:space="preserve"> </w:t>
      </w:r>
      <w:r w:rsidRPr="2577950C" w:rsidR="00B54928">
        <w:rPr>
          <w:color w:val="000000" w:themeColor="text1" w:themeTint="FF" w:themeShade="FF"/>
        </w:rPr>
        <w:t>significativamente. Portanto, sugere-se que este documento seja adaptado e co</w:t>
      </w:r>
      <w:r w:rsidRPr="2577950C" w:rsidR="00B54928">
        <w:rPr>
          <w:color w:val="000000" w:themeColor="text1" w:themeTint="FF" w:themeShade="FF"/>
        </w:rPr>
        <w:t xml:space="preserve">mplementado, quando for o caso, conforme a realidade e as necessidades pontuais de cada localidade. É crucial que a descrição não antecipe ou confunda a necessidade com a solução ou com o processo de contratação, que serão abordados no </w:t>
      </w:r>
      <w:r w:rsidR="00B54928">
        <w:rPr/>
        <w:t>decorrer</w:t>
      </w:r>
      <w:r w:rsidRPr="2577950C" w:rsidR="00B54928">
        <w:rPr>
          <w:color w:val="000000" w:themeColor="text1" w:themeTint="FF" w:themeShade="FF"/>
        </w:rPr>
        <w:t xml:space="preserve"> da</w:t>
      </w:r>
      <w:r w:rsidR="00B54928">
        <w:rPr/>
        <w:t xml:space="preserve"> elaboração</w:t>
      </w:r>
      <w:r w:rsidRPr="2577950C" w:rsidR="00B54928">
        <w:rPr>
          <w:color w:val="000000" w:themeColor="text1" w:themeTint="FF" w:themeShade="FF"/>
        </w:rPr>
        <w:t xml:space="preserve"> do Estudo Técnico Preliminar (ETP).</w:t>
      </w:r>
    </w:p>
    <w:p w:rsidR="006430DA" w:rsidP="2577950C" w:rsidRDefault="00B54928" w14:paraId="0000001C" w14:textId="68F96699">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b w:val="1"/>
          <w:bCs w:val="1"/>
          <w:color w:val="000000" w:themeColor="text1" w:themeTint="FF" w:themeShade="FF"/>
        </w:rPr>
      </w:pPr>
      <w:r w:rsidRPr="2577950C" w:rsidR="00B54928">
        <w:rPr>
          <w:b w:val="1"/>
          <w:bCs w:val="1"/>
          <w:color w:val="000000" w:themeColor="text1" w:themeTint="FF" w:themeShade="FF"/>
        </w:rPr>
        <w:t xml:space="preserve">Objetivo da </w:t>
      </w:r>
      <w:r w:rsidRPr="2577950C" w:rsidR="00B54928">
        <w:rPr>
          <w:b w:val="1"/>
          <w:bCs w:val="1"/>
        </w:rPr>
        <w:t>d</w:t>
      </w:r>
      <w:r w:rsidRPr="2577950C" w:rsidR="00B54928">
        <w:rPr>
          <w:b w:val="1"/>
          <w:bCs w:val="1"/>
          <w:color w:val="000000" w:themeColor="text1" w:themeTint="FF" w:themeShade="FF"/>
        </w:rPr>
        <w:t xml:space="preserve">escrição da </w:t>
      </w:r>
      <w:r w:rsidRPr="2577950C" w:rsidR="00B54928">
        <w:rPr>
          <w:b w:val="1"/>
          <w:bCs w:val="1"/>
        </w:rPr>
        <w:t>n</w:t>
      </w:r>
      <w:r w:rsidRPr="2577950C" w:rsidR="00B54928">
        <w:rPr>
          <w:b w:val="1"/>
          <w:bCs w:val="1"/>
          <w:color w:val="000000" w:themeColor="text1" w:themeTint="FF" w:themeShade="FF"/>
        </w:rPr>
        <w:t>ecessidade</w:t>
      </w:r>
      <w:r w:rsidRPr="2577950C" w:rsidR="00B54928">
        <w:rPr>
          <w:color w:val="000000" w:themeColor="text1" w:themeTint="FF" w:themeShade="FF"/>
        </w:rPr>
        <w:t xml:space="preserve">: </w:t>
      </w:r>
      <w:r w:rsidR="00B54928">
        <w:rPr/>
        <w:t>a</w:t>
      </w:r>
      <w:r w:rsidRPr="2577950C" w:rsidR="00B54928">
        <w:rPr>
          <w:color w:val="000000" w:themeColor="text1" w:themeTint="FF" w:themeShade="FF"/>
        </w:rPr>
        <w:t xml:space="preserve"> descrição da necessidade tem como objetivo apresentar, de forma clara e objetiva, o problema ou a necessidade assistencial que justifica a intervenção planejada.</w:t>
      </w:r>
      <w:r w:rsidRPr="2577950C" w:rsidR="00B54928">
        <w:rPr>
          <w:b w:val="1"/>
          <w:bCs w:val="1"/>
          <w:color w:val="000000" w:themeColor="text1" w:themeTint="FF" w:themeShade="FF"/>
        </w:rPr>
        <w:t xml:space="preserve"> O ente deverá analisar fatores locais como condições geográficas, demanda populacional, fatores epidemiológicos, desafios socioeconômicos e climáticos, sociais e econômic</w:t>
      </w:r>
      <w:r w:rsidRPr="2577950C" w:rsidR="00B54928">
        <w:rPr>
          <w:b w:val="1"/>
          <w:bCs w:val="1"/>
        </w:rPr>
        <w:t>o</w:t>
      </w:r>
      <w:r w:rsidRPr="2577950C" w:rsidR="00B54928">
        <w:rPr>
          <w:b w:val="1"/>
          <w:bCs w:val="1"/>
          <w:color w:val="000000" w:themeColor="text1" w:themeTint="FF" w:themeShade="FF"/>
        </w:rPr>
        <w:t xml:space="preserve">s, bem como as diretrizes de saúde pública vigentes, para garantir que sejam explicitadas </w:t>
      </w:r>
      <w:r w:rsidRPr="2577950C" w:rsidR="00B54928">
        <w:rPr>
          <w:b w:val="1"/>
          <w:bCs w:val="1"/>
        </w:rPr>
        <w:t>a</w:t>
      </w:r>
      <w:r w:rsidRPr="2577950C" w:rsidR="00B54928">
        <w:rPr>
          <w:b w:val="1"/>
          <w:bCs w:val="1"/>
          <w:color w:val="000000" w:themeColor="text1" w:themeTint="FF" w:themeShade="FF"/>
        </w:rPr>
        <w:t>s necessidades da comunidade que será atendida pel</w:t>
      </w:r>
      <w:r w:rsidRPr="2577950C" w:rsidR="117DE63B">
        <w:rPr>
          <w:b w:val="1"/>
          <w:bCs w:val="1"/>
          <w:color w:val="000000" w:themeColor="text1" w:themeTint="FF" w:themeShade="FF"/>
        </w:rPr>
        <w:t xml:space="preserve">o </w:t>
      </w:r>
      <w:r w:rsidRPr="2577950C" w:rsidR="117DE63B">
        <w:rPr>
          <w:rFonts w:ascii="Calibri" w:hAnsi="Calibri" w:eastAsia="Calibri" w:cs="Calibri"/>
          <w:b w:val="1"/>
          <w:bCs w:val="1"/>
          <w:noProof w:val="0"/>
          <w:color w:val="000000" w:themeColor="text1" w:themeTint="FF" w:themeShade="FF"/>
          <w:sz w:val="22"/>
          <w:szCs w:val="22"/>
          <w:lang w:val="pt-BR" w:eastAsia="ja-JP" w:bidi="ar-SA"/>
        </w:rPr>
        <w:t xml:space="preserve">Centro de Parto Normal </w:t>
      </w:r>
      <w:r w:rsidRPr="2577950C" w:rsidR="117DE63B">
        <w:rPr>
          <w:rFonts w:ascii="Calibri" w:hAnsi="Calibri" w:eastAsia="Calibri" w:cs="Calibri"/>
          <w:b w:val="1"/>
          <w:bCs w:val="1"/>
          <w:noProof w:val="0"/>
          <w:color w:val="000000" w:themeColor="text1" w:themeTint="FF" w:themeShade="FF"/>
          <w:sz w:val="22"/>
          <w:szCs w:val="22"/>
          <w:lang w:val="pt-BR" w:eastAsia="ja-JP" w:bidi="ar-SA"/>
        </w:rPr>
        <w:t>Peri-hospitalar</w:t>
      </w:r>
      <w:r w:rsidRPr="2577950C" w:rsidR="00B54928">
        <w:rPr>
          <w:rFonts w:ascii="Calibri" w:hAnsi="Calibri" w:eastAsia="Calibri" w:cs="Calibri"/>
          <w:b w:val="1"/>
          <w:bCs w:val="1"/>
          <w:color w:val="000000" w:themeColor="text1" w:themeTint="FF" w:themeShade="FF"/>
          <w:sz w:val="22"/>
          <w:szCs w:val="22"/>
          <w:lang w:eastAsia="ja-JP" w:bidi="ar-SA"/>
        </w:rPr>
        <w:t>.</w:t>
      </w:r>
      <w:r w:rsidRPr="2577950C" w:rsidR="00B54928">
        <w:rPr>
          <w:rFonts w:ascii="Calibri" w:hAnsi="Calibri" w:eastAsia="Calibri" w:cs="Calibri"/>
          <w:b w:val="1"/>
          <w:bCs w:val="1"/>
          <w:color w:val="000000" w:themeColor="text1" w:themeTint="FF" w:themeShade="FF"/>
          <w:sz w:val="22"/>
          <w:szCs w:val="22"/>
          <w:lang w:eastAsia="ja-JP" w:bidi="ar-SA"/>
        </w:rPr>
        <w:t xml:space="preserve"> </w:t>
      </w:r>
    </w:p>
    <w:p w:rsidR="006430DA" w:rsidP="2577950C" w:rsidRDefault="00B54928" w14:paraId="0000001D" w14:textId="1F357343">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2577950C" w:rsidR="00B54928">
        <w:rPr>
          <w:b w:val="1"/>
          <w:bCs w:val="1"/>
          <w:color w:val="000000" w:themeColor="text1" w:themeTint="FF" w:themeShade="FF"/>
        </w:rPr>
        <w:t xml:space="preserve">Justificativa para contratação: </w:t>
      </w:r>
      <w:r w:rsidR="00B54928">
        <w:rPr/>
        <w:t>a</w:t>
      </w:r>
      <w:r w:rsidRPr="2577950C" w:rsidR="00B54928">
        <w:rPr>
          <w:color w:val="000000" w:themeColor="text1" w:themeTint="FF" w:themeShade="FF"/>
        </w:rPr>
        <w:t xml:space="preserve"> </w:t>
      </w:r>
      <w:r w:rsidR="00B54928">
        <w:rPr/>
        <w:t>j</w:t>
      </w:r>
      <w:r w:rsidRPr="2577950C" w:rsidR="00B54928">
        <w:rPr>
          <w:color w:val="000000" w:themeColor="text1" w:themeTint="FF" w:themeShade="FF"/>
        </w:rPr>
        <w:t xml:space="preserve">ustificativa da </w:t>
      </w:r>
      <w:r w:rsidR="00B54928">
        <w:rPr/>
        <w:t>n</w:t>
      </w:r>
      <w:r w:rsidRPr="2577950C" w:rsidR="00B54928">
        <w:rPr>
          <w:color w:val="000000" w:themeColor="text1" w:themeTint="FF" w:themeShade="FF"/>
        </w:rPr>
        <w:t>ecessidade para a construção de um</w:t>
      </w:r>
      <w:r w:rsidRPr="2577950C" w:rsidR="19197963">
        <w:rPr>
          <w:color w:val="000000" w:themeColor="text1" w:themeTint="FF" w:themeShade="FF"/>
        </w:rPr>
        <w:t xml:space="preserve"> </w:t>
      </w:r>
      <w:r w:rsidRPr="2577950C" w:rsidR="19197963">
        <w:rPr>
          <w:rFonts w:ascii="Calibri" w:hAnsi="Calibri" w:eastAsia="Calibri" w:cs="Calibri"/>
          <w:b w:val="0"/>
          <w:bCs w:val="0"/>
          <w:i w:val="0"/>
          <w:iCs w:val="0"/>
          <w:caps w:val="0"/>
          <w:smallCaps w:val="0"/>
          <w:noProof w:val="0"/>
          <w:sz w:val="22"/>
          <w:szCs w:val="22"/>
          <w:lang w:val="pt-BR"/>
        </w:rPr>
        <w:t xml:space="preserve">Centro de Parto Normal </w:t>
      </w:r>
      <w:r w:rsidRPr="2577950C" w:rsidR="19197963">
        <w:rPr>
          <w:rFonts w:ascii="Calibri" w:hAnsi="Calibri" w:eastAsia="Calibri" w:cs="Calibri"/>
          <w:b w:val="0"/>
          <w:bCs w:val="0"/>
          <w:i w:val="0"/>
          <w:iCs w:val="0"/>
          <w:caps w:val="0"/>
          <w:smallCaps w:val="0"/>
          <w:noProof w:val="0"/>
          <w:sz w:val="22"/>
          <w:szCs w:val="22"/>
          <w:lang w:val="pt-BR"/>
        </w:rPr>
        <w:t>Peri-hospitalar</w:t>
      </w:r>
      <w:r w:rsidRPr="2577950C" w:rsidR="19197963">
        <w:rPr>
          <w:rFonts w:ascii="Calibri" w:hAnsi="Calibri" w:eastAsia="Calibri" w:cs="Calibri"/>
          <w:b w:val="0"/>
          <w:bCs w:val="0"/>
          <w:i w:val="0"/>
          <w:iCs w:val="0"/>
          <w:caps w:val="0"/>
          <w:smallCaps w:val="0"/>
          <w:noProof w:val="0"/>
          <w:sz w:val="22"/>
          <w:szCs w:val="22"/>
          <w:lang w:val="pt-BR"/>
        </w:rPr>
        <w:t xml:space="preserve"> </w:t>
      </w:r>
      <w:r w:rsidRPr="2577950C" w:rsidR="4610C3DD">
        <w:rPr>
          <w:rFonts w:ascii="Calibri" w:hAnsi="Calibri" w:eastAsia="Calibri" w:cs="Calibri"/>
          <w:b w:val="0"/>
          <w:bCs w:val="0"/>
          <w:i w:val="0"/>
          <w:iCs w:val="0"/>
          <w:caps w:val="0"/>
          <w:smallCaps w:val="0"/>
          <w:noProof w:val="0"/>
          <w:sz w:val="22"/>
          <w:szCs w:val="22"/>
          <w:lang w:val="pt-BR"/>
        </w:rPr>
        <w:t>(</w:t>
      </w:r>
      <w:r w:rsidRPr="2577950C" w:rsidR="4610C3DD">
        <w:rPr>
          <w:rFonts w:ascii="Calibri" w:hAnsi="Calibri" w:eastAsia="Calibri" w:cs="Calibri"/>
          <w:b w:val="0"/>
          <w:bCs w:val="0"/>
          <w:i w:val="0"/>
          <w:iCs w:val="0"/>
          <w:caps w:val="0"/>
          <w:smallCaps w:val="0"/>
          <w:noProof w:val="0"/>
          <w:sz w:val="22"/>
          <w:szCs w:val="22"/>
          <w:lang w:val="pt-BR"/>
        </w:rPr>
        <w:t>CPNq</w:t>
      </w:r>
      <w:r w:rsidRPr="2577950C" w:rsidR="4610C3DD">
        <w:rPr>
          <w:rFonts w:ascii="Calibri" w:hAnsi="Calibri" w:eastAsia="Calibri" w:cs="Calibri"/>
          <w:b w:val="0"/>
          <w:bCs w:val="0"/>
          <w:i w:val="0"/>
          <w:iCs w:val="0"/>
          <w:caps w:val="0"/>
          <w:smallCaps w:val="0"/>
          <w:noProof w:val="0"/>
          <w:sz w:val="22"/>
          <w:szCs w:val="22"/>
          <w:lang w:val="pt-BR"/>
        </w:rPr>
        <w:t xml:space="preserve">) </w:t>
      </w:r>
      <w:r w:rsidRPr="2577950C" w:rsidR="00B54928">
        <w:rPr>
          <w:color w:val="000000" w:themeColor="text1" w:themeTint="FF" w:themeShade="FF"/>
          <w:sz w:val="22"/>
          <w:szCs w:val="22"/>
        </w:rPr>
        <w:t>deve ser fundamentada em uma análise detalhada e objetiva das necessidades da população que será atendida. Este tipo de justificativa deve ir além de simplesmente mencionar as fontes de recursos, focando-se nos problemas específicos que a const</w:t>
      </w:r>
      <w:r w:rsidRPr="2577950C" w:rsidR="00B54928">
        <w:rPr>
          <w:color w:val="000000" w:themeColor="text1" w:themeTint="FF" w:themeShade="FF"/>
          <w:sz w:val="22"/>
          <w:szCs w:val="22"/>
        </w:rPr>
        <w:t xml:space="preserve">rução </w:t>
      </w:r>
      <w:r w:rsidRPr="2577950C" w:rsidR="00B54928">
        <w:rPr>
          <w:color w:val="000000" w:themeColor="text1" w:themeTint="FF" w:themeShade="FF"/>
          <w:sz w:val="22"/>
          <w:szCs w:val="22"/>
        </w:rPr>
        <w:t>d</w:t>
      </w:r>
      <w:r w:rsidRPr="2577950C" w:rsidR="4F4BA749">
        <w:rPr>
          <w:rFonts w:ascii="Calibri" w:hAnsi="Calibri" w:eastAsia="Calibri" w:cs="Calibri"/>
          <w:b w:val="0"/>
          <w:bCs w:val="0"/>
          <w:i w:val="0"/>
          <w:iCs w:val="0"/>
          <w:caps w:val="0"/>
          <w:smallCaps w:val="0"/>
          <w:noProof w:val="0"/>
          <w:color w:val="000000" w:themeColor="text1" w:themeTint="FF" w:themeShade="FF"/>
          <w:sz w:val="22"/>
          <w:szCs w:val="22"/>
          <w:lang w:val="pt-PT"/>
        </w:rPr>
        <w:t>e</w:t>
      </w:r>
      <w:r w:rsidRPr="2577950C" w:rsidR="4F4BA749">
        <w:rPr>
          <w:rFonts w:ascii="Calibri" w:hAnsi="Calibri" w:eastAsia="Calibri" w:cs="Calibri"/>
          <w:b w:val="0"/>
          <w:bCs w:val="0"/>
          <w:i w:val="0"/>
          <w:iCs w:val="0"/>
          <w:caps w:val="0"/>
          <w:smallCaps w:val="0"/>
          <w:noProof w:val="0"/>
          <w:color w:val="000000" w:themeColor="text1" w:themeTint="FF" w:themeShade="FF"/>
          <w:sz w:val="22"/>
          <w:szCs w:val="22"/>
          <w:lang w:val="pt-PT"/>
        </w:rPr>
        <w:t xml:space="preserve"> um novo </w:t>
      </w:r>
      <w:r w:rsidRPr="2577950C" w:rsidR="4F4BA749">
        <w:rPr>
          <w:rFonts w:ascii="Calibri" w:hAnsi="Calibri" w:eastAsia="Calibri" w:cs="Calibri"/>
          <w:b w:val="0"/>
          <w:bCs w:val="0"/>
          <w:i w:val="0"/>
          <w:iCs w:val="0"/>
          <w:caps w:val="0"/>
          <w:smallCaps w:val="0"/>
          <w:noProof w:val="0"/>
          <w:color w:val="000000" w:themeColor="text1" w:themeTint="FF" w:themeShade="FF"/>
          <w:sz w:val="22"/>
          <w:szCs w:val="22"/>
          <w:lang w:val="pt-PT"/>
        </w:rPr>
        <w:t>CPNp</w:t>
      </w:r>
      <w:r w:rsidRPr="2577950C" w:rsidR="00B54928">
        <w:rPr>
          <w:color w:val="000000" w:themeColor="text1" w:themeTint="FF" w:themeShade="FF"/>
          <w:sz w:val="22"/>
          <w:szCs w:val="22"/>
        </w:rPr>
        <w:t xml:space="preserve"> visa resolver e demonstra</w:t>
      </w:r>
      <w:r w:rsidRPr="2577950C" w:rsidR="107E723F">
        <w:rPr>
          <w:color w:val="000000" w:themeColor="text1" w:themeTint="FF" w:themeShade="FF"/>
          <w:sz w:val="22"/>
          <w:szCs w:val="22"/>
        </w:rPr>
        <w:t>r</w:t>
      </w:r>
      <w:r w:rsidRPr="2577950C" w:rsidR="00B54928">
        <w:rPr>
          <w:color w:val="000000" w:themeColor="text1" w:themeTint="FF" w:themeShade="FF"/>
          <w:sz w:val="22"/>
          <w:szCs w:val="22"/>
        </w:rPr>
        <w:t xml:space="preserve"> claramente os impactos positivos que essa solução tra</w:t>
      </w:r>
      <w:r w:rsidRPr="2577950C" w:rsidR="00B54928">
        <w:rPr>
          <w:color w:val="000000" w:themeColor="text1" w:themeTint="FF" w:themeShade="FF"/>
          <w:sz w:val="22"/>
          <w:szCs w:val="22"/>
        </w:rPr>
        <w:t>rá para a comunidade, assim como os impactos negativos que podem surgir caso a necessidade não seja atendida. De</w:t>
      </w:r>
      <w:r w:rsidRPr="2577950C" w:rsidR="00B54928">
        <w:rPr>
          <w:color w:val="000000" w:themeColor="text1" w:themeTint="FF" w:themeShade="FF"/>
        </w:rPr>
        <w:t xml:space="preserve"> forma não exaustiva, exemplificamos </w:t>
      </w:r>
      <w:r w:rsidR="00B54928">
        <w:rPr/>
        <w:t>as</w:t>
      </w:r>
      <w:r w:rsidRPr="2577950C" w:rsidR="00B54928">
        <w:rPr>
          <w:color w:val="000000" w:themeColor="text1" w:themeTint="FF" w:themeShade="FF"/>
        </w:rPr>
        <w:t xml:space="preserve"> informações a serem observadas:</w:t>
      </w:r>
      <w:r w:rsidRPr="2577950C" w:rsidR="00B54928">
        <w:rPr>
          <w:color w:val="000000" w:themeColor="text1" w:themeTint="FF" w:themeShade="FF"/>
        </w:rPr>
        <w:t xml:space="preserve"> </w:t>
      </w:r>
    </w:p>
    <w:p w:rsidR="006430DA" w:rsidP="2577950C" w:rsidRDefault="00B54928" w14:paraId="0000001E" w14:textId="63D95EB9">
      <w:pPr>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2"/>
          <w:szCs w:val="22"/>
        </w:rPr>
      </w:pPr>
      <w:r w:rsidRPr="2577950C" w:rsidR="00B54928">
        <w:rPr>
          <w:b w:val="1"/>
          <w:bCs w:val="1"/>
          <w:color w:val="000000" w:themeColor="text1" w:themeTint="FF" w:themeShade="FF"/>
        </w:rPr>
        <w:t xml:space="preserve">Tamanho da </w:t>
      </w:r>
      <w:r w:rsidRPr="2577950C" w:rsidR="00B54928">
        <w:rPr>
          <w:b w:val="1"/>
          <w:bCs w:val="1"/>
        </w:rPr>
        <w:t>p</w:t>
      </w:r>
      <w:r w:rsidRPr="2577950C" w:rsidR="00B54928">
        <w:rPr>
          <w:b w:val="1"/>
          <w:bCs w:val="1"/>
          <w:color w:val="000000" w:themeColor="text1" w:themeTint="FF" w:themeShade="FF"/>
        </w:rPr>
        <w:t xml:space="preserve">opulação: </w:t>
      </w:r>
      <w:r w:rsidR="00B54928">
        <w:rPr>
          <w:b w:val="0"/>
          <w:bCs w:val="0"/>
        </w:rPr>
        <w:t>o</w:t>
      </w:r>
      <w:r w:rsidRPr="2577950C" w:rsidR="00B54928">
        <w:rPr>
          <w:b w:val="0"/>
          <w:bCs w:val="0"/>
          <w:color w:val="000000" w:themeColor="text1" w:themeTint="FF" w:themeShade="FF"/>
        </w:rPr>
        <w:t xml:space="preserve"> crescimento populacional em determinada região impõe uma demanda</w:t>
      </w:r>
      <w:r w:rsidRPr="2577950C" w:rsidR="00B54928">
        <w:rPr>
          <w:b w:val="0"/>
          <w:bCs w:val="0"/>
          <w:color w:val="000000" w:themeColor="text1" w:themeTint="FF" w:themeShade="FF"/>
        </w:rPr>
        <w:t xml:space="preserve"> crescente por serviços de saúde. </w:t>
      </w:r>
      <w:r w:rsidRPr="2577950C" w:rsidR="3DFC36F1">
        <w:rPr>
          <w:b w:val="0"/>
          <w:bCs w:val="0"/>
          <w:color w:val="000000" w:themeColor="text1" w:themeTint="FF" w:themeShade="FF"/>
          <w:sz w:val="22"/>
          <w:szCs w:val="22"/>
        </w:rPr>
        <w:t xml:space="preserve">Um novo </w:t>
      </w:r>
      <w:r w:rsidRPr="2577950C" w:rsidR="3DFC36F1">
        <w:rPr>
          <w:rFonts w:ascii="Calibri" w:hAnsi="Calibri" w:eastAsia="Calibri" w:cs="Calibri"/>
          <w:b w:val="0"/>
          <w:bCs w:val="0"/>
          <w:i w:val="0"/>
          <w:iCs w:val="0"/>
          <w:caps w:val="0"/>
          <w:smallCaps w:val="0"/>
          <w:noProof w:val="0"/>
          <w:color w:val="000000" w:themeColor="text1" w:themeTint="FF" w:themeShade="FF"/>
          <w:sz w:val="22"/>
          <w:szCs w:val="22"/>
          <w:lang w:val="pt-PT"/>
        </w:rPr>
        <w:t>CPNp</w:t>
      </w:r>
      <w:r w:rsidRPr="2577950C" w:rsidR="5D48EE57">
        <w:rPr>
          <w:rFonts w:ascii="Calibri" w:hAnsi="Calibri" w:eastAsia="Calibri" w:cs="Calibri"/>
          <w:b w:val="0"/>
          <w:bCs w:val="0"/>
          <w:i w:val="0"/>
          <w:iCs w:val="0"/>
          <w:caps w:val="0"/>
          <w:smallCaps w:val="0"/>
          <w:noProof w:val="0"/>
          <w:color w:val="000000" w:themeColor="text1" w:themeTint="FF" w:themeShade="FF"/>
          <w:sz w:val="22"/>
          <w:szCs w:val="22"/>
          <w:lang w:val="pt-PT"/>
        </w:rPr>
        <w:t xml:space="preserve"> </w:t>
      </w:r>
      <w:r w:rsidRPr="2577950C" w:rsidR="5D48EE57">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t>se baseia na necessidade urgente de garantir acesso adequado aos cuidados obstétricos e neonatais de baixo risco para a população</w:t>
      </w:r>
      <w:r w:rsidRPr="2577950C" w:rsidR="00B54928">
        <w:rPr>
          <w:color w:val="000000" w:themeColor="text1" w:themeTint="FF" w:themeShade="FF"/>
          <w:sz w:val="22"/>
          <w:szCs w:val="22"/>
        </w:rPr>
        <w:t>. Em áreas onde a população aumentou significativamente, a infraestrutura existente pode se tornar insuficiente, resultando em sobrecarga d</w:t>
      </w:r>
      <w:r w:rsidRPr="2577950C" w:rsidR="797217AE">
        <w:rPr>
          <w:color w:val="000000" w:themeColor="text1" w:themeTint="FF" w:themeShade="FF"/>
          <w:sz w:val="22"/>
          <w:szCs w:val="22"/>
        </w:rPr>
        <w:t>e</w:t>
      </w:r>
      <w:r w:rsidRPr="2577950C" w:rsidR="00B54928">
        <w:rPr>
          <w:color w:val="000000" w:themeColor="text1" w:themeTint="FF" w:themeShade="FF"/>
          <w:sz w:val="22"/>
          <w:szCs w:val="22"/>
        </w:rPr>
        <w:t xml:space="preserve"> unidades já existentes e </w:t>
      </w:r>
      <w:r w:rsidRPr="2577950C" w:rsidR="6BDBA536">
        <w:rPr>
          <w:color w:val="000000" w:themeColor="text1" w:themeTint="FF" w:themeShade="FF"/>
          <w:sz w:val="22"/>
          <w:szCs w:val="22"/>
        </w:rPr>
        <w:t>consequente</w:t>
      </w:r>
      <w:r w:rsidRPr="2577950C" w:rsidR="3FDD8940">
        <w:rPr>
          <w:color w:val="000000" w:themeColor="text1" w:themeTint="FF" w:themeShade="FF"/>
          <w:sz w:val="22"/>
          <w:szCs w:val="22"/>
        </w:rPr>
        <w:t xml:space="preserve"> </w:t>
      </w:r>
      <w:r w:rsidRPr="2577950C" w:rsidR="00B54928">
        <w:rPr>
          <w:color w:val="000000" w:themeColor="text1" w:themeTint="FF" w:themeShade="FF"/>
          <w:sz w:val="22"/>
          <w:szCs w:val="22"/>
        </w:rPr>
        <w:t>q</w:t>
      </w:r>
      <w:r w:rsidRPr="2577950C" w:rsidR="00B54928">
        <w:rPr>
          <w:color w:val="000000" w:themeColor="text1" w:themeTint="FF" w:themeShade="FF"/>
          <w:sz w:val="22"/>
          <w:szCs w:val="22"/>
        </w:rPr>
        <w:t>ueda na qualidade do atendimento</w:t>
      </w:r>
      <w:r w:rsidRPr="2577950C" w:rsidR="370C2F68">
        <w:rPr>
          <w:color w:val="000000" w:themeColor="text1" w:themeTint="FF" w:themeShade="FF"/>
          <w:sz w:val="22"/>
          <w:szCs w:val="22"/>
        </w:rPr>
        <w:t xml:space="preserve"> ou a ausência de uma infraestrutura para parto e nascimento</w:t>
      </w:r>
      <w:r w:rsidRPr="2577950C" w:rsidR="0698C8DD">
        <w:rPr>
          <w:color w:val="000000" w:themeColor="text1" w:themeTint="FF" w:themeShade="FF"/>
          <w:sz w:val="22"/>
          <w:szCs w:val="22"/>
        </w:rPr>
        <w:t xml:space="preserve"> pode </w:t>
      </w:r>
      <w:r w:rsidRPr="2577950C" w:rsidR="05B4A6CC">
        <w:rPr>
          <w:color w:val="000000" w:themeColor="text1" w:themeTint="FF" w:themeShade="FF"/>
          <w:sz w:val="22"/>
          <w:szCs w:val="22"/>
        </w:rPr>
        <w:t>acarretar no</w:t>
      </w:r>
      <w:r w:rsidRPr="2577950C" w:rsidR="0698C8DD">
        <w:rPr>
          <w:color w:val="000000" w:themeColor="text1" w:themeTint="FF" w:themeShade="FF"/>
          <w:sz w:val="22"/>
          <w:szCs w:val="22"/>
        </w:rPr>
        <w:t xml:space="preserve"> </w:t>
      </w:r>
      <w:r w:rsidRPr="2577950C" w:rsidR="0698C8DD">
        <w:rPr>
          <w:color w:val="000000" w:themeColor="text1" w:themeTint="FF" w:themeShade="FF"/>
          <w:sz w:val="22"/>
          <w:szCs w:val="22"/>
        </w:rPr>
        <w:t xml:space="preserve">aumento </w:t>
      </w:r>
      <w:r w:rsidRPr="2577950C" w:rsidR="0A374E06">
        <w:rPr>
          <w:color w:val="000000" w:themeColor="text1" w:themeTint="FF" w:themeShade="FF"/>
          <w:sz w:val="22"/>
          <w:szCs w:val="22"/>
        </w:rPr>
        <w:t>d</w:t>
      </w:r>
      <w:r w:rsidRPr="2577950C" w:rsidR="0698C8DD">
        <w:rPr>
          <w:color w:val="000000" w:themeColor="text1" w:themeTint="FF" w:themeShade="FF"/>
          <w:sz w:val="22"/>
          <w:szCs w:val="22"/>
        </w:rPr>
        <w:t xml:space="preserve">a </w:t>
      </w:r>
      <w:r w:rsidRPr="2577950C" w:rsidR="4A6FF88B">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t>mortalidade materna e perinatal</w:t>
      </w:r>
      <w:r w:rsidRPr="2577950C" w:rsidR="00B54928">
        <w:rPr>
          <w:color w:val="000000" w:themeColor="text1" w:themeTint="FF" w:themeShade="FF"/>
          <w:sz w:val="22"/>
          <w:szCs w:val="22"/>
        </w:rPr>
        <w:t>.</w:t>
      </w:r>
    </w:p>
    <w:p w:rsidR="006430DA" w:rsidP="2577950C" w:rsidRDefault="00B54928" w14:paraId="4ABE1C5D" w14:textId="7C32663D">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2577950C" w:rsidR="00B54928">
        <w:rPr>
          <w:b w:val="1"/>
          <w:bCs w:val="1"/>
          <w:color w:val="000000" w:themeColor="text1" w:themeTint="FF" w:themeShade="FF"/>
        </w:rPr>
        <w:t xml:space="preserve">Impacto </w:t>
      </w:r>
      <w:r w:rsidRPr="2577950C" w:rsidR="00B54928">
        <w:rPr>
          <w:b w:val="1"/>
          <w:bCs w:val="1"/>
        </w:rPr>
        <w:t>P</w:t>
      </w:r>
      <w:r w:rsidRPr="2577950C" w:rsidR="00B54928">
        <w:rPr>
          <w:b w:val="1"/>
          <w:bCs w:val="1"/>
          <w:color w:val="000000" w:themeColor="text1" w:themeTint="FF" w:themeShade="FF"/>
        </w:rPr>
        <w:t>ositivo</w:t>
      </w:r>
      <w:r w:rsidRPr="2577950C" w:rsidR="00B54928">
        <w:rPr>
          <w:color w:val="000000" w:themeColor="text1" w:themeTint="FF" w:themeShade="FF"/>
        </w:rPr>
        <w:t xml:space="preserve">: </w:t>
      </w:r>
      <w:r w:rsidRPr="2577950C" w:rsidR="00B54928">
        <w:rPr>
          <w:color w:val="auto"/>
          <w:sz w:val="22"/>
          <w:szCs w:val="22"/>
        </w:rPr>
        <w:t>a construção de um nov</w:t>
      </w:r>
      <w:r w:rsidRPr="2577950C" w:rsidR="6CD49A4F">
        <w:rPr>
          <w:color w:val="auto"/>
          <w:sz w:val="22"/>
          <w:szCs w:val="22"/>
        </w:rPr>
        <w:t>o</w:t>
      </w:r>
      <w:r w:rsidRPr="2577950C" w:rsidR="00B54928">
        <w:rPr>
          <w:color w:val="auto"/>
          <w:sz w:val="22"/>
          <w:szCs w:val="22"/>
        </w:rPr>
        <w:t xml:space="preserve"> </w:t>
      </w:r>
      <w:r w:rsidRPr="2577950C" w:rsidR="0F3CEC61">
        <w:rPr>
          <w:rFonts w:ascii="Calibri" w:hAnsi="Calibri" w:eastAsia="Calibri" w:cs="Calibri"/>
          <w:b w:val="0"/>
          <w:bCs w:val="0"/>
          <w:i w:val="0"/>
          <w:iCs w:val="0"/>
          <w:caps w:val="0"/>
          <w:smallCaps w:val="0"/>
          <w:noProof w:val="0"/>
          <w:color w:val="auto"/>
          <w:sz w:val="22"/>
          <w:szCs w:val="22"/>
          <w:lang w:val="pt-PT"/>
        </w:rPr>
        <w:t>CPNp</w:t>
      </w:r>
      <w:r w:rsidRPr="2577950C" w:rsidR="00B54928">
        <w:rPr>
          <w:color w:val="auto"/>
          <w:sz w:val="22"/>
          <w:szCs w:val="22"/>
        </w:rPr>
        <w:t xml:space="preserve"> </w:t>
      </w:r>
      <w:r w:rsidRPr="2577950C" w:rsidR="434CFC62">
        <w:rPr>
          <w:color w:val="auto"/>
          <w:sz w:val="22"/>
          <w:szCs w:val="22"/>
        </w:rPr>
        <w:t xml:space="preserve">poderá </w:t>
      </w:r>
      <w:r w:rsidRPr="2577950C" w:rsidR="00B54928">
        <w:rPr>
          <w:color w:val="auto"/>
          <w:sz w:val="22"/>
          <w:szCs w:val="22"/>
        </w:rPr>
        <w:t>p</w:t>
      </w:r>
      <w:r w:rsidRPr="2577950C" w:rsidR="017EAF83">
        <w:rPr>
          <w:color w:val="auto"/>
          <w:sz w:val="22"/>
          <w:szCs w:val="22"/>
        </w:rPr>
        <w:t>ossibilita</w:t>
      </w:r>
      <w:r w:rsidRPr="2577950C" w:rsidR="00B54928">
        <w:rPr>
          <w:color w:val="auto"/>
          <w:sz w:val="22"/>
          <w:szCs w:val="22"/>
        </w:rPr>
        <w:t xml:space="preserve">r </w:t>
      </w:r>
      <w:r w:rsidRPr="2577950C" w:rsidR="017EAF83">
        <w:rPr>
          <w:color w:val="auto"/>
          <w:sz w:val="22"/>
          <w:szCs w:val="22"/>
        </w:rPr>
        <w:t>a adequação do</w:t>
      </w:r>
      <w:r w:rsidRPr="2577950C" w:rsidR="00B54928">
        <w:rPr>
          <w:color w:val="auto"/>
          <w:sz w:val="22"/>
          <w:szCs w:val="22"/>
        </w:rPr>
        <w:t xml:space="preserve"> dimensionamento d</w:t>
      </w:r>
      <w:r w:rsidRPr="2577950C" w:rsidR="6E5FED86">
        <w:rPr>
          <w:color w:val="auto"/>
          <w:sz w:val="22"/>
          <w:szCs w:val="22"/>
        </w:rPr>
        <w:t>e estabelecimentos de saúde</w:t>
      </w:r>
      <w:r w:rsidRPr="2577950C" w:rsidR="00B54928">
        <w:rPr>
          <w:color w:val="auto"/>
          <w:sz w:val="22"/>
          <w:szCs w:val="22"/>
        </w:rPr>
        <w:t xml:space="preserve"> </w:t>
      </w:r>
      <w:r w:rsidRPr="2577950C" w:rsidR="6032EAD5">
        <w:rPr>
          <w:color w:val="auto"/>
          <w:sz w:val="22"/>
          <w:szCs w:val="22"/>
        </w:rPr>
        <w:t>com essa natureza assistencial</w:t>
      </w:r>
      <w:r w:rsidRPr="2577950C" w:rsidR="00B54928">
        <w:rPr>
          <w:color w:val="auto"/>
          <w:sz w:val="22"/>
          <w:szCs w:val="22"/>
        </w:rPr>
        <w:t>,</w:t>
      </w:r>
      <w:r w:rsidRPr="2577950C" w:rsidR="61DD8C04">
        <w:rPr>
          <w:color w:val="auto"/>
          <w:sz w:val="22"/>
          <w:szCs w:val="22"/>
        </w:rPr>
        <w:t xml:space="preserve"> numa determinada região de </w:t>
      </w:r>
      <w:r w:rsidRPr="2577950C" w:rsidR="61DD8C04">
        <w:rPr>
          <w:color w:val="auto"/>
          <w:sz w:val="22"/>
          <w:szCs w:val="22"/>
        </w:rPr>
        <w:t>saúde,</w:t>
      </w:r>
      <w:r w:rsidRPr="2577950C" w:rsidR="75897B34">
        <w:rPr>
          <w:color w:val="auto"/>
          <w:sz w:val="22"/>
          <w:szCs w:val="22"/>
        </w:rPr>
        <w:t xml:space="preserve"> </w:t>
      </w:r>
      <w:r w:rsidRPr="2577950C" w:rsidR="19FC9552">
        <w:rPr>
          <w:rFonts w:ascii="Calibri" w:hAnsi="Calibri" w:eastAsia="Calibri" w:cs="Calibri"/>
          <w:b w:val="0"/>
          <w:bCs w:val="0"/>
          <w:i w:val="0"/>
          <w:iCs w:val="0"/>
          <w:caps w:val="0"/>
          <w:smallCaps w:val="0"/>
          <w:noProof w:val="0"/>
          <w:color w:val="auto"/>
          <w:sz w:val="22"/>
          <w:szCs w:val="22"/>
          <w:lang w:val="pt-PT"/>
        </w:rPr>
        <w:t>refletindo</w:t>
      </w:r>
      <w:r w:rsidRPr="2577950C" w:rsidR="19FC9552">
        <w:rPr>
          <w:rFonts w:ascii="Calibri" w:hAnsi="Calibri" w:eastAsia="Calibri" w:cs="Calibri"/>
          <w:b w:val="0"/>
          <w:bCs w:val="0"/>
          <w:i w:val="0"/>
          <w:iCs w:val="0"/>
          <w:caps w:val="0"/>
          <w:smallCaps w:val="0"/>
          <w:noProof w:val="0"/>
          <w:color w:val="auto"/>
          <w:sz w:val="22"/>
          <w:szCs w:val="22"/>
          <w:lang w:val="pt-PT"/>
        </w:rPr>
        <w:t xml:space="preserve"> na melhoria d</w:t>
      </w:r>
      <w:r w:rsidRPr="2577950C" w:rsidR="029BB590">
        <w:rPr>
          <w:rFonts w:ascii="Calibri" w:hAnsi="Calibri" w:eastAsia="Calibri" w:cs="Calibri"/>
          <w:b w:val="0"/>
          <w:bCs w:val="0"/>
          <w:i w:val="0"/>
          <w:iCs w:val="0"/>
          <w:caps w:val="0"/>
          <w:smallCaps w:val="0"/>
          <w:noProof w:val="0"/>
          <w:color w:val="auto"/>
          <w:sz w:val="22"/>
          <w:szCs w:val="22"/>
          <w:lang w:val="pt-PT"/>
        </w:rPr>
        <w:t>o acesso e da</w:t>
      </w:r>
      <w:r w:rsidRPr="2577950C" w:rsidR="19FC9552">
        <w:rPr>
          <w:rFonts w:ascii="Calibri" w:hAnsi="Calibri" w:eastAsia="Calibri" w:cs="Calibri"/>
          <w:b w:val="0"/>
          <w:bCs w:val="0"/>
          <w:i w:val="0"/>
          <w:iCs w:val="0"/>
          <w:caps w:val="0"/>
          <w:smallCaps w:val="0"/>
          <w:noProof w:val="0"/>
          <w:color w:val="auto"/>
          <w:sz w:val="22"/>
          <w:szCs w:val="22"/>
          <w:lang w:val="pt-PT"/>
        </w:rPr>
        <w:t xml:space="preserve"> cobertura assistencial e na qualidade dos serviços prestados à população local</w:t>
      </w:r>
      <w:r w:rsidRPr="2577950C" w:rsidR="62E58C2E">
        <w:rPr>
          <w:rFonts w:ascii="Calibri" w:hAnsi="Calibri" w:eastAsia="Calibri" w:cs="Calibri"/>
          <w:b w:val="0"/>
          <w:bCs w:val="0"/>
          <w:i w:val="0"/>
          <w:iCs w:val="0"/>
          <w:caps w:val="0"/>
          <w:smallCaps w:val="0"/>
          <w:noProof w:val="0"/>
          <w:color w:val="auto"/>
          <w:sz w:val="22"/>
          <w:szCs w:val="22"/>
          <w:lang w:val="pt-PT"/>
        </w:rPr>
        <w:t>,</w:t>
      </w:r>
      <w:r w:rsidRPr="2577950C" w:rsidR="00B54928">
        <w:rPr>
          <w:color w:val="auto"/>
          <w:sz w:val="22"/>
          <w:szCs w:val="22"/>
        </w:rPr>
        <w:t xml:space="preserve"> </w:t>
      </w:r>
      <w:r w:rsidRPr="2577950C" w:rsidR="196C7490">
        <w:rPr>
          <w:rFonts w:ascii="Calibri" w:hAnsi="Calibri" w:eastAsia="Calibri" w:cs="Calibri"/>
          <w:b w:val="0"/>
          <w:bCs w:val="0"/>
          <w:i w:val="0"/>
          <w:iCs w:val="0"/>
          <w:caps w:val="0"/>
          <w:smallCaps w:val="0"/>
          <w:strike w:val="0"/>
          <w:dstrike w:val="0"/>
          <w:noProof w:val="0"/>
          <w:color w:val="auto"/>
          <w:sz w:val="22"/>
          <w:szCs w:val="22"/>
          <w:u w:val="none"/>
          <w:lang w:val="pt-BR"/>
        </w:rPr>
        <w:t xml:space="preserve">priorizando as regiões com vazio assistencial </w:t>
      </w:r>
      <w:r w:rsidRPr="2577950C" w:rsidR="00B54928">
        <w:rPr>
          <w:color w:val="auto"/>
          <w:sz w:val="22"/>
          <w:szCs w:val="22"/>
        </w:rPr>
        <w:t>e melhorando o acesso ao atendimento</w:t>
      </w:r>
      <w:r w:rsidRPr="2577950C" w:rsidR="3066FB3A">
        <w:rPr>
          <w:color w:val="auto"/>
          <w:sz w:val="22"/>
          <w:szCs w:val="22"/>
        </w:rPr>
        <w:t xml:space="preserve"> dos serviços de atenção ao parto</w:t>
      </w:r>
      <w:r w:rsidRPr="2577950C" w:rsidR="00B54928">
        <w:rPr>
          <w:color w:val="auto"/>
          <w:sz w:val="22"/>
          <w:szCs w:val="22"/>
        </w:rPr>
        <w:t>.</w:t>
      </w:r>
      <w:r w:rsidRPr="2577950C" w:rsidR="00B54928">
        <w:rPr>
          <w:color w:val="auto"/>
          <w:sz w:val="22"/>
          <w:szCs w:val="22"/>
        </w:rPr>
        <w:t xml:space="preserve"> </w:t>
      </w:r>
    </w:p>
    <w:p w:rsidR="00B54928" w:rsidP="2577950C" w:rsidRDefault="00B54928" w14:paraId="420E4046" w14:textId="3263EBB0">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Calibri" w:hAnsi="Calibri" w:eastAsia="Calibri" w:cs="Calibri"/>
          <w:noProof w:val="0"/>
          <w:sz w:val="22"/>
          <w:szCs w:val="22"/>
          <w:lang w:val="pt-PT"/>
        </w:rPr>
      </w:pPr>
      <w:r w:rsidRPr="2577950C" w:rsidR="00B54928">
        <w:rPr>
          <w:b w:val="1"/>
          <w:bCs w:val="1"/>
          <w:color w:val="000000" w:themeColor="text1" w:themeTint="FF" w:themeShade="FF"/>
          <w:highlight w:val="yellow"/>
        </w:rPr>
        <w:t>I</w:t>
      </w:r>
      <w:r w:rsidRPr="2577950C" w:rsidR="00B54928">
        <w:rPr>
          <w:b w:val="1"/>
          <w:bCs w:val="1"/>
          <w:color w:val="000000" w:themeColor="text1" w:themeTint="FF" w:themeShade="FF"/>
        </w:rPr>
        <w:t xml:space="preserve">mpacto </w:t>
      </w:r>
      <w:r w:rsidRPr="2577950C" w:rsidR="00B54928">
        <w:rPr>
          <w:b w:val="1"/>
          <w:bCs w:val="1"/>
        </w:rPr>
        <w:t>n</w:t>
      </w:r>
      <w:r w:rsidRPr="2577950C" w:rsidR="00B54928">
        <w:rPr>
          <w:b w:val="1"/>
          <w:bCs w:val="1"/>
          <w:color w:val="000000" w:themeColor="text1" w:themeTint="FF" w:themeShade="FF"/>
        </w:rPr>
        <w:t xml:space="preserve">egativo do </w:t>
      </w:r>
      <w:r w:rsidRPr="2577950C" w:rsidR="00B54928">
        <w:rPr>
          <w:b w:val="1"/>
          <w:bCs w:val="1"/>
        </w:rPr>
        <w:t>n</w:t>
      </w:r>
      <w:r w:rsidRPr="2577950C" w:rsidR="00B54928">
        <w:rPr>
          <w:b w:val="1"/>
          <w:bCs w:val="1"/>
          <w:color w:val="000000" w:themeColor="text1" w:themeTint="FF" w:themeShade="FF"/>
        </w:rPr>
        <w:t xml:space="preserve">ão </w:t>
      </w:r>
      <w:r w:rsidRPr="2577950C" w:rsidR="00B54928">
        <w:rPr>
          <w:b w:val="1"/>
          <w:bCs w:val="1"/>
        </w:rPr>
        <w:t>a</w:t>
      </w:r>
      <w:r w:rsidRPr="2577950C" w:rsidR="00B54928">
        <w:rPr>
          <w:b w:val="1"/>
          <w:bCs w:val="1"/>
          <w:color w:val="000000" w:themeColor="text1" w:themeTint="FF" w:themeShade="FF"/>
        </w:rPr>
        <w:t>tendimento</w:t>
      </w:r>
      <w:r w:rsidRPr="2577950C" w:rsidR="00B54928">
        <w:rPr>
          <w:color w:val="000000" w:themeColor="text1" w:themeTint="FF" w:themeShade="FF"/>
        </w:rPr>
        <w:t xml:space="preserve">: </w:t>
      </w:r>
      <w:r w:rsidRPr="2577950C" w:rsidR="7CB27BF0">
        <w:rPr>
          <w:color w:val="000000" w:themeColor="text1" w:themeTint="FF" w:themeShade="FF"/>
        </w:rPr>
        <w:t xml:space="preserve">a ausência da construção de um novo </w:t>
      </w:r>
      <w:r w:rsidRPr="2577950C" w:rsidR="7CB27BF0">
        <w:rPr>
          <w:rFonts w:ascii="Calibri" w:hAnsi="Calibri" w:eastAsia="Calibri" w:cs="Calibri"/>
          <w:noProof w:val="0"/>
          <w:sz w:val="22"/>
          <w:szCs w:val="22"/>
          <w:lang w:val="pt"/>
        </w:rPr>
        <w:t>CPNp</w:t>
      </w:r>
      <w:r w:rsidRPr="2577950C" w:rsidR="0587C08A">
        <w:rPr>
          <w:rFonts w:ascii="Calibri" w:hAnsi="Calibri" w:eastAsia="Calibri" w:cs="Calibri"/>
          <w:noProof w:val="0"/>
          <w:sz w:val="22"/>
          <w:szCs w:val="22"/>
          <w:lang w:val="pt"/>
        </w:rPr>
        <w:t xml:space="preserve"> </w:t>
      </w:r>
      <w:r w:rsidRPr="2577950C" w:rsidR="7CB27BF0">
        <w:rPr>
          <w:rFonts w:ascii="Calibri" w:hAnsi="Calibri" w:eastAsia="Calibri" w:cs="Calibri"/>
          <w:noProof w:val="0"/>
          <w:sz w:val="22"/>
          <w:szCs w:val="22"/>
          <w:lang w:val="pt"/>
        </w:rPr>
        <w:t xml:space="preserve">poderá agravar a superlotação das unidades existentes, onde já se identifica uma demanda reprimida por atendimento. Essa situação tende a ampliar a ineficiência </w:t>
      </w:r>
      <w:r w:rsidRPr="2577950C" w:rsidR="7CB27BF0">
        <w:rPr>
          <w:rFonts w:ascii="Calibri" w:hAnsi="Calibri" w:eastAsia="Calibri" w:cs="Calibri"/>
          <w:noProof w:val="0"/>
          <w:sz w:val="22"/>
          <w:szCs w:val="22"/>
          <w:lang w:val="pt"/>
        </w:rPr>
        <w:t>operacional, comprometendo a qualidade dos serviços prestados e potencialmente prejudicando a adoção de boas práticas no cuidado obstétrico e neonatal.</w:t>
      </w:r>
    </w:p>
    <w:p w:rsidR="00B54928" w:rsidP="2577950C" w:rsidRDefault="00B54928" w14:paraId="5E49AFCF" w14:textId="3E56A5C7">
      <w:pPr>
        <w:pStyle w:val="Normal"/>
        <w:numPr>
          <w:ilvl w:val="0"/>
          <w:numId w:val="32"/>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160" w:afterAutospacing="off" w:line="240" w:lineRule="auto"/>
        <w:ind w:left="720" w:right="0" w:hanging="360"/>
        <w:jc w:val="both"/>
        <w:rPr>
          <w:noProof w:val="0"/>
          <w:color w:val="000000" w:themeColor="text1" w:themeTint="FF" w:themeShade="FF"/>
          <w:lang w:val="pt-BR"/>
        </w:rPr>
      </w:pPr>
      <w:r w:rsidRPr="2577950C" w:rsidR="00B54928">
        <w:rPr>
          <w:b w:val="1"/>
          <w:bCs w:val="1"/>
          <w:color w:val="000000" w:themeColor="text1" w:themeTint="FF" w:themeShade="FF"/>
        </w:rPr>
        <w:t xml:space="preserve">2. Perfil </w:t>
      </w:r>
      <w:r w:rsidRPr="2577950C" w:rsidR="00B54928">
        <w:rPr>
          <w:b w:val="1"/>
          <w:bCs w:val="1"/>
        </w:rPr>
        <w:t>e</w:t>
      </w:r>
      <w:r w:rsidRPr="2577950C" w:rsidR="00B54928">
        <w:rPr>
          <w:b w:val="1"/>
          <w:bCs w:val="1"/>
          <w:color w:val="000000" w:themeColor="text1" w:themeTint="FF" w:themeShade="FF"/>
        </w:rPr>
        <w:t>pidemiológico</w:t>
      </w:r>
      <w:r w:rsidRPr="2577950C" w:rsidR="00B54928">
        <w:rPr>
          <w:color w:val="000000" w:themeColor="text1" w:themeTint="FF" w:themeShade="FF"/>
        </w:rPr>
        <w:t xml:space="preserve">: </w:t>
      </w:r>
      <w:r w:rsidR="00B54928">
        <w:rPr/>
        <w:t>o</w:t>
      </w:r>
      <w:r w:rsidRPr="2577950C" w:rsidR="00B54928">
        <w:rPr>
          <w:color w:val="000000" w:themeColor="text1" w:themeTint="FF" w:themeShade="FF"/>
        </w:rPr>
        <w:t xml:space="preserve"> perfil epidemiológico da região</w:t>
      </w:r>
      <w:r w:rsidRPr="2577950C" w:rsidR="121F9E13">
        <w:rPr>
          <w:color w:val="000000" w:themeColor="text1" w:themeTint="FF" w:themeShade="FF"/>
        </w:rPr>
        <w:t xml:space="preserve"> de saúde</w:t>
      </w:r>
      <w:r w:rsidRPr="2577950C" w:rsidR="3F5C3699">
        <w:rPr>
          <w:color w:val="000000" w:themeColor="text1" w:themeTint="FF" w:themeShade="FF"/>
        </w:rPr>
        <w:t>, que inclui maiores índices de</w:t>
      </w:r>
      <w:r w:rsidRPr="2577950C" w:rsidR="3F5C3699">
        <w:rPr>
          <w:rFonts w:ascii="Calibri" w:hAnsi="Calibri" w:eastAsia="Calibri" w:cs="Calibri"/>
          <w:color w:val="000000" w:themeColor="text1" w:themeTint="FF" w:themeShade="FF"/>
          <w:sz w:val="22"/>
          <w:szCs w:val="22"/>
          <w:lang w:eastAsia="ja-JP" w:bidi="ar-SA"/>
        </w:rPr>
        <w:t xml:space="preserve"> mortalidade materna na área de abrangência do serviço, é um fator determinante </w:t>
      </w:r>
      <w:r w:rsidRPr="2577950C" w:rsidR="742BC604">
        <w:rPr>
          <w:rFonts w:ascii="Calibri" w:hAnsi="Calibri" w:eastAsia="Calibri" w:cs="Calibri"/>
          <w:color w:val="000000" w:themeColor="text1" w:themeTint="FF" w:themeShade="FF"/>
          <w:sz w:val="22"/>
          <w:szCs w:val="22"/>
          <w:lang w:eastAsia="ja-JP" w:bidi="ar-SA"/>
        </w:rPr>
        <w:t xml:space="preserve">na justificativa para a construção de um </w:t>
      </w:r>
      <w:r w:rsidRPr="2577950C" w:rsidR="742BC604">
        <w:rPr>
          <w:rFonts w:ascii="Calibri" w:hAnsi="Calibri" w:eastAsia="Calibri" w:cs="Calibri"/>
          <w:noProof w:val="0"/>
          <w:color w:val="000000" w:themeColor="text1" w:themeTint="FF" w:themeShade="FF"/>
          <w:sz w:val="22"/>
          <w:szCs w:val="22"/>
          <w:lang w:val="pt-PT" w:eastAsia="ja-JP" w:bidi="ar-SA"/>
        </w:rPr>
        <w:t>CPNp</w:t>
      </w:r>
      <w:r w:rsidRPr="2577950C" w:rsidR="742BC604">
        <w:rPr>
          <w:rFonts w:ascii="Calibri" w:hAnsi="Calibri" w:eastAsia="Calibri" w:cs="Calibri"/>
          <w:noProof w:val="0"/>
          <w:color w:val="000000" w:themeColor="text1" w:themeTint="FF" w:themeShade="FF"/>
          <w:sz w:val="22"/>
          <w:szCs w:val="22"/>
          <w:lang w:val="pt-PT" w:eastAsia="ja-JP" w:bidi="ar-SA"/>
        </w:rPr>
        <w:t>.</w:t>
      </w:r>
      <w:r w:rsidRPr="2577950C" w:rsidR="742BC604">
        <w:rPr>
          <w:rFonts w:ascii="Calibri" w:hAnsi="Calibri" w:eastAsia="Calibri" w:cs="Calibri"/>
          <w:noProof w:val="0"/>
          <w:color w:val="000000" w:themeColor="text1" w:themeTint="FF" w:themeShade="FF"/>
          <w:sz w:val="22"/>
          <w:szCs w:val="22"/>
          <w:lang w:val="pt-PT" w:eastAsia="ja-JP" w:bidi="ar-SA"/>
        </w:rPr>
        <w:t xml:space="preserve"> </w:t>
      </w:r>
    </w:p>
    <w:p w:rsidR="00B54928" w:rsidP="2577950C" w:rsidRDefault="00B54928" w14:paraId="1C18A258" w14:textId="65BDE3A2">
      <w:pPr>
        <w:pStyle w:val="Normal"/>
        <w:numPr>
          <w:ilvl w:val="0"/>
          <w:numId w:val="32"/>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160" w:afterAutospacing="off" w:line="240" w:lineRule="auto"/>
        <w:ind w:left="720" w:right="0" w:hanging="360"/>
        <w:jc w:val="both"/>
        <w:rPr>
          <w:noProof w:val="0"/>
          <w:color w:val="000000" w:themeColor="text1" w:themeTint="FF" w:themeShade="FF"/>
          <w:lang w:val="pt-BR"/>
        </w:rPr>
      </w:pPr>
      <w:r w:rsidRPr="2577950C" w:rsidR="00B54928">
        <w:rPr>
          <w:b w:val="1"/>
          <w:bCs w:val="1"/>
          <w:color w:val="000000" w:themeColor="text1" w:themeTint="FF" w:themeShade="FF"/>
        </w:rPr>
        <w:t xml:space="preserve">Impacto </w:t>
      </w:r>
      <w:r w:rsidRPr="2577950C" w:rsidR="00B54928">
        <w:rPr>
          <w:b w:val="1"/>
          <w:bCs w:val="1"/>
          <w:color w:val="000000" w:themeColor="text1" w:themeTint="FF" w:themeShade="FF"/>
        </w:rPr>
        <w:t>p</w:t>
      </w:r>
      <w:r w:rsidRPr="2577950C" w:rsidR="00B54928">
        <w:rPr>
          <w:b w:val="1"/>
          <w:bCs w:val="1"/>
          <w:color w:val="000000" w:themeColor="text1" w:themeTint="FF" w:themeShade="FF"/>
        </w:rPr>
        <w:t>ositivo</w:t>
      </w:r>
      <w:r w:rsidRPr="2577950C" w:rsidR="00B54928">
        <w:rPr>
          <w:b w:val="1"/>
          <w:bCs w:val="1"/>
          <w:color w:val="000000" w:themeColor="text1" w:themeTint="FF" w:themeShade="FF"/>
        </w:rPr>
        <w:t>:</w:t>
      </w:r>
      <w:r w:rsidRPr="2577950C" w:rsidR="00B54928">
        <w:rPr>
          <w:color w:val="000000" w:themeColor="text1" w:themeTint="FF" w:themeShade="FF"/>
        </w:rPr>
        <w:t xml:space="preserve"> </w:t>
      </w:r>
      <w:r w:rsidRPr="2577950C" w:rsidR="00B54928">
        <w:rPr>
          <w:color w:val="000000" w:themeColor="text1" w:themeTint="FF" w:themeShade="FF"/>
        </w:rPr>
        <w:t>u</w:t>
      </w:r>
      <w:r w:rsidRPr="2577950C" w:rsidR="00B54928">
        <w:rPr>
          <w:color w:val="000000" w:themeColor="text1" w:themeTint="FF" w:themeShade="FF"/>
        </w:rPr>
        <w:t xml:space="preserve">m </w:t>
      </w:r>
      <w:r w:rsidRPr="2577950C" w:rsidR="358DE972">
        <w:rPr>
          <w:noProof w:val="0"/>
          <w:color w:val="000000" w:themeColor="text1" w:themeTint="FF" w:themeShade="FF"/>
          <w:lang w:val="pt-PT"/>
        </w:rPr>
        <w:t>CPNp</w:t>
      </w:r>
      <w:r w:rsidRPr="2577950C" w:rsidR="358DE972">
        <w:rPr>
          <w:noProof w:val="0"/>
          <w:color w:val="000000" w:themeColor="text1" w:themeTint="FF" w:themeShade="FF"/>
          <w:lang w:val="pt-PT"/>
        </w:rPr>
        <w:t xml:space="preserve"> f</w:t>
      </w:r>
      <w:r w:rsidRPr="2577950C" w:rsidR="358DE972">
        <w:rPr>
          <w:color w:val="000000" w:themeColor="text1" w:themeTint="FF" w:themeShade="FF"/>
        </w:rPr>
        <w:t>ocad</w:t>
      </w:r>
      <w:r w:rsidRPr="2577950C" w:rsidR="23AD5698">
        <w:rPr>
          <w:color w:val="000000" w:themeColor="text1" w:themeTint="FF" w:themeShade="FF"/>
        </w:rPr>
        <w:t>o</w:t>
      </w:r>
      <w:r w:rsidRPr="2577950C" w:rsidR="358DE972">
        <w:rPr>
          <w:color w:val="000000" w:themeColor="text1" w:themeTint="FF" w:themeShade="FF"/>
        </w:rPr>
        <w:t xml:space="preserve"> no perfil epidemiológico local pode </w:t>
      </w:r>
      <w:r w:rsidRPr="2577950C" w:rsidR="358DE972">
        <w:rPr>
          <w:noProof w:val="0"/>
          <w:color w:val="000000" w:themeColor="text1" w:themeTint="FF" w:themeShade="FF"/>
          <w:lang w:val="pt-BR"/>
        </w:rPr>
        <w:t>garantir a universalidade, a equidade e integralidade no acesso aos serviços de saúde, princípios basilares do Sistema Único de Saúde (SUS), visando transformar a realidade da assistência obstétrica no Município</w:t>
      </w:r>
      <w:r w:rsidRPr="2577950C" w:rsidR="45BA9740">
        <w:rPr>
          <w:noProof w:val="0"/>
          <w:color w:val="000000" w:themeColor="text1" w:themeTint="FF" w:themeShade="FF"/>
          <w:lang w:val="pt-BR"/>
        </w:rPr>
        <w:t>/Estado/DF</w:t>
      </w:r>
      <w:r w:rsidRPr="2577950C" w:rsidR="358DE972">
        <w:rPr>
          <w:noProof w:val="0"/>
          <w:color w:val="000000" w:themeColor="text1" w:themeTint="FF" w:themeShade="FF"/>
          <w:lang w:val="pt-BR"/>
        </w:rPr>
        <w:t>, promovendo um modelo de cuidado humanizado, pautado no respeito, na dignidade e na qualidade do atendimento às mulheres e suas redes de apoio.</w:t>
      </w:r>
    </w:p>
    <w:p w:rsidR="00B54928" w:rsidP="2577950C" w:rsidRDefault="00B54928" w14:paraId="620FA7DF" w14:textId="2EA9E4F7">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themeColor="text1" w:themeTint="FF" w:themeShade="FF"/>
        </w:rPr>
      </w:pPr>
      <w:r w:rsidRPr="2577950C" w:rsidR="00B54928">
        <w:rPr>
          <w:b w:val="1"/>
          <w:bCs w:val="1"/>
          <w:color w:val="000000" w:themeColor="text1" w:themeTint="FF" w:themeShade="FF"/>
        </w:rPr>
        <w:t xml:space="preserve">Impacto </w:t>
      </w:r>
      <w:r w:rsidRPr="2577950C" w:rsidR="00B54928">
        <w:rPr>
          <w:b w:val="1"/>
          <w:bCs w:val="1"/>
        </w:rPr>
        <w:t>n</w:t>
      </w:r>
      <w:r w:rsidRPr="2577950C" w:rsidR="00B54928">
        <w:rPr>
          <w:b w:val="1"/>
          <w:bCs w:val="1"/>
          <w:color w:val="000000" w:themeColor="text1" w:themeTint="FF" w:themeShade="FF"/>
        </w:rPr>
        <w:t xml:space="preserve">egativo do </w:t>
      </w:r>
      <w:r w:rsidRPr="2577950C" w:rsidR="00B54928">
        <w:rPr>
          <w:b w:val="1"/>
          <w:bCs w:val="1"/>
        </w:rPr>
        <w:t>n</w:t>
      </w:r>
      <w:r w:rsidRPr="2577950C" w:rsidR="00B54928">
        <w:rPr>
          <w:b w:val="1"/>
          <w:bCs w:val="1"/>
          <w:color w:val="000000" w:themeColor="text1" w:themeTint="FF" w:themeShade="FF"/>
        </w:rPr>
        <w:t xml:space="preserve">ão </w:t>
      </w:r>
      <w:r w:rsidRPr="2577950C" w:rsidR="00B54928">
        <w:rPr>
          <w:b w:val="1"/>
          <w:bCs w:val="1"/>
        </w:rPr>
        <w:t>a</w:t>
      </w:r>
      <w:r w:rsidRPr="2577950C" w:rsidR="00B54928">
        <w:rPr>
          <w:b w:val="1"/>
          <w:bCs w:val="1"/>
          <w:color w:val="000000" w:themeColor="text1" w:themeTint="FF" w:themeShade="FF"/>
        </w:rPr>
        <w:t>tendimento</w:t>
      </w:r>
      <w:r w:rsidRPr="2577950C" w:rsidR="00B54928">
        <w:rPr>
          <w:color w:val="000000" w:themeColor="text1" w:themeTint="FF" w:themeShade="FF"/>
        </w:rPr>
        <w:t xml:space="preserve">: </w:t>
      </w:r>
      <w:r w:rsidR="00B54928">
        <w:rPr/>
        <w:t>i</w:t>
      </w:r>
      <w:r w:rsidRPr="2577950C" w:rsidR="00B54928">
        <w:rPr>
          <w:color w:val="000000" w:themeColor="text1" w:themeTint="FF" w:themeShade="FF"/>
        </w:rPr>
        <w:t xml:space="preserve">gnorar a necessidade de um </w:t>
      </w:r>
      <w:r w:rsidRPr="2577950C" w:rsidR="0808E334">
        <w:rPr>
          <w:rFonts w:ascii="Calibri" w:hAnsi="Calibri" w:eastAsia="Calibri" w:cs="Calibri"/>
          <w:b w:val="0"/>
          <w:bCs w:val="0"/>
          <w:i w:val="0"/>
          <w:iCs w:val="0"/>
          <w:caps w:val="0"/>
          <w:smallCaps w:val="0"/>
          <w:noProof w:val="0"/>
          <w:color w:val="auto"/>
          <w:sz w:val="22"/>
          <w:szCs w:val="22"/>
          <w:lang w:val="pt-PT"/>
        </w:rPr>
        <w:t>CPNp</w:t>
      </w:r>
      <w:r w:rsidRPr="2577950C" w:rsidR="00B54928">
        <w:rPr>
          <w:color w:val="000000" w:themeColor="text1" w:themeTint="FF" w:themeShade="FF"/>
        </w:rPr>
        <w:t xml:space="preserve"> em áreas com perfis epidemiológicos preocupantes pode resultar em uma piora dos indicadores de saúde pública, com aumento d</w:t>
      </w:r>
      <w:r w:rsidRPr="2577950C" w:rsidR="1BE0605C">
        <w:rPr>
          <w:color w:val="000000" w:themeColor="text1" w:themeTint="FF" w:themeShade="FF"/>
        </w:rPr>
        <w:t>os índices de</w:t>
      </w:r>
      <w:r w:rsidRPr="2577950C" w:rsidR="402B5BC9">
        <w:rPr>
          <w:color w:val="000000" w:themeColor="text1" w:themeTint="FF" w:themeShade="FF"/>
        </w:rPr>
        <w:t xml:space="preserve"> </w:t>
      </w:r>
      <w:r w:rsidRPr="2577950C" w:rsidR="402B5BC9">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t xml:space="preserve">mortalidade materna e perinatal, </w:t>
      </w:r>
      <w:r w:rsidRPr="2577950C" w:rsidR="7F82B2B6">
        <w:rPr>
          <w:color w:val="000000" w:themeColor="text1" w:themeTint="FF" w:themeShade="FF"/>
          <w:sz w:val="22"/>
          <w:szCs w:val="22"/>
        </w:rPr>
        <w:t>aumento de cesarianas, complicações na hora do parto, tempo de duração do trabalho de parto e o uso de medicações para alívio da dor.</w:t>
      </w:r>
    </w:p>
    <w:p w:rsidR="006430DA" w:rsidP="2577950C" w:rsidRDefault="00B54928" w14:paraId="00000024"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20"/>
        <w:jc w:val="both"/>
        <w:rPr>
          <w:color w:val="000000"/>
        </w:rPr>
      </w:pPr>
      <w:r w:rsidRPr="2577950C" w:rsidR="00B54928">
        <w:rPr>
          <w:b w:val="1"/>
          <w:bCs w:val="1"/>
          <w:color w:val="000000" w:themeColor="text1" w:themeTint="FF" w:themeShade="FF"/>
        </w:rPr>
        <w:t xml:space="preserve">3. Condições </w:t>
      </w:r>
      <w:r w:rsidRPr="2577950C" w:rsidR="00B54928">
        <w:rPr>
          <w:b w:val="1"/>
          <w:bCs w:val="1"/>
        </w:rPr>
        <w:t>s</w:t>
      </w:r>
      <w:r w:rsidRPr="2577950C" w:rsidR="00B54928">
        <w:rPr>
          <w:b w:val="1"/>
          <w:bCs w:val="1"/>
          <w:color w:val="000000" w:themeColor="text1" w:themeTint="FF" w:themeShade="FF"/>
        </w:rPr>
        <w:t>ocioeconômicas</w:t>
      </w:r>
    </w:p>
    <w:p w:rsidR="196D3C11" w:rsidP="2577950C" w:rsidRDefault="196D3C11" w14:paraId="49CBD60C" w14:textId="5BA15001">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Calibri" w:hAnsi="Calibri" w:eastAsia="Calibri" w:cs="Calibri"/>
          <w:noProof w:val="0"/>
          <w:sz w:val="22"/>
          <w:szCs w:val="22"/>
          <w:lang w:val="pt-PT"/>
        </w:rPr>
      </w:pPr>
      <w:r w:rsidRPr="2577950C" w:rsidR="196D3C11">
        <w:rPr>
          <w:rFonts w:ascii="Calibri" w:hAnsi="Calibri" w:eastAsia="Calibri" w:cs="Calibri"/>
          <w:noProof w:val="0"/>
          <w:sz w:val="22"/>
          <w:szCs w:val="22"/>
          <w:lang w:val="pt"/>
        </w:rPr>
        <w:t>A situação socioeconômica da população exerce influência direta na demanda por serviços de saúde. Comunidades com baixos índices de Desenvolvimento Humano (IDH), elevados níveis de pobreza e altas taxas de desemprego costumam apresentar maior vulnerabilidade a problemas de saúde. Esses grupos, em razão do acesso limitado aos cuidados privados, dependem de forma mais significativa dos serviços públicos de saúde.</w:t>
      </w:r>
    </w:p>
    <w:p w:rsidR="00B54928" w:rsidP="2577950C" w:rsidRDefault="00B54928" w14:paraId="48C9B9E5" w14:textId="1FC194E2">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Calibri" w:hAnsi="Calibri" w:eastAsia="Calibri" w:cs="Calibri"/>
          <w:noProof w:val="0"/>
          <w:color w:val="auto"/>
          <w:sz w:val="22"/>
          <w:szCs w:val="22"/>
          <w:lang w:val="pt-PT"/>
        </w:rPr>
      </w:pPr>
      <w:r w:rsidRPr="2577950C" w:rsidR="00B54928">
        <w:rPr>
          <w:b w:val="1"/>
          <w:bCs w:val="1"/>
          <w:color w:val="000000" w:themeColor="text1" w:themeTint="FF" w:themeShade="FF"/>
        </w:rPr>
        <w:t xml:space="preserve">Impacto </w:t>
      </w:r>
      <w:r w:rsidRPr="2577950C" w:rsidR="00B54928">
        <w:rPr>
          <w:b w:val="1"/>
          <w:bCs w:val="1"/>
        </w:rPr>
        <w:t>p</w:t>
      </w:r>
      <w:r w:rsidRPr="2577950C" w:rsidR="00B54928">
        <w:rPr>
          <w:b w:val="1"/>
          <w:bCs w:val="1"/>
          <w:color w:val="000000" w:themeColor="text1" w:themeTint="FF" w:themeShade="FF"/>
        </w:rPr>
        <w:t>ositivo</w:t>
      </w:r>
      <w:r w:rsidRPr="2577950C" w:rsidR="00B54928">
        <w:rPr>
          <w:color w:val="auto"/>
        </w:rPr>
        <w:t xml:space="preserve">: </w:t>
      </w:r>
      <w:r w:rsidRPr="2577950C" w:rsidR="7FE1F5D9">
        <w:rPr>
          <w:color w:val="auto"/>
        </w:rPr>
        <w:t xml:space="preserve">a construção de um </w:t>
      </w:r>
      <w:r w:rsidRPr="2577950C" w:rsidR="7FE1F5D9">
        <w:rPr>
          <w:rFonts w:ascii="Calibri" w:hAnsi="Calibri" w:eastAsia="Calibri" w:cs="Calibri"/>
          <w:b w:val="0"/>
          <w:bCs w:val="0"/>
          <w:i w:val="0"/>
          <w:iCs w:val="0"/>
          <w:caps w:val="0"/>
          <w:smallCaps w:val="0"/>
          <w:noProof w:val="0"/>
          <w:color w:val="auto"/>
          <w:sz w:val="22"/>
          <w:szCs w:val="22"/>
          <w:lang w:val="pt-PT"/>
        </w:rPr>
        <w:t>CPNp</w:t>
      </w:r>
      <w:r w:rsidRPr="2577950C" w:rsidR="00B54928">
        <w:rPr>
          <w:color w:val="auto"/>
        </w:rPr>
        <w:t xml:space="preserve"> </w:t>
      </w:r>
      <w:r w:rsidRPr="2577950C" w:rsidR="3F35D839">
        <w:rPr>
          <w:color w:val="auto"/>
        </w:rPr>
        <w:t>reflete</w:t>
      </w:r>
      <w:r w:rsidRPr="2577950C" w:rsidR="3F35D839">
        <w:rPr>
          <w:color w:val="auto"/>
          <w:sz w:val="22"/>
          <w:szCs w:val="22"/>
        </w:rPr>
        <w:t xml:space="preserve"> </w:t>
      </w:r>
      <w:r w:rsidRPr="2577950C" w:rsidR="3F35D839">
        <w:rPr>
          <w:color w:val="auto"/>
          <w:sz w:val="22"/>
          <w:szCs w:val="22"/>
        </w:rPr>
        <w:t>n</w:t>
      </w:r>
      <w:r w:rsidRPr="2577950C" w:rsidR="3F35D839">
        <w:rPr>
          <w:rFonts w:ascii="Calibri" w:hAnsi="Calibri" w:eastAsia="Calibri" w:cs="Calibri"/>
          <w:b w:val="0"/>
          <w:bCs w:val="0"/>
          <w:i w:val="0"/>
          <w:iCs w:val="0"/>
          <w:caps w:val="0"/>
          <w:smallCaps w:val="0"/>
          <w:noProof w:val="0"/>
          <w:color w:val="auto"/>
          <w:sz w:val="22"/>
          <w:szCs w:val="22"/>
          <w:lang w:val="pt-PT"/>
        </w:rPr>
        <w:t>a</w:t>
      </w:r>
      <w:r w:rsidRPr="2577950C" w:rsidR="3F35D839">
        <w:rPr>
          <w:rFonts w:ascii="Calibri" w:hAnsi="Calibri" w:eastAsia="Calibri" w:cs="Calibri"/>
          <w:b w:val="0"/>
          <w:bCs w:val="0"/>
          <w:i w:val="0"/>
          <w:iCs w:val="0"/>
          <w:caps w:val="0"/>
          <w:smallCaps w:val="0"/>
          <w:noProof w:val="0"/>
          <w:color w:val="auto"/>
          <w:sz w:val="22"/>
          <w:szCs w:val="22"/>
          <w:lang w:val="pt-PT"/>
        </w:rPr>
        <w:t xml:space="preserve"> melhoria da cobertura assistencial e na qualidade dos serviços prestados à população local. A ambiência adequada </w:t>
      </w:r>
      <w:r w:rsidRPr="2577950C" w:rsidR="6266553C">
        <w:rPr>
          <w:rFonts w:ascii="Calibri" w:hAnsi="Calibri" w:eastAsia="Calibri" w:cs="Calibri"/>
          <w:b w:val="0"/>
          <w:bCs w:val="0"/>
          <w:i w:val="0"/>
          <w:iCs w:val="0"/>
          <w:caps w:val="0"/>
          <w:smallCaps w:val="0"/>
          <w:noProof w:val="0"/>
          <w:color w:val="auto"/>
          <w:sz w:val="22"/>
          <w:szCs w:val="22"/>
          <w:lang w:val="pt-PT"/>
        </w:rPr>
        <w:t>d</w:t>
      </w:r>
      <w:r w:rsidRPr="2577950C" w:rsidR="3F35D839">
        <w:rPr>
          <w:rFonts w:ascii="Calibri" w:hAnsi="Calibri" w:eastAsia="Calibri" w:cs="Calibri"/>
          <w:b w:val="0"/>
          <w:bCs w:val="0"/>
          <w:i w:val="0"/>
          <w:iCs w:val="0"/>
          <w:caps w:val="0"/>
          <w:smallCaps w:val="0"/>
          <w:noProof w:val="0"/>
          <w:color w:val="auto"/>
          <w:sz w:val="22"/>
          <w:szCs w:val="22"/>
          <w:lang w:val="pt-PT"/>
        </w:rPr>
        <w:t xml:space="preserve">o </w:t>
      </w:r>
      <w:r w:rsidRPr="2577950C" w:rsidR="3F35D839">
        <w:rPr>
          <w:rFonts w:ascii="Calibri" w:hAnsi="Calibri" w:eastAsia="Calibri" w:cs="Calibri"/>
          <w:b w:val="0"/>
          <w:bCs w:val="0"/>
          <w:i w:val="0"/>
          <w:iCs w:val="0"/>
          <w:caps w:val="0"/>
          <w:smallCaps w:val="0"/>
          <w:noProof w:val="0"/>
          <w:color w:val="auto"/>
          <w:sz w:val="22"/>
          <w:szCs w:val="22"/>
          <w:lang w:val="pt-PT"/>
        </w:rPr>
        <w:t>CPN</w:t>
      </w:r>
      <w:r w:rsidRPr="2577950C" w:rsidR="69C4FC96">
        <w:rPr>
          <w:rFonts w:ascii="Calibri" w:hAnsi="Calibri" w:eastAsia="Calibri" w:cs="Calibri"/>
          <w:b w:val="0"/>
          <w:bCs w:val="0"/>
          <w:i w:val="0"/>
          <w:iCs w:val="0"/>
          <w:caps w:val="0"/>
          <w:smallCaps w:val="0"/>
          <w:noProof w:val="0"/>
          <w:color w:val="auto"/>
          <w:sz w:val="22"/>
          <w:szCs w:val="22"/>
          <w:lang w:val="pt-PT"/>
        </w:rPr>
        <w:t>p</w:t>
      </w:r>
      <w:r w:rsidRPr="2577950C" w:rsidR="3F35D839">
        <w:rPr>
          <w:rFonts w:ascii="Calibri" w:hAnsi="Calibri" w:eastAsia="Calibri" w:cs="Calibri"/>
          <w:b w:val="0"/>
          <w:bCs w:val="0"/>
          <w:i w:val="0"/>
          <w:iCs w:val="0"/>
          <w:caps w:val="0"/>
          <w:smallCaps w:val="0"/>
          <w:noProof w:val="0"/>
          <w:color w:val="auto"/>
          <w:sz w:val="22"/>
          <w:szCs w:val="22"/>
          <w:lang w:val="pt-PT"/>
        </w:rPr>
        <w:t xml:space="preserve"> proporcionará assistência ao trabalho de parto e parto com segurança, respeito as singularidades das usuárias e suas famílias e indução de práticas que contribu</w:t>
      </w:r>
      <w:r w:rsidRPr="2577950C" w:rsidR="52AB9FCE">
        <w:rPr>
          <w:rFonts w:ascii="Calibri" w:hAnsi="Calibri" w:eastAsia="Calibri" w:cs="Calibri"/>
          <w:b w:val="0"/>
          <w:bCs w:val="0"/>
          <w:i w:val="0"/>
          <w:iCs w:val="0"/>
          <w:caps w:val="0"/>
          <w:smallCaps w:val="0"/>
          <w:noProof w:val="0"/>
          <w:color w:val="auto"/>
          <w:sz w:val="22"/>
          <w:szCs w:val="22"/>
          <w:lang w:val="pt-PT"/>
        </w:rPr>
        <w:t>a</w:t>
      </w:r>
      <w:r w:rsidRPr="2577950C" w:rsidR="3F35D839">
        <w:rPr>
          <w:rFonts w:ascii="Calibri" w:hAnsi="Calibri" w:eastAsia="Calibri" w:cs="Calibri"/>
          <w:b w:val="0"/>
          <w:bCs w:val="0"/>
          <w:i w:val="0"/>
          <w:iCs w:val="0"/>
          <w:caps w:val="0"/>
          <w:smallCaps w:val="0"/>
          <w:noProof w:val="0"/>
          <w:color w:val="auto"/>
          <w:sz w:val="22"/>
          <w:szCs w:val="22"/>
          <w:lang w:val="pt-PT"/>
        </w:rPr>
        <w:t xml:space="preserve">m para o alívio da dor durante o transcurso </w:t>
      </w:r>
      <w:r w:rsidRPr="2577950C" w:rsidR="3F35D839">
        <w:rPr>
          <w:rFonts w:ascii="Calibri" w:hAnsi="Calibri" w:eastAsia="Calibri" w:cs="Calibri"/>
          <w:b w:val="0"/>
          <w:bCs w:val="0"/>
          <w:i w:val="0"/>
          <w:iCs w:val="0"/>
          <w:caps w:val="0"/>
          <w:smallCaps w:val="0"/>
          <w:noProof w:val="0"/>
          <w:color w:val="auto"/>
          <w:sz w:val="22"/>
          <w:szCs w:val="22"/>
          <w:lang w:val="pt-PT"/>
        </w:rPr>
        <w:t>parturitivo</w:t>
      </w:r>
      <w:r w:rsidRPr="2577950C" w:rsidR="3F35D839">
        <w:rPr>
          <w:rFonts w:ascii="Calibri" w:hAnsi="Calibri" w:eastAsia="Calibri" w:cs="Calibri"/>
          <w:b w:val="0"/>
          <w:bCs w:val="0"/>
          <w:i w:val="0"/>
          <w:iCs w:val="0"/>
          <w:caps w:val="0"/>
          <w:smallCaps w:val="0"/>
          <w:noProof w:val="0"/>
          <w:color w:val="auto"/>
          <w:sz w:val="22"/>
          <w:szCs w:val="22"/>
          <w:lang w:val="pt-PT"/>
        </w:rPr>
        <w:t>.</w:t>
      </w:r>
    </w:p>
    <w:p w:rsidR="00B54928" w:rsidP="2577950C" w:rsidRDefault="00B54928" w14:paraId="58688D09" w14:textId="33BC29BF">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Calibri" w:hAnsi="Calibri" w:eastAsia="Calibri" w:cs="Calibri"/>
          <w:noProof w:val="0"/>
          <w:color w:val="auto"/>
          <w:sz w:val="22"/>
          <w:szCs w:val="22"/>
          <w:lang w:val="pt-PT"/>
        </w:rPr>
      </w:pPr>
      <w:r w:rsidRPr="2577950C" w:rsidR="00B54928">
        <w:rPr>
          <w:b w:val="1"/>
          <w:bCs w:val="1"/>
          <w:color w:val="auto"/>
        </w:rPr>
        <w:t xml:space="preserve">Impacto </w:t>
      </w:r>
      <w:r w:rsidRPr="2577950C" w:rsidR="00B54928">
        <w:rPr>
          <w:b w:val="1"/>
          <w:bCs w:val="1"/>
          <w:color w:val="auto"/>
        </w:rPr>
        <w:t>n</w:t>
      </w:r>
      <w:r w:rsidRPr="2577950C" w:rsidR="00B54928">
        <w:rPr>
          <w:b w:val="1"/>
          <w:bCs w:val="1"/>
          <w:color w:val="auto"/>
        </w:rPr>
        <w:t xml:space="preserve">egativo do </w:t>
      </w:r>
      <w:r w:rsidRPr="2577950C" w:rsidR="00B54928">
        <w:rPr>
          <w:b w:val="1"/>
          <w:bCs w:val="1"/>
          <w:color w:val="auto"/>
        </w:rPr>
        <w:t>n</w:t>
      </w:r>
      <w:r w:rsidRPr="2577950C" w:rsidR="00B54928">
        <w:rPr>
          <w:b w:val="1"/>
          <w:bCs w:val="1"/>
          <w:color w:val="auto"/>
        </w:rPr>
        <w:t xml:space="preserve">ão </w:t>
      </w:r>
      <w:r w:rsidRPr="2577950C" w:rsidR="00B54928">
        <w:rPr>
          <w:b w:val="1"/>
          <w:bCs w:val="1"/>
          <w:color w:val="auto"/>
        </w:rPr>
        <w:t>a</w:t>
      </w:r>
      <w:r w:rsidRPr="2577950C" w:rsidR="00B54928">
        <w:rPr>
          <w:b w:val="1"/>
          <w:bCs w:val="1"/>
          <w:color w:val="auto"/>
        </w:rPr>
        <w:t>tendimento</w:t>
      </w:r>
      <w:r w:rsidRPr="2577950C" w:rsidR="00B54928">
        <w:rPr>
          <w:color w:val="auto"/>
        </w:rPr>
        <w:t xml:space="preserve">: </w:t>
      </w:r>
      <w:r w:rsidRPr="2577950C" w:rsidR="00B54928">
        <w:rPr>
          <w:color w:val="auto"/>
        </w:rPr>
        <w:t>a</w:t>
      </w:r>
      <w:r w:rsidRPr="2577950C" w:rsidR="00B54928">
        <w:rPr>
          <w:color w:val="auto"/>
        </w:rPr>
        <w:t xml:space="preserve"> falta de infraestrutura adequada de saúde em áreas economicamente desfavorecidas</w:t>
      </w:r>
      <w:r w:rsidRPr="2577950C" w:rsidR="71A22640">
        <w:rPr>
          <w:color w:val="auto"/>
        </w:rPr>
        <w:t xml:space="preserve"> cerceia </w:t>
      </w:r>
      <w:r w:rsidRPr="2577950C" w:rsidR="71A22640">
        <w:rPr>
          <w:color w:val="auto"/>
        </w:rPr>
        <w:t>a</w:t>
      </w:r>
      <w:r w:rsidRPr="2577950C" w:rsidR="75882DD8">
        <w:rPr>
          <w:color w:val="auto"/>
        </w:rPr>
        <w:t xml:space="preserve"> população</w:t>
      </w:r>
      <w:r w:rsidRPr="2577950C" w:rsidR="71A22640">
        <w:rPr>
          <w:color w:val="auto"/>
        </w:rPr>
        <w:t xml:space="preserve"> </w:t>
      </w:r>
      <w:r w:rsidRPr="2577950C" w:rsidR="614303EA">
        <w:rPr>
          <w:color w:val="auto"/>
        </w:rPr>
        <w:t>de um atendimento obstétrico humanizado</w:t>
      </w:r>
      <w:r w:rsidRPr="2577950C" w:rsidR="614303EA">
        <w:rPr>
          <w:color w:val="auto"/>
          <w:sz w:val="22"/>
          <w:szCs w:val="22"/>
        </w:rPr>
        <w:t xml:space="preserve"> </w:t>
      </w:r>
      <w:r w:rsidRPr="2577950C" w:rsidR="614303EA">
        <w:rPr>
          <w:rFonts w:ascii="Calibri" w:hAnsi="Calibri" w:eastAsia="Calibri" w:cs="Calibri"/>
          <w:b w:val="0"/>
          <w:bCs w:val="0"/>
          <w:i w:val="0"/>
          <w:iCs w:val="0"/>
          <w:caps w:val="0"/>
          <w:smallCaps w:val="0"/>
          <w:strike w:val="0"/>
          <w:dstrike w:val="0"/>
          <w:noProof w:val="0"/>
          <w:color w:val="auto"/>
          <w:sz w:val="22"/>
          <w:szCs w:val="22"/>
          <w:u w:val="none"/>
          <w:lang w:val="pt-BR"/>
        </w:rPr>
        <w:t>pautado no respeito, na dignidade e na qualidade do atendimento às mulheres e suas redes de apoio.</w:t>
      </w:r>
    </w:p>
    <w:p w:rsidR="00B54928" w:rsidP="2577950C" w:rsidRDefault="00B54928" w14:paraId="393A2857" w14:textId="184BBC76">
      <w:pPr>
        <w:pStyle w:val="Normal"/>
        <w:pBdr>
          <w:top w:val="nil" w:color="000000" w:sz="0" w:space="0"/>
          <w:left w:val="nil" w:color="000000" w:sz="0" w:space="0"/>
          <w:bottom w:val="nil" w:color="000000" w:sz="0" w:space="0"/>
          <w:right w:val="nil" w:color="000000" w:sz="0" w:space="0"/>
          <w:between w:val="nil" w:color="000000" w:sz="0" w:space="0"/>
        </w:pBdr>
        <w:spacing w:line="240" w:lineRule="auto"/>
        <w:ind w:left="720"/>
        <w:jc w:val="both"/>
        <w:rPr>
          <w:rFonts w:ascii="Calibri" w:hAnsi="Calibri" w:eastAsia="Calibri" w:cs="Calibri"/>
          <w:noProof w:val="0"/>
          <w:color w:val="auto"/>
          <w:sz w:val="22"/>
          <w:szCs w:val="22"/>
          <w:lang w:val="pt-PT"/>
        </w:rPr>
      </w:pPr>
      <w:r w:rsidRPr="2577950C" w:rsidR="00B54928">
        <w:rPr>
          <w:b w:val="1"/>
          <w:bCs w:val="1"/>
          <w:color w:val="auto"/>
        </w:rPr>
        <w:t xml:space="preserve">4. Impactos na </w:t>
      </w:r>
      <w:r w:rsidRPr="2577950C" w:rsidR="00B54928">
        <w:rPr>
          <w:b w:val="1"/>
          <w:bCs w:val="1"/>
          <w:color w:val="auto"/>
        </w:rPr>
        <w:t>s</w:t>
      </w:r>
      <w:r w:rsidRPr="2577950C" w:rsidR="00B54928">
        <w:rPr>
          <w:b w:val="1"/>
          <w:bCs w:val="1"/>
          <w:color w:val="auto"/>
        </w:rPr>
        <w:t xml:space="preserve">aúde </w:t>
      </w:r>
      <w:r w:rsidRPr="2577950C" w:rsidR="00B54928">
        <w:rPr>
          <w:b w:val="1"/>
          <w:bCs w:val="1"/>
          <w:color w:val="auto"/>
        </w:rPr>
        <w:t>p</w:t>
      </w:r>
      <w:r w:rsidRPr="2577950C" w:rsidR="00B54928">
        <w:rPr>
          <w:b w:val="1"/>
          <w:bCs w:val="1"/>
          <w:color w:val="auto"/>
        </w:rPr>
        <w:t>ública</w:t>
      </w:r>
      <w:r w:rsidRPr="2577950C" w:rsidR="00B54928">
        <w:rPr>
          <w:color w:val="auto"/>
        </w:rPr>
        <w:t xml:space="preserve">: </w:t>
      </w:r>
      <w:r w:rsidRPr="2577950C" w:rsidR="00B54928">
        <w:rPr>
          <w:color w:val="auto"/>
        </w:rPr>
        <w:t>a</w:t>
      </w:r>
      <w:r w:rsidRPr="2577950C" w:rsidR="00B54928">
        <w:rPr>
          <w:color w:val="auto"/>
        </w:rPr>
        <w:t xml:space="preserve"> principal motivação para a construção de um </w:t>
      </w:r>
      <w:r w:rsidRPr="2577950C" w:rsidR="1119BCB2">
        <w:rPr>
          <w:rFonts w:ascii="Calibri" w:hAnsi="Calibri" w:eastAsia="Calibri" w:cs="Calibri"/>
          <w:b w:val="0"/>
          <w:bCs w:val="0"/>
          <w:i w:val="0"/>
          <w:iCs w:val="0"/>
          <w:caps w:val="0"/>
          <w:smallCaps w:val="0"/>
          <w:noProof w:val="0"/>
          <w:color w:val="auto"/>
          <w:sz w:val="22"/>
          <w:szCs w:val="22"/>
          <w:lang w:val="pt-PT"/>
        </w:rPr>
        <w:t>CPNp</w:t>
      </w:r>
      <w:r w:rsidRPr="2577950C" w:rsidR="00B54928">
        <w:rPr>
          <w:color w:val="auto"/>
        </w:rPr>
        <w:t xml:space="preserve"> é </w:t>
      </w:r>
      <w:r w:rsidRPr="2577950C" w:rsidR="166A0244">
        <w:rPr>
          <w:rFonts w:ascii="Calibri" w:hAnsi="Calibri" w:eastAsia="Calibri" w:cs="Calibri"/>
          <w:b w:val="0"/>
          <w:bCs w:val="0"/>
          <w:i w:val="0"/>
          <w:iCs w:val="0"/>
          <w:caps w:val="0"/>
          <w:smallCaps w:val="0"/>
          <w:strike w:val="0"/>
          <w:dstrike w:val="0"/>
          <w:noProof w:val="0"/>
          <w:color w:val="auto"/>
          <w:sz w:val="22"/>
          <w:szCs w:val="22"/>
          <w:u w:val="none"/>
          <w:lang w:val="pt-BR"/>
        </w:rPr>
        <w:t>fundamentada pela importância de garantir a universalidade, a equidade e integralidade no acesso aos serviços de saúde, propo</w:t>
      </w:r>
      <w:r w:rsidRPr="2577950C" w:rsidR="12FBA451">
        <w:rPr>
          <w:rFonts w:ascii="Calibri" w:hAnsi="Calibri" w:eastAsia="Calibri" w:cs="Calibri"/>
          <w:b w:val="0"/>
          <w:bCs w:val="0"/>
          <w:i w:val="0"/>
          <w:iCs w:val="0"/>
          <w:caps w:val="0"/>
          <w:smallCaps w:val="0"/>
          <w:strike w:val="0"/>
          <w:dstrike w:val="0"/>
          <w:noProof w:val="0"/>
          <w:color w:val="auto"/>
          <w:sz w:val="22"/>
          <w:szCs w:val="22"/>
          <w:u w:val="none"/>
          <w:lang w:val="pt-BR"/>
        </w:rPr>
        <w:t>rcionando a assistência ao trabalho de parto e parto com segurança. Além disso, f</w:t>
      </w:r>
      <w:r w:rsidRPr="2577950C" w:rsidR="166A0244">
        <w:rPr>
          <w:rFonts w:ascii="Calibri" w:hAnsi="Calibri" w:eastAsia="Calibri" w:cs="Calibri"/>
          <w:b w:val="0"/>
          <w:bCs w:val="0"/>
          <w:i w:val="0"/>
          <w:iCs w:val="0"/>
          <w:caps w:val="0"/>
          <w:smallCaps w:val="0"/>
          <w:noProof w:val="0"/>
          <w:color w:val="auto"/>
          <w:sz w:val="22"/>
          <w:szCs w:val="22"/>
          <w:lang w:val="pt-BR"/>
        </w:rPr>
        <w:t>ortalece a base do sistema de saúde municipal, garantindo que ele continue a oferecer serviços de alta qualidade para todos os cidadãos.</w:t>
      </w:r>
    </w:p>
    <w:p w:rsidR="006430DA" w:rsidP="2577950C" w:rsidRDefault="00B54928" w14:paraId="00000029" w14:textId="6EB78304">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auto"/>
          <w:sz w:val="22"/>
          <w:szCs w:val="22"/>
        </w:rPr>
      </w:pPr>
      <w:r w:rsidRPr="2577950C" w:rsidR="00B54928">
        <w:rPr>
          <w:b w:val="1"/>
          <w:bCs w:val="1"/>
          <w:color w:val="auto"/>
        </w:rPr>
        <w:t xml:space="preserve">Impacto </w:t>
      </w:r>
      <w:r w:rsidRPr="2577950C" w:rsidR="00B54928">
        <w:rPr>
          <w:b w:val="1"/>
          <w:bCs w:val="1"/>
          <w:color w:val="auto"/>
          <w:sz w:val="22"/>
          <w:szCs w:val="22"/>
        </w:rPr>
        <w:t>p</w:t>
      </w:r>
      <w:r w:rsidRPr="2577950C" w:rsidR="00B54928">
        <w:rPr>
          <w:b w:val="1"/>
          <w:bCs w:val="1"/>
          <w:color w:val="auto"/>
          <w:sz w:val="22"/>
          <w:szCs w:val="22"/>
        </w:rPr>
        <w:t>ositivo</w:t>
      </w:r>
      <w:r w:rsidRPr="2577950C" w:rsidR="00B54928">
        <w:rPr>
          <w:color w:val="auto"/>
          <w:sz w:val="22"/>
          <w:szCs w:val="22"/>
        </w:rPr>
        <w:t xml:space="preserve">: </w:t>
      </w:r>
      <w:r w:rsidRPr="2577950C" w:rsidR="00B54928">
        <w:rPr>
          <w:color w:val="auto"/>
          <w:sz w:val="22"/>
          <w:szCs w:val="22"/>
        </w:rPr>
        <w:t>c</w:t>
      </w:r>
      <w:r w:rsidRPr="2577950C" w:rsidR="00B54928">
        <w:rPr>
          <w:color w:val="auto"/>
          <w:sz w:val="22"/>
          <w:szCs w:val="22"/>
        </w:rPr>
        <w:t xml:space="preserve">om </w:t>
      </w:r>
      <w:r w:rsidRPr="2577950C" w:rsidR="148A35E4">
        <w:rPr>
          <w:color w:val="auto"/>
          <w:sz w:val="22"/>
          <w:szCs w:val="22"/>
        </w:rPr>
        <w:t xml:space="preserve">a construção de um </w:t>
      </w:r>
      <w:r w:rsidRPr="2577950C" w:rsidR="148A35E4">
        <w:rPr>
          <w:rFonts w:ascii="Calibri" w:hAnsi="Calibri" w:eastAsia="Calibri" w:cs="Calibri"/>
          <w:b w:val="0"/>
          <w:bCs w:val="0"/>
          <w:i w:val="0"/>
          <w:iCs w:val="0"/>
          <w:caps w:val="0"/>
          <w:smallCaps w:val="0"/>
          <w:noProof w:val="0"/>
          <w:color w:val="auto"/>
          <w:sz w:val="22"/>
          <w:szCs w:val="22"/>
          <w:lang w:val="pt-PT"/>
        </w:rPr>
        <w:t>CPNp</w:t>
      </w:r>
      <w:r w:rsidRPr="2577950C" w:rsidR="00B54928">
        <w:rPr>
          <w:color w:val="auto"/>
          <w:sz w:val="22"/>
          <w:szCs w:val="22"/>
        </w:rPr>
        <w:t xml:space="preserve">, espera-se uma melhoria nos indicadores de saúde, como a redução da mortalidade </w:t>
      </w:r>
      <w:r w:rsidRPr="2577950C" w:rsidR="5C697F4C">
        <w:rPr>
          <w:rFonts w:ascii="Calibri" w:hAnsi="Calibri" w:eastAsia="Calibri" w:cs="Calibri"/>
          <w:b w:val="0"/>
          <w:bCs w:val="0"/>
          <w:i w:val="0"/>
          <w:iCs w:val="0"/>
          <w:caps w:val="0"/>
          <w:smallCaps w:val="0"/>
          <w:strike w:val="0"/>
          <w:dstrike w:val="0"/>
          <w:noProof w:val="0"/>
          <w:color w:val="auto"/>
          <w:sz w:val="22"/>
          <w:szCs w:val="22"/>
          <w:u w:val="none"/>
          <w:lang w:val="pt-BR"/>
        </w:rPr>
        <w:t>materna e perinatal</w:t>
      </w:r>
      <w:r w:rsidRPr="2577950C" w:rsidR="00B54928">
        <w:rPr>
          <w:color w:val="auto"/>
          <w:sz w:val="22"/>
          <w:szCs w:val="22"/>
        </w:rPr>
        <w:t xml:space="preserve">, </w:t>
      </w:r>
      <w:r w:rsidRPr="2577950C" w:rsidR="32CDB084">
        <w:rPr>
          <w:rFonts w:ascii="Calibri" w:hAnsi="Calibri" w:eastAsia="Calibri" w:cs="Calibri"/>
          <w:b w:val="0"/>
          <w:bCs w:val="0"/>
          <w:i w:val="0"/>
          <w:iCs w:val="0"/>
          <w:caps w:val="0"/>
          <w:smallCaps w:val="0"/>
          <w:strike w:val="0"/>
          <w:dstrike w:val="0"/>
          <w:noProof w:val="0"/>
          <w:color w:val="auto"/>
          <w:sz w:val="22"/>
          <w:szCs w:val="22"/>
          <w:u w:val="none"/>
          <w:lang w:val="pt-BR"/>
        </w:rPr>
        <w:t>diminuição no número de cesarianas, complicações na hora do parto, horas de trabalho de parto, além de melhorar a satisfação em relação à experiência do nascimento</w:t>
      </w:r>
      <w:r w:rsidRPr="2577950C" w:rsidR="32CDB084">
        <w:rPr>
          <w:rFonts w:ascii="Calibri" w:hAnsi="Calibri" w:eastAsia="Calibri" w:cs="Calibri"/>
          <w:b w:val="0"/>
          <w:bCs w:val="0"/>
          <w:i w:val="0"/>
          <w:iCs w:val="0"/>
          <w:caps w:val="0"/>
          <w:smallCaps w:val="0"/>
          <w:strike w:val="0"/>
          <w:dstrike w:val="0"/>
          <w:noProof w:val="0"/>
          <w:color w:val="auto"/>
          <w:sz w:val="22"/>
          <w:szCs w:val="22"/>
          <w:u w:val="none"/>
          <w:lang w:val="pt-BR"/>
        </w:rPr>
        <w:t>.</w:t>
      </w:r>
      <w:r w:rsidRPr="2577950C" w:rsidR="7AC0C8C4">
        <w:rPr>
          <w:rFonts w:ascii="Calibri" w:hAnsi="Calibri" w:eastAsia="Calibri" w:cs="Calibri"/>
          <w:b w:val="0"/>
          <w:bCs w:val="0"/>
          <w:i w:val="0"/>
          <w:iCs w:val="0"/>
          <w:caps w:val="0"/>
          <w:smallCaps w:val="0"/>
          <w:strike w:val="0"/>
          <w:dstrike w:val="0"/>
          <w:noProof w:val="0"/>
          <w:color w:val="auto"/>
          <w:sz w:val="22"/>
          <w:szCs w:val="22"/>
          <w:u w:val="none"/>
          <w:lang w:val="pt-BR"/>
        </w:rPr>
        <w:t xml:space="preserve"> </w:t>
      </w:r>
      <w:r w:rsidRPr="2577950C" w:rsidR="32CDB084">
        <w:rPr>
          <w:rFonts w:ascii="Calibri" w:hAnsi="Calibri" w:eastAsia="Calibri" w:cs="Calibri"/>
          <w:b w:val="0"/>
          <w:bCs w:val="0"/>
          <w:i w:val="0"/>
          <w:iCs w:val="0"/>
          <w:caps w:val="0"/>
          <w:smallCaps w:val="0"/>
          <w:strike w:val="0"/>
          <w:dstrike w:val="0"/>
          <w:noProof w:val="0"/>
          <w:color w:val="auto"/>
          <w:sz w:val="22"/>
          <w:szCs w:val="22"/>
          <w:u w:val="none"/>
          <w:lang w:val="pt-BR"/>
        </w:rPr>
        <w:t xml:space="preserve">O </w:t>
      </w:r>
      <w:r w:rsidRPr="2577950C" w:rsidR="32CDB084">
        <w:rPr>
          <w:rFonts w:ascii="Calibri" w:hAnsi="Calibri" w:eastAsia="Calibri" w:cs="Calibri"/>
          <w:b w:val="0"/>
          <w:bCs w:val="0"/>
          <w:i w:val="0"/>
          <w:iCs w:val="0"/>
          <w:caps w:val="0"/>
          <w:smallCaps w:val="0"/>
          <w:strike w:val="0"/>
          <w:dstrike w:val="0"/>
          <w:noProof w:val="0"/>
          <w:color w:val="auto"/>
          <w:sz w:val="22"/>
          <w:szCs w:val="22"/>
          <w:u w:val="none"/>
          <w:lang w:val="pt-BR"/>
        </w:rPr>
        <w:t>CPNp</w:t>
      </w:r>
      <w:r w:rsidRPr="2577950C" w:rsidR="00B54928">
        <w:rPr>
          <w:color w:val="auto"/>
          <w:sz w:val="22"/>
          <w:szCs w:val="22"/>
        </w:rPr>
        <w:t xml:space="preserve"> também contribui para </w:t>
      </w:r>
      <w:r w:rsidRPr="2577950C" w:rsidR="2B483055">
        <w:rPr>
          <w:color w:val="auto"/>
          <w:sz w:val="22"/>
          <w:szCs w:val="22"/>
        </w:rPr>
        <w:t xml:space="preserve">a ambiência dos profissionais, </w:t>
      </w:r>
      <w:r w:rsidRPr="2577950C" w:rsidR="2B483055">
        <w:rPr>
          <w:rFonts w:ascii="Calibri" w:hAnsi="Calibri" w:eastAsia="Calibri" w:cs="Calibri"/>
          <w:b w:val="0"/>
          <w:bCs w:val="0"/>
          <w:i w:val="0"/>
          <w:iCs w:val="0"/>
          <w:caps w:val="0"/>
          <w:smallCaps w:val="0"/>
          <w:strike w:val="0"/>
          <w:dstrike w:val="0"/>
          <w:noProof w:val="0"/>
          <w:color w:val="auto"/>
          <w:sz w:val="22"/>
          <w:szCs w:val="22"/>
          <w:u w:val="none"/>
          <w:lang w:val="pt-BR"/>
        </w:rPr>
        <w:t>facilitando o processo de trabalho, uma vez que a ausência de estrutura física adequada e privacidade prejudicam o exercício de boas práticas</w:t>
      </w:r>
      <w:r w:rsidRPr="2577950C" w:rsidR="00B54928">
        <w:rPr>
          <w:color w:val="auto"/>
          <w:sz w:val="22"/>
          <w:szCs w:val="22"/>
        </w:rPr>
        <w:t>, o que é essencial para um atendimento contínuo e humanizado.</w:t>
      </w:r>
    </w:p>
    <w:p w:rsidR="00B54928" w:rsidP="2577950C" w:rsidRDefault="00B54928" w14:paraId="0754690C" w14:textId="041F0260">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Calibri" w:hAnsi="Calibri" w:eastAsia="Calibri" w:cs="Calibri"/>
          <w:noProof w:val="0"/>
          <w:color w:val="auto"/>
          <w:sz w:val="24"/>
          <w:szCs w:val="24"/>
          <w:lang w:val="pt-BR"/>
        </w:rPr>
      </w:pPr>
      <w:r w:rsidRPr="2577950C" w:rsidR="00B54928">
        <w:rPr>
          <w:b w:val="1"/>
          <w:bCs w:val="1"/>
          <w:color w:val="auto"/>
        </w:rPr>
        <w:t xml:space="preserve">Impacto </w:t>
      </w:r>
      <w:r w:rsidRPr="2577950C" w:rsidR="00B54928">
        <w:rPr>
          <w:b w:val="1"/>
          <w:bCs w:val="1"/>
          <w:color w:val="auto"/>
        </w:rPr>
        <w:t>n</w:t>
      </w:r>
      <w:r w:rsidRPr="2577950C" w:rsidR="00B54928">
        <w:rPr>
          <w:b w:val="1"/>
          <w:bCs w:val="1"/>
          <w:color w:val="auto"/>
        </w:rPr>
        <w:t xml:space="preserve">egativo do </w:t>
      </w:r>
      <w:r w:rsidRPr="2577950C" w:rsidR="00B54928">
        <w:rPr>
          <w:b w:val="1"/>
          <w:bCs w:val="1"/>
          <w:color w:val="auto"/>
        </w:rPr>
        <w:t>n</w:t>
      </w:r>
      <w:r w:rsidRPr="2577950C" w:rsidR="00B54928">
        <w:rPr>
          <w:b w:val="1"/>
          <w:bCs w:val="1"/>
          <w:color w:val="auto"/>
        </w:rPr>
        <w:t xml:space="preserve">ão </w:t>
      </w:r>
      <w:r w:rsidRPr="2577950C" w:rsidR="00B54928">
        <w:rPr>
          <w:b w:val="1"/>
          <w:bCs w:val="1"/>
          <w:color w:val="auto"/>
        </w:rPr>
        <w:t>a</w:t>
      </w:r>
      <w:r w:rsidRPr="2577950C" w:rsidR="00B54928">
        <w:rPr>
          <w:b w:val="1"/>
          <w:bCs w:val="1"/>
          <w:color w:val="auto"/>
        </w:rPr>
        <w:t>tendimento</w:t>
      </w:r>
      <w:r w:rsidRPr="2577950C" w:rsidR="00B54928">
        <w:rPr>
          <w:color w:val="auto"/>
        </w:rPr>
        <w:t xml:space="preserve">: </w:t>
      </w:r>
      <w:r w:rsidRPr="2577950C" w:rsidR="00B54928">
        <w:rPr>
          <w:color w:val="auto"/>
          <w:sz w:val="22"/>
          <w:szCs w:val="22"/>
        </w:rPr>
        <w:t>a</w:t>
      </w:r>
      <w:r w:rsidRPr="2577950C" w:rsidR="00B54928">
        <w:rPr>
          <w:color w:val="auto"/>
          <w:sz w:val="22"/>
          <w:szCs w:val="22"/>
        </w:rPr>
        <w:t xml:space="preserve"> não construção d</w:t>
      </w:r>
      <w:r w:rsidRPr="2577950C" w:rsidR="19A6CEC4">
        <w:rPr>
          <w:color w:val="auto"/>
          <w:sz w:val="22"/>
          <w:szCs w:val="22"/>
        </w:rPr>
        <w:t>o</w:t>
      </w:r>
      <w:r w:rsidRPr="2577950C" w:rsidR="00B54928">
        <w:rPr>
          <w:color w:val="auto"/>
          <w:sz w:val="22"/>
          <w:szCs w:val="22"/>
        </w:rPr>
        <w:t xml:space="preserve"> </w:t>
      </w:r>
      <w:r w:rsidRPr="2577950C" w:rsidR="1C835493">
        <w:rPr>
          <w:rFonts w:ascii="Calibri" w:hAnsi="Calibri" w:eastAsia="Calibri" w:cs="Calibri"/>
          <w:b w:val="0"/>
          <w:bCs w:val="0"/>
          <w:i w:val="0"/>
          <w:iCs w:val="0"/>
          <w:caps w:val="0"/>
          <w:smallCaps w:val="0"/>
          <w:strike w:val="0"/>
          <w:dstrike w:val="0"/>
          <w:noProof w:val="0"/>
          <w:color w:val="auto"/>
          <w:sz w:val="22"/>
          <w:szCs w:val="22"/>
          <w:u w:val="none"/>
          <w:lang w:val="pt-BR"/>
        </w:rPr>
        <w:t>CPNp</w:t>
      </w:r>
      <w:r w:rsidRPr="2577950C" w:rsidR="00B54928">
        <w:rPr>
          <w:color w:val="auto"/>
          <w:sz w:val="22"/>
          <w:szCs w:val="22"/>
        </w:rPr>
        <w:t xml:space="preserve"> pode resultar </w:t>
      </w:r>
      <w:r w:rsidRPr="2577950C" w:rsidR="5397B327">
        <w:rPr>
          <w:color w:val="auto"/>
          <w:sz w:val="22"/>
          <w:szCs w:val="22"/>
        </w:rPr>
        <w:t xml:space="preserve">no aumento da mortalidade </w:t>
      </w:r>
      <w:r w:rsidRPr="2577950C" w:rsidR="5397B327">
        <w:rPr>
          <w:rFonts w:ascii="Calibri" w:hAnsi="Calibri" w:eastAsia="Calibri" w:cs="Calibri"/>
          <w:b w:val="0"/>
          <w:bCs w:val="0"/>
          <w:i w:val="0"/>
          <w:iCs w:val="0"/>
          <w:caps w:val="0"/>
          <w:smallCaps w:val="0"/>
          <w:strike w:val="0"/>
          <w:dstrike w:val="0"/>
          <w:noProof w:val="0"/>
          <w:color w:val="auto"/>
          <w:sz w:val="22"/>
          <w:szCs w:val="22"/>
          <w:u w:val="none"/>
          <w:lang w:val="pt-BR"/>
        </w:rPr>
        <w:t>materna e perinatal</w:t>
      </w:r>
      <w:r w:rsidRPr="2577950C" w:rsidR="631FC4BE">
        <w:rPr>
          <w:rFonts w:ascii="Calibri" w:hAnsi="Calibri" w:eastAsia="Calibri" w:cs="Calibri"/>
          <w:b w:val="0"/>
          <w:bCs w:val="0"/>
          <w:i w:val="0"/>
          <w:iCs w:val="0"/>
          <w:caps w:val="0"/>
          <w:smallCaps w:val="0"/>
          <w:strike w:val="0"/>
          <w:dstrike w:val="0"/>
          <w:noProof w:val="0"/>
          <w:color w:val="auto"/>
          <w:sz w:val="22"/>
          <w:szCs w:val="22"/>
          <w:u w:val="none"/>
          <w:lang w:val="pt-BR"/>
        </w:rPr>
        <w:t>;</w:t>
      </w:r>
      <w:r w:rsidRPr="2577950C" w:rsidR="7BFC75CD">
        <w:rPr>
          <w:color w:val="auto"/>
          <w:sz w:val="22"/>
          <w:szCs w:val="22"/>
        </w:rPr>
        <w:t xml:space="preserve"> </w:t>
      </w:r>
      <w:r w:rsidRPr="2577950C" w:rsidR="5397B327">
        <w:rPr>
          <w:color w:val="auto"/>
          <w:sz w:val="22"/>
          <w:szCs w:val="22"/>
        </w:rPr>
        <w:t>d</w:t>
      </w:r>
      <w:r w:rsidRPr="2577950C" w:rsidR="5397B327">
        <w:rPr>
          <w:rFonts w:ascii="Calibri" w:hAnsi="Calibri" w:eastAsia="Calibri" w:cs="Calibri"/>
          <w:b w:val="0"/>
          <w:bCs w:val="0"/>
          <w:i w:val="0"/>
          <w:iCs w:val="0"/>
          <w:caps w:val="0"/>
          <w:smallCaps w:val="0"/>
          <w:strike w:val="0"/>
          <w:dstrike w:val="0"/>
          <w:noProof w:val="0"/>
          <w:color w:val="auto"/>
          <w:sz w:val="22"/>
          <w:szCs w:val="22"/>
          <w:u w:val="none"/>
          <w:lang w:val="pt-BR"/>
        </w:rPr>
        <w:t>o número de cesarianas</w:t>
      </w:r>
      <w:r w:rsidRPr="2577950C" w:rsidR="3FFB054B">
        <w:rPr>
          <w:rFonts w:ascii="Calibri" w:hAnsi="Calibri" w:eastAsia="Calibri" w:cs="Calibri"/>
          <w:b w:val="0"/>
          <w:bCs w:val="0"/>
          <w:i w:val="0"/>
          <w:iCs w:val="0"/>
          <w:caps w:val="0"/>
          <w:smallCaps w:val="0"/>
          <w:strike w:val="0"/>
          <w:dstrike w:val="0"/>
          <w:noProof w:val="0"/>
          <w:color w:val="auto"/>
          <w:sz w:val="22"/>
          <w:szCs w:val="22"/>
          <w:u w:val="none"/>
          <w:lang w:val="pt-BR"/>
        </w:rPr>
        <w:t>;</w:t>
      </w:r>
      <w:r w:rsidRPr="2577950C" w:rsidR="5397B327">
        <w:rPr>
          <w:rFonts w:ascii="Calibri" w:hAnsi="Calibri" w:eastAsia="Calibri" w:cs="Calibri"/>
          <w:b w:val="0"/>
          <w:bCs w:val="0"/>
          <w:i w:val="0"/>
          <w:iCs w:val="0"/>
          <w:caps w:val="0"/>
          <w:smallCaps w:val="0"/>
          <w:strike w:val="0"/>
          <w:dstrike w:val="0"/>
          <w:noProof w:val="0"/>
          <w:color w:val="auto"/>
          <w:sz w:val="22"/>
          <w:szCs w:val="22"/>
          <w:u w:val="none"/>
          <w:lang w:val="pt-BR"/>
        </w:rPr>
        <w:t xml:space="preserve"> </w:t>
      </w:r>
      <w:r w:rsidRPr="2577950C" w:rsidR="5397B327">
        <w:rPr>
          <w:rFonts w:ascii="Calibri" w:hAnsi="Calibri" w:eastAsia="Calibri" w:cs="Calibri"/>
          <w:b w:val="0"/>
          <w:bCs w:val="0"/>
          <w:i w:val="0"/>
          <w:iCs w:val="0"/>
          <w:caps w:val="0"/>
          <w:smallCaps w:val="0"/>
          <w:strike w:val="0"/>
          <w:dstrike w:val="0"/>
          <w:noProof w:val="0"/>
          <w:color w:val="auto"/>
          <w:sz w:val="22"/>
          <w:szCs w:val="22"/>
          <w:u w:val="none"/>
          <w:lang w:val="pt-BR"/>
        </w:rPr>
        <w:t>de complicações na hora do parto</w:t>
      </w:r>
      <w:r w:rsidRPr="2577950C" w:rsidR="543B600D">
        <w:rPr>
          <w:rFonts w:ascii="Calibri" w:hAnsi="Calibri" w:eastAsia="Calibri" w:cs="Calibri"/>
          <w:b w:val="0"/>
          <w:bCs w:val="0"/>
          <w:i w:val="0"/>
          <w:iCs w:val="0"/>
          <w:caps w:val="0"/>
          <w:smallCaps w:val="0"/>
          <w:strike w:val="0"/>
          <w:dstrike w:val="0"/>
          <w:noProof w:val="0"/>
          <w:color w:val="auto"/>
          <w:sz w:val="22"/>
          <w:szCs w:val="22"/>
          <w:u w:val="none"/>
          <w:lang w:val="pt-BR"/>
        </w:rPr>
        <w:t>;</w:t>
      </w:r>
      <w:r w:rsidRPr="2577950C" w:rsidR="5397B327">
        <w:rPr>
          <w:rFonts w:ascii="Calibri" w:hAnsi="Calibri" w:eastAsia="Calibri" w:cs="Calibri"/>
          <w:b w:val="0"/>
          <w:bCs w:val="0"/>
          <w:i w:val="0"/>
          <w:iCs w:val="0"/>
          <w:caps w:val="0"/>
          <w:smallCaps w:val="0"/>
          <w:strike w:val="0"/>
          <w:dstrike w:val="0"/>
          <w:noProof w:val="0"/>
          <w:color w:val="auto"/>
          <w:sz w:val="22"/>
          <w:szCs w:val="22"/>
          <w:u w:val="none"/>
          <w:lang w:val="pt-BR"/>
        </w:rPr>
        <w:t xml:space="preserve"> </w:t>
      </w:r>
      <w:r w:rsidRPr="2577950C" w:rsidR="5397B327">
        <w:rPr>
          <w:rFonts w:ascii="Calibri" w:hAnsi="Calibri" w:eastAsia="Calibri" w:cs="Calibri"/>
          <w:b w:val="0"/>
          <w:bCs w:val="0"/>
          <w:i w:val="0"/>
          <w:iCs w:val="0"/>
          <w:caps w:val="0"/>
          <w:smallCaps w:val="0"/>
          <w:strike w:val="0"/>
          <w:dstrike w:val="0"/>
          <w:noProof w:val="0"/>
          <w:color w:val="auto"/>
          <w:sz w:val="22"/>
          <w:szCs w:val="22"/>
          <w:u w:val="none"/>
          <w:lang w:val="pt-BR"/>
        </w:rPr>
        <w:t>d</w:t>
      </w:r>
      <w:r w:rsidRPr="2577950C" w:rsidR="0FB5C417">
        <w:rPr>
          <w:rFonts w:ascii="Calibri" w:hAnsi="Calibri" w:eastAsia="Calibri" w:cs="Calibri"/>
          <w:b w:val="0"/>
          <w:bCs w:val="0"/>
          <w:i w:val="0"/>
          <w:iCs w:val="0"/>
          <w:caps w:val="0"/>
          <w:smallCaps w:val="0"/>
          <w:strike w:val="0"/>
          <w:dstrike w:val="0"/>
          <w:noProof w:val="0"/>
          <w:color w:val="auto"/>
          <w:sz w:val="22"/>
          <w:szCs w:val="22"/>
          <w:u w:val="none"/>
          <w:lang w:val="pt-BR"/>
        </w:rPr>
        <w:t>as</w:t>
      </w:r>
      <w:r w:rsidRPr="2577950C" w:rsidR="5397B327">
        <w:rPr>
          <w:rFonts w:ascii="Calibri" w:hAnsi="Calibri" w:eastAsia="Calibri" w:cs="Calibri"/>
          <w:b w:val="0"/>
          <w:bCs w:val="0"/>
          <w:i w:val="0"/>
          <w:iCs w:val="0"/>
          <w:caps w:val="0"/>
          <w:smallCaps w:val="0"/>
          <w:strike w:val="0"/>
          <w:dstrike w:val="0"/>
          <w:noProof w:val="0"/>
          <w:color w:val="auto"/>
          <w:sz w:val="22"/>
          <w:szCs w:val="22"/>
          <w:u w:val="none"/>
          <w:lang w:val="pt-BR"/>
        </w:rPr>
        <w:t xml:space="preserve"> horas de trabalho d</w:t>
      </w:r>
      <w:r w:rsidRPr="2577950C" w:rsidR="5397B327">
        <w:rPr>
          <w:rFonts w:ascii="Calibri" w:hAnsi="Calibri" w:eastAsia="Calibri" w:cs="Calibri"/>
          <w:b w:val="0"/>
          <w:bCs w:val="0"/>
          <w:i w:val="0"/>
          <w:iCs w:val="0"/>
          <w:caps w:val="0"/>
          <w:smallCaps w:val="0"/>
          <w:strike w:val="0"/>
          <w:dstrike w:val="0"/>
          <w:noProof w:val="0"/>
          <w:color w:val="auto"/>
          <w:sz w:val="22"/>
          <w:szCs w:val="22"/>
          <w:u w:val="none"/>
          <w:lang w:val="pt-BR"/>
        </w:rPr>
        <w:t>e</w:t>
      </w:r>
      <w:r w:rsidRPr="2577950C" w:rsidR="5397B327">
        <w:rPr>
          <w:rFonts w:ascii="Calibri" w:hAnsi="Calibri" w:eastAsia="Calibri" w:cs="Calibri"/>
          <w:b w:val="0"/>
          <w:bCs w:val="0"/>
          <w:i w:val="0"/>
          <w:iCs w:val="0"/>
          <w:caps w:val="0"/>
          <w:smallCaps w:val="0"/>
          <w:strike w:val="0"/>
          <w:dstrike w:val="0"/>
          <w:noProof w:val="0"/>
          <w:color w:val="auto"/>
          <w:sz w:val="22"/>
          <w:szCs w:val="22"/>
          <w:u w:val="none"/>
          <w:lang w:val="pt-BR"/>
        </w:rPr>
        <w:t xml:space="preserve"> parto</w:t>
      </w:r>
      <w:r w:rsidRPr="2577950C" w:rsidR="07A28BE3">
        <w:rPr>
          <w:rFonts w:ascii="Calibri" w:hAnsi="Calibri" w:eastAsia="Calibri" w:cs="Calibri"/>
          <w:b w:val="0"/>
          <w:bCs w:val="0"/>
          <w:i w:val="0"/>
          <w:iCs w:val="0"/>
          <w:caps w:val="0"/>
          <w:smallCaps w:val="0"/>
          <w:strike w:val="0"/>
          <w:dstrike w:val="0"/>
          <w:noProof w:val="0"/>
          <w:color w:val="auto"/>
          <w:sz w:val="22"/>
          <w:szCs w:val="22"/>
          <w:u w:val="none"/>
          <w:lang w:val="pt-BR"/>
        </w:rPr>
        <w:t>;</w:t>
      </w:r>
      <w:r w:rsidRPr="2577950C" w:rsidR="5397B327">
        <w:rPr>
          <w:rFonts w:ascii="Calibri" w:hAnsi="Calibri" w:eastAsia="Calibri" w:cs="Calibri"/>
          <w:b w:val="0"/>
          <w:bCs w:val="0"/>
          <w:i w:val="0"/>
          <w:iCs w:val="0"/>
          <w:caps w:val="0"/>
          <w:smallCaps w:val="0"/>
          <w:strike w:val="0"/>
          <w:dstrike w:val="0"/>
          <w:noProof w:val="0"/>
          <w:color w:val="auto"/>
          <w:sz w:val="22"/>
          <w:szCs w:val="22"/>
          <w:u w:val="none"/>
          <w:lang w:val="pt-BR"/>
        </w:rPr>
        <w:t xml:space="preserve"> e d</w:t>
      </w:r>
      <w:r w:rsidRPr="2577950C" w:rsidR="0E019FDC">
        <w:rPr>
          <w:rFonts w:ascii="Calibri" w:hAnsi="Calibri" w:eastAsia="Calibri" w:cs="Calibri"/>
          <w:b w:val="0"/>
          <w:bCs w:val="0"/>
          <w:i w:val="0"/>
          <w:iCs w:val="0"/>
          <w:caps w:val="0"/>
          <w:smallCaps w:val="0"/>
          <w:strike w:val="0"/>
          <w:dstrike w:val="0"/>
          <w:noProof w:val="0"/>
          <w:color w:val="auto"/>
          <w:sz w:val="22"/>
          <w:szCs w:val="22"/>
          <w:u w:val="none"/>
          <w:lang w:val="pt-BR"/>
        </w:rPr>
        <w:t xml:space="preserve">o </w:t>
      </w:r>
      <w:r w:rsidRPr="2577950C" w:rsidR="5397B327">
        <w:rPr>
          <w:rFonts w:ascii="Calibri" w:hAnsi="Calibri" w:eastAsia="Calibri" w:cs="Calibri"/>
          <w:b w:val="0"/>
          <w:bCs w:val="0"/>
          <w:i w:val="0"/>
          <w:iCs w:val="0"/>
          <w:caps w:val="0"/>
          <w:smallCaps w:val="0"/>
          <w:strike w:val="0"/>
          <w:dstrike w:val="0"/>
          <w:noProof w:val="0"/>
          <w:color w:val="auto"/>
          <w:sz w:val="22"/>
          <w:szCs w:val="22"/>
          <w:u w:val="none"/>
          <w:lang w:val="pt-BR"/>
        </w:rPr>
        <w:t>uso de</w:t>
      </w:r>
      <w:r w:rsidRPr="2577950C" w:rsidR="5397B327">
        <w:rPr>
          <w:rFonts w:ascii="Calibri" w:hAnsi="Calibri" w:eastAsia="Calibri" w:cs="Calibri"/>
          <w:b w:val="0"/>
          <w:bCs w:val="0"/>
          <w:i w:val="0"/>
          <w:iCs w:val="0"/>
          <w:caps w:val="0"/>
          <w:smallCaps w:val="0"/>
          <w:strike w:val="0"/>
          <w:dstrike w:val="0"/>
          <w:noProof w:val="0"/>
          <w:color w:val="auto"/>
          <w:sz w:val="22"/>
          <w:szCs w:val="22"/>
          <w:u w:val="none"/>
          <w:lang w:val="pt-BR"/>
        </w:rPr>
        <w:t xml:space="preserve"> </w:t>
      </w:r>
      <w:r w:rsidRPr="2577950C" w:rsidR="5397B327">
        <w:rPr>
          <w:rFonts w:ascii="Calibri" w:hAnsi="Calibri" w:eastAsia="Calibri" w:cs="Calibri"/>
          <w:b w:val="0"/>
          <w:bCs w:val="0"/>
          <w:i w:val="0"/>
          <w:iCs w:val="0"/>
          <w:caps w:val="0"/>
          <w:smallCaps w:val="0"/>
          <w:strike w:val="0"/>
          <w:dstrike w:val="0"/>
          <w:noProof w:val="0"/>
          <w:color w:val="auto"/>
          <w:sz w:val="22"/>
          <w:szCs w:val="22"/>
          <w:u w:val="none"/>
          <w:lang w:val="pt-BR"/>
        </w:rPr>
        <w:t>medicações para alívio da dor</w:t>
      </w:r>
      <w:r w:rsidRPr="2577950C" w:rsidR="4B3EA490">
        <w:rPr>
          <w:rFonts w:ascii="Calibri" w:hAnsi="Calibri" w:eastAsia="Calibri" w:cs="Calibri"/>
          <w:b w:val="0"/>
          <w:bCs w:val="0"/>
          <w:i w:val="0"/>
          <w:iCs w:val="0"/>
          <w:caps w:val="0"/>
          <w:smallCaps w:val="0"/>
          <w:strike w:val="0"/>
          <w:dstrike w:val="0"/>
          <w:noProof w:val="0"/>
          <w:color w:val="auto"/>
          <w:sz w:val="22"/>
          <w:szCs w:val="22"/>
          <w:u w:val="none"/>
          <w:lang w:val="pt-BR"/>
        </w:rPr>
        <w:t>.</w:t>
      </w:r>
      <w:r w:rsidRPr="2577950C" w:rsidR="00B54928">
        <w:rPr>
          <w:color w:val="auto"/>
          <w:sz w:val="22"/>
          <w:szCs w:val="22"/>
        </w:rPr>
        <w:t xml:space="preserve"> Além disso, a falta de serviços de </w:t>
      </w:r>
      <w:r w:rsidRPr="2577950C" w:rsidR="044F2335">
        <w:rPr>
          <w:rFonts w:ascii="Calibri" w:hAnsi="Calibri" w:eastAsia="Calibri" w:cs="Calibri"/>
          <w:b w:val="0"/>
          <w:bCs w:val="0"/>
          <w:i w:val="0"/>
          <w:iCs w:val="0"/>
          <w:caps w:val="0"/>
          <w:smallCaps w:val="0"/>
          <w:strike w:val="0"/>
          <w:dstrike w:val="0"/>
          <w:noProof w:val="0"/>
          <w:color w:val="auto"/>
          <w:sz w:val="22"/>
          <w:szCs w:val="22"/>
          <w:u w:val="none"/>
          <w:lang w:val="pt-BR"/>
        </w:rPr>
        <w:t xml:space="preserve">infraestruturas para parto e nascimento </w:t>
      </w:r>
      <w:r w:rsidRPr="2577950C" w:rsidR="70A725F7">
        <w:rPr>
          <w:rFonts w:ascii="Calibri" w:hAnsi="Calibri" w:eastAsia="Calibri" w:cs="Calibri"/>
          <w:b w:val="0"/>
          <w:bCs w:val="0"/>
          <w:i w:val="0"/>
          <w:iCs w:val="0"/>
          <w:caps w:val="0"/>
          <w:smallCaps w:val="0"/>
          <w:strike w:val="0"/>
          <w:dstrike w:val="0"/>
          <w:noProof w:val="0"/>
          <w:color w:val="auto"/>
          <w:sz w:val="22"/>
          <w:szCs w:val="22"/>
          <w:u w:val="none"/>
          <w:lang w:val="pt-BR"/>
        </w:rPr>
        <w:t>piora a satisfação em relação à experiência do nascimento.</w:t>
      </w:r>
    </w:p>
    <w:p w:rsidR="006430DA" w:rsidP="2577950C" w:rsidRDefault="00B54928" w14:paraId="0000002B" w14:textId="3A4122BB">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auto"/>
        </w:rPr>
      </w:pPr>
      <w:r w:rsidRPr="2577950C" w:rsidR="00B54928">
        <w:rPr>
          <w:b w:val="1"/>
          <w:bCs w:val="1"/>
          <w:color w:val="auto"/>
        </w:rPr>
        <w:t>Conclusão</w:t>
      </w:r>
      <w:r w:rsidRPr="2577950C" w:rsidR="00B54928">
        <w:rPr>
          <w:color w:val="auto"/>
        </w:rPr>
        <w:t xml:space="preserve">: </w:t>
      </w:r>
      <w:r w:rsidRPr="2577950C" w:rsidR="00B54928">
        <w:rPr>
          <w:color w:val="auto"/>
        </w:rPr>
        <w:t>a</w:t>
      </w:r>
      <w:r w:rsidRPr="2577950C" w:rsidR="00B54928">
        <w:rPr>
          <w:color w:val="auto"/>
        </w:rPr>
        <w:t xml:space="preserve"> justificativa para a construção de um</w:t>
      </w:r>
      <w:r w:rsidRPr="2577950C" w:rsidR="24FE8AEE">
        <w:rPr>
          <w:color w:val="auto"/>
        </w:rPr>
        <w:t xml:space="preserve"> </w:t>
      </w:r>
      <w:r w:rsidRPr="2577950C" w:rsidR="24FE8AEE">
        <w:rPr>
          <w:rFonts w:ascii="Calibri" w:hAnsi="Calibri" w:eastAsia="Calibri" w:cs="Calibri"/>
          <w:b w:val="0"/>
          <w:bCs w:val="0"/>
          <w:i w:val="0"/>
          <w:iCs w:val="0"/>
          <w:caps w:val="0"/>
          <w:smallCaps w:val="0"/>
          <w:strike w:val="0"/>
          <w:dstrike w:val="0"/>
          <w:noProof w:val="0"/>
          <w:color w:val="auto"/>
          <w:sz w:val="22"/>
          <w:szCs w:val="22"/>
          <w:u w:val="none"/>
          <w:lang w:val="pt-BR"/>
        </w:rPr>
        <w:t>CPNp</w:t>
      </w:r>
      <w:r w:rsidRPr="2577950C" w:rsidR="00B54928">
        <w:rPr>
          <w:color w:val="auto"/>
        </w:rPr>
        <w:t xml:space="preserve"> deve ser </w:t>
      </w:r>
      <w:r w:rsidRPr="2577950C" w:rsidR="14794E5F">
        <w:rPr>
          <w:color w:val="auto"/>
        </w:rPr>
        <w:t>centrada</w:t>
      </w:r>
      <w:r w:rsidRPr="2577950C" w:rsidR="00B54928">
        <w:rPr>
          <w:color w:val="auto"/>
        </w:rPr>
        <w:t xml:space="preserve"> nas necessidades de saúde da população local, baseando-se em dados epidemiológicos, demográficos e socioeconômicos. Ao demonstrar os impactos positivos da construção, como a melhoria no acesso e qualidade dos serviços de saúde e os impactos negativos da sua não realização, como o aumento da mortalidade</w:t>
      </w:r>
      <w:r w:rsidRPr="2577950C" w:rsidR="50573C98">
        <w:rPr>
          <w:color w:val="auto"/>
        </w:rPr>
        <w:t xml:space="preserve"> </w:t>
      </w:r>
      <w:r w:rsidRPr="2577950C" w:rsidR="50573C98">
        <w:rPr>
          <w:rFonts w:ascii="Calibri" w:hAnsi="Calibri" w:eastAsia="Calibri" w:cs="Calibri"/>
          <w:b w:val="0"/>
          <w:bCs w:val="0"/>
          <w:i w:val="0"/>
          <w:iCs w:val="0"/>
          <w:caps w:val="0"/>
          <w:smallCaps w:val="0"/>
          <w:strike w:val="0"/>
          <w:dstrike w:val="0"/>
          <w:noProof w:val="0"/>
          <w:color w:val="auto"/>
          <w:sz w:val="22"/>
          <w:szCs w:val="22"/>
          <w:u w:val="none"/>
          <w:lang w:val="pt-BR"/>
        </w:rPr>
        <w:t>materna e perinatal e o nível de satisfação em relação à experiência do nascimento</w:t>
      </w:r>
      <w:r w:rsidRPr="2577950C" w:rsidR="00B54928">
        <w:rPr>
          <w:color w:val="auto"/>
        </w:rPr>
        <w:t>, o ETP se alinha com o objetivo maior de atender ao interesse público e promover a saúde e o bem-estar da comunidade.</w:t>
      </w:r>
    </w:p>
    <w:p w:rsidR="006430DA" w:rsidP="240E761F" w:rsidRDefault="00B54928" w14:paraId="0000002C" w14:textId="77777777">
      <w:pPr>
        <w:jc w:val="both"/>
        <w:rPr>
          <w:color w:val="auto"/>
        </w:rPr>
      </w:pPr>
      <w:r w:rsidRPr="2577950C" w:rsidR="00B54928">
        <w:rPr>
          <w:b w:val="1"/>
          <w:bCs w:val="1"/>
          <w:color w:val="auto"/>
        </w:rPr>
        <w:t>Tópico 4. Descrição do</w:t>
      </w:r>
      <w:r w:rsidRPr="2577950C" w:rsidR="00B54928">
        <w:rPr>
          <w:b w:val="1"/>
          <w:bCs w:val="1"/>
          <w:color w:val="auto"/>
        </w:rPr>
        <w:t xml:space="preserve">s requisitos da contratação: </w:t>
      </w:r>
      <w:r w:rsidRPr="2577950C" w:rsidR="00B54928">
        <w:rPr>
          <w:color w:val="auto"/>
        </w:rPr>
        <w:t xml:space="preserve">inciso III do § 1º do </w:t>
      </w:r>
      <w:r w:rsidRPr="2577950C" w:rsidR="00B54928">
        <w:rPr>
          <w:color w:val="auto"/>
        </w:rPr>
        <w:t>art</w:t>
      </w:r>
      <w:r w:rsidRPr="2577950C" w:rsidR="00B54928">
        <w:rPr>
          <w:color w:val="auto"/>
        </w:rPr>
        <w:t xml:space="preserve">. 18 da Lei nº 14.133/2021 e </w:t>
      </w:r>
      <w:r w:rsidRPr="2577950C" w:rsidR="00B54928">
        <w:rPr>
          <w:color w:val="auto"/>
        </w:rPr>
        <w:t>Art</w:t>
      </w:r>
      <w:r w:rsidRPr="2577950C" w:rsidR="00B54928">
        <w:rPr>
          <w:color w:val="auto"/>
        </w:rPr>
        <w:t xml:space="preserve">. 7°, inciso II da IN nº 40/2020. </w:t>
      </w:r>
    </w:p>
    <w:p w:rsidR="006430DA" w:rsidP="240E761F" w:rsidRDefault="00B54928" w14:paraId="0000002D" w14:textId="5731391F">
      <w:pPr>
        <w:jc w:val="both"/>
        <w:rPr>
          <w:color w:val="auto"/>
        </w:rPr>
      </w:pPr>
      <w:r w:rsidRPr="240E761F" w:rsidR="00B54928">
        <w:rPr>
          <w:b w:val="1"/>
          <w:bCs w:val="1"/>
          <w:color w:val="auto"/>
        </w:rPr>
        <w:t xml:space="preserve">Tópico 4.1. Sustentabilidade em </w:t>
      </w:r>
      <w:r w:rsidRPr="240E761F" w:rsidR="00B54928">
        <w:rPr>
          <w:b w:val="1"/>
          <w:bCs w:val="1"/>
          <w:color w:val="auto"/>
        </w:rPr>
        <w:t>o</w:t>
      </w:r>
      <w:r w:rsidRPr="240E761F" w:rsidR="00B54928">
        <w:rPr>
          <w:b w:val="1"/>
          <w:bCs w:val="1"/>
          <w:color w:val="auto"/>
        </w:rPr>
        <w:t xml:space="preserve">bras de </w:t>
      </w:r>
      <w:r w:rsidRPr="240E761F" w:rsidR="00B54928">
        <w:rPr>
          <w:b w:val="1"/>
          <w:bCs w:val="1"/>
          <w:color w:val="auto"/>
        </w:rPr>
        <w:t>e</w:t>
      </w:r>
      <w:r w:rsidRPr="240E761F" w:rsidR="00B54928">
        <w:rPr>
          <w:b w:val="1"/>
          <w:bCs w:val="1"/>
          <w:color w:val="auto"/>
        </w:rPr>
        <w:t xml:space="preserve">ngenharia: </w:t>
      </w:r>
      <w:r w:rsidRPr="240E761F" w:rsidR="00B54928">
        <w:rPr>
          <w:color w:val="auto"/>
        </w:rPr>
        <w:t>t</w:t>
      </w:r>
      <w:r w:rsidRPr="240E761F" w:rsidR="00B54928">
        <w:rPr>
          <w:color w:val="auto"/>
        </w:rPr>
        <w:t xml:space="preserve">anto </w:t>
      </w:r>
      <w:r w:rsidRPr="240E761F" w:rsidR="68E0A8E4">
        <w:rPr>
          <w:color w:val="auto"/>
        </w:rPr>
        <w:t xml:space="preserve">o Estudo Técnico Preliminar - </w:t>
      </w:r>
      <w:r w:rsidRPr="240E761F" w:rsidR="00B54928">
        <w:rPr>
          <w:color w:val="auto"/>
        </w:rPr>
        <w:t xml:space="preserve">ETP quanto o </w:t>
      </w:r>
      <w:r w:rsidRPr="240E761F" w:rsidR="49E3A120">
        <w:rPr>
          <w:color w:val="auto"/>
        </w:rPr>
        <w:t>T</w:t>
      </w:r>
      <w:r w:rsidRPr="240E761F" w:rsidR="00B54928">
        <w:rPr>
          <w:color w:val="auto"/>
        </w:rPr>
        <w:t xml:space="preserve">ermo de </w:t>
      </w:r>
      <w:r w:rsidRPr="240E761F" w:rsidR="7A1554D8">
        <w:rPr>
          <w:color w:val="auto"/>
        </w:rPr>
        <w:t>R</w:t>
      </w:r>
      <w:r w:rsidRPr="240E761F" w:rsidR="00B54928">
        <w:rPr>
          <w:color w:val="auto"/>
        </w:rPr>
        <w:t>eferência</w:t>
      </w:r>
      <w:r w:rsidRPr="240E761F" w:rsidR="6261950D">
        <w:rPr>
          <w:color w:val="auto"/>
        </w:rPr>
        <w:t xml:space="preserve"> </w:t>
      </w:r>
      <w:r w:rsidRPr="240E761F" w:rsidR="00B54928">
        <w:rPr>
          <w:color w:val="auto"/>
        </w:rPr>
        <w:t xml:space="preserve">devem ser elaborados em conformidade com o </w:t>
      </w:r>
      <w:r w:rsidRPr="240E761F" w:rsidR="00B54928">
        <w:rPr>
          <w:color w:val="auto"/>
        </w:rPr>
        <w:t>p</w:t>
      </w:r>
      <w:r w:rsidRPr="240E761F" w:rsidR="00B54928">
        <w:rPr>
          <w:color w:val="auto"/>
        </w:rPr>
        <w:t xml:space="preserve">lano de </w:t>
      </w:r>
      <w:r w:rsidRPr="240E761F" w:rsidR="00B54928">
        <w:rPr>
          <w:color w:val="auto"/>
        </w:rPr>
        <w:t>c</w:t>
      </w:r>
      <w:r w:rsidRPr="240E761F" w:rsidR="00B54928">
        <w:rPr>
          <w:color w:val="auto"/>
        </w:rPr>
        <w:t xml:space="preserve">ontratações </w:t>
      </w:r>
      <w:r w:rsidRPr="240E761F" w:rsidR="00B54928">
        <w:rPr>
          <w:color w:val="auto"/>
        </w:rPr>
        <w:t>a</w:t>
      </w:r>
      <w:r w:rsidRPr="240E761F" w:rsidR="00B54928">
        <w:rPr>
          <w:color w:val="auto"/>
        </w:rPr>
        <w:t xml:space="preserve">nual e o </w:t>
      </w:r>
      <w:r w:rsidRPr="240E761F" w:rsidR="00B54928">
        <w:rPr>
          <w:color w:val="auto"/>
        </w:rPr>
        <w:t>p</w:t>
      </w:r>
      <w:r w:rsidRPr="240E761F" w:rsidR="00B54928">
        <w:rPr>
          <w:color w:val="auto"/>
        </w:rPr>
        <w:t xml:space="preserve">lano </w:t>
      </w:r>
      <w:r w:rsidRPr="240E761F" w:rsidR="00B54928">
        <w:rPr>
          <w:color w:val="auto"/>
        </w:rPr>
        <w:t>d</w:t>
      </w:r>
      <w:r w:rsidRPr="240E761F" w:rsidR="00B54928">
        <w:rPr>
          <w:color w:val="auto"/>
        </w:rPr>
        <w:t xml:space="preserve">iretor de </w:t>
      </w:r>
      <w:r w:rsidRPr="240E761F" w:rsidR="00B54928">
        <w:rPr>
          <w:color w:val="auto"/>
        </w:rPr>
        <w:t>l</w:t>
      </w:r>
      <w:r w:rsidRPr="240E761F" w:rsidR="00B54928">
        <w:rPr>
          <w:color w:val="auto"/>
        </w:rPr>
        <w:t xml:space="preserve">ogística </w:t>
      </w:r>
      <w:r w:rsidRPr="240E761F" w:rsidR="00B54928">
        <w:rPr>
          <w:color w:val="auto"/>
        </w:rPr>
        <w:t>s</w:t>
      </w:r>
      <w:r w:rsidRPr="240E761F" w:rsidR="00B54928">
        <w:rPr>
          <w:color w:val="auto"/>
        </w:rPr>
        <w:t xml:space="preserve">ustentável, quando existente. Em caso de dúvida, as </w:t>
      </w:r>
      <w:r w:rsidRPr="240E761F" w:rsidR="00B54928">
        <w:rPr>
          <w:color w:val="auto"/>
        </w:rPr>
        <w:t>I</w:t>
      </w:r>
      <w:r w:rsidRPr="240E761F" w:rsidR="00B54928">
        <w:rPr>
          <w:color w:val="auto"/>
        </w:rPr>
        <w:t xml:space="preserve">nstruções </w:t>
      </w:r>
      <w:r w:rsidRPr="240E761F" w:rsidR="00B54928">
        <w:rPr>
          <w:color w:val="auto"/>
        </w:rPr>
        <w:t>N</w:t>
      </w:r>
      <w:r w:rsidRPr="240E761F" w:rsidR="00B54928">
        <w:rPr>
          <w:color w:val="auto"/>
        </w:rPr>
        <w:t xml:space="preserve">ormativas </w:t>
      </w:r>
      <w:r w:rsidRPr="240E761F" w:rsidR="00B54928">
        <w:rPr>
          <w:color w:val="auto"/>
        </w:rPr>
        <w:t>Seges/ME nº 81 e nº 58/2022</w:t>
      </w:r>
      <w:r w:rsidRPr="240E761F" w:rsidR="00B54928">
        <w:rPr>
          <w:color w:val="auto"/>
        </w:rPr>
        <w:t>,</w:t>
      </w:r>
      <w:r w:rsidRPr="240E761F" w:rsidR="00B54928">
        <w:rPr>
          <w:color w:val="auto"/>
        </w:rPr>
        <w:t xml:space="preserve"> aplicáveis à Administração Pública,</w:t>
      </w:r>
      <w:r w:rsidRPr="240E761F" w:rsidR="00B54928">
        <w:rPr>
          <w:color w:val="auto"/>
        </w:rPr>
        <w:t xml:space="preserve"> podem ser consultadas, </w:t>
      </w:r>
      <w:r w:rsidRPr="240E761F" w:rsidR="00B54928">
        <w:rPr>
          <w:color w:val="auto"/>
        </w:rPr>
        <w:t xml:space="preserve">e </w:t>
      </w:r>
      <w:r w:rsidRPr="240E761F" w:rsidR="00B54928">
        <w:rPr>
          <w:color w:val="auto"/>
        </w:rPr>
        <w:t>servir</w:t>
      </w:r>
      <w:r w:rsidRPr="240E761F" w:rsidR="00B54928">
        <w:rPr>
          <w:color w:val="auto"/>
        </w:rPr>
        <w:t xml:space="preserve"> como referência, caso sejam consideradas adequadas às necessidades do município. Os critérios de sustentabilidade devem incorporar uma abordagem integral de </w:t>
      </w:r>
      <w:r w:rsidRPr="240E761F" w:rsidR="00B54928">
        <w:rPr>
          <w:color w:val="auto"/>
        </w:rPr>
        <w:t xml:space="preserve">sustentabilidade que considere as dimensões econômica, social, ambiental e cultural. Essencialmente, cada fase da contratação deve ser avaliada quanto aos potenciais impactos ambientais, com medidas mitigatórias planejadas e documentadas. A documentação e justificação de todas as práticas de sustentabilidade devem ser </w:t>
      </w:r>
      <w:r w:rsidRPr="240E761F" w:rsidR="17207916">
        <w:rPr>
          <w:color w:val="auto"/>
        </w:rPr>
        <w:t>registradas</w:t>
      </w:r>
      <w:r w:rsidRPr="240E761F" w:rsidR="00B54928">
        <w:rPr>
          <w:color w:val="auto"/>
        </w:rPr>
        <w:t xml:space="preserve"> no ETP, garantindo transparência e alinhamento com políticas de sustentabilidade e com a Política Nacional de Resíduos Sólidos. A não adoção de critérios sustentáveis deve ser just</w:t>
      </w:r>
      <w:r w:rsidRPr="240E761F" w:rsidR="00B54928">
        <w:rPr>
          <w:color w:val="auto"/>
        </w:rPr>
        <w:t>ificada detalhadamente, alinhada às exigências legais e regulatórias pertinentes.</w:t>
      </w:r>
    </w:p>
    <w:p w:rsidR="006430DA" w:rsidP="240E761F" w:rsidRDefault="00B54928" w14:paraId="0000002E" w14:textId="77777777">
      <w:pPr>
        <w:jc w:val="both"/>
        <w:rPr>
          <w:color w:val="auto"/>
        </w:rPr>
      </w:pPr>
      <w:r w:rsidRPr="240E761F" w:rsidR="00B54928">
        <w:rPr>
          <w:b w:val="1"/>
          <w:bCs w:val="1"/>
          <w:color w:val="auto"/>
        </w:rPr>
        <w:t xml:space="preserve">Tópico 4.1.1.1.  Adesão ao Guia Nacional de Contratações </w:t>
      </w:r>
      <w:r w:rsidRPr="240E761F" w:rsidR="00B54928">
        <w:rPr>
          <w:b w:val="1"/>
          <w:bCs w:val="1"/>
          <w:color w:val="auto"/>
        </w:rPr>
        <w:t>S</w:t>
      </w:r>
      <w:r w:rsidRPr="240E761F" w:rsidR="00B54928">
        <w:rPr>
          <w:b w:val="1"/>
          <w:bCs w:val="1"/>
          <w:color w:val="auto"/>
        </w:rPr>
        <w:t xml:space="preserve">ustentáveis:  </w:t>
      </w:r>
      <w:r w:rsidRPr="240E761F" w:rsidR="00B54928">
        <w:rPr>
          <w:b w:val="1"/>
          <w:bCs w:val="1"/>
          <w:color w:val="auto"/>
        </w:rPr>
        <w:t>i</w:t>
      </w:r>
      <w:r w:rsidRPr="240E761F" w:rsidR="00B54928">
        <w:rPr>
          <w:b w:val="1"/>
          <w:bCs w:val="1"/>
          <w:color w:val="auto"/>
        </w:rPr>
        <w:t>te</w:t>
      </w:r>
      <w:r w:rsidRPr="240E761F" w:rsidR="00B54928">
        <w:rPr>
          <w:b w:val="1"/>
          <w:bCs w:val="1"/>
          <w:color w:val="auto"/>
        </w:rPr>
        <w:t xml:space="preserve">m número 8 do guia da Advocacia-Geral da União (AGU) </w:t>
      </w:r>
      <w:r w:rsidRPr="240E761F" w:rsidR="00B54928">
        <w:rPr>
          <w:color w:val="auto"/>
        </w:rPr>
        <w:t>(</w:t>
      </w:r>
      <w:hyperlink r:id="R7bbf35d2632246b5">
        <w:r w:rsidRPr="240E761F" w:rsidR="00B54928">
          <w:rPr>
            <w:color w:val="auto"/>
          </w:rPr>
          <w:t>https://www.gov.br/agu/pt-br/composicao/cgu/cgu/guias/guia-de-contratacoes-sustentaveis-set-2023.pdf</w:t>
        </w:r>
      </w:hyperlink>
      <w:r w:rsidRPr="240E761F" w:rsidR="00B54928">
        <w:rPr>
          <w:color w:val="auto"/>
        </w:rPr>
        <w:t>),</w:t>
      </w:r>
    </w:p>
    <w:p w:rsidR="006430DA" w:rsidP="240E761F" w:rsidRDefault="00B54928" w14:paraId="0000002F"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auto"/>
        </w:rPr>
      </w:pPr>
      <w:r w:rsidRPr="240E761F" w:rsidR="00B54928">
        <w:rPr>
          <w:b w:val="1"/>
          <w:bCs w:val="1"/>
          <w:color w:val="auto"/>
        </w:rPr>
        <w:t>Tópico 4.2. Indicação de marcas ou modelos</w:t>
      </w:r>
      <w:r w:rsidRPr="240E761F" w:rsidR="00B54928">
        <w:rPr>
          <w:color w:val="auto"/>
        </w:rPr>
        <w:t xml:space="preserve"> (Inciso I do </w:t>
      </w:r>
      <w:r w:rsidRPr="240E761F" w:rsidR="00B54928">
        <w:rPr>
          <w:color w:val="auto"/>
        </w:rPr>
        <w:t>art</w:t>
      </w:r>
      <w:r w:rsidRPr="240E761F" w:rsidR="00B54928">
        <w:rPr>
          <w:color w:val="auto"/>
        </w:rPr>
        <w:t xml:space="preserve">. 41 da </w:t>
      </w:r>
      <w:r w:rsidRPr="240E761F" w:rsidR="00B54928">
        <w:rPr>
          <w:color w:val="auto"/>
        </w:rPr>
        <w:t>L</w:t>
      </w:r>
      <w:r w:rsidRPr="240E761F" w:rsidR="00B54928">
        <w:rPr>
          <w:color w:val="auto"/>
        </w:rPr>
        <w:t>ei nº 14.133, de 2021).</w:t>
      </w:r>
    </w:p>
    <w:p w:rsidR="006430DA" w:rsidP="240E761F" w:rsidRDefault="00B54928" w14:paraId="00000030" w14:textId="076DBC19">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auto"/>
        </w:rPr>
      </w:pPr>
      <w:r w:rsidRPr="240E761F" w:rsidR="00B54928">
        <w:rPr>
          <w:color w:val="auto"/>
        </w:rPr>
        <w:t xml:space="preserve">Na contratação de </w:t>
      </w:r>
      <w:r w:rsidRPr="240E761F" w:rsidR="00B54928">
        <w:rPr>
          <w:color w:val="auto"/>
        </w:rPr>
        <w:t>obras</w:t>
      </w:r>
      <w:r w:rsidRPr="240E761F" w:rsidR="00B54928">
        <w:rPr>
          <w:color w:val="auto"/>
        </w:rPr>
        <w:t xml:space="preserve"> e serviços de engenharia com fornecimento de materiais, a Administração Pública pode especificar marcas ou modelos necessários para a execução do objeto contratado. Esta especificação deve estar justificada tecnicamente e alinhada com o </w:t>
      </w:r>
      <w:r w:rsidRPr="240E761F" w:rsidR="00B54928">
        <w:rPr>
          <w:color w:val="auto"/>
        </w:rPr>
        <w:t>a</w:t>
      </w:r>
      <w:r w:rsidRPr="240E761F" w:rsidR="00B54928">
        <w:rPr>
          <w:color w:val="auto"/>
        </w:rPr>
        <w:t>rt</w:t>
      </w:r>
      <w:r w:rsidRPr="240E761F" w:rsidR="00B54928">
        <w:rPr>
          <w:color w:val="auto"/>
        </w:rPr>
        <w:t xml:space="preserve">. 41, </w:t>
      </w:r>
      <w:r w:rsidRPr="240E761F" w:rsidR="00B54928">
        <w:rPr>
          <w:color w:val="auto"/>
        </w:rPr>
        <w:t>I</w:t>
      </w:r>
      <w:r w:rsidRPr="240E761F" w:rsidR="00B54928">
        <w:rPr>
          <w:color w:val="auto"/>
        </w:rPr>
        <w:t xml:space="preserve">nciso I da Lei nº 14.133, de 2021, que permite, </w:t>
      </w:r>
      <w:r w:rsidRPr="240E761F" w:rsidR="00B54928">
        <w:rPr>
          <w:color w:val="auto"/>
        </w:rPr>
        <w:t>excepcionalmente</w:t>
      </w:r>
      <w:r w:rsidRPr="240E761F" w:rsidR="00B54928">
        <w:rPr>
          <w:color w:val="auto"/>
        </w:rPr>
        <w:t xml:space="preserve">, tal indicação nas hipóteses previstas nas alíneas a, b, c, e d. Quando a indicação de marca como referência de qualidade </w:t>
      </w:r>
      <w:r w:rsidRPr="240E761F" w:rsidR="00B54928">
        <w:rPr>
          <w:color w:val="auto"/>
        </w:rPr>
        <w:t xml:space="preserve">for </w:t>
      </w:r>
      <w:r w:rsidRPr="240E761F" w:rsidR="00B54928">
        <w:rPr>
          <w:color w:val="auto"/>
        </w:rPr>
        <w:t>necessária</w:t>
      </w:r>
      <w:r w:rsidRPr="240E761F" w:rsidR="00B54928">
        <w:rPr>
          <w:color w:val="auto"/>
        </w:rPr>
        <w:t>,</w:t>
      </w:r>
      <w:r w:rsidRPr="240E761F" w:rsidR="00B54928">
        <w:rPr>
          <w:color w:val="auto"/>
          <w:highlight w:val="white"/>
        </w:rPr>
        <w:t xml:space="preserve"> </w:t>
      </w:r>
      <w:r w:rsidRPr="240E761F" w:rsidR="00B54928">
        <w:rPr>
          <w:color w:val="auto"/>
          <w:highlight w:val="white"/>
          <w:u w:val="single"/>
        </w:rPr>
        <w:t>deve-se</w:t>
      </w:r>
      <w:r w:rsidRPr="240E761F" w:rsidR="00B54928">
        <w:rPr>
          <w:color w:val="auto"/>
          <w:highlight w:val="white"/>
        </w:rPr>
        <w:t xml:space="preserve"> acr</w:t>
      </w:r>
      <w:r w:rsidRPr="240E761F" w:rsidR="00B54928">
        <w:rPr>
          <w:color w:val="auto"/>
        </w:rPr>
        <w:t>escentar termos como "ou equivalente", "ou s</w:t>
      </w:r>
      <w:r w:rsidRPr="240E761F" w:rsidR="00B54928">
        <w:rPr>
          <w:color w:val="auto"/>
        </w:rPr>
        <w:t xml:space="preserve">imilar", ou "de melhor qualidade" para garantir a abertura à competição e a adequação às necessidades da Administração, conforme </w:t>
      </w:r>
      <w:r w:rsidRPr="240E761F" w:rsidR="00B54928">
        <w:rPr>
          <w:color w:val="auto"/>
        </w:rPr>
        <w:t>a</w:t>
      </w:r>
      <w:r w:rsidRPr="240E761F" w:rsidR="00B54928">
        <w:rPr>
          <w:color w:val="auto"/>
        </w:rPr>
        <w:t>rt</w:t>
      </w:r>
      <w:r w:rsidRPr="240E761F" w:rsidR="00B54928">
        <w:rPr>
          <w:color w:val="auto"/>
        </w:rPr>
        <w:t xml:space="preserve">. 42 da mesma </w:t>
      </w:r>
      <w:r w:rsidRPr="240E761F" w:rsidR="00B54928">
        <w:rPr>
          <w:color w:val="auto"/>
        </w:rPr>
        <w:t>l</w:t>
      </w:r>
      <w:r w:rsidRPr="240E761F" w:rsidR="00B54928">
        <w:rPr>
          <w:color w:val="auto"/>
        </w:rPr>
        <w:t xml:space="preserve">ei. Além disso, é essencial observar o princípio da padronização e a compatibilidade de especificações técnicas ou de desempenho, e considerar as eventuais diretrizes que </w:t>
      </w:r>
      <w:r w:rsidRPr="240E761F" w:rsidR="00B54928">
        <w:rPr>
          <w:color w:val="auto"/>
        </w:rPr>
        <w:t>disciplinam</w:t>
      </w:r>
      <w:r w:rsidRPr="240E761F" w:rsidR="00B54928">
        <w:rPr>
          <w:color w:val="auto"/>
        </w:rPr>
        <w:t xml:space="preserve"> o tema em âmbito local. </w:t>
      </w:r>
    </w:p>
    <w:p w:rsidR="006430DA" w:rsidP="240E761F" w:rsidRDefault="00B54928" w14:paraId="00000031" w14:textId="77777777">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b w:val="1"/>
          <w:bCs w:val="1"/>
          <w:color w:val="auto"/>
        </w:rPr>
      </w:pPr>
      <w:r w:rsidRPr="240E761F" w:rsidR="00B54928">
        <w:rPr>
          <w:b w:val="1"/>
          <w:bCs w:val="1"/>
          <w:color w:val="auto"/>
        </w:rPr>
        <w:t>Tópico 4.3.</w:t>
      </w:r>
      <w:r w:rsidRPr="240E761F" w:rsidR="00B54928">
        <w:rPr>
          <w:color w:val="auto"/>
        </w:rPr>
        <w:t xml:space="preserve"> </w:t>
      </w:r>
      <w:r w:rsidRPr="240E761F" w:rsidR="00B54928">
        <w:rPr>
          <w:b w:val="1"/>
          <w:bCs w:val="1"/>
          <w:color w:val="auto"/>
        </w:rPr>
        <w:t xml:space="preserve">Da vedação de utilização de marca/produto na execução do serviço (Inciso III do </w:t>
      </w:r>
      <w:r w:rsidRPr="240E761F" w:rsidR="00B54928">
        <w:rPr>
          <w:b w:val="1"/>
          <w:bCs w:val="1"/>
          <w:color w:val="auto"/>
        </w:rPr>
        <w:t>a</w:t>
      </w:r>
      <w:r w:rsidRPr="240E761F" w:rsidR="00B54928">
        <w:rPr>
          <w:b w:val="1"/>
          <w:bCs w:val="1"/>
          <w:color w:val="auto"/>
        </w:rPr>
        <w:t>rt</w:t>
      </w:r>
      <w:r w:rsidRPr="240E761F" w:rsidR="00B54928">
        <w:rPr>
          <w:b w:val="1"/>
          <w:bCs w:val="1"/>
          <w:color w:val="auto"/>
        </w:rPr>
        <w:t>. 41 da Lei nº 14.133, de 2021).</w:t>
      </w:r>
    </w:p>
    <w:p w:rsidR="006430DA" w:rsidP="240E761F" w:rsidRDefault="00B54928" w14:paraId="00000032" w14:textId="77777777">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auto"/>
        </w:rPr>
      </w:pPr>
      <w:r w:rsidRPr="240E761F" w:rsidR="00B54928">
        <w:rPr>
          <w:color w:val="auto"/>
        </w:rPr>
        <w:t xml:space="preserve">Na contratação de </w:t>
      </w:r>
      <w:r w:rsidRPr="240E761F" w:rsidR="00B54928">
        <w:rPr>
          <w:color w:val="auto"/>
        </w:rPr>
        <w:t>obras</w:t>
      </w:r>
      <w:r w:rsidRPr="240E761F" w:rsidR="00B54928">
        <w:rPr>
          <w:color w:val="auto"/>
        </w:rPr>
        <w:t xml:space="preserve"> e serviços de engenharia, conforme o </w:t>
      </w:r>
      <w:r w:rsidRPr="240E761F" w:rsidR="00B54928">
        <w:rPr>
          <w:color w:val="auto"/>
        </w:rPr>
        <w:t>art</w:t>
      </w:r>
      <w:r w:rsidRPr="240E761F" w:rsidR="00B54928">
        <w:rPr>
          <w:color w:val="auto"/>
        </w:rPr>
        <w:t xml:space="preserve">. 41, III, da Lei nº 14.133, é vedado o uso de certas marcas ou produtos. Essa vedação deve ser fundamentada em experiências documentadas, demonstrando que os produtos em questão falharam em atender aos requisitos essenciais para a satisfação do contrato. A legislação exige que tal medida seja </w:t>
      </w:r>
      <w:r w:rsidRPr="240E761F" w:rsidR="00B54928">
        <w:rPr>
          <w:color w:val="auto"/>
        </w:rPr>
        <w:t>excepcional</w:t>
      </w:r>
      <w:r w:rsidRPr="240E761F" w:rsidR="00B54928">
        <w:rPr>
          <w:color w:val="auto"/>
        </w:rPr>
        <w:t xml:space="preserve"> e baseada em justificativas sólidas, como qualidade, durabilidade e suporte técnico insuficientes, garantindo que a exclusão não seja arbitrária. Todas as razõ</w:t>
      </w:r>
      <w:r w:rsidRPr="240E761F" w:rsidR="00B54928">
        <w:rPr>
          <w:color w:val="auto"/>
        </w:rPr>
        <w:t>es para a vedação devem estar claramente documentadas no ETP.</w:t>
      </w:r>
    </w:p>
    <w:p w:rsidR="006430DA" w:rsidP="240E761F" w:rsidRDefault="00B54928" w14:paraId="00000033"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auto"/>
        </w:rPr>
      </w:pPr>
      <w:r w:rsidRPr="240E761F" w:rsidR="00B54928">
        <w:rPr>
          <w:b w:val="1"/>
          <w:bCs w:val="1"/>
          <w:color w:val="auto"/>
        </w:rPr>
        <w:t xml:space="preserve">Tópico 4.4 Carta de </w:t>
      </w:r>
      <w:r w:rsidRPr="240E761F" w:rsidR="00B54928">
        <w:rPr>
          <w:b w:val="1"/>
          <w:bCs w:val="1"/>
          <w:color w:val="auto"/>
        </w:rPr>
        <w:t>s</w:t>
      </w:r>
      <w:r w:rsidRPr="240E761F" w:rsidR="00B54928">
        <w:rPr>
          <w:b w:val="1"/>
          <w:bCs w:val="1"/>
          <w:color w:val="auto"/>
        </w:rPr>
        <w:t>olidariedade</w:t>
      </w:r>
    </w:p>
    <w:p w:rsidR="006430DA" w:rsidP="240E761F" w:rsidRDefault="00B54928" w14:paraId="00000034"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240E761F" w:rsidR="00B54928">
        <w:rPr>
          <w:color w:val="auto"/>
        </w:rPr>
        <w:t xml:space="preserve">A exigência de uma carta de solidariedade em contratações públicas pode limitar a competitividade. Por isso, tal requisito deve ser imposto apenas em circunstâncias </w:t>
      </w:r>
      <w:r w:rsidRPr="240E761F" w:rsidR="00B54928">
        <w:rPr>
          <w:color w:val="auto"/>
        </w:rPr>
        <w:t>excepcionais</w:t>
      </w:r>
      <w:r w:rsidRPr="240E761F" w:rsidR="00B54928">
        <w:rPr>
          <w:color w:val="auto"/>
        </w:rPr>
        <w:t xml:space="preserve"> e quando há justificativas robustas que </w:t>
      </w:r>
      <w:r w:rsidRPr="240E761F" w:rsidR="00B54928">
        <w:rPr>
          <w:color w:val="auto"/>
        </w:rPr>
        <w:t>fundamentam</w:t>
      </w:r>
      <w:r w:rsidRPr="240E761F" w:rsidR="00B54928">
        <w:rPr>
          <w:color w:val="auto"/>
        </w:rPr>
        <w:t xml:space="preserve"> sua necessidade. Esta medida deve ser claramente motivada pa</w:t>
      </w:r>
      <w:r w:rsidRPr="240E761F" w:rsidR="00B54928">
        <w:rPr>
          <w:color w:val="000000" w:themeColor="text1" w:themeTint="FF" w:themeShade="FF"/>
        </w:rPr>
        <w:t>ra garantir transparência e manter a integridade do processo de licitação, assegurando que a competição entre os fornecedores não seja indevidamente restringida.</w:t>
      </w:r>
    </w:p>
    <w:p w:rsidR="006430DA" w:rsidRDefault="00B54928" w14:paraId="00000035" w14:textId="77777777">
      <w:pPr>
        <w:pBdr>
          <w:top w:val="nil"/>
          <w:left w:val="nil"/>
          <w:bottom w:val="nil"/>
          <w:right w:val="nil"/>
          <w:between w:val="nil"/>
        </w:pBdr>
        <w:spacing w:line="240" w:lineRule="auto"/>
        <w:jc w:val="both"/>
        <w:rPr>
          <w:b/>
          <w:color w:val="000000"/>
        </w:rPr>
      </w:pPr>
      <w:r>
        <w:rPr>
          <w:b/>
          <w:color w:val="000000"/>
        </w:rPr>
        <w:t xml:space="preserve">Tópico 4.5. </w:t>
      </w:r>
      <w:r>
        <w:rPr>
          <w:b/>
        </w:rPr>
        <w:t>S</w:t>
      </w:r>
      <w:r>
        <w:rPr>
          <w:b/>
          <w:color w:val="000000"/>
        </w:rPr>
        <w:t xml:space="preserve">ubcontratação </w:t>
      </w:r>
    </w:p>
    <w:p w:rsidR="006430DA" w:rsidRDefault="00B54928" w14:paraId="00000036" w14:textId="77777777">
      <w:pPr>
        <w:numPr>
          <w:ilvl w:val="0"/>
          <w:numId w:val="22"/>
        </w:numPr>
        <w:pBdr>
          <w:top w:val="nil"/>
          <w:left w:val="nil"/>
          <w:bottom w:val="nil"/>
          <w:right w:val="nil"/>
          <w:between w:val="nil"/>
        </w:pBdr>
        <w:spacing w:line="240" w:lineRule="auto"/>
        <w:jc w:val="both"/>
        <w:rPr>
          <w:color w:val="000000"/>
        </w:rPr>
      </w:pPr>
      <w:r>
        <w:rPr>
          <w:b/>
          <w:color w:val="000000"/>
        </w:rPr>
        <w:t xml:space="preserve">Delimitação do percentual permitido para </w:t>
      </w:r>
      <w:r>
        <w:rPr>
          <w:b/>
        </w:rPr>
        <w:t>subcontratação</w:t>
      </w:r>
      <w:r>
        <w:rPr>
          <w:b/>
          <w:color w:val="000000"/>
        </w:rPr>
        <w:t xml:space="preserve"> </w:t>
      </w:r>
      <w:r>
        <w:rPr>
          <w:b/>
        </w:rPr>
        <w:t>p</w:t>
      </w:r>
      <w:r>
        <w:rPr>
          <w:b/>
          <w:color w:val="000000"/>
        </w:rPr>
        <w:t>arcial.</w:t>
      </w:r>
      <w:r>
        <w:rPr>
          <w:color w:val="000000"/>
        </w:rPr>
        <w:t xml:space="preserve">  O percentual a ser definido deverá ser estabelecido e </w:t>
      </w:r>
      <w:r>
        <w:t>avaliado</w:t>
      </w:r>
      <w:r>
        <w:rPr>
          <w:color w:val="000000"/>
        </w:rPr>
        <w:t xml:space="preserve"> à luz do artigo 122 da Lei nº 14.133, de 2021.</w:t>
      </w:r>
    </w:p>
    <w:p w:rsidR="006430DA" w:rsidRDefault="00B54928" w14:paraId="00000037" w14:textId="77777777">
      <w:pPr>
        <w:numPr>
          <w:ilvl w:val="0"/>
          <w:numId w:val="22"/>
        </w:numPr>
        <w:pBdr>
          <w:top w:val="nil"/>
          <w:left w:val="nil"/>
          <w:bottom w:val="nil"/>
          <w:right w:val="nil"/>
          <w:between w:val="nil"/>
        </w:pBdr>
        <w:spacing w:line="240" w:lineRule="auto"/>
        <w:jc w:val="both"/>
        <w:rPr>
          <w:color w:val="000000"/>
        </w:rPr>
      </w:pPr>
      <w:r>
        <w:rPr>
          <w:b/>
          <w:color w:val="000000"/>
        </w:rPr>
        <w:t xml:space="preserve">Vedação da subcontratação completa ou da parcela principal do objeto da contratação. </w:t>
      </w:r>
      <w:r>
        <w:rPr>
          <w:color w:val="000000"/>
        </w:rPr>
        <w:t xml:space="preserve">A exigência de atestados será restrita às parcelas de maior relevância ou valor significativo do objeto da licitação, assim consideradas as que tenham valor individual igual ou superior a 4% do valor total estimado da contratação, </w:t>
      </w:r>
      <w:r>
        <w:t>conforme</w:t>
      </w:r>
      <w:r>
        <w:rPr>
          <w:color w:val="000000"/>
        </w:rPr>
        <w:t xml:space="preserve"> estabelece o </w:t>
      </w:r>
      <w:r>
        <w:t>a</w:t>
      </w:r>
      <w:r>
        <w:rPr>
          <w:color w:val="000000"/>
        </w:rPr>
        <w:t>rt. 67, § 1º, da Lei nº 14.133/2021.</w:t>
      </w:r>
    </w:p>
    <w:p w:rsidR="006430DA" w:rsidRDefault="00B54928" w14:paraId="00000038" w14:textId="77777777">
      <w:pPr>
        <w:numPr>
          <w:ilvl w:val="0"/>
          <w:numId w:val="11"/>
        </w:numPr>
        <w:pBdr>
          <w:top w:val="nil"/>
          <w:left w:val="nil"/>
          <w:bottom w:val="nil"/>
          <w:right w:val="nil"/>
          <w:between w:val="nil"/>
        </w:pBdr>
        <w:spacing w:line="240" w:lineRule="auto"/>
        <w:jc w:val="both"/>
        <w:rPr>
          <w:color w:val="000000"/>
        </w:rPr>
      </w:pPr>
      <w:r>
        <w:rPr>
          <w:b/>
          <w:color w:val="000000"/>
        </w:rPr>
        <w:t xml:space="preserve">Importante observar que o período do texto em vermelho no tópico </w:t>
      </w:r>
      <w:r>
        <w:rPr>
          <w:b/>
        </w:rPr>
        <w:t>subcontratação</w:t>
      </w:r>
      <w:r>
        <w:rPr>
          <w:color w:val="000000"/>
        </w:rPr>
        <w:t xml:space="preserve">, correspondente a </w:t>
      </w:r>
      <w:r>
        <w:t>f</w:t>
      </w:r>
      <w:r>
        <w:rPr>
          <w:color w:val="000000"/>
        </w:rPr>
        <w:t xml:space="preserve">undações e </w:t>
      </w:r>
      <w:r>
        <w:t>e</w:t>
      </w:r>
      <w:r>
        <w:rPr>
          <w:color w:val="000000"/>
        </w:rPr>
        <w:t xml:space="preserve">struturas, </w:t>
      </w:r>
      <w:r>
        <w:t>a</w:t>
      </w:r>
      <w:r>
        <w:rPr>
          <w:color w:val="000000"/>
        </w:rPr>
        <w:t xml:space="preserve">lvenaria, </w:t>
      </w:r>
      <w:r>
        <w:t>i</w:t>
      </w:r>
      <w:r>
        <w:rPr>
          <w:color w:val="000000"/>
        </w:rPr>
        <w:t xml:space="preserve">nstalações </w:t>
      </w:r>
      <w:r>
        <w:t>e</w:t>
      </w:r>
      <w:r>
        <w:rPr>
          <w:color w:val="000000"/>
        </w:rPr>
        <w:t xml:space="preserve">létricas e </w:t>
      </w:r>
      <w:r>
        <w:t>c</w:t>
      </w:r>
      <w:r>
        <w:rPr>
          <w:color w:val="000000"/>
        </w:rPr>
        <w:t xml:space="preserve">limatização, que podem representar as parcelas principais, são apresentados de forma </w:t>
      </w:r>
      <w:r>
        <w:rPr>
          <w:b/>
          <w:color w:val="000000"/>
        </w:rPr>
        <w:t>meramente ilustrativa</w:t>
      </w:r>
      <w:r>
        <w:rPr>
          <w:color w:val="000000"/>
        </w:rPr>
        <w:t xml:space="preserve">, com o objetivo de orientar o ente. </w:t>
      </w:r>
      <w:r>
        <w:rPr>
          <w:color w:val="000000"/>
          <w:u w:val="single"/>
        </w:rPr>
        <w:t>A definição desses percentuais deverá ser realizada pela área técnica do ente, em conjunto com um profissional habilitado, com base nos projetos e nas planilhas orçamentárias utilizadas para definição dos serviços de obras que serão executados</w:t>
      </w:r>
      <w:r>
        <w:rPr>
          <w:color w:val="000000"/>
        </w:rPr>
        <w:t xml:space="preserve">. Após a elaboração dos projetos complementares e/ou executivos, caso necessário, o ente poderá considerar eventuais variações nesses percentuais, que deverão ser ajustados após a análise do órgão responsável, conforme cada caso. Esses ajustes devem levar em conta a relevância das parcelas que representam maior </w:t>
      </w:r>
      <w:r>
        <w:t xml:space="preserve">importância </w:t>
      </w:r>
      <w:r>
        <w:rPr>
          <w:color w:val="000000"/>
        </w:rPr>
        <w:t>para o contexto local, bem como as especificidades do projeto e a necessidade de adequação às características da obra na região em que será realizada, sempre garantindo a execução eficien</w:t>
      </w:r>
      <w:r>
        <w:rPr>
          <w:color w:val="000000"/>
        </w:rPr>
        <w:t>te e técnica da obra.</w:t>
      </w:r>
    </w:p>
    <w:p w:rsidR="006430DA" w:rsidRDefault="00B54928" w14:paraId="00000039" w14:textId="77777777">
      <w:pPr>
        <w:pBdr>
          <w:top w:val="nil"/>
          <w:left w:val="nil"/>
          <w:bottom w:val="nil"/>
          <w:right w:val="nil"/>
          <w:between w:val="nil"/>
        </w:pBdr>
        <w:spacing w:after="60" w:line="240" w:lineRule="auto"/>
        <w:jc w:val="both"/>
        <w:rPr>
          <w:b/>
          <w:color w:val="000000"/>
        </w:rPr>
      </w:pPr>
      <w:r>
        <w:rPr>
          <w:b/>
          <w:color w:val="000000"/>
        </w:rPr>
        <w:t>Tópico 4.6. Garantia da contratação</w:t>
      </w:r>
    </w:p>
    <w:p w:rsidR="006430DA" w:rsidRDefault="00B54928" w14:paraId="0000003A" w14:textId="77777777">
      <w:pPr>
        <w:pBdr>
          <w:top w:val="nil"/>
          <w:left w:val="nil"/>
          <w:bottom w:val="nil"/>
          <w:right w:val="nil"/>
          <w:between w:val="nil"/>
        </w:pBdr>
        <w:spacing w:after="60" w:line="240" w:lineRule="auto"/>
        <w:jc w:val="both"/>
        <w:rPr>
          <w:color w:val="000000"/>
        </w:rPr>
      </w:pPr>
      <w:r>
        <w:rPr>
          <w:color w:val="000000"/>
        </w:rPr>
        <w:t xml:space="preserve">Conforme o </w:t>
      </w:r>
      <w:r>
        <w:t>a</w:t>
      </w:r>
      <w:r>
        <w:rPr>
          <w:color w:val="000000"/>
        </w:rPr>
        <w:t>rt. 98 da Lei nº 14.133, de 2021, a gara</w:t>
      </w:r>
      <w:r>
        <w:t>ntia da contratação</w:t>
      </w:r>
      <w:r>
        <w:rPr>
          <w:color w:val="000000"/>
        </w:rPr>
        <w:t xml:space="preserve"> deve ser claramente justificada no ter</w:t>
      </w:r>
      <w:r>
        <w:t xml:space="preserve">mo de referência </w:t>
      </w:r>
      <w:r>
        <w:rPr>
          <w:color w:val="000000"/>
        </w:rPr>
        <w:t xml:space="preserve">e integrada ao contrato. A garantia pode variar conforme disposto na </w:t>
      </w:r>
      <w:r>
        <w:t>l</w:t>
      </w:r>
      <w:r>
        <w:rPr>
          <w:color w:val="000000"/>
        </w:rPr>
        <w:t>ei:</w:t>
      </w:r>
    </w:p>
    <w:p w:rsidR="006430DA" w:rsidRDefault="00B54928" w14:paraId="0000003B" w14:textId="77777777">
      <w:pPr>
        <w:numPr>
          <w:ilvl w:val="0"/>
          <w:numId w:val="12"/>
        </w:numPr>
        <w:pBdr>
          <w:top w:val="nil"/>
          <w:left w:val="nil"/>
          <w:bottom w:val="nil"/>
          <w:right w:val="nil"/>
          <w:between w:val="nil"/>
        </w:pBdr>
        <w:spacing w:line="240" w:lineRule="auto"/>
        <w:jc w:val="both"/>
        <w:rPr>
          <w:color w:val="000000"/>
        </w:rPr>
      </w:pPr>
      <w:r>
        <w:rPr>
          <w:color w:val="000000"/>
        </w:rPr>
        <w:t>Geralmente, até 5% do valor inicial do contrato para contratações padrão.</w:t>
      </w:r>
    </w:p>
    <w:p w:rsidR="006430DA" w:rsidRDefault="00B54928" w14:paraId="0000003C" w14:textId="77777777">
      <w:pPr>
        <w:numPr>
          <w:ilvl w:val="0"/>
          <w:numId w:val="12"/>
        </w:numPr>
        <w:pBdr>
          <w:top w:val="nil"/>
          <w:left w:val="nil"/>
          <w:bottom w:val="nil"/>
          <w:right w:val="nil"/>
          <w:between w:val="nil"/>
        </w:pBdr>
        <w:spacing w:line="240" w:lineRule="auto"/>
        <w:jc w:val="both"/>
        <w:rPr>
          <w:color w:val="000000"/>
        </w:rPr>
      </w:pPr>
      <w:r>
        <w:rPr>
          <w:color w:val="000000"/>
        </w:rPr>
        <w:t>Até 10% para contratos de alta complexidade técnica ou com riscos significativos, conforme exigido.</w:t>
      </w:r>
    </w:p>
    <w:p w:rsidR="006430DA" w:rsidRDefault="00B54928" w14:paraId="0000003D" w14:textId="77777777">
      <w:pPr>
        <w:numPr>
          <w:ilvl w:val="0"/>
          <w:numId w:val="12"/>
        </w:numPr>
        <w:pBdr>
          <w:top w:val="nil"/>
          <w:left w:val="nil"/>
          <w:bottom w:val="nil"/>
          <w:right w:val="nil"/>
          <w:between w:val="nil"/>
        </w:pBdr>
        <w:spacing w:line="240" w:lineRule="auto"/>
        <w:jc w:val="both"/>
        <w:rPr>
          <w:color w:val="000000"/>
        </w:rPr>
      </w:pPr>
      <w:r>
        <w:rPr>
          <w:color w:val="000000"/>
        </w:rPr>
        <w:t xml:space="preserve">Para grandes obras de engenharia, a garantia pode ser de até 30% se for utilizada a modalidade de seguro-garantia com cláusula de retomada, segundo o </w:t>
      </w:r>
      <w:r>
        <w:t>A</w:t>
      </w:r>
      <w:r>
        <w:rPr>
          <w:color w:val="000000"/>
        </w:rPr>
        <w:t>rt. 102.</w:t>
      </w:r>
    </w:p>
    <w:p w:rsidR="006430DA" w:rsidRDefault="00B54928" w14:paraId="0000003E" w14:textId="77777777">
      <w:pPr>
        <w:pBdr>
          <w:top w:val="nil"/>
          <w:left w:val="nil"/>
          <w:bottom w:val="nil"/>
          <w:right w:val="nil"/>
          <w:between w:val="nil"/>
        </w:pBdr>
        <w:spacing w:after="60" w:line="240" w:lineRule="auto"/>
        <w:jc w:val="both"/>
        <w:rPr>
          <w:color w:val="000000"/>
        </w:rPr>
      </w:pPr>
      <w:r>
        <w:rPr>
          <w:color w:val="000000"/>
        </w:rPr>
        <w:t xml:space="preserve">Adicionalmente, o valor da garantia pode incluir um acréscimo no caso de antecipação de pagamentos ou quando o contrato envolve a entrega de bens que permanecem sob a custódia do contratado, detalhado no </w:t>
      </w:r>
      <w:r>
        <w:t>a</w:t>
      </w:r>
      <w:r>
        <w:rPr>
          <w:color w:val="000000"/>
        </w:rPr>
        <w:t xml:space="preserve">rt. 145, § 2º e </w:t>
      </w:r>
      <w:r>
        <w:t>a</w:t>
      </w:r>
      <w:r>
        <w:rPr>
          <w:color w:val="000000"/>
        </w:rPr>
        <w:t>rt. 59, § 5º da mesma lei.</w:t>
      </w:r>
    </w:p>
    <w:p w:rsidR="006430DA" w:rsidRDefault="00B54928" w14:paraId="0000003F" w14:textId="77777777">
      <w:pPr>
        <w:pBdr>
          <w:top w:val="nil"/>
          <w:left w:val="nil"/>
          <w:bottom w:val="nil"/>
          <w:right w:val="nil"/>
          <w:between w:val="nil"/>
        </w:pBdr>
        <w:spacing w:after="60" w:line="240" w:lineRule="auto"/>
        <w:jc w:val="both"/>
        <w:rPr>
          <w:color w:val="000000"/>
        </w:rPr>
      </w:pPr>
      <w:r>
        <w:rPr>
          <w:color w:val="000000"/>
        </w:rPr>
        <w:t>É mandatório que todas as decisões relacionadas às garantias sejam documentadas no ETP, mostrando a aderência aos princípios de economicidade e eficiência, e que qualquer excepcionalidade na escolha da garantia seja fundamentada com clareza para evitar inconformidades.</w:t>
      </w:r>
    </w:p>
    <w:p w:rsidR="006430DA" w:rsidRDefault="00B54928" w14:paraId="00000040" w14:textId="77777777">
      <w:pPr>
        <w:pBdr>
          <w:top w:val="nil"/>
          <w:left w:val="nil"/>
          <w:bottom w:val="nil"/>
          <w:right w:val="nil"/>
          <w:between w:val="nil"/>
        </w:pBdr>
        <w:spacing w:after="60" w:line="240" w:lineRule="auto"/>
        <w:jc w:val="both"/>
        <w:rPr>
          <w:b/>
          <w:color w:val="000000"/>
        </w:rPr>
      </w:pPr>
      <w:r>
        <w:rPr>
          <w:b/>
          <w:color w:val="000000"/>
        </w:rPr>
        <w:t>Tópico 4.6.1. Não haverá exigência da garantia da contratação</w:t>
      </w:r>
    </w:p>
    <w:p w:rsidR="006430DA" w:rsidRDefault="00B54928" w14:paraId="00000041" w14:textId="77777777">
      <w:pPr>
        <w:pBdr>
          <w:top w:val="nil"/>
          <w:left w:val="nil"/>
          <w:bottom w:val="nil"/>
          <w:right w:val="nil"/>
          <w:between w:val="nil"/>
        </w:pBdr>
        <w:spacing w:after="60" w:line="240" w:lineRule="auto"/>
        <w:jc w:val="both"/>
        <w:rPr>
          <w:color w:val="000000"/>
        </w:rPr>
      </w:pPr>
      <w:r>
        <w:rPr>
          <w:color w:val="000000"/>
        </w:rPr>
        <w:t xml:space="preserve">A exclusão da exigência de garantia contratual, conforme a Lei nº 14.133/2021, poderá ocorrer em situações onde o risco da contratação seja baixo, a natureza do serviço seja simples ou de menor valor, ou quando o custo da garantia se mostrar desproporcional aos benefícios esperados. Além disso, pode-se dispensar essa exigência para facilitar a participação de micro e pequenas empresas, quando for o caso, ou quando a </w:t>
      </w:r>
      <w:r>
        <w:t>A</w:t>
      </w:r>
      <w:r>
        <w:rPr>
          <w:color w:val="000000"/>
        </w:rPr>
        <w:t>dministração avaliar que há mecanismos de controle suficientes para garantir a execução contratual, sempre considerando os princípios da razoabilidade e proporcionalidade.</w:t>
      </w:r>
    </w:p>
    <w:p w:rsidR="006430DA" w:rsidRDefault="006430DA" w14:paraId="00000042" w14:textId="77777777">
      <w:pPr>
        <w:pBdr>
          <w:top w:val="nil"/>
          <w:left w:val="nil"/>
          <w:bottom w:val="nil"/>
          <w:right w:val="nil"/>
          <w:between w:val="nil"/>
        </w:pBdr>
        <w:spacing w:after="60" w:line="240" w:lineRule="auto"/>
        <w:jc w:val="both"/>
        <w:rPr>
          <w:color w:val="000000"/>
        </w:rPr>
      </w:pPr>
    </w:p>
    <w:p w:rsidR="006430DA" w:rsidRDefault="00B54928" w14:paraId="00000043" w14:textId="77777777">
      <w:pPr>
        <w:pBdr>
          <w:top w:val="nil"/>
          <w:left w:val="nil"/>
          <w:bottom w:val="nil"/>
          <w:right w:val="nil"/>
          <w:between w:val="nil"/>
        </w:pBdr>
        <w:spacing w:after="60" w:line="240" w:lineRule="auto"/>
        <w:jc w:val="both"/>
        <w:rPr>
          <w:color w:val="000000"/>
        </w:rPr>
      </w:pPr>
      <w:r>
        <w:rPr>
          <w:b/>
          <w:color w:val="000000"/>
        </w:rPr>
        <w:t xml:space="preserve">Tópico 4.7. Realização de </w:t>
      </w:r>
      <w:r>
        <w:rPr>
          <w:b/>
        </w:rPr>
        <w:t>v</w:t>
      </w:r>
      <w:r>
        <w:rPr>
          <w:b/>
          <w:color w:val="000000"/>
        </w:rPr>
        <w:t>istoria:</w:t>
      </w:r>
      <w:r>
        <w:rPr>
          <w:color w:val="000000"/>
        </w:rPr>
        <w:t xml:space="preserve"> </w:t>
      </w:r>
      <w:r>
        <w:t>a</w:t>
      </w:r>
      <w:r>
        <w:rPr>
          <w:color w:val="000000"/>
        </w:rPr>
        <w:t xml:space="preserve"> Lei nº 14.133/2021, em seu </w:t>
      </w:r>
      <w:r>
        <w:t>a</w:t>
      </w:r>
      <w:r>
        <w:rPr>
          <w:color w:val="000000"/>
        </w:rPr>
        <w:t>rt. 63, §§ 2º e 3º, garante aos licitantes o direito de realizar uma vistoria prévia do local de execução do serviço quando o órgão ou entidade contratante julgar essa avaliação essencial para o entendimento completo das condições e peculiaridades do objeto contratado. O licitante pode optar por não realizar a vistoria, mas deve, nesse caso, fornecer uma declaração formal de seu responsável técnico, atestando o conhecimento completo dessas condições. Esta flexibilidad</w:t>
      </w:r>
      <w:r>
        <w:rPr>
          <w:color w:val="000000"/>
        </w:rPr>
        <w:t xml:space="preserve">e visa facilitar a adequação dos licitantes ao processo licitatório, permitindo que eles escolham entre realizar a vistoria, atestar conhecimento baseado em experiências anteriores ou declarar formalmente a compreensão das exigências do contrato por meio de seu responsável técnico. A decisão de realizar a vistoria deve estar documentada também no </w:t>
      </w:r>
      <w:r>
        <w:t>t</w:t>
      </w:r>
      <w:r>
        <w:rPr>
          <w:color w:val="000000"/>
        </w:rPr>
        <w:t xml:space="preserve">ermo de </w:t>
      </w:r>
      <w:r>
        <w:t>r</w:t>
      </w:r>
      <w:r>
        <w:rPr>
          <w:color w:val="000000"/>
        </w:rPr>
        <w:t>eferência, proporcionando clareza e conformidade com as disposições legais.</w:t>
      </w:r>
    </w:p>
    <w:p w:rsidR="006430DA" w:rsidP="240E761F" w:rsidRDefault="00B54928" w14:paraId="00000044"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240E761F" w:rsidR="00B54928">
        <w:rPr>
          <w:b w:val="1"/>
          <w:bCs w:val="1"/>
          <w:color w:val="000000" w:themeColor="text1" w:themeTint="FF" w:themeShade="FF"/>
          <w:sz w:val="22"/>
          <w:szCs w:val="22"/>
        </w:rPr>
        <w:t xml:space="preserve">Tópico 4.8 Padrões </w:t>
      </w:r>
      <w:r w:rsidRPr="240E761F" w:rsidR="00B54928">
        <w:rPr>
          <w:b w:val="1"/>
          <w:bCs w:val="1"/>
          <w:sz w:val="22"/>
          <w:szCs w:val="22"/>
        </w:rPr>
        <w:t>m</w:t>
      </w:r>
      <w:r w:rsidRPr="240E761F" w:rsidR="00B54928">
        <w:rPr>
          <w:b w:val="1"/>
          <w:bCs w:val="1"/>
          <w:color w:val="000000" w:themeColor="text1" w:themeTint="FF" w:themeShade="FF"/>
          <w:sz w:val="22"/>
          <w:szCs w:val="22"/>
        </w:rPr>
        <w:t xml:space="preserve">ínimos de </w:t>
      </w:r>
      <w:r w:rsidRPr="240E761F" w:rsidR="00B54928">
        <w:rPr>
          <w:b w:val="1"/>
          <w:bCs w:val="1"/>
          <w:sz w:val="22"/>
          <w:szCs w:val="22"/>
        </w:rPr>
        <w:t>q</w:t>
      </w:r>
      <w:r w:rsidRPr="240E761F" w:rsidR="00B54928">
        <w:rPr>
          <w:b w:val="1"/>
          <w:bCs w:val="1"/>
          <w:color w:val="000000" w:themeColor="text1" w:themeTint="FF" w:themeShade="FF"/>
          <w:sz w:val="22"/>
          <w:szCs w:val="22"/>
        </w:rPr>
        <w:t>ualidade:</w:t>
      </w:r>
      <w:r w:rsidRPr="240E761F" w:rsidR="00B54928">
        <w:rPr>
          <w:b w:val="1"/>
          <w:bCs w:val="1"/>
          <w:color w:val="000000" w:themeColor="text1" w:themeTint="FF" w:themeShade="FF"/>
          <w:sz w:val="24"/>
          <w:szCs w:val="24"/>
        </w:rPr>
        <w:t xml:space="preserve"> </w:t>
      </w:r>
      <w:r w:rsidR="00B54928">
        <w:rPr/>
        <w:t>a</w:t>
      </w:r>
      <w:r w:rsidRPr="240E761F" w:rsidR="00B54928">
        <w:rPr>
          <w:color w:val="000000" w:themeColor="text1" w:themeTint="FF" w:themeShade="FF"/>
        </w:rPr>
        <w:t xml:space="preserve">o redigir requisitos de padrões mínimos de qualidade para documentos de contratação pública, como </w:t>
      </w:r>
      <w:r w:rsidR="00B54928">
        <w:rPr/>
        <w:t>t</w:t>
      </w:r>
      <w:r w:rsidRPr="240E761F" w:rsidR="00B54928">
        <w:rPr>
          <w:color w:val="000000" w:themeColor="text1" w:themeTint="FF" w:themeShade="FF"/>
        </w:rPr>
        <w:t xml:space="preserve">ermos de </w:t>
      </w:r>
      <w:r w:rsidR="00B54928">
        <w:rPr/>
        <w:t>r</w:t>
      </w:r>
      <w:r w:rsidRPr="240E761F" w:rsidR="00B54928">
        <w:rPr>
          <w:color w:val="000000" w:themeColor="text1" w:themeTint="FF" w:themeShade="FF"/>
        </w:rPr>
        <w:t xml:space="preserve">eferência ou </w:t>
      </w:r>
      <w:r w:rsidR="00B54928">
        <w:rPr/>
        <w:t>e</w:t>
      </w:r>
      <w:r w:rsidRPr="240E761F" w:rsidR="00B54928">
        <w:rPr>
          <w:color w:val="000000" w:themeColor="text1" w:themeTint="FF" w:themeShade="FF"/>
        </w:rPr>
        <w:t>ditais, é essencial observar as diretrizes estabelecidas pela Lei nº 14.133/2021 e pela Instrução Normativa nº 58/2021, entre outras normativas aplicáveis. A seguir, são fornecidas orientações detalhadas para a correta inclusão desses requisitos:</w:t>
      </w:r>
    </w:p>
    <w:p w:rsidR="006430DA" w:rsidRDefault="00B54928" w14:paraId="00000045" w14:textId="77777777">
      <w:pPr>
        <w:pBdr>
          <w:top w:val="nil"/>
          <w:left w:val="nil"/>
          <w:bottom w:val="nil"/>
          <w:right w:val="nil"/>
          <w:between w:val="nil"/>
        </w:pBdr>
        <w:spacing w:line="240" w:lineRule="auto"/>
        <w:jc w:val="both"/>
        <w:rPr>
          <w:color w:val="000000"/>
        </w:rPr>
      </w:pPr>
      <w:r>
        <w:rPr>
          <w:b/>
          <w:color w:val="000000"/>
        </w:rPr>
        <w:t xml:space="preserve">Especificação </w:t>
      </w:r>
      <w:r>
        <w:rPr>
          <w:b/>
        </w:rPr>
        <w:t>t</w:t>
      </w:r>
      <w:r>
        <w:rPr>
          <w:b/>
          <w:color w:val="000000"/>
        </w:rPr>
        <w:t xml:space="preserve">écnica e </w:t>
      </w:r>
      <w:r>
        <w:rPr>
          <w:b/>
        </w:rPr>
        <w:t>n</w:t>
      </w:r>
      <w:r>
        <w:rPr>
          <w:b/>
          <w:color w:val="000000"/>
        </w:rPr>
        <w:t xml:space="preserve">ormas de </w:t>
      </w:r>
      <w:r>
        <w:rPr>
          <w:b/>
        </w:rPr>
        <w:t>q</w:t>
      </w:r>
      <w:r>
        <w:rPr>
          <w:b/>
          <w:color w:val="000000"/>
        </w:rPr>
        <w:t>ualidade</w:t>
      </w:r>
      <w:r>
        <w:rPr>
          <w:color w:val="000000"/>
        </w:rPr>
        <w:t>:</w:t>
      </w:r>
    </w:p>
    <w:p w:rsidR="006430DA" w:rsidRDefault="00B54928" w14:paraId="00000046" w14:textId="77777777">
      <w:pPr>
        <w:numPr>
          <w:ilvl w:val="1"/>
          <w:numId w:val="1"/>
        </w:numPr>
        <w:pBdr>
          <w:top w:val="nil"/>
          <w:left w:val="nil"/>
          <w:bottom w:val="nil"/>
          <w:right w:val="nil"/>
          <w:between w:val="nil"/>
        </w:pBdr>
        <w:spacing w:line="240" w:lineRule="auto"/>
        <w:ind w:left="709" w:hanging="283"/>
        <w:jc w:val="both"/>
        <w:rPr>
          <w:color w:val="000000"/>
        </w:rPr>
      </w:pPr>
      <w:r>
        <w:rPr>
          <w:b/>
          <w:color w:val="000000"/>
        </w:rPr>
        <w:t>Descreva com precisão o produto ou serviço</w:t>
      </w:r>
      <w:r>
        <w:rPr>
          <w:color w:val="000000"/>
        </w:rPr>
        <w:t xml:space="preserve">: </w:t>
      </w:r>
      <w:r>
        <w:t>c</w:t>
      </w:r>
      <w:r>
        <w:rPr>
          <w:color w:val="000000"/>
        </w:rPr>
        <w:t xml:space="preserve">onsiderando que o </w:t>
      </w:r>
      <w:r>
        <w:t>e</w:t>
      </w:r>
      <w:r>
        <w:rPr>
          <w:color w:val="000000"/>
        </w:rPr>
        <w:t xml:space="preserve">studo </w:t>
      </w:r>
      <w:r>
        <w:t>t</w:t>
      </w:r>
      <w:r>
        <w:rPr>
          <w:color w:val="000000"/>
        </w:rPr>
        <w:t xml:space="preserve">écnico </w:t>
      </w:r>
      <w:r>
        <w:t>p</w:t>
      </w:r>
      <w:r>
        <w:rPr>
          <w:color w:val="000000"/>
        </w:rPr>
        <w:t xml:space="preserve">reliminar é o documento que antecede o </w:t>
      </w:r>
      <w:r>
        <w:t>t</w:t>
      </w:r>
      <w:r>
        <w:rPr>
          <w:color w:val="000000"/>
        </w:rPr>
        <w:t xml:space="preserve">ermo </w:t>
      </w:r>
      <w:r>
        <w:t>r</w:t>
      </w:r>
      <w:r>
        <w:rPr>
          <w:color w:val="000000"/>
        </w:rPr>
        <w:t>eferência, cumpre informar que o termo de referência deve conter uma especificação detalhada, incluindo todos os requisitos de qualidade, durabilidade, segurança e desempenho esperados. Esta descrição deve, preferencialmente, seguir padrões normativos reconhecidos, como os estabelecidos pela Associação Brasileira de Normas Técnicas (ABNT) ou por órgãos equivalentes.</w:t>
      </w:r>
    </w:p>
    <w:p w:rsidR="006430DA" w:rsidRDefault="00B54928" w14:paraId="00000047" w14:textId="77777777">
      <w:pPr>
        <w:numPr>
          <w:ilvl w:val="1"/>
          <w:numId w:val="1"/>
        </w:numPr>
        <w:pBdr>
          <w:top w:val="nil"/>
          <w:left w:val="nil"/>
          <w:bottom w:val="nil"/>
          <w:right w:val="nil"/>
          <w:between w:val="nil"/>
        </w:pBdr>
        <w:spacing w:line="240" w:lineRule="auto"/>
        <w:ind w:left="709" w:hanging="283"/>
        <w:jc w:val="both"/>
        <w:rPr>
          <w:color w:val="000000"/>
        </w:rPr>
      </w:pPr>
      <w:r>
        <w:rPr>
          <w:b/>
          <w:color w:val="000000"/>
        </w:rPr>
        <w:t>Exija conformidade com normas técnicas</w:t>
      </w:r>
      <w:r>
        <w:rPr>
          <w:color w:val="000000"/>
        </w:rPr>
        <w:t xml:space="preserve">: </w:t>
      </w:r>
      <w:r>
        <w:t>o</w:t>
      </w:r>
      <w:r>
        <w:rPr>
          <w:color w:val="000000"/>
        </w:rPr>
        <w:t xml:space="preserve"> produto ou serviço deve estar em conformidade com normas técnicas estabelecidas por órgãos oficiais competentes ou entidades credenciadas pelo Inst</w:t>
      </w:r>
      <w:r>
        <w:t>ituto Nacional de Metrologia, Normalização e Qualidade Industrial (Inmetro)</w:t>
      </w:r>
      <w:r>
        <w:rPr>
          <w:color w:val="000000"/>
        </w:rPr>
        <w:t xml:space="preserve">, como estipulado no </w:t>
      </w:r>
      <w:r>
        <w:t>a</w:t>
      </w:r>
      <w:r>
        <w:rPr>
          <w:color w:val="000000"/>
        </w:rPr>
        <w:t xml:space="preserve">rt. 42, da Lei nº 14.133/2021​. A exigência de certificação por instituições credenciadas pelo Conselho Nacional de </w:t>
      </w:r>
      <w:r>
        <w:t>Metrologia, Normalização e Qualidade Industrial (</w:t>
      </w:r>
      <w:r>
        <w:rPr>
          <w:color w:val="000000"/>
        </w:rPr>
        <w:t>Conmetro) é permitida como condição de aceitabilidade da proposta​.</w:t>
      </w:r>
    </w:p>
    <w:p w:rsidR="006430DA" w:rsidRDefault="00B54928" w14:paraId="00000048" w14:textId="77777777">
      <w:pPr>
        <w:pBdr>
          <w:top w:val="nil"/>
          <w:left w:val="nil"/>
          <w:bottom w:val="nil"/>
          <w:right w:val="nil"/>
          <w:between w:val="nil"/>
        </w:pBdr>
        <w:spacing w:line="240" w:lineRule="auto"/>
        <w:jc w:val="both"/>
        <w:rPr>
          <w:color w:val="000000"/>
        </w:rPr>
      </w:pPr>
      <w:r>
        <w:rPr>
          <w:b/>
          <w:color w:val="000000"/>
        </w:rPr>
        <w:t xml:space="preserve">Certificação e </w:t>
      </w:r>
      <w:r>
        <w:rPr>
          <w:b/>
        </w:rPr>
        <w:t>d</w:t>
      </w:r>
      <w:r>
        <w:rPr>
          <w:b/>
          <w:color w:val="000000"/>
        </w:rPr>
        <w:t xml:space="preserve">ocumentação de </w:t>
      </w:r>
      <w:r>
        <w:rPr>
          <w:b/>
        </w:rPr>
        <w:t>c</w:t>
      </w:r>
      <w:r>
        <w:rPr>
          <w:b/>
          <w:color w:val="000000"/>
        </w:rPr>
        <w:t>onformidade</w:t>
      </w:r>
      <w:r>
        <w:rPr>
          <w:color w:val="000000"/>
        </w:rPr>
        <w:t>:</w:t>
      </w:r>
    </w:p>
    <w:p w:rsidR="006430DA" w:rsidRDefault="00B54928" w14:paraId="00000049" w14:textId="77777777">
      <w:pPr>
        <w:numPr>
          <w:ilvl w:val="0"/>
          <w:numId w:val="4"/>
        </w:numPr>
        <w:pBdr>
          <w:top w:val="nil"/>
          <w:left w:val="nil"/>
          <w:bottom w:val="nil"/>
          <w:right w:val="nil"/>
          <w:between w:val="nil"/>
        </w:pBdr>
        <w:spacing w:line="240" w:lineRule="auto"/>
        <w:jc w:val="both"/>
        <w:rPr>
          <w:color w:val="000000"/>
        </w:rPr>
      </w:pPr>
      <w:r>
        <w:rPr>
          <w:b/>
          <w:color w:val="000000"/>
        </w:rPr>
        <w:t>Solicite certificações de qualidade</w:t>
      </w:r>
      <w:r>
        <w:rPr>
          <w:color w:val="000000"/>
        </w:rPr>
        <w:t xml:space="preserve">: </w:t>
      </w:r>
      <w:r>
        <w:t>d</w:t>
      </w:r>
      <w:r>
        <w:rPr>
          <w:color w:val="000000"/>
        </w:rPr>
        <w:t xml:space="preserve">ependendo da natureza do objeto da contratação, é recomendável exigir certificações específicas. Por exemplo, para equipamentos sob regime de vigilância sanitária, pode-se exigir a apresentação do </w:t>
      </w:r>
      <w:r>
        <w:t>s</w:t>
      </w:r>
      <w:r>
        <w:rPr>
          <w:color w:val="000000"/>
        </w:rPr>
        <w:t xml:space="preserve">elo de </w:t>
      </w:r>
      <w:r>
        <w:t>i</w:t>
      </w:r>
      <w:r>
        <w:rPr>
          <w:color w:val="000000"/>
        </w:rPr>
        <w:t xml:space="preserve">dentificação da </w:t>
      </w:r>
      <w:r>
        <w:t>c</w:t>
      </w:r>
      <w:r>
        <w:rPr>
          <w:color w:val="000000"/>
        </w:rPr>
        <w:t>onformidade do Inmetro​.</w:t>
      </w:r>
    </w:p>
    <w:p w:rsidR="006430DA" w:rsidRDefault="00B54928" w14:paraId="0000004A" w14:textId="77777777">
      <w:pPr>
        <w:numPr>
          <w:ilvl w:val="0"/>
          <w:numId w:val="4"/>
        </w:numPr>
        <w:pBdr>
          <w:top w:val="nil"/>
          <w:left w:val="nil"/>
          <w:bottom w:val="nil"/>
          <w:right w:val="nil"/>
          <w:between w:val="nil"/>
        </w:pBdr>
        <w:spacing w:line="240" w:lineRule="auto"/>
        <w:jc w:val="both"/>
        <w:rPr>
          <w:color w:val="000000"/>
        </w:rPr>
      </w:pPr>
      <w:r>
        <w:rPr>
          <w:b/>
          <w:color w:val="000000"/>
        </w:rPr>
        <w:t>Prova de conformidade</w:t>
      </w:r>
      <w:r>
        <w:rPr>
          <w:color w:val="000000"/>
        </w:rPr>
        <w:t xml:space="preserve">: </w:t>
      </w:r>
      <w:r>
        <w:t>é</w:t>
      </w:r>
      <w:r>
        <w:rPr>
          <w:color w:val="000000"/>
        </w:rPr>
        <w:t xml:space="preserve"> fundamental prever a exigência de amostras, laudos laboratoriais ou outros documentos que comprovem a qualidade e conformidade do produto com os padrões especificados. Esta exigência pode ser feita na fase de julgamento das propostas ou como condição para a formalização do contrato​.</w:t>
      </w:r>
    </w:p>
    <w:p w:rsidR="006430DA" w:rsidRDefault="00B54928" w14:paraId="0000004B" w14:textId="77777777">
      <w:pPr>
        <w:pBdr>
          <w:top w:val="nil"/>
          <w:left w:val="nil"/>
          <w:bottom w:val="nil"/>
          <w:right w:val="nil"/>
          <w:between w:val="nil"/>
        </w:pBdr>
        <w:spacing w:line="240" w:lineRule="auto"/>
        <w:jc w:val="both"/>
        <w:rPr>
          <w:color w:val="000000"/>
        </w:rPr>
      </w:pPr>
      <w:r>
        <w:rPr>
          <w:b/>
          <w:color w:val="000000"/>
        </w:rPr>
        <w:t xml:space="preserve">Padronização e </w:t>
      </w:r>
      <w:r>
        <w:rPr>
          <w:b/>
        </w:rPr>
        <w:t>a</w:t>
      </w:r>
      <w:r>
        <w:rPr>
          <w:b/>
          <w:color w:val="000000"/>
        </w:rPr>
        <w:t>valiação</w:t>
      </w:r>
      <w:r>
        <w:rPr>
          <w:color w:val="000000"/>
        </w:rPr>
        <w:t>:</w:t>
      </w:r>
    </w:p>
    <w:p w:rsidR="006430DA" w:rsidRDefault="00B54928" w14:paraId="0000004C" w14:textId="77777777">
      <w:pPr>
        <w:numPr>
          <w:ilvl w:val="0"/>
          <w:numId w:val="6"/>
        </w:numPr>
        <w:pBdr>
          <w:top w:val="nil"/>
          <w:left w:val="nil"/>
          <w:bottom w:val="nil"/>
          <w:right w:val="nil"/>
          <w:between w:val="nil"/>
        </w:pBdr>
        <w:spacing w:line="240" w:lineRule="auto"/>
        <w:jc w:val="both"/>
        <w:rPr>
          <w:color w:val="000000"/>
        </w:rPr>
      </w:pPr>
      <w:r>
        <w:rPr>
          <w:b/>
          <w:color w:val="000000"/>
        </w:rPr>
        <w:t>Estabeleça critérios claros de avaliação</w:t>
      </w:r>
      <w:r>
        <w:rPr>
          <w:color w:val="000000"/>
        </w:rPr>
        <w:t xml:space="preserve">: </w:t>
      </w:r>
      <w:r>
        <w:t>o</w:t>
      </w:r>
      <w:r>
        <w:rPr>
          <w:color w:val="000000"/>
        </w:rPr>
        <w:t xml:space="preserve"> processo de padronização deve incluir um parecer técnico detalhado sobre as especificações técnicas e estéticas, desempenho, custo, manutenção, e garantias do produto​. A adoção do padrão deve ser justificada por despacho motivado da autoridade competente.</w:t>
      </w:r>
    </w:p>
    <w:p w:rsidR="006430DA" w:rsidRDefault="00B54928" w14:paraId="0000004D" w14:textId="77777777">
      <w:pPr>
        <w:numPr>
          <w:ilvl w:val="0"/>
          <w:numId w:val="6"/>
        </w:numPr>
        <w:pBdr>
          <w:top w:val="nil"/>
          <w:left w:val="nil"/>
          <w:bottom w:val="nil"/>
          <w:right w:val="nil"/>
          <w:between w:val="nil"/>
        </w:pBdr>
        <w:spacing w:line="240" w:lineRule="auto"/>
        <w:jc w:val="both"/>
        <w:rPr>
          <w:color w:val="000000"/>
        </w:rPr>
      </w:pPr>
      <w:r>
        <w:rPr>
          <w:b/>
          <w:color w:val="000000"/>
        </w:rPr>
        <w:t>Utilize o processo de padronização de outros órgãos como referência</w:t>
      </w:r>
      <w:r>
        <w:rPr>
          <w:color w:val="000000"/>
        </w:rPr>
        <w:t xml:space="preserve">: </w:t>
      </w:r>
      <w:r>
        <w:t>q</w:t>
      </w:r>
      <w:r>
        <w:rPr>
          <w:color w:val="000000"/>
        </w:rPr>
        <w:t>uando aplicável, é permitido aderir a processos de padronização adotados por outros órgãos ou entidades de nível federativo equivalente ou superior, desde que devidamente justificado e divulgado​.</w:t>
      </w:r>
    </w:p>
    <w:p w:rsidR="006430DA" w:rsidRDefault="00B54928" w14:paraId="0000004E" w14:textId="77777777">
      <w:pPr>
        <w:pBdr>
          <w:top w:val="nil"/>
          <w:left w:val="nil"/>
          <w:bottom w:val="nil"/>
          <w:right w:val="nil"/>
          <w:between w:val="nil"/>
        </w:pBdr>
        <w:spacing w:line="240" w:lineRule="auto"/>
        <w:ind w:left="360"/>
        <w:jc w:val="both"/>
        <w:rPr>
          <w:color w:val="000000"/>
        </w:rPr>
      </w:pPr>
      <w:r>
        <w:rPr>
          <w:b/>
          <w:color w:val="000000"/>
        </w:rPr>
        <w:t xml:space="preserve">Inclusão no </w:t>
      </w:r>
      <w:r>
        <w:rPr>
          <w:b/>
        </w:rPr>
        <w:t>t</w:t>
      </w:r>
      <w:r>
        <w:rPr>
          <w:b/>
          <w:color w:val="000000"/>
        </w:rPr>
        <w:t xml:space="preserve">ermo de </w:t>
      </w:r>
      <w:r>
        <w:rPr>
          <w:b/>
        </w:rPr>
        <w:t>r</w:t>
      </w:r>
      <w:r>
        <w:rPr>
          <w:b/>
          <w:color w:val="000000"/>
        </w:rPr>
        <w:t>eferência</w:t>
      </w:r>
      <w:r>
        <w:rPr>
          <w:color w:val="000000"/>
        </w:rPr>
        <w:t>:</w:t>
      </w:r>
    </w:p>
    <w:p w:rsidR="006430DA" w:rsidRDefault="00B54928" w14:paraId="0000004F" w14:textId="77777777">
      <w:pPr>
        <w:numPr>
          <w:ilvl w:val="0"/>
          <w:numId w:val="8"/>
        </w:numPr>
        <w:pBdr>
          <w:top w:val="nil"/>
          <w:left w:val="nil"/>
          <w:bottom w:val="nil"/>
          <w:right w:val="nil"/>
          <w:between w:val="nil"/>
        </w:pBdr>
        <w:spacing w:line="240" w:lineRule="auto"/>
        <w:jc w:val="both"/>
        <w:rPr>
          <w:color w:val="000000"/>
        </w:rPr>
      </w:pPr>
      <w:r>
        <w:rPr>
          <w:b/>
          <w:color w:val="000000"/>
        </w:rPr>
        <w:t>Detalhe as obrigações da contratada</w:t>
      </w:r>
      <w:r>
        <w:rPr>
          <w:color w:val="000000"/>
        </w:rPr>
        <w:t xml:space="preserve">: </w:t>
      </w:r>
      <w:r>
        <w:t>o</w:t>
      </w:r>
      <w:r>
        <w:rPr>
          <w:color w:val="000000"/>
        </w:rPr>
        <w:t xml:space="preserve"> termo de referência deve especificar as obrigações da contratada em relação ao cumprimento dos padrões de qualidade, incluindo a apresentação de certificados de conformidade e a garantia de que os produtos ou serviços fornecidos estejam em conformidade com as normas aplicáveis​.</w:t>
      </w:r>
    </w:p>
    <w:p w:rsidR="006430DA" w:rsidRDefault="00B54928" w14:paraId="00000050" w14:textId="77777777">
      <w:pPr>
        <w:numPr>
          <w:ilvl w:val="0"/>
          <w:numId w:val="8"/>
        </w:numPr>
        <w:pBdr>
          <w:top w:val="nil"/>
          <w:left w:val="nil"/>
          <w:bottom w:val="nil"/>
          <w:right w:val="nil"/>
          <w:between w:val="nil"/>
        </w:pBdr>
        <w:spacing w:line="240" w:lineRule="auto"/>
        <w:jc w:val="both"/>
        <w:rPr>
          <w:color w:val="000000"/>
        </w:rPr>
      </w:pPr>
      <w:r>
        <w:rPr>
          <w:b/>
          <w:color w:val="000000"/>
        </w:rPr>
        <w:t>Indique condições para a aceitação das propostas</w:t>
      </w:r>
      <w:r>
        <w:rPr>
          <w:color w:val="000000"/>
        </w:rPr>
        <w:t xml:space="preserve">: </w:t>
      </w:r>
      <w:r>
        <w:t>n</w:t>
      </w:r>
      <w:r>
        <w:rPr>
          <w:color w:val="000000"/>
        </w:rPr>
        <w:t>o edital, devem ser estabelecidas condições claras para a aceitação das propostas, como a exigência de apresentação de certificações e amostras comprovando que o produto ou serviço atende aos requisitos técnicos​.</w:t>
      </w:r>
    </w:p>
    <w:p w:rsidR="006430DA" w:rsidRDefault="00B54928" w14:paraId="00000051" w14:textId="77777777">
      <w:pPr>
        <w:pBdr>
          <w:top w:val="nil"/>
          <w:left w:val="nil"/>
          <w:bottom w:val="nil"/>
          <w:right w:val="nil"/>
          <w:between w:val="nil"/>
        </w:pBdr>
        <w:spacing w:line="240" w:lineRule="auto"/>
        <w:ind w:left="360"/>
        <w:jc w:val="both"/>
        <w:rPr>
          <w:color w:val="000000"/>
        </w:rPr>
      </w:pPr>
      <w:r>
        <w:rPr>
          <w:b/>
          <w:color w:val="000000"/>
        </w:rPr>
        <w:t xml:space="preserve">Tópico 4.9. Participação de </w:t>
      </w:r>
      <w:r>
        <w:rPr>
          <w:b/>
        </w:rPr>
        <w:t>c</w:t>
      </w:r>
      <w:r>
        <w:rPr>
          <w:b/>
          <w:color w:val="000000"/>
        </w:rPr>
        <w:t>onsórcio</w:t>
      </w:r>
      <w:r>
        <w:rPr>
          <w:color w:val="000000"/>
        </w:rPr>
        <w:t xml:space="preserve">: </w:t>
      </w:r>
      <w:r>
        <w:t>a</w:t>
      </w:r>
      <w:r>
        <w:rPr>
          <w:color w:val="000000"/>
        </w:rPr>
        <w:t xml:space="preserve"> vedação de participação no processo licitatório de pessoas jurídicas reunidas em consórcio é medida excepcional e a adoção dessa restrição está condicionada à apresentação de justificativa pela área técnica do órgão assessorado, nos termos do art. 15, </w:t>
      </w:r>
      <w:r>
        <w:rPr>
          <w:i/>
          <w:color w:val="000000"/>
        </w:rPr>
        <w:t>caput</w:t>
      </w:r>
      <w:r>
        <w:rPr>
          <w:color w:val="000000"/>
        </w:rPr>
        <w:t xml:space="preserve">, da Lei </w:t>
      </w:r>
      <w:r>
        <w:t xml:space="preserve"> nº</w:t>
      </w:r>
      <w:r>
        <w:rPr>
          <w:color w:val="000000"/>
        </w:rPr>
        <w:t xml:space="preserve"> 14.133, de 2021.</w:t>
      </w:r>
    </w:p>
    <w:p w:rsidR="006430DA" w:rsidRDefault="00B54928" w14:paraId="00000052" w14:textId="77777777">
      <w:pPr>
        <w:pBdr>
          <w:top w:val="nil"/>
          <w:left w:val="nil"/>
          <w:bottom w:val="nil"/>
          <w:right w:val="nil"/>
          <w:between w:val="nil"/>
        </w:pBdr>
        <w:spacing w:line="240" w:lineRule="auto"/>
        <w:ind w:left="360"/>
        <w:jc w:val="both"/>
        <w:rPr>
          <w:color w:val="000000"/>
        </w:rPr>
      </w:pPr>
      <w:r>
        <w:rPr>
          <w:color w:val="000000"/>
        </w:rPr>
        <w:t xml:space="preserve">Adicionalmente, informa-se que, se o consórcio não for formado exclusivamente por microempresas ou empresas de pequeno porte e o termo de referência exigir requisitos de habilitação econômico-financeira, haverá um acréscimo de </w:t>
      </w:r>
      <w:r>
        <w:rPr>
          <w:color w:val="000000"/>
          <w:highlight w:val="yellow"/>
        </w:rPr>
        <w:t>[inserir um percentual de 10% a 30%, salvo se houver justificativa documentada para isenção desse acréscimo</w:t>
      </w:r>
      <w:r>
        <w:rPr>
          <w:color w:val="000000"/>
        </w:rPr>
        <w:t>] no valor exigido para os licitantes individuais. Sugere-se que o percentual seja incluído no edital ou que seja apresentada uma justificativa adequada para a dispensa desse acréscimo.</w:t>
      </w:r>
    </w:p>
    <w:p w:rsidR="006430DA" w:rsidRDefault="00B54928" w14:paraId="00000053" w14:textId="77777777">
      <w:pPr>
        <w:pBdr>
          <w:top w:val="nil"/>
          <w:left w:val="nil"/>
          <w:bottom w:val="nil"/>
          <w:right w:val="nil"/>
          <w:between w:val="nil"/>
        </w:pBdr>
        <w:spacing w:line="240" w:lineRule="auto"/>
        <w:ind w:left="360"/>
        <w:jc w:val="both"/>
        <w:rPr>
          <w:color w:val="000000"/>
        </w:rPr>
      </w:pPr>
      <w:r>
        <w:rPr>
          <w:color w:val="000000"/>
        </w:rPr>
        <w:t xml:space="preserve">Tópico 5. </w:t>
      </w:r>
      <w:r>
        <w:rPr>
          <w:b/>
          <w:color w:val="000000"/>
        </w:rPr>
        <w:t xml:space="preserve">Levantamento de </w:t>
      </w:r>
      <w:r>
        <w:rPr>
          <w:b/>
        </w:rPr>
        <w:t>m</w:t>
      </w:r>
      <w:r>
        <w:rPr>
          <w:b/>
          <w:color w:val="000000"/>
        </w:rPr>
        <w:t xml:space="preserve">ercado: </w:t>
      </w:r>
      <w:r>
        <w:t>p</w:t>
      </w:r>
      <w:r>
        <w:rPr>
          <w:color w:val="000000"/>
        </w:rPr>
        <w:t xml:space="preserve">ara conduzir o </w:t>
      </w:r>
      <w:r>
        <w:rPr>
          <w:b/>
        </w:rPr>
        <w:t>l</w:t>
      </w:r>
      <w:r>
        <w:rPr>
          <w:b/>
          <w:color w:val="000000"/>
        </w:rPr>
        <w:t xml:space="preserve">evantamento de </w:t>
      </w:r>
      <w:r>
        <w:rPr>
          <w:b/>
        </w:rPr>
        <w:t>m</w:t>
      </w:r>
      <w:r>
        <w:rPr>
          <w:b/>
          <w:color w:val="000000"/>
        </w:rPr>
        <w:t>ercado</w:t>
      </w:r>
      <w:r>
        <w:rPr>
          <w:color w:val="000000"/>
        </w:rPr>
        <w:t xml:space="preserve"> no contexto da elaboração de um Estudo Técnico Preliminar (ETP), é essencial seguir um processo estruturado e estratégico. O levantamento é a base para identificar a solução mais adequada às necessidades da Administração Pública, garantindo a escolha de alternativas viáveis e eficientes. Se</w:t>
      </w:r>
      <w:r>
        <w:t xml:space="preserve">guem as </w:t>
      </w:r>
      <w:r>
        <w:rPr>
          <w:color w:val="000000"/>
        </w:rPr>
        <w:t>diretrizes essenciais:</w:t>
      </w:r>
    </w:p>
    <w:p w:rsidR="006430DA" w:rsidRDefault="00B54928" w14:paraId="00000054" w14:textId="77777777">
      <w:pPr>
        <w:pBdr>
          <w:top w:val="nil"/>
          <w:left w:val="nil"/>
          <w:bottom w:val="nil"/>
          <w:right w:val="nil"/>
          <w:between w:val="nil"/>
        </w:pBdr>
        <w:spacing w:after="60" w:line="240" w:lineRule="auto"/>
        <w:jc w:val="both"/>
        <w:rPr>
          <w:color w:val="000000"/>
        </w:rPr>
      </w:pPr>
      <w:r>
        <w:rPr>
          <w:b/>
          <w:color w:val="000000"/>
        </w:rPr>
        <w:t xml:space="preserve">Definição </w:t>
      </w:r>
      <w:r>
        <w:rPr>
          <w:b/>
        </w:rPr>
        <w:t>c</w:t>
      </w:r>
      <w:r>
        <w:rPr>
          <w:b/>
          <w:color w:val="000000"/>
        </w:rPr>
        <w:t xml:space="preserve">lara dos </w:t>
      </w:r>
      <w:r>
        <w:rPr>
          <w:b/>
        </w:rPr>
        <w:t>o</w:t>
      </w:r>
      <w:r>
        <w:rPr>
          <w:b/>
          <w:color w:val="000000"/>
        </w:rPr>
        <w:t>bjetivos</w:t>
      </w:r>
    </w:p>
    <w:p w:rsidR="006430DA" w:rsidRDefault="00B54928" w14:paraId="00000055" w14:textId="77777777">
      <w:pPr>
        <w:numPr>
          <w:ilvl w:val="0"/>
          <w:numId w:val="27"/>
        </w:numPr>
        <w:pBdr>
          <w:top w:val="nil"/>
          <w:left w:val="nil"/>
          <w:bottom w:val="nil"/>
          <w:right w:val="nil"/>
          <w:between w:val="nil"/>
        </w:pBdr>
        <w:spacing w:line="240" w:lineRule="auto"/>
        <w:jc w:val="both"/>
        <w:rPr>
          <w:color w:val="000000"/>
        </w:rPr>
      </w:pPr>
      <w:r>
        <w:rPr>
          <w:color w:val="000000"/>
        </w:rPr>
        <w:t>Estabeleça de forma explícita os objetivos do levantamento, como a obtenção de informações sobre alternativas disponíveis, preços de mercado, tendências tecnológicas, e capacidades dos fornecedores. Isso ajudará a orientar as atividades de pesquisa e garantir que os dados coletados sejam relevantes e úteis para a tomada de decisão.</w:t>
      </w:r>
    </w:p>
    <w:p w:rsidR="006430DA" w:rsidRDefault="00B54928" w14:paraId="00000056" w14:textId="77777777">
      <w:pPr>
        <w:pBdr>
          <w:top w:val="nil"/>
          <w:left w:val="nil"/>
          <w:bottom w:val="nil"/>
          <w:right w:val="nil"/>
          <w:between w:val="nil"/>
        </w:pBdr>
        <w:spacing w:after="60" w:line="240" w:lineRule="auto"/>
        <w:jc w:val="both"/>
        <w:rPr>
          <w:color w:val="000000"/>
        </w:rPr>
      </w:pPr>
      <w:r>
        <w:rPr>
          <w:b/>
          <w:color w:val="000000"/>
        </w:rPr>
        <w:t xml:space="preserve">Seleção de </w:t>
      </w:r>
      <w:r>
        <w:rPr>
          <w:b/>
        </w:rPr>
        <w:t>t</w:t>
      </w:r>
      <w:r>
        <w:rPr>
          <w:b/>
          <w:color w:val="000000"/>
        </w:rPr>
        <w:t xml:space="preserve">écnicas de </w:t>
      </w:r>
      <w:r>
        <w:rPr>
          <w:b/>
        </w:rPr>
        <w:t>c</w:t>
      </w:r>
      <w:r>
        <w:rPr>
          <w:b/>
          <w:color w:val="000000"/>
        </w:rPr>
        <w:t xml:space="preserve">oleta de </w:t>
      </w:r>
      <w:r>
        <w:rPr>
          <w:b/>
        </w:rPr>
        <w:t>d</w:t>
      </w:r>
      <w:r>
        <w:rPr>
          <w:b/>
          <w:color w:val="000000"/>
        </w:rPr>
        <w:t>ados</w:t>
      </w:r>
    </w:p>
    <w:p w:rsidR="006430DA" w:rsidRDefault="00B54928" w14:paraId="00000057" w14:textId="77777777">
      <w:pPr>
        <w:numPr>
          <w:ilvl w:val="0"/>
          <w:numId w:val="29"/>
        </w:numPr>
        <w:pBdr>
          <w:top w:val="nil"/>
          <w:left w:val="nil"/>
          <w:bottom w:val="nil"/>
          <w:right w:val="nil"/>
          <w:between w:val="nil"/>
        </w:pBdr>
        <w:spacing w:line="240" w:lineRule="auto"/>
        <w:jc w:val="both"/>
        <w:rPr>
          <w:color w:val="000000"/>
        </w:rPr>
      </w:pPr>
      <w:r>
        <w:rPr>
          <w:color w:val="000000"/>
        </w:rPr>
        <w:t>Utilize técnicas apropriadas para coletar informações. As técnicas podem incluir pesquisas de mercado, consultas diretas a fornecedores, análise de relatórios setoriais, benchmarking e revisão de publicações especializadas. A escolha das técnicas deve considerar a natureza do mercado e a complexidade do objeto a ser contratado.</w:t>
      </w:r>
    </w:p>
    <w:p w:rsidR="006430DA" w:rsidRDefault="00B54928" w14:paraId="00000058" w14:textId="77777777">
      <w:pPr>
        <w:pBdr>
          <w:top w:val="nil"/>
          <w:left w:val="nil"/>
          <w:bottom w:val="nil"/>
          <w:right w:val="nil"/>
          <w:between w:val="nil"/>
        </w:pBdr>
        <w:spacing w:after="60" w:line="240" w:lineRule="auto"/>
        <w:jc w:val="both"/>
        <w:rPr>
          <w:color w:val="000000"/>
        </w:rPr>
      </w:pPr>
      <w:r>
        <w:rPr>
          <w:b/>
          <w:color w:val="000000"/>
        </w:rPr>
        <w:t xml:space="preserve">Exame das </w:t>
      </w:r>
      <w:r>
        <w:rPr>
          <w:b/>
        </w:rPr>
        <w:t>a</w:t>
      </w:r>
      <w:r>
        <w:rPr>
          <w:b/>
          <w:color w:val="000000"/>
        </w:rPr>
        <w:t xml:space="preserve">lternativas </w:t>
      </w:r>
      <w:r>
        <w:rPr>
          <w:b/>
        </w:rPr>
        <w:t>d</w:t>
      </w:r>
      <w:r>
        <w:rPr>
          <w:b/>
          <w:color w:val="000000"/>
        </w:rPr>
        <w:t>isponíveis</w:t>
      </w:r>
    </w:p>
    <w:p w:rsidR="006430DA" w:rsidRDefault="00B54928" w14:paraId="00000059" w14:textId="77777777">
      <w:pPr>
        <w:numPr>
          <w:ilvl w:val="0"/>
          <w:numId w:val="30"/>
        </w:numPr>
        <w:pBdr>
          <w:top w:val="nil"/>
          <w:left w:val="nil"/>
          <w:bottom w:val="nil"/>
          <w:right w:val="nil"/>
          <w:between w:val="nil"/>
        </w:pBdr>
        <w:spacing w:line="240" w:lineRule="auto"/>
        <w:jc w:val="both"/>
        <w:rPr>
          <w:color w:val="000000"/>
        </w:rPr>
      </w:pPr>
      <w:r>
        <w:rPr>
          <w:color w:val="000000"/>
        </w:rPr>
        <w:t>Avalie diferentes alternativas que possam atender à necessidade identificada. Isso inclui a análise de produtos, serviços ou abordagens tecnológicas disponíveis no mercado, considerando suas vantagens e desvantagens em relação ao objetivo do ETP.</w:t>
      </w:r>
    </w:p>
    <w:p w:rsidR="006430DA" w:rsidRDefault="00B54928" w14:paraId="0000005A" w14:textId="77777777">
      <w:pPr>
        <w:pBdr>
          <w:top w:val="nil"/>
          <w:left w:val="nil"/>
          <w:bottom w:val="nil"/>
          <w:right w:val="nil"/>
          <w:between w:val="nil"/>
        </w:pBdr>
        <w:spacing w:after="60" w:line="240" w:lineRule="auto"/>
        <w:jc w:val="both"/>
        <w:rPr>
          <w:color w:val="000000"/>
        </w:rPr>
      </w:pPr>
      <w:r>
        <w:rPr>
          <w:b/>
          <w:color w:val="000000"/>
        </w:rPr>
        <w:t xml:space="preserve"> Consideração de </w:t>
      </w:r>
      <w:r>
        <w:rPr>
          <w:b/>
        </w:rPr>
        <w:t>t</w:t>
      </w:r>
      <w:r>
        <w:rPr>
          <w:b/>
          <w:color w:val="000000"/>
        </w:rPr>
        <w:t xml:space="preserve">endências </w:t>
      </w:r>
      <w:r>
        <w:rPr>
          <w:b/>
        </w:rPr>
        <w:t>t</w:t>
      </w:r>
      <w:r>
        <w:rPr>
          <w:b/>
          <w:color w:val="000000"/>
        </w:rPr>
        <w:t>ecnológicas</w:t>
      </w:r>
    </w:p>
    <w:p w:rsidR="006430DA" w:rsidRDefault="00B54928" w14:paraId="0000005B" w14:textId="77777777">
      <w:pPr>
        <w:numPr>
          <w:ilvl w:val="0"/>
          <w:numId w:val="31"/>
        </w:numPr>
        <w:pBdr>
          <w:top w:val="nil"/>
          <w:left w:val="nil"/>
          <w:bottom w:val="nil"/>
          <w:right w:val="nil"/>
          <w:between w:val="nil"/>
        </w:pBdr>
        <w:spacing w:line="240" w:lineRule="auto"/>
        <w:jc w:val="both"/>
        <w:rPr>
          <w:color w:val="000000"/>
        </w:rPr>
      </w:pPr>
      <w:r>
        <w:rPr>
          <w:color w:val="000000"/>
        </w:rPr>
        <w:t>Esteja atento às tendências tecnológicas atuais e futuras que possam impactar a solução a ser adquirida. A adoção de tecnologias emergentes pode proporcionar vantagens competitivas, maior eficiência e redução de custos a longo prazo.</w:t>
      </w:r>
    </w:p>
    <w:p w:rsidR="006430DA" w:rsidRDefault="00B54928" w14:paraId="0000005C" w14:textId="77777777">
      <w:pPr>
        <w:pBdr>
          <w:top w:val="nil"/>
          <w:left w:val="nil"/>
          <w:bottom w:val="nil"/>
          <w:right w:val="nil"/>
          <w:between w:val="nil"/>
        </w:pBdr>
        <w:spacing w:after="60" w:line="240" w:lineRule="auto"/>
        <w:jc w:val="both"/>
        <w:rPr>
          <w:color w:val="000000"/>
        </w:rPr>
      </w:pPr>
      <w:r>
        <w:rPr>
          <w:b/>
          <w:color w:val="000000"/>
        </w:rPr>
        <w:t xml:space="preserve">Interação com </w:t>
      </w:r>
      <w:r>
        <w:rPr>
          <w:b/>
        </w:rPr>
        <w:t>p</w:t>
      </w:r>
      <w:r>
        <w:rPr>
          <w:b/>
          <w:color w:val="000000"/>
        </w:rPr>
        <w:t xml:space="preserve">artes </w:t>
      </w:r>
      <w:r>
        <w:rPr>
          <w:b/>
        </w:rPr>
        <w:t>i</w:t>
      </w:r>
      <w:r>
        <w:rPr>
          <w:b/>
          <w:color w:val="000000"/>
        </w:rPr>
        <w:t>nteressadas</w:t>
      </w:r>
    </w:p>
    <w:p w:rsidR="006430DA" w:rsidRDefault="00B54928" w14:paraId="0000005D" w14:textId="77777777">
      <w:pPr>
        <w:numPr>
          <w:ilvl w:val="0"/>
          <w:numId w:val="18"/>
        </w:numPr>
        <w:pBdr>
          <w:top w:val="nil"/>
          <w:left w:val="nil"/>
          <w:bottom w:val="nil"/>
          <w:right w:val="nil"/>
          <w:between w:val="nil"/>
        </w:pBdr>
        <w:spacing w:line="240" w:lineRule="auto"/>
        <w:jc w:val="both"/>
        <w:rPr>
          <w:color w:val="000000"/>
        </w:rPr>
      </w:pPr>
      <w:r>
        <w:rPr>
          <w:color w:val="000000"/>
        </w:rPr>
        <w:t>Envolva as partes interessadas ao longo do processo de levantamento de mercado. Consultas e feedback de especialistas, usuários finais e outros públicos de interesse podem fornecer cont</w:t>
      </w:r>
      <w:r>
        <w:t xml:space="preserve">ribuições </w:t>
      </w:r>
      <w:r>
        <w:rPr>
          <w:color w:val="000000"/>
        </w:rPr>
        <w:t xml:space="preserve">valiosas </w:t>
      </w:r>
      <w:r>
        <w:t>para</w:t>
      </w:r>
      <w:r>
        <w:rPr>
          <w:color w:val="000000"/>
        </w:rPr>
        <w:t xml:space="preserve"> refinar as opções disponíveis e adaptar a solução final às necessidades reais.</w:t>
      </w:r>
    </w:p>
    <w:p w:rsidR="006430DA" w:rsidRDefault="00B54928" w14:paraId="0000005E" w14:textId="77777777">
      <w:pPr>
        <w:pBdr>
          <w:top w:val="nil"/>
          <w:left w:val="nil"/>
          <w:bottom w:val="nil"/>
          <w:right w:val="nil"/>
          <w:between w:val="nil"/>
        </w:pBdr>
        <w:spacing w:after="60" w:line="240" w:lineRule="auto"/>
        <w:jc w:val="both"/>
        <w:rPr>
          <w:color w:val="000000"/>
        </w:rPr>
      </w:pPr>
      <w:r>
        <w:rPr>
          <w:b/>
          <w:color w:val="000000"/>
        </w:rPr>
        <w:t xml:space="preserve">Registro </w:t>
      </w:r>
      <w:r>
        <w:rPr>
          <w:b/>
        </w:rPr>
        <w:t>o</w:t>
      </w:r>
      <w:r>
        <w:rPr>
          <w:b/>
          <w:color w:val="000000"/>
        </w:rPr>
        <w:t xml:space="preserve">rganizado das </w:t>
      </w:r>
      <w:r>
        <w:rPr>
          <w:b/>
        </w:rPr>
        <w:t>d</w:t>
      </w:r>
      <w:r>
        <w:rPr>
          <w:b/>
          <w:color w:val="000000"/>
        </w:rPr>
        <w:t>escobertas</w:t>
      </w:r>
    </w:p>
    <w:p w:rsidR="006430DA" w:rsidRDefault="00B54928" w14:paraId="0000005F" w14:textId="77777777">
      <w:pPr>
        <w:numPr>
          <w:ilvl w:val="0"/>
          <w:numId w:val="21"/>
        </w:numPr>
        <w:pBdr>
          <w:top w:val="nil"/>
          <w:left w:val="nil"/>
          <w:bottom w:val="nil"/>
          <w:right w:val="nil"/>
          <w:between w:val="nil"/>
        </w:pBdr>
        <w:spacing w:line="240" w:lineRule="auto"/>
        <w:jc w:val="both"/>
        <w:rPr>
          <w:color w:val="000000"/>
        </w:rPr>
      </w:pPr>
      <w:r>
        <w:rPr>
          <w:color w:val="000000"/>
        </w:rPr>
        <w:t>Registre todas as informações obtidas de maneira organizada e sistemática. Este registro servirá como uma base sólida para a elaboração do ETP e para justificar a escolha da solução proposta.</w:t>
      </w:r>
    </w:p>
    <w:p w:rsidR="006430DA" w:rsidRDefault="00B54928" w14:paraId="00000060" w14:textId="77777777">
      <w:pPr>
        <w:pBdr>
          <w:top w:val="nil"/>
          <w:left w:val="nil"/>
          <w:bottom w:val="nil"/>
          <w:right w:val="nil"/>
          <w:between w:val="nil"/>
        </w:pBdr>
        <w:spacing w:after="60" w:line="240" w:lineRule="auto"/>
        <w:jc w:val="both"/>
        <w:rPr>
          <w:color w:val="000000"/>
        </w:rPr>
      </w:pPr>
      <w:r>
        <w:rPr>
          <w:color w:val="000000"/>
        </w:rPr>
        <w:t>Seguindo essas diretrizes, o levantamento de mercado será um processo robusto, fornecendo a base necessária para que o ETP seja elaborado com precisão, de forma a garantir que a contratação atenda às necessidades da Administração Pública de forma eficiente e econômica.</w:t>
      </w:r>
    </w:p>
    <w:p w:rsidR="006430DA" w:rsidRDefault="006430DA" w14:paraId="00000061" w14:textId="77777777">
      <w:pPr>
        <w:pBdr>
          <w:top w:val="nil"/>
          <w:left w:val="nil"/>
          <w:bottom w:val="nil"/>
          <w:right w:val="nil"/>
          <w:between w:val="nil"/>
        </w:pBdr>
        <w:spacing w:after="60" w:line="240" w:lineRule="auto"/>
        <w:jc w:val="both"/>
        <w:rPr>
          <w:color w:val="000000"/>
        </w:rPr>
      </w:pPr>
    </w:p>
    <w:p w:rsidR="006430DA" w:rsidRDefault="00B54928" w14:paraId="00000062" w14:textId="77777777">
      <w:pPr>
        <w:pBdr>
          <w:top w:val="nil"/>
          <w:left w:val="nil"/>
          <w:bottom w:val="nil"/>
          <w:right w:val="nil"/>
          <w:between w:val="nil"/>
        </w:pBdr>
        <w:spacing w:after="60" w:line="240" w:lineRule="auto"/>
        <w:jc w:val="both"/>
        <w:rPr>
          <w:color w:val="000000"/>
        </w:rPr>
      </w:pPr>
      <w:r>
        <w:rPr>
          <w:b/>
          <w:color w:val="000000"/>
        </w:rPr>
        <w:t xml:space="preserve">Tópico 5.1. Planejamento e </w:t>
      </w:r>
      <w:r>
        <w:rPr>
          <w:b/>
        </w:rPr>
        <w:t>a</w:t>
      </w:r>
      <w:r>
        <w:rPr>
          <w:b/>
          <w:color w:val="000000"/>
        </w:rPr>
        <w:t xml:space="preserve">linhamento com as </w:t>
      </w:r>
      <w:r>
        <w:rPr>
          <w:b/>
        </w:rPr>
        <w:t>p</w:t>
      </w:r>
      <w:r>
        <w:rPr>
          <w:b/>
          <w:color w:val="000000"/>
        </w:rPr>
        <w:t xml:space="preserve">ráticas de </w:t>
      </w:r>
      <w:r>
        <w:rPr>
          <w:b/>
        </w:rPr>
        <w:t>m</w:t>
      </w:r>
      <w:r>
        <w:rPr>
          <w:b/>
          <w:color w:val="000000"/>
        </w:rPr>
        <w:t xml:space="preserve">ercado: </w:t>
      </w:r>
      <w:r>
        <w:t>e</w:t>
      </w:r>
      <w:r>
        <w:rPr>
          <w:color w:val="000000"/>
        </w:rPr>
        <w:t>ste levantamento de mercado foi elaborado com base nos projetos referenciados e disponibilizados pelo Ministério da Saúde. No entanto, caso seja necessário, o projeto poderá ser adaptado à realidade local, desde que respeitadas as metragens mínimas dos ambientes previstas na Resolução RDC nº 50/2002 da Agência Nacional de Vigilância San</w:t>
      </w:r>
      <w:r>
        <w:t>itária (Anvisa)</w:t>
      </w:r>
      <w:r>
        <w:rPr>
          <w:color w:val="000000"/>
        </w:rPr>
        <w:t xml:space="preserve"> e suas atualizações. Ressalta-se, contudo, que essa adaptação exigirá a emissão de Registro de Responsabilidade Técni</w:t>
      </w:r>
      <w:r>
        <w:rPr>
          <w:color w:val="000000"/>
        </w:rPr>
        <w:t xml:space="preserve">ca (RTT) ou </w:t>
      </w:r>
      <w:r>
        <w:t xml:space="preserve">de </w:t>
      </w:r>
      <w:r>
        <w:rPr>
          <w:color w:val="000000"/>
        </w:rPr>
        <w:t>Anotação de Responsabilidade Técnica (A</w:t>
      </w:r>
      <w:r>
        <w:t>RT</w:t>
      </w:r>
      <w:r>
        <w:rPr>
          <w:color w:val="000000"/>
        </w:rPr>
        <w:t>) do responsável pelo projeto.</w:t>
      </w:r>
    </w:p>
    <w:p w:rsidR="006430DA" w:rsidRDefault="00B54928" w14:paraId="00000063" w14:textId="77777777">
      <w:pPr>
        <w:pBdr>
          <w:top w:val="nil"/>
          <w:left w:val="nil"/>
          <w:bottom w:val="nil"/>
          <w:right w:val="nil"/>
          <w:between w:val="nil"/>
        </w:pBdr>
        <w:spacing w:after="60" w:line="240" w:lineRule="auto"/>
        <w:jc w:val="both"/>
        <w:rPr>
          <w:b/>
          <w:color w:val="000000"/>
        </w:rPr>
      </w:pPr>
      <w:r>
        <w:rPr>
          <w:b/>
          <w:color w:val="000000"/>
        </w:rPr>
        <w:t>Em caso de alterações significativas que impactem, por exemplo, a metodologia construtiva, o ente em questão deverá apresentar os estudos e levantamentos realizados para justificar a escolha das melhores soluções e métodos adequados à realidade e necessidade local.</w:t>
      </w:r>
    </w:p>
    <w:p w:rsidR="006430DA" w:rsidRDefault="006430DA" w14:paraId="00000064" w14:textId="77777777">
      <w:pPr>
        <w:pBdr>
          <w:top w:val="nil"/>
          <w:left w:val="nil"/>
          <w:bottom w:val="nil"/>
          <w:right w:val="nil"/>
          <w:between w:val="nil"/>
        </w:pBdr>
        <w:spacing w:after="60" w:line="240" w:lineRule="auto"/>
        <w:jc w:val="both"/>
        <w:rPr>
          <w:b/>
          <w:color w:val="000000"/>
        </w:rPr>
      </w:pPr>
    </w:p>
    <w:p w:rsidR="006430DA" w:rsidRDefault="00B54928" w14:paraId="00000065" w14:textId="77777777">
      <w:pPr>
        <w:pBdr>
          <w:top w:val="nil"/>
          <w:left w:val="nil"/>
          <w:bottom w:val="nil"/>
          <w:right w:val="nil"/>
          <w:between w:val="nil"/>
        </w:pBdr>
        <w:spacing w:after="60" w:line="240" w:lineRule="auto"/>
        <w:jc w:val="both"/>
        <w:rPr>
          <w:color w:val="000000"/>
        </w:rPr>
      </w:pPr>
      <w:r>
        <w:rPr>
          <w:b/>
          <w:color w:val="000000"/>
        </w:rPr>
        <w:t xml:space="preserve">Tópico 5.2. Opções de </w:t>
      </w:r>
      <w:r>
        <w:rPr>
          <w:b/>
        </w:rPr>
        <w:t>s</w:t>
      </w:r>
      <w:r>
        <w:rPr>
          <w:b/>
          <w:color w:val="000000"/>
        </w:rPr>
        <w:t xml:space="preserve">oluções </w:t>
      </w:r>
      <w:r>
        <w:rPr>
          <w:b/>
        </w:rPr>
        <w:t>t</w:t>
      </w:r>
      <w:r>
        <w:rPr>
          <w:b/>
          <w:color w:val="000000"/>
        </w:rPr>
        <w:t xml:space="preserve">ecnológicas </w:t>
      </w:r>
      <w:r>
        <w:rPr>
          <w:b/>
        </w:rPr>
        <w:t>d</w:t>
      </w:r>
      <w:r>
        <w:rPr>
          <w:b/>
          <w:color w:val="000000"/>
        </w:rPr>
        <w:t xml:space="preserve">isponíveis no </w:t>
      </w:r>
      <w:r>
        <w:rPr>
          <w:b/>
        </w:rPr>
        <w:t>m</w:t>
      </w:r>
      <w:r>
        <w:rPr>
          <w:b/>
          <w:color w:val="000000"/>
        </w:rPr>
        <w:t xml:space="preserve">ercado: </w:t>
      </w:r>
      <w:r>
        <w:t>p</w:t>
      </w:r>
      <w:r>
        <w:rPr>
          <w:color w:val="000000"/>
        </w:rPr>
        <w:t xml:space="preserve">ara elaborar a seção 5.2 do Estudo Técnico Preliminar que trata das "Opções de </w:t>
      </w:r>
      <w:r>
        <w:t>s</w:t>
      </w:r>
      <w:r>
        <w:rPr>
          <w:color w:val="000000"/>
        </w:rPr>
        <w:t xml:space="preserve">oluções </w:t>
      </w:r>
      <w:r>
        <w:t>t</w:t>
      </w:r>
      <w:r>
        <w:rPr>
          <w:color w:val="000000"/>
        </w:rPr>
        <w:t xml:space="preserve">ecnológicas </w:t>
      </w:r>
      <w:r>
        <w:t>d</w:t>
      </w:r>
      <w:r>
        <w:rPr>
          <w:color w:val="000000"/>
        </w:rPr>
        <w:t xml:space="preserve">isponíveis no </w:t>
      </w:r>
      <w:r>
        <w:t>m</w:t>
      </w:r>
      <w:r>
        <w:rPr>
          <w:color w:val="000000"/>
        </w:rPr>
        <w:t xml:space="preserve">ercado", é essencial fundamentar o texto em uma análise criteriosa e detalhada, conforme previsto pela Lei nº 14.133/2021 e pela Instrução Normativa Seges nº 58, de 8 de agosto de 2022. A legislação e a normativa enfatizam a necessidade de considerar as inovações tecnológicas e as tendências de mercado para garantir que a solução escolhida seja a mais adequada para atender às necessidades da </w:t>
      </w:r>
      <w:r>
        <w:rPr>
          <w:color w:val="000000"/>
        </w:rPr>
        <w:t>Administração Pública.</w:t>
      </w:r>
    </w:p>
    <w:p w:rsidR="006430DA" w:rsidRDefault="00B54928" w14:paraId="00000066" w14:textId="77777777">
      <w:pPr>
        <w:numPr>
          <w:ilvl w:val="0"/>
          <w:numId w:val="23"/>
        </w:numPr>
        <w:pBdr>
          <w:top w:val="nil"/>
          <w:left w:val="nil"/>
          <w:bottom w:val="nil"/>
          <w:right w:val="nil"/>
          <w:between w:val="nil"/>
        </w:pBdr>
        <w:spacing w:after="60" w:line="240" w:lineRule="auto"/>
        <w:jc w:val="both"/>
        <w:rPr>
          <w:color w:val="000000"/>
        </w:rPr>
      </w:pPr>
      <w:r>
        <w:rPr>
          <w:b/>
          <w:color w:val="000000"/>
        </w:rPr>
        <w:t xml:space="preserve">Análise das </w:t>
      </w:r>
      <w:r>
        <w:rPr>
          <w:b/>
        </w:rPr>
        <w:t>i</w:t>
      </w:r>
      <w:r>
        <w:rPr>
          <w:b/>
          <w:color w:val="000000"/>
        </w:rPr>
        <w:t xml:space="preserve">novações e </w:t>
      </w:r>
      <w:r>
        <w:rPr>
          <w:b/>
        </w:rPr>
        <w:t>t</w:t>
      </w:r>
      <w:r>
        <w:rPr>
          <w:b/>
          <w:color w:val="000000"/>
        </w:rPr>
        <w:t xml:space="preserve">ecnologias </w:t>
      </w:r>
      <w:r>
        <w:rPr>
          <w:b/>
        </w:rPr>
        <w:t>d</w:t>
      </w:r>
      <w:r>
        <w:rPr>
          <w:b/>
          <w:color w:val="000000"/>
        </w:rPr>
        <w:t xml:space="preserve">isponíveis - </w:t>
      </w:r>
      <w:r>
        <w:rPr>
          <w:color w:val="000000"/>
        </w:rPr>
        <w:t xml:space="preserve">Lei nº 14.133/2021: </w:t>
      </w:r>
      <w:r>
        <w:t>a</w:t>
      </w:r>
      <w:r>
        <w:rPr>
          <w:color w:val="000000"/>
        </w:rPr>
        <w:t xml:space="preserve"> lei estabelece a importância de buscar a solução mais vantajosa para a Administração Pública, considerando a economicidade, a eficiência e a sustentabilidade (Art. 11). Além disso, </w:t>
      </w:r>
      <w:r>
        <w:t>destaca</w:t>
      </w:r>
      <w:r>
        <w:rPr>
          <w:color w:val="000000"/>
        </w:rPr>
        <w:t xml:space="preserve"> a necessidade de se realizar uma análise ampla das alternativas tecnológicas disponíveis no mercado, especialmente aquelas que incorporam inovações capazes de melhorar a qualidade e reduzir os custos ao longo do ciclo de vida do projeto​ (</w:t>
      </w:r>
      <w:hyperlink r:id="rId7">
        <w:r>
          <w:rPr>
            <w:color w:val="000000"/>
          </w:rPr>
          <w:t>Planalto</w:t>
        </w:r>
      </w:hyperlink>
      <w:r>
        <w:rPr>
          <w:color w:val="000000"/>
        </w:rPr>
        <w:t>).</w:t>
      </w:r>
    </w:p>
    <w:p w:rsidR="006430DA" w:rsidRDefault="00B54928" w14:paraId="00000067" w14:textId="77777777">
      <w:pPr>
        <w:pBdr>
          <w:top w:val="nil"/>
          <w:left w:val="nil"/>
          <w:bottom w:val="nil"/>
          <w:right w:val="nil"/>
          <w:between w:val="nil"/>
        </w:pBdr>
        <w:spacing w:after="60" w:line="240" w:lineRule="auto"/>
        <w:jc w:val="both"/>
        <w:rPr>
          <w:color w:val="000000"/>
        </w:rPr>
      </w:pPr>
      <w:r>
        <w:rPr>
          <w:b/>
          <w:color w:val="000000"/>
        </w:rPr>
        <w:t>Instrução Normativa Seges nº 58/2022:</w:t>
      </w:r>
      <w:r>
        <w:rPr>
          <w:color w:val="000000"/>
        </w:rPr>
        <w:t xml:space="preserve"> </w:t>
      </w:r>
      <w:r>
        <w:t>e</w:t>
      </w:r>
      <w:r>
        <w:rPr>
          <w:color w:val="000000"/>
        </w:rPr>
        <w:t xml:space="preserve">sta IN regulamenta o processo de elaboração dos ETPs, destacando a importância de considerar as inovações de mercado. O </w:t>
      </w:r>
      <w:r>
        <w:t>a</w:t>
      </w:r>
      <w:r>
        <w:rPr>
          <w:color w:val="000000"/>
        </w:rPr>
        <w:t>rt. 3º da IN 58 define que o ETP deve incluir uma análise das soluções tecnológicas disponíveis, levando em conta não apenas as opções tradicionais, mas também as tecnologias emergentes e inovadoras que possam oferecer melhores resultados. A IN também incentiva a busca de informações sobre contratações similares de sucesso realizadas por outros órgãos públicos, o que pode servir como re</w:t>
      </w:r>
      <w:r>
        <w:rPr>
          <w:color w:val="000000"/>
        </w:rPr>
        <w:t>ferência para a escolha da solução tecnológica mais apropriada​ (</w:t>
      </w:r>
      <w:hyperlink r:id="rId8">
        <w:r>
          <w:rPr>
            <w:color w:val="000000"/>
          </w:rPr>
          <w:t>Serviços e Informações do Brasil</w:t>
        </w:r>
      </w:hyperlink>
      <w:r>
        <w:rPr>
          <w:color w:val="000000"/>
        </w:rPr>
        <w:t>)​ (</w:t>
      </w:r>
      <w:hyperlink r:id="rId9">
        <w:r>
          <w:rPr>
            <w:color w:val="000000"/>
          </w:rPr>
          <w:t>Bolsa Nacional de Compras</w:t>
        </w:r>
      </w:hyperlink>
      <w:r>
        <w:t>/BNC</w:t>
      </w:r>
      <w:r>
        <w:rPr>
          <w:color w:val="000000"/>
        </w:rPr>
        <w:t>).</w:t>
      </w:r>
    </w:p>
    <w:p w:rsidR="006430DA" w:rsidRDefault="00B54928" w14:paraId="00000068" w14:textId="77777777">
      <w:pPr>
        <w:pBdr>
          <w:top w:val="nil"/>
          <w:left w:val="nil"/>
          <w:bottom w:val="nil"/>
          <w:right w:val="nil"/>
          <w:between w:val="nil"/>
        </w:pBdr>
        <w:spacing w:after="60" w:line="240" w:lineRule="auto"/>
        <w:jc w:val="both"/>
        <w:rPr>
          <w:b/>
          <w:color w:val="000000"/>
        </w:rPr>
      </w:pPr>
      <w:r>
        <w:rPr>
          <w:b/>
          <w:color w:val="000000"/>
        </w:rPr>
        <w:t xml:space="preserve">Importância da </w:t>
      </w:r>
      <w:r>
        <w:rPr>
          <w:b/>
        </w:rPr>
        <w:t>a</w:t>
      </w:r>
      <w:r>
        <w:rPr>
          <w:b/>
          <w:color w:val="000000"/>
        </w:rPr>
        <w:t xml:space="preserve">nálise de </w:t>
      </w:r>
      <w:r>
        <w:rPr>
          <w:b/>
        </w:rPr>
        <w:t>m</w:t>
      </w:r>
      <w:r>
        <w:rPr>
          <w:b/>
          <w:color w:val="000000"/>
        </w:rPr>
        <w:t xml:space="preserve">ercado e de </w:t>
      </w:r>
      <w:r>
        <w:rPr>
          <w:b/>
        </w:rPr>
        <w:t>s</w:t>
      </w:r>
      <w:r>
        <w:rPr>
          <w:b/>
          <w:color w:val="000000"/>
        </w:rPr>
        <w:t xml:space="preserve">oluções </w:t>
      </w:r>
      <w:r>
        <w:rPr>
          <w:b/>
        </w:rPr>
        <w:t>i</w:t>
      </w:r>
      <w:r>
        <w:rPr>
          <w:b/>
          <w:color w:val="000000"/>
        </w:rPr>
        <w:t xml:space="preserve">novadoras: </w:t>
      </w:r>
      <w:r>
        <w:t>p</w:t>
      </w:r>
      <w:r>
        <w:rPr>
          <w:color w:val="000000"/>
        </w:rPr>
        <w:t>ara atender à necessidade específica do caso concreto, é crucial realizar uma análise aprofundada das inovações e tecnologias disponíveis no mercado. Essa análise deve incluir:</w:t>
      </w:r>
    </w:p>
    <w:p w:rsidR="006430DA" w:rsidRDefault="00B54928" w14:paraId="00000069" w14:textId="77777777">
      <w:pPr>
        <w:numPr>
          <w:ilvl w:val="0"/>
          <w:numId w:val="23"/>
        </w:numPr>
        <w:pBdr>
          <w:top w:val="nil"/>
          <w:left w:val="nil"/>
          <w:bottom w:val="nil"/>
          <w:right w:val="nil"/>
          <w:between w:val="nil"/>
        </w:pBdr>
        <w:spacing w:line="240" w:lineRule="auto"/>
        <w:jc w:val="both"/>
        <w:rPr>
          <w:color w:val="000000"/>
        </w:rPr>
      </w:pPr>
      <w:r>
        <w:rPr>
          <w:b/>
          <w:color w:val="000000"/>
        </w:rPr>
        <w:t xml:space="preserve">Tendências </w:t>
      </w:r>
      <w:r>
        <w:rPr>
          <w:b/>
        </w:rPr>
        <w:t>t</w:t>
      </w:r>
      <w:r>
        <w:rPr>
          <w:b/>
          <w:color w:val="000000"/>
        </w:rPr>
        <w:t>ecnológicas:</w:t>
      </w:r>
      <w:r>
        <w:rPr>
          <w:color w:val="000000"/>
        </w:rPr>
        <w:t xml:space="preserve"> </w:t>
      </w:r>
      <w:r>
        <w:t>a</w:t>
      </w:r>
      <w:r>
        <w:rPr>
          <w:color w:val="000000"/>
        </w:rPr>
        <w:t>valiar como as inovações tecnológicas podem impactar positivamente o projeto, melhorando a eficiência, reduzindo custos e aumentando a sustentabilidade da solução adotada. Isso inclui considerar o uso de novas tecnologias que estejam ganhando espaço em setores correlatos.</w:t>
      </w:r>
    </w:p>
    <w:p w:rsidR="006430DA" w:rsidRDefault="00B54928" w14:paraId="0000006A" w14:textId="77777777">
      <w:pPr>
        <w:numPr>
          <w:ilvl w:val="0"/>
          <w:numId w:val="23"/>
        </w:numPr>
        <w:pBdr>
          <w:top w:val="nil"/>
          <w:left w:val="nil"/>
          <w:bottom w:val="nil"/>
          <w:right w:val="nil"/>
          <w:between w:val="nil"/>
        </w:pBdr>
        <w:spacing w:line="240" w:lineRule="auto"/>
        <w:jc w:val="both"/>
        <w:rPr>
          <w:color w:val="000000"/>
        </w:rPr>
      </w:pPr>
      <w:r>
        <w:rPr>
          <w:b/>
          <w:color w:val="000000"/>
        </w:rPr>
        <w:t xml:space="preserve">Casos de </w:t>
      </w:r>
      <w:r>
        <w:rPr>
          <w:b/>
        </w:rPr>
        <w:t>s</w:t>
      </w:r>
      <w:r>
        <w:rPr>
          <w:b/>
          <w:color w:val="000000"/>
        </w:rPr>
        <w:t xml:space="preserve">ucesso em </w:t>
      </w:r>
      <w:r>
        <w:rPr>
          <w:b/>
        </w:rPr>
        <w:t>c</w:t>
      </w:r>
      <w:r>
        <w:rPr>
          <w:b/>
          <w:color w:val="000000"/>
        </w:rPr>
        <w:t xml:space="preserve">ontratações </w:t>
      </w:r>
      <w:r>
        <w:rPr>
          <w:b/>
        </w:rPr>
        <w:t>s</w:t>
      </w:r>
      <w:r>
        <w:rPr>
          <w:b/>
          <w:color w:val="000000"/>
        </w:rPr>
        <w:t>imilares</w:t>
      </w:r>
      <w:r>
        <w:rPr>
          <w:color w:val="000000"/>
        </w:rPr>
        <w:t xml:space="preserve">: </w:t>
      </w:r>
      <w:r>
        <w:t>a</w:t>
      </w:r>
      <w:r>
        <w:rPr>
          <w:color w:val="000000"/>
        </w:rPr>
        <w:t>nalisar contratações realizadas por outros órgãos públicos que obtiveram sucesso ao adotar novas tecnologias. Esse benchmarking permite identificar práticas bem-sucedidas que podem ser replicadas, além de fornecer uma base para justificar a escolha da tecnologia.</w:t>
      </w:r>
    </w:p>
    <w:p w:rsidR="006430DA" w:rsidRDefault="00B54928" w14:paraId="0000006B" w14:textId="77777777">
      <w:pPr>
        <w:numPr>
          <w:ilvl w:val="0"/>
          <w:numId w:val="23"/>
        </w:numPr>
        <w:pBdr>
          <w:top w:val="nil"/>
          <w:left w:val="nil"/>
          <w:bottom w:val="nil"/>
          <w:right w:val="nil"/>
          <w:between w:val="nil"/>
        </w:pBdr>
        <w:spacing w:line="240" w:lineRule="auto"/>
        <w:jc w:val="both"/>
        <w:rPr>
          <w:color w:val="000000"/>
        </w:rPr>
      </w:pPr>
      <w:r>
        <w:rPr>
          <w:b/>
          <w:color w:val="000000"/>
        </w:rPr>
        <w:t xml:space="preserve">Disponibilidade no </w:t>
      </w:r>
      <w:r>
        <w:rPr>
          <w:b/>
        </w:rPr>
        <w:t>m</w:t>
      </w:r>
      <w:r>
        <w:rPr>
          <w:b/>
          <w:color w:val="000000"/>
        </w:rPr>
        <w:t>ercado:</w:t>
      </w:r>
      <w:r>
        <w:rPr>
          <w:color w:val="000000"/>
        </w:rPr>
        <w:t xml:space="preserve"> </w:t>
      </w:r>
      <w:r>
        <w:t>v</w:t>
      </w:r>
      <w:r>
        <w:rPr>
          <w:color w:val="000000"/>
        </w:rPr>
        <w:t>erificar a disponibilidade da tecnologia no mercado, incluindo a capacidade dos fornecedores em entregar e manter a solução. É essencial considerar o histórico de fornecimento, suporte técnico e manutenção oferecidos pelos fornecedores, garantindo que a escolha tecnológica seja viável a longo prazo.</w:t>
      </w:r>
    </w:p>
    <w:p w:rsidR="006430DA" w:rsidRDefault="00B54928" w14:paraId="0000006C" w14:textId="77777777">
      <w:pPr>
        <w:numPr>
          <w:ilvl w:val="0"/>
          <w:numId w:val="23"/>
        </w:numPr>
        <w:pBdr>
          <w:top w:val="nil"/>
          <w:left w:val="nil"/>
          <w:bottom w:val="nil"/>
          <w:right w:val="nil"/>
          <w:between w:val="nil"/>
        </w:pBdr>
        <w:spacing w:line="240" w:lineRule="auto"/>
        <w:jc w:val="both"/>
        <w:rPr>
          <w:color w:val="000000"/>
        </w:rPr>
      </w:pPr>
      <w:r>
        <w:rPr>
          <w:b/>
          <w:color w:val="000000"/>
        </w:rPr>
        <w:t xml:space="preserve">Inovação e </w:t>
      </w:r>
      <w:r>
        <w:rPr>
          <w:b/>
        </w:rPr>
        <w:t>s</w:t>
      </w:r>
      <w:r>
        <w:rPr>
          <w:b/>
          <w:color w:val="000000"/>
        </w:rPr>
        <w:t>ustentabilidade:</w:t>
      </w:r>
      <w:r>
        <w:rPr>
          <w:color w:val="000000"/>
        </w:rPr>
        <w:t xml:space="preserve"> </w:t>
      </w:r>
      <w:r>
        <w:t>a</w:t>
      </w:r>
      <w:r>
        <w:rPr>
          <w:color w:val="000000"/>
        </w:rPr>
        <w:t xml:space="preserve"> análise deve considerar como a tecnologia escolhida contribui para a sustentabilidade do projeto, tanto em termos ambientais quanto em durabilidade e eficiência ao longo do tempo. A adoção de soluções tecnológicas inovadoras, que </w:t>
      </w:r>
      <w:r>
        <w:t>minimizem</w:t>
      </w:r>
      <w:r>
        <w:rPr>
          <w:color w:val="000000"/>
        </w:rPr>
        <w:t xml:space="preserve"> o impacto ambiental e </w:t>
      </w:r>
      <w:r>
        <w:t>otimizem</w:t>
      </w:r>
      <w:r>
        <w:rPr>
          <w:color w:val="000000"/>
        </w:rPr>
        <w:t xml:space="preserve"> os recursos, está alinhada aos princípios da Lei nº 14.133/2021.</w:t>
      </w:r>
    </w:p>
    <w:p w:rsidR="006430DA" w:rsidRDefault="00B54928" w14:paraId="0000006D" w14:textId="77777777">
      <w:pPr>
        <w:numPr>
          <w:ilvl w:val="0"/>
          <w:numId w:val="23"/>
        </w:numPr>
        <w:pBdr>
          <w:top w:val="nil"/>
          <w:left w:val="nil"/>
          <w:bottom w:val="nil"/>
          <w:right w:val="nil"/>
          <w:between w:val="nil"/>
        </w:pBdr>
        <w:spacing w:after="60" w:line="240" w:lineRule="auto"/>
        <w:jc w:val="both"/>
        <w:rPr>
          <w:color w:val="000000"/>
        </w:rPr>
      </w:pPr>
      <w:r>
        <w:rPr>
          <w:b/>
          <w:color w:val="000000"/>
        </w:rPr>
        <w:t xml:space="preserve">Conclusão: </w:t>
      </w:r>
      <w:r>
        <w:t>n</w:t>
      </w:r>
      <w:r>
        <w:rPr>
          <w:color w:val="000000"/>
        </w:rPr>
        <w:t xml:space="preserve">a elaboração do ETP, a seção 5.2 deve refletir um compromisso com a escolha da solução mais adequada, considerando a inovação tecnológica e a experiência de contratações similares. Isso não apenas assegura que a Administração Pública </w:t>
      </w:r>
      <w:r>
        <w:t>esteja</w:t>
      </w:r>
      <w:r>
        <w:rPr>
          <w:color w:val="000000"/>
        </w:rPr>
        <w:t xml:space="preserve"> utilizando as melhores práticas disponíveis, mas também garante que a solução escolhida </w:t>
      </w:r>
      <w:r>
        <w:t>seja</w:t>
      </w:r>
      <w:r>
        <w:rPr>
          <w:color w:val="000000"/>
        </w:rPr>
        <w:t xml:space="preserve"> sustentável, eficiente e econômica, atendendo plenamente às necessidades específicas do projeto. O respaldo da Lei nº 14.133/2021 e da Instrução Normativa Seges nº 58/2022 é fun</w:t>
      </w:r>
      <w:r>
        <w:rPr>
          <w:color w:val="000000"/>
        </w:rPr>
        <w:t>damental para garantir que o processo de escolha seja robusto, transparente e justificado.</w:t>
      </w:r>
    </w:p>
    <w:p w:rsidR="006430DA" w:rsidRDefault="00B54928" w14:paraId="0000006E" w14:textId="77777777">
      <w:pPr>
        <w:pBdr>
          <w:top w:val="nil"/>
          <w:left w:val="nil"/>
          <w:bottom w:val="nil"/>
          <w:right w:val="nil"/>
          <w:between w:val="nil"/>
        </w:pBdr>
        <w:spacing w:line="240" w:lineRule="auto"/>
        <w:jc w:val="both"/>
        <w:rPr>
          <w:b/>
          <w:color w:val="000000"/>
        </w:rPr>
      </w:pPr>
      <w:r>
        <w:rPr>
          <w:b/>
          <w:color w:val="000000"/>
        </w:rPr>
        <w:t xml:space="preserve">Tópico 5.3. Solução e </w:t>
      </w:r>
      <w:r>
        <w:rPr>
          <w:b/>
        </w:rPr>
        <w:t>r</w:t>
      </w:r>
      <w:r>
        <w:rPr>
          <w:b/>
          <w:color w:val="000000"/>
        </w:rPr>
        <w:t xml:space="preserve">egime de </w:t>
      </w:r>
      <w:r>
        <w:rPr>
          <w:b/>
        </w:rPr>
        <w:t>e</w:t>
      </w:r>
      <w:r>
        <w:rPr>
          <w:b/>
          <w:color w:val="000000"/>
        </w:rPr>
        <w:t xml:space="preserve">xecução: </w:t>
      </w:r>
      <w:r>
        <w:rPr>
          <w:b/>
        </w:rPr>
        <w:t>p</w:t>
      </w:r>
      <w:r>
        <w:rPr>
          <w:b/>
          <w:color w:val="000000"/>
        </w:rPr>
        <w:t xml:space="preserve">ara a seção 5.3.3 </w:t>
      </w:r>
      <w:r>
        <w:rPr>
          <w:color w:val="000000"/>
        </w:rPr>
        <w:t>que trata do regime de execução a ser adotado na contratação de obras de engenharia, é essencial fundamentar a escolha com base na Lei nº 14.133/2021 e nas orientações da Instrução Normativa Seges nº 58, de 8 de agosto de 2022. A escolha do regime de execução deve ser feita considerando a natureza do objeto, a complexidade técnica e os riscos envolvidos.</w:t>
      </w:r>
    </w:p>
    <w:p w:rsidR="006430DA" w:rsidRDefault="00B54928" w14:paraId="0000006F" w14:textId="77777777">
      <w:pPr>
        <w:pBdr>
          <w:top w:val="nil"/>
          <w:left w:val="nil"/>
          <w:bottom w:val="nil"/>
          <w:right w:val="nil"/>
          <w:between w:val="nil"/>
        </w:pBdr>
        <w:spacing w:after="60" w:line="240" w:lineRule="auto"/>
        <w:jc w:val="both"/>
        <w:rPr>
          <w:color w:val="000000"/>
        </w:rPr>
      </w:pPr>
      <w:r>
        <w:rPr>
          <w:color w:val="000000"/>
        </w:rPr>
        <w:t>A Lei nº 14.133/2021 especifica os diferentes regimes de execução que podem ser adotados em contratos de obras e serviços de engenharia. Entre os principais regimes estão:</w:t>
      </w:r>
    </w:p>
    <w:p w:rsidR="006430DA" w:rsidRDefault="00B54928" w14:paraId="00000070" w14:textId="77777777">
      <w:pPr>
        <w:numPr>
          <w:ilvl w:val="0"/>
          <w:numId w:val="24"/>
        </w:numPr>
        <w:pBdr>
          <w:top w:val="nil"/>
          <w:left w:val="nil"/>
          <w:bottom w:val="nil"/>
          <w:right w:val="nil"/>
          <w:between w:val="nil"/>
        </w:pBdr>
        <w:spacing w:line="240" w:lineRule="auto"/>
        <w:ind w:left="360"/>
        <w:jc w:val="both"/>
        <w:rPr>
          <w:color w:val="000000"/>
        </w:rPr>
      </w:pPr>
      <w:r>
        <w:rPr>
          <w:color w:val="000000"/>
        </w:rPr>
        <w:t xml:space="preserve">Empreitada por </w:t>
      </w:r>
      <w:r>
        <w:t>p</w:t>
      </w:r>
      <w:r>
        <w:rPr>
          <w:color w:val="000000"/>
        </w:rPr>
        <w:t xml:space="preserve">reço </w:t>
      </w:r>
      <w:r>
        <w:t>g</w:t>
      </w:r>
      <w:r>
        <w:rPr>
          <w:color w:val="000000"/>
        </w:rPr>
        <w:t xml:space="preserve">lobal: </w:t>
      </w:r>
      <w:r>
        <w:t>n</w:t>
      </w:r>
      <w:r>
        <w:rPr>
          <w:color w:val="000000"/>
        </w:rPr>
        <w:t xml:space="preserve">este regime, a contratada se compromete a realizar a obra por um preço fixo, abrangendo todos os serviços necessários. </w:t>
      </w:r>
      <w:r>
        <w:t xml:space="preserve">É </w:t>
      </w:r>
      <w:r>
        <w:rPr>
          <w:color w:val="000000"/>
        </w:rPr>
        <w:t xml:space="preserve">adequado quando os quantitativos de serviços e materiais podem ser precisamente estimados na fase de projeto, e </w:t>
      </w:r>
      <w:r>
        <w:t xml:space="preserve">é </w:t>
      </w:r>
      <w:r>
        <w:rPr>
          <w:color w:val="000000"/>
        </w:rPr>
        <w:t>ideal para projetos com escopo bem definido, pois a responsabilidade por qualquer variação nos quantitativos recai sobre a contratada.</w:t>
      </w:r>
    </w:p>
    <w:p w:rsidR="006430DA" w:rsidRDefault="00B54928" w14:paraId="00000071" w14:textId="77777777">
      <w:pPr>
        <w:numPr>
          <w:ilvl w:val="0"/>
          <w:numId w:val="24"/>
        </w:numPr>
        <w:pBdr>
          <w:top w:val="nil"/>
          <w:left w:val="nil"/>
          <w:bottom w:val="nil"/>
          <w:right w:val="nil"/>
          <w:between w:val="nil"/>
        </w:pBdr>
        <w:spacing w:line="240" w:lineRule="auto"/>
        <w:ind w:left="360"/>
        <w:jc w:val="both"/>
        <w:rPr>
          <w:color w:val="000000"/>
        </w:rPr>
      </w:pPr>
      <w:r>
        <w:rPr>
          <w:color w:val="000000"/>
        </w:rPr>
        <w:t xml:space="preserve">Empreitada por </w:t>
      </w:r>
      <w:r>
        <w:t>p</w:t>
      </w:r>
      <w:r>
        <w:rPr>
          <w:color w:val="000000"/>
        </w:rPr>
        <w:t xml:space="preserve">reço </w:t>
      </w:r>
      <w:r>
        <w:t>u</w:t>
      </w:r>
      <w:r>
        <w:rPr>
          <w:color w:val="000000"/>
        </w:rPr>
        <w:t xml:space="preserve">nitário: </w:t>
      </w:r>
      <w:r>
        <w:t>n</w:t>
      </w:r>
      <w:r>
        <w:rPr>
          <w:color w:val="000000"/>
        </w:rPr>
        <w:t>este regime, o preço é fixado por unidade de serviço e a remuneração é baseada nos serviços efetivamente executados. É indicado para projetos onde os quantitativos totais não podem ser precisamente estimados antecipadamente, como em obras de terraplanagem ou fundações, onde as condições podem variar​.</w:t>
      </w:r>
    </w:p>
    <w:p w:rsidR="006430DA" w:rsidRDefault="00B54928" w14:paraId="00000072" w14:textId="77777777">
      <w:pPr>
        <w:numPr>
          <w:ilvl w:val="0"/>
          <w:numId w:val="24"/>
        </w:numPr>
        <w:pBdr>
          <w:top w:val="nil"/>
          <w:left w:val="nil"/>
          <w:bottom w:val="nil"/>
          <w:right w:val="nil"/>
          <w:between w:val="nil"/>
        </w:pBdr>
        <w:spacing w:line="240" w:lineRule="auto"/>
        <w:ind w:left="360"/>
        <w:jc w:val="both"/>
        <w:rPr>
          <w:color w:val="000000"/>
        </w:rPr>
      </w:pPr>
      <w:r>
        <w:rPr>
          <w:color w:val="000000"/>
        </w:rPr>
        <w:t xml:space="preserve">Empreitada </w:t>
      </w:r>
      <w:r>
        <w:t>i</w:t>
      </w:r>
      <w:r>
        <w:rPr>
          <w:color w:val="000000"/>
        </w:rPr>
        <w:t xml:space="preserve">ntegral: </w:t>
      </w:r>
      <w:r>
        <w:t>a</w:t>
      </w:r>
      <w:r>
        <w:rPr>
          <w:color w:val="000000"/>
        </w:rPr>
        <w:t xml:space="preserve"> contratada é responsável pela totalidade da obra, desde o projeto até a entrega final, incluindo todas as etapas e serviços necessários para a conclusão da obra. Esse regime é utilizado para projetos de grande porte e complexidade, onde o contratante deseja transferir ao contratado a maior parte dos riscos de execução.</w:t>
      </w:r>
    </w:p>
    <w:p w:rsidR="006430DA" w:rsidRDefault="00B54928" w14:paraId="00000073" w14:textId="77777777">
      <w:pPr>
        <w:numPr>
          <w:ilvl w:val="0"/>
          <w:numId w:val="24"/>
        </w:numPr>
        <w:pBdr>
          <w:top w:val="nil"/>
          <w:left w:val="nil"/>
          <w:bottom w:val="nil"/>
          <w:right w:val="nil"/>
          <w:between w:val="nil"/>
        </w:pBdr>
        <w:spacing w:line="240" w:lineRule="auto"/>
        <w:ind w:left="360"/>
        <w:jc w:val="both"/>
        <w:rPr>
          <w:color w:val="000000"/>
        </w:rPr>
      </w:pPr>
      <w:r>
        <w:rPr>
          <w:color w:val="000000"/>
        </w:rPr>
        <w:t xml:space="preserve">Contratação </w:t>
      </w:r>
      <w:r>
        <w:t>i</w:t>
      </w:r>
      <w:r>
        <w:rPr>
          <w:color w:val="000000"/>
        </w:rPr>
        <w:t>ntegrada: similar à</w:t>
      </w:r>
      <w:r>
        <w:t xml:space="preserve"> empreitada</w:t>
      </w:r>
      <w:r>
        <w:rPr>
          <w:color w:val="000000"/>
        </w:rPr>
        <w:t xml:space="preserve"> integral, mas a contratada também é responsável pela elaboração do projeto básico e executivo. Este regime é indicado para obras que demandem soluções inovadoras ou em casos onde a Administração não </w:t>
      </w:r>
      <w:r>
        <w:t>possua</w:t>
      </w:r>
      <w:r>
        <w:rPr>
          <w:color w:val="000000"/>
        </w:rPr>
        <w:t xml:space="preserve"> um projeto detalhado​.</w:t>
      </w:r>
    </w:p>
    <w:p w:rsidR="006430DA" w:rsidRDefault="00B54928" w14:paraId="00000074" w14:textId="77777777">
      <w:pPr>
        <w:pBdr>
          <w:top w:val="nil"/>
          <w:left w:val="nil"/>
          <w:bottom w:val="nil"/>
          <w:right w:val="nil"/>
          <w:between w:val="nil"/>
        </w:pBdr>
        <w:spacing w:after="60" w:line="240" w:lineRule="auto"/>
        <w:jc w:val="both"/>
        <w:rPr>
          <w:b/>
          <w:color w:val="000000"/>
        </w:rPr>
      </w:pPr>
      <w:r>
        <w:rPr>
          <w:b/>
          <w:color w:val="000000"/>
        </w:rPr>
        <w:t>Instrução Normativa Seges nº 58/2022</w:t>
      </w:r>
    </w:p>
    <w:p w:rsidR="006430DA" w:rsidRDefault="00B54928" w14:paraId="00000075" w14:textId="77777777">
      <w:pPr>
        <w:pBdr>
          <w:top w:val="nil"/>
          <w:left w:val="nil"/>
          <w:bottom w:val="nil"/>
          <w:right w:val="nil"/>
          <w:between w:val="nil"/>
        </w:pBdr>
        <w:spacing w:after="60" w:line="240" w:lineRule="auto"/>
        <w:jc w:val="both"/>
        <w:rPr>
          <w:color w:val="000000"/>
        </w:rPr>
      </w:pPr>
      <w:r>
        <w:rPr>
          <w:color w:val="000000"/>
        </w:rPr>
        <w:t>A Instrução Normativa Seges nº 58/2022 complementa a Lei nº 14.133/2021 ao detalhar a importância da escolha do regime de execução. Segundo a IN, o ETP deve justificar a escolha do regime de execução com base na análise técnica, levando em consideração os riscos envolvidos, a complexidade da obra e a precisão dos quantitativos de serviços. A IN também reforça a necessidade de que o regime de execução escolhido esteja alinhado às melhores práticas de mercado e às especificidades do projeto​.</w:t>
      </w:r>
    </w:p>
    <w:p w:rsidR="006430DA" w:rsidRDefault="00B54928" w14:paraId="00000076" w14:textId="77777777">
      <w:pPr>
        <w:pBdr>
          <w:top w:val="nil"/>
          <w:left w:val="nil"/>
          <w:bottom w:val="nil"/>
          <w:right w:val="nil"/>
          <w:between w:val="nil"/>
        </w:pBdr>
        <w:spacing w:after="60" w:line="240" w:lineRule="auto"/>
        <w:jc w:val="both"/>
        <w:rPr>
          <w:b/>
          <w:color w:val="000000"/>
        </w:rPr>
      </w:pPr>
      <w:r>
        <w:rPr>
          <w:b/>
          <w:color w:val="000000"/>
        </w:rPr>
        <w:t>Aplicação na Seção 5.3.3 do ETP</w:t>
      </w:r>
    </w:p>
    <w:p w:rsidR="006430DA" w:rsidRDefault="00B54928" w14:paraId="00000077" w14:textId="77777777">
      <w:pPr>
        <w:pBdr>
          <w:top w:val="nil"/>
          <w:left w:val="nil"/>
          <w:bottom w:val="nil"/>
          <w:right w:val="nil"/>
          <w:between w:val="nil"/>
        </w:pBdr>
        <w:spacing w:after="60" w:line="240" w:lineRule="auto"/>
        <w:jc w:val="both"/>
        <w:rPr>
          <w:color w:val="000000"/>
        </w:rPr>
      </w:pPr>
      <w:r>
        <w:rPr>
          <w:color w:val="000000"/>
        </w:rPr>
        <w:t>Na redação da seção 5.3.3 é crucial:</w:t>
      </w:r>
    </w:p>
    <w:p w:rsidR="006430DA" w:rsidP="57A4165E" w:rsidRDefault="00B54928" w14:paraId="00000078" w14:textId="1E52BE03">
      <w:pPr>
        <w:numPr>
          <w:ilvl w:val="0"/>
          <w:numId w:val="25"/>
        </w:numPr>
        <w:pBdr>
          <w:top w:val="nil" w:color="000000" w:sz="0" w:space="0"/>
          <w:left w:val="nil" w:color="000000" w:sz="0" w:space="0"/>
          <w:bottom w:val="nil" w:color="000000" w:sz="0" w:space="0"/>
          <w:right w:val="nil" w:color="000000" w:sz="0" w:space="0"/>
          <w:between w:val="nil" w:color="000000" w:sz="0" w:space="0"/>
        </w:pBdr>
        <w:spacing w:line="240" w:lineRule="auto"/>
        <w:ind w:left="360"/>
        <w:jc w:val="both"/>
        <w:rPr>
          <w:color w:val="000000"/>
        </w:rPr>
      </w:pPr>
      <w:r w:rsidRPr="57A4165E" w:rsidR="00B54928">
        <w:rPr>
          <w:b w:val="1"/>
          <w:bCs w:val="1"/>
          <w:color w:val="000000" w:themeColor="text1" w:themeTint="FF" w:themeShade="FF"/>
        </w:rPr>
        <w:t xml:space="preserve">Empreitada por </w:t>
      </w:r>
      <w:r w:rsidRPr="57A4165E" w:rsidR="00B54928">
        <w:rPr>
          <w:b w:val="1"/>
          <w:bCs w:val="1"/>
        </w:rPr>
        <w:t>p</w:t>
      </w:r>
      <w:r w:rsidRPr="57A4165E" w:rsidR="00B54928">
        <w:rPr>
          <w:b w:val="1"/>
          <w:bCs w:val="1"/>
          <w:color w:val="000000" w:themeColor="text1" w:themeTint="FF" w:themeShade="FF"/>
        </w:rPr>
        <w:t xml:space="preserve">reço </w:t>
      </w:r>
      <w:r w:rsidRPr="57A4165E" w:rsidR="00B54928">
        <w:rPr>
          <w:b w:val="1"/>
          <w:bCs w:val="1"/>
        </w:rPr>
        <w:t>g</w:t>
      </w:r>
      <w:r w:rsidRPr="57A4165E" w:rsidR="00B54928">
        <w:rPr>
          <w:b w:val="1"/>
          <w:bCs w:val="1"/>
          <w:color w:val="000000" w:themeColor="text1" w:themeTint="FF" w:themeShade="FF"/>
        </w:rPr>
        <w:t>lobal:</w:t>
      </w:r>
      <w:r w:rsidRPr="57A4165E" w:rsidR="00B54928">
        <w:rPr>
          <w:color w:val="000000" w:themeColor="text1" w:themeTint="FF" w:themeShade="FF"/>
        </w:rPr>
        <w:t xml:space="preserve"> </w:t>
      </w:r>
      <w:r w:rsidR="00B54928">
        <w:rPr/>
        <w:t xml:space="preserve">a escolha deste regime é </w:t>
      </w:r>
      <w:r w:rsidR="00B54928">
        <w:rPr/>
        <w:t xml:space="preserve">justificada </w:t>
      </w:r>
      <w:r w:rsidRPr="57A4165E" w:rsidR="00B54928">
        <w:rPr>
          <w:color w:val="000000" w:themeColor="text1" w:themeTint="FF" w:themeShade="FF"/>
        </w:rPr>
        <w:t>se</w:t>
      </w:r>
      <w:r w:rsidRPr="57A4165E" w:rsidR="00B54928">
        <w:rPr>
          <w:color w:val="000000" w:themeColor="text1" w:themeTint="FF" w:themeShade="FF"/>
        </w:rPr>
        <w:t xml:space="preserve"> o projeto da obra estiver claramente definido e for possível estimar com precisão os quantitativos de materiais e serviços. Esse regime minimiza os riscos para a Administração, pois o preço total é acordado previamente, transferindo o risco de variações de custo para a contratada.</w:t>
      </w:r>
    </w:p>
    <w:p w:rsidR="006430DA" w:rsidRDefault="00B54928" w14:paraId="00000079" w14:textId="77777777">
      <w:pPr>
        <w:numPr>
          <w:ilvl w:val="0"/>
          <w:numId w:val="25"/>
        </w:numPr>
        <w:pBdr>
          <w:top w:val="nil"/>
          <w:left w:val="nil"/>
          <w:bottom w:val="nil"/>
          <w:right w:val="nil"/>
          <w:between w:val="nil"/>
        </w:pBdr>
        <w:spacing w:line="240" w:lineRule="auto"/>
        <w:ind w:left="360"/>
        <w:jc w:val="both"/>
        <w:rPr>
          <w:color w:val="000000"/>
        </w:rPr>
      </w:pPr>
      <w:r>
        <w:rPr>
          <w:b/>
          <w:color w:val="000000"/>
        </w:rPr>
        <w:t xml:space="preserve">Empreitada por </w:t>
      </w:r>
      <w:r>
        <w:rPr>
          <w:b/>
        </w:rPr>
        <w:t>p</w:t>
      </w:r>
      <w:r>
        <w:rPr>
          <w:b/>
          <w:color w:val="000000"/>
        </w:rPr>
        <w:t>reço</w:t>
      </w:r>
      <w:r>
        <w:rPr>
          <w:b/>
          <w:color w:val="000000"/>
        </w:rPr>
        <w:t xml:space="preserve"> </w:t>
      </w:r>
      <w:r>
        <w:rPr>
          <w:b/>
        </w:rPr>
        <w:t>u</w:t>
      </w:r>
      <w:r>
        <w:rPr>
          <w:b/>
          <w:color w:val="000000"/>
        </w:rPr>
        <w:t xml:space="preserve">nitário: </w:t>
      </w:r>
      <w:r>
        <w:t>s</w:t>
      </w:r>
      <w:r>
        <w:rPr>
          <w:color w:val="000000"/>
        </w:rPr>
        <w:t xml:space="preserve">e o projeto envolve serviços cujo volume não pode ser definido com precisão antes da execução, como escavações ou obras em terrenos com condições desconhecidas, este regime pode ser mais adequado. </w:t>
      </w:r>
      <w:r>
        <w:t>O</w:t>
      </w:r>
      <w:r>
        <w:rPr>
          <w:color w:val="000000"/>
        </w:rPr>
        <w:t>ferece maior flexibilidade, permitindo ajustes conforme as condições do projeto se desenvolvem.</w:t>
      </w:r>
    </w:p>
    <w:p w:rsidR="006430DA" w:rsidRDefault="00B54928" w14:paraId="0000007A" w14:textId="77777777">
      <w:pPr>
        <w:numPr>
          <w:ilvl w:val="0"/>
          <w:numId w:val="25"/>
        </w:numPr>
        <w:pBdr>
          <w:top w:val="nil"/>
          <w:left w:val="nil"/>
          <w:bottom w:val="nil"/>
          <w:right w:val="nil"/>
          <w:between w:val="nil"/>
        </w:pBdr>
        <w:spacing w:line="240" w:lineRule="auto"/>
        <w:ind w:left="360"/>
        <w:jc w:val="both"/>
        <w:rPr>
          <w:color w:val="000000"/>
        </w:rPr>
      </w:pPr>
      <w:r>
        <w:rPr>
          <w:b/>
          <w:color w:val="000000"/>
        </w:rPr>
        <w:t xml:space="preserve">Empreitada </w:t>
      </w:r>
      <w:r>
        <w:rPr>
          <w:b/>
        </w:rPr>
        <w:t>i</w:t>
      </w:r>
      <w:r>
        <w:rPr>
          <w:b/>
          <w:color w:val="000000"/>
        </w:rPr>
        <w:t xml:space="preserve">ntegral ou </w:t>
      </w:r>
      <w:r>
        <w:rPr>
          <w:b/>
        </w:rPr>
        <w:t>c</w:t>
      </w:r>
      <w:r>
        <w:rPr>
          <w:b/>
          <w:color w:val="000000"/>
        </w:rPr>
        <w:t xml:space="preserve">ontratação </w:t>
      </w:r>
      <w:r>
        <w:rPr>
          <w:b/>
        </w:rPr>
        <w:t>i</w:t>
      </w:r>
      <w:r>
        <w:rPr>
          <w:b/>
          <w:color w:val="000000"/>
        </w:rPr>
        <w:t>ntegrada</w:t>
      </w:r>
      <w:r>
        <w:rPr>
          <w:color w:val="000000"/>
        </w:rPr>
        <w:t xml:space="preserve">: considerar estas opções em projetos de grande porte ou alta complexidade </w:t>
      </w:r>
      <w:r>
        <w:t xml:space="preserve">em que </w:t>
      </w:r>
      <w:r>
        <w:rPr>
          <w:color w:val="000000"/>
        </w:rPr>
        <w:t>é vantajoso para a Administração transferir a maior parte dos riscos e responsabilidades para a contratada. A empreitada integral é apropriada para obras que exigem uma execução coordenada de várias fases, enquanto a contratação integrada é ideal para projetos que requerem soluções técnicas inovadoras.</w:t>
      </w:r>
    </w:p>
    <w:p w:rsidR="006430DA" w:rsidRDefault="00B54928" w14:paraId="0000007B" w14:textId="77777777">
      <w:pPr>
        <w:pBdr>
          <w:top w:val="nil"/>
          <w:left w:val="nil"/>
          <w:bottom w:val="nil"/>
          <w:right w:val="nil"/>
          <w:between w:val="nil"/>
        </w:pBdr>
        <w:spacing w:after="60" w:line="240" w:lineRule="auto"/>
        <w:jc w:val="both"/>
        <w:rPr>
          <w:b/>
          <w:color w:val="000000"/>
        </w:rPr>
      </w:pPr>
      <w:r>
        <w:rPr>
          <w:b/>
          <w:color w:val="000000"/>
        </w:rPr>
        <w:t>Conclusão</w:t>
      </w:r>
    </w:p>
    <w:p w:rsidR="006430DA" w:rsidRDefault="00B54928" w14:paraId="0000007C" w14:textId="77777777">
      <w:pPr>
        <w:pBdr>
          <w:top w:val="nil"/>
          <w:left w:val="nil"/>
          <w:bottom w:val="nil"/>
          <w:right w:val="nil"/>
          <w:between w:val="nil"/>
        </w:pBdr>
        <w:spacing w:after="60" w:line="240" w:lineRule="auto"/>
        <w:jc w:val="both"/>
        <w:rPr>
          <w:color w:val="000000"/>
        </w:rPr>
      </w:pPr>
      <w:r>
        <w:rPr>
          <w:color w:val="000000"/>
        </w:rPr>
        <w:t xml:space="preserve">A escolha do regime de execução é uma decisão estratégica que deve ser baseada em uma análise detalhada das características da obra e dos riscos envolvidos. A </w:t>
      </w:r>
      <w:r>
        <w:t>e</w:t>
      </w:r>
      <w:r>
        <w:rPr>
          <w:color w:val="000000"/>
        </w:rPr>
        <w:t xml:space="preserve">mpreitada por </w:t>
      </w:r>
      <w:r>
        <w:t>p</w:t>
      </w:r>
      <w:r>
        <w:rPr>
          <w:color w:val="000000"/>
        </w:rPr>
        <w:t xml:space="preserve">reço </w:t>
      </w:r>
      <w:r>
        <w:t>g</w:t>
      </w:r>
      <w:r>
        <w:rPr>
          <w:color w:val="000000"/>
        </w:rPr>
        <w:t xml:space="preserve">lobal ou </w:t>
      </w:r>
      <w:r>
        <w:t>unitário</w:t>
      </w:r>
      <w:r>
        <w:rPr>
          <w:color w:val="000000"/>
        </w:rPr>
        <w:t xml:space="preserve"> são as opções mais comuns e devem ser consideradas em função da precisão do projeto e dos riscos que a Administração está disposta a assumir. O regime escolhido deve ser plenamente justificado no ETP, assegurando que ele atenda às exigências legais e promova a eficiência e economicidade na execução da obra​.</w:t>
      </w:r>
    </w:p>
    <w:p w:rsidR="006430DA" w:rsidRDefault="00B54928" w14:paraId="0000007D" w14:textId="77777777">
      <w:pPr>
        <w:pBdr>
          <w:top w:val="nil"/>
          <w:left w:val="nil"/>
          <w:bottom w:val="nil"/>
          <w:right w:val="nil"/>
          <w:between w:val="nil"/>
        </w:pBdr>
        <w:spacing w:line="240" w:lineRule="auto"/>
        <w:jc w:val="both"/>
        <w:rPr>
          <w:b/>
          <w:color w:val="000000"/>
        </w:rPr>
      </w:pPr>
      <w:r>
        <w:rPr>
          <w:b/>
          <w:color w:val="000000"/>
        </w:rPr>
        <w:t xml:space="preserve">Tópico 5.3.2. Contratação </w:t>
      </w:r>
      <w:r>
        <w:rPr>
          <w:b/>
        </w:rPr>
        <w:t>i</w:t>
      </w:r>
      <w:r>
        <w:rPr>
          <w:b/>
          <w:color w:val="000000"/>
        </w:rPr>
        <w:t xml:space="preserve">ntegrada ou </w:t>
      </w:r>
      <w:r>
        <w:rPr>
          <w:b/>
        </w:rPr>
        <w:t>s</w:t>
      </w:r>
      <w:r>
        <w:rPr>
          <w:b/>
          <w:color w:val="000000"/>
        </w:rPr>
        <w:t>emi-</w:t>
      </w:r>
      <w:r>
        <w:rPr>
          <w:b/>
        </w:rPr>
        <w:t>i</w:t>
      </w:r>
      <w:r>
        <w:rPr>
          <w:b/>
          <w:color w:val="000000"/>
        </w:rPr>
        <w:t>ntegrada</w:t>
      </w:r>
    </w:p>
    <w:p w:rsidR="006430DA" w:rsidRDefault="00B54928" w14:paraId="0000007E" w14:textId="77777777">
      <w:pPr>
        <w:pBdr>
          <w:top w:val="nil"/>
          <w:left w:val="nil"/>
          <w:bottom w:val="nil"/>
          <w:right w:val="nil"/>
          <w:between w:val="nil"/>
        </w:pBdr>
        <w:spacing w:after="60" w:line="240" w:lineRule="auto"/>
        <w:jc w:val="both"/>
        <w:rPr>
          <w:color w:val="000000"/>
        </w:rPr>
      </w:pPr>
      <w:r>
        <w:rPr>
          <w:color w:val="000000"/>
        </w:rPr>
        <w:t xml:space="preserve">A escolha do modelo de contratação adequado para obras e serviços de engenharia é uma decisão crucial que deve ser tomada pelo ente contratante com base em sua realidade e especificidade. As opções incluem a </w:t>
      </w:r>
      <w:r>
        <w:t>c</w:t>
      </w:r>
      <w:r>
        <w:rPr>
          <w:color w:val="000000"/>
        </w:rPr>
        <w:t xml:space="preserve">ontratação </w:t>
      </w:r>
      <w:r>
        <w:t>i</w:t>
      </w:r>
      <w:r>
        <w:rPr>
          <w:color w:val="000000"/>
        </w:rPr>
        <w:t xml:space="preserve">ntegrada, a </w:t>
      </w:r>
      <w:r>
        <w:t>c</w:t>
      </w:r>
      <w:r>
        <w:rPr>
          <w:color w:val="000000"/>
        </w:rPr>
        <w:t xml:space="preserve">ontratação </w:t>
      </w:r>
      <w:r>
        <w:t>s</w:t>
      </w:r>
      <w:r>
        <w:rPr>
          <w:color w:val="000000"/>
        </w:rPr>
        <w:t>emi-</w:t>
      </w:r>
      <w:r>
        <w:t>i</w:t>
      </w:r>
      <w:r>
        <w:rPr>
          <w:color w:val="000000"/>
        </w:rPr>
        <w:t>ntegrada, ou a decisão de não optar por nenhum dos modelos específicos, aplicando métodos tradicionais de contratação. Abaixo estão descritos os principais aspectos de cada modalidade e as orientações para a tomada de decisão do ente.</w:t>
      </w:r>
    </w:p>
    <w:p w:rsidR="006430DA" w:rsidRDefault="006430DA" w14:paraId="0000007F" w14:textId="77777777">
      <w:pPr>
        <w:pBdr>
          <w:top w:val="nil"/>
          <w:left w:val="nil"/>
          <w:bottom w:val="nil"/>
          <w:right w:val="nil"/>
          <w:between w:val="nil"/>
        </w:pBdr>
        <w:spacing w:after="60" w:line="240" w:lineRule="auto"/>
        <w:jc w:val="both"/>
        <w:rPr>
          <w:color w:val="000000"/>
        </w:rPr>
      </w:pPr>
    </w:p>
    <w:p w:rsidR="006430DA" w:rsidRDefault="00B54928" w14:paraId="00000080" w14:textId="77777777">
      <w:pPr>
        <w:pBdr>
          <w:top w:val="nil"/>
          <w:left w:val="nil"/>
          <w:bottom w:val="nil"/>
          <w:right w:val="nil"/>
          <w:between w:val="nil"/>
        </w:pBdr>
        <w:spacing w:after="60" w:line="240" w:lineRule="auto"/>
        <w:jc w:val="both"/>
        <w:rPr>
          <w:b/>
          <w:color w:val="000000"/>
        </w:rPr>
      </w:pPr>
      <w:r>
        <w:rPr>
          <w:b/>
          <w:color w:val="000000"/>
        </w:rPr>
        <w:t xml:space="preserve">1. Contratação </w:t>
      </w:r>
      <w:r>
        <w:rPr>
          <w:b/>
        </w:rPr>
        <w:t>i</w:t>
      </w:r>
      <w:r>
        <w:rPr>
          <w:b/>
          <w:color w:val="000000"/>
        </w:rPr>
        <w:t>ntegrada</w:t>
      </w:r>
    </w:p>
    <w:p w:rsidR="006430DA" w:rsidRDefault="00B54928" w14:paraId="00000081" w14:textId="77777777">
      <w:pPr>
        <w:numPr>
          <w:ilvl w:val="0"/>
          <w:numId w:val="13"/>
        </w:numPr>
        <w:pBdr>
          <w:top w:val="nil"/>
          <w:left w:val="nil"/>
          <w:bottom w:val="nil"/>
          <w:right w:val="nil"/>
          <w:between w:val="nil"/>
        </w:pBdr>
        <w:spacing w:after="60" w:line="240" w:lineRule="auto"/>
        <w:jc w:val="both"/>
        <w:rPr>
          <w:color w:val="000000"/>
        </w:rPr>
      </w:pPr>
      <w:r>
        <w:rPr>
          <w:color w:val="000000"/>
        </w:rPr>
        <w:t xml:space="preserve">A </w:t>
      </w:r>
      <w:r>
        <w:t>c</w:t>
      </w:r>
      <w:r>
        <w:rPr>
          <w:color w:val="000000"/>
        </w:rPr>
        <w:t xml:space="preserve">ontratação </w:t>
      </w:r>
      <w:r>
        <w:t>i</w:t>
      </w:r>
      <w:r>
        <w:rPr>
          <w:color w:val="000000"/>
        </w:rPr>
        <w:t>ntegrada é um modelo de contratação em que o contratado é responsável por todas as etapas do projeto, desde a concepção até a entrega final da obra ou serviço. Isso inclui estudos preliminares, projeto básico e executivo, execução das obras e até a realização de testes e ajustes.</w:t>
      </w:r>
    </w:p>
    <w:p w:rsidR="006430DA" w:rsidRDefault="00B54928" w14:paraId="00000082" w14:textId="77777777">
      <w:pPr>
        <w:numPr>
          <w:ilvl w:val="0"/>
          <w:numId w:val="13"/>
        </w:numPr>
        <w:pBdr>
          <w:top w:val="nil"/>
          <w:left w:val="nil"/>
          <w:bottom w:val="nil"/>
          <w:right w:val="nil"/>
          <w:between w:val="nil"/>
        </w:pBdr>
        <w:spacing w:after="60" w:line="240" w:lineRule="auto"/>
        <w:jc w:val="both"/>
        <w:rPr>
          <w:color w:val="000000"/>
        </w:rPr>
      </w:pPr>
      <w:r>
        <w:rPr>
          <w:b/>
          <w:color w:val="000000"/>
        </w:rPr>
        <w:t xml:space="preserve">Indicações de </w:t>
      </w:r>
      <w:r>
        <w:rPr>
          <w:b/>
        </w:rPr>
        <w:t>u</w:t>
      </w:r>
      <w:r>
        <w:rPr>
          <w:b/>
          <w:color w:val="000000"/>
        </w:rPr>
        <w:t>so:</w:t>
      </w:r>
      <w:r>
        <w:rPr>
          <w:color w:val="000000"/>
        </w:rPr>
        <w:t xml:space="preserve"> Este modelo é indicado quando o contratante busca soluções inovadoras e possui capacidade de gestão para monitorar todas as etapas do processo contratual desde a elaboração do projeto </w:t>
      </w:r>
      <w:r>
        <w:t>até</w:t>
      </w:r>
      <w:r>
        <w:rPr>
          <w:color w:val="000000"/>
        </w:rPr>
        <w:t xml:space="preserve"> a execução dos serviços.</w:t>
      </w:r>
    </w:p>
    <w:p w:rsidR="006430DA" w:rsidRDefault="00B54928" w14:paraId="00000083" w14:textId="77777777">
      <w:pPr>
        <w:pBdr>
          <w:top w:val="nil"/>
          <w:left w:val="nil"/>
          <w:bottom w:val="nil"/>
          <w:right w:val="nil"/>
          <w:between w:val="nil"/>
        </w:pBdr>
        <w:spacing w:after="60" w:line="240" w:lineRule="auto"/>
        <w:jc w:val="both"/>
        <w:rPr>
          <w:color w:val="44546A"/>
        </w:rPr>
      </w:pPr>
      <w:r>
        <w:rPr>
          <w:b/>
          <w:color w:val="000000"/>
        </w:rPr>
        <w:t xml:space="preserve">2. Contratação </w:t>
      </w:r>
      <w:r>
        <w:rPr>
          <w:b/>
        </w:rPr>
        <w:t>s</w:t>
      </w:r>
      <w:r>
        <w:rPr>
          <w:b/>
          <w:color w:val="000000"/>
        </w:rPr>
        <w:t xml:space="preserve">emi-integrada </w:t>
      </w:r>
      <w:r>
        <w:rPr>
          <w:color w:val="000000"/>
        </w:rPr>
        <w:t>(Conforme § 5º do art. 46 da Lei nº 14.133/21 e o “Instrumento de Padronização dos Procedimentos de Contratação de Obras e Serviços de Engenharia”, p. 61-67).</w:t>
      </w:r>
    </w:p>
    <w:p w:rsidR="006430DA" w:rsidRDefault="006430DA" w14:paraId="00000084" w14:textId="77777777">
      <w:pPr>
        <w:pBdr>
          <w:top w:val="nil"/>
          <w:left w:val="nil"/>
          <w:bottom w:val="nil"/>
          <w:right w:val="nil"/>
          <w:between w:val="nil"/>
        </w:pBdr>
        <w:spacing w:after="60" w:line="240" w:lineRule="auto"/>
        <w:jc w:val="both"/>
        <w:rPr>
          <w:b/>
          <w:color w:val="000000"/>
        </w:rPr>
      </w:pPr>
    </w:p>
    <w:p w:rsidR="006430DA" w:rsidRDefault="00B54928" w14:paraId="00000085" w14:textId="77777777">
      <w:pPr>
        <w:numPr>
          <w:ilvl w:val="0"/>
          <w:numId w:val="14"/>
        </w:numPr>
        <w:pBdr>
          <w:top w:val="nil"/>
          <w:left w:val="nil"/>
          <w:bottom w:val="nil"/>
          <w:right w:val="nil"/>
          <w:between w:val="nil"/>
        </w:pBdr>
        <w:spacing w:after="60" w:line="240" w:lineRule="auto"/>
        <w:jc w:val="both"/>
        <w:rPr>
          <w:color w:val="000000"/>
        </w:rPr>
      </w:pPr>
      <w:r>
        <w:rPr>
          <w:color w:val="000000"/>
        </w:rPr>
        <w:t xml:space="preserve">Na </w:t>
      </w:r>
      <w:r>
        <w:t>c</w:t>
      </w:r>
      <w:r>
        <w:rPr>
          <w:color w:val="000000"/>
        </w:rPr>
        <w:t xml:space="preserve">ontratação </w:t>
      </w:r>
      <w:r>
        <w:t>s</w:t>
      </w:r>
      <w:r>
        <w:rPr>
          <w:color w:val="000000"/>
        </w:rPr>
        <w:t>emi-</w:t>
      </w:r>
      <w:r>
        <w:t>i</w:t>
      </w:r>
      <w:r>
        <w:rPr>
          <w:color w:val="000000"/>
        </w:rPr>
        <w:t>ntegrada, o contratado assume a responsabilidade por parte das etapas, como o projeto executivo e a execução da obra, mas com base em um projeto básico e/ou arquitetônico fornecido pelo contratante.</w:t>
      </w:r>
    </w:p>
    <w:p w:rsidR="006430DA" w:rsidRDefault="00B54928" w14:paraId="00000086" w14:textId="77777777">
      <w:pPr>
        <w:numPr>
          <w:ilvl w:val="0"/>
          <w:numId w:val="14"/>
        </w:numPr>
        <w:pBdr>
          <w:top w:val="nil"/>
          <w:left w:val="nil"/>
          <w:bottom w:val="nil"/>
          <w:right w:val="nil"/>
          <w:between w:val="nil"/>
        </w:pBdr>
        <w:spacing w:after="60" w:line="240" w:lineRule="auto"/>
        <w:jc w:val="both"/>
        <w:rPr>
          <w:color w:val="000000"/>
        </w:rPr>
      </w:pPr>
      <w:r>
        <w:rPr>
          <w:b/>
          <w:color w:val="000000"/>
        </w:rPr>
        <w:t xml:space="preserve">Indicações de </w:t>
      </w:r>
      <w:r>
        <w:rPr>
          <w:b/>
        </w:rPr>
        <w:t>u</w:t>
      </w:r>
      <w:r>
        <w:rPr>
          <w:b/>
          <w:color w:val="000000"/>
        </w:rPr>
        <w:t>so:</w:t>
      </w:r>
      <w:r>
        <w:rPr>
          <w:color w:val="000000"/>
        </w:rPr>
        <w:t xml:space="preserve"> Recomendada para entes que possuem capacidade de elaborar projetos básicos de qualidade, mas que buscam expertise externa para execução e detalhes finais do projeto.</w:t>
      </w:r>
    </w:p>
    <w:p w:rsidR="006430DA" w:rsidRDefault="00B54928" w14:paraId="00000087" w14:textId="77777777">
      <w:pPr>
        <w:pBdr>
          <w:top w:val="nil"/>
          <w:left w:val="nil"/>
          <w:bottom w:val="nil"/>
          <w:right w:val="nil"/>
          <w:between w:val="nil"/>
        </w:pBdr>
        <w:spacing w:after="60" w:line="240" w:lineRule="auto"/>
        <w:jc w:val="both"/>
        <w:rPr>
          <w:b/>
          <w:color w:val="000000"/>
        </w:rPr>
      </w:pPr>
      <w:r>
        <w:rPr>
          <w:b/>
          <w:color w:val="000000"/>
        </w:rPr>
        <w:t>3. Escolha pelo método convencional</w:t>
      </w:r>
    </w:p>
    <w:p w:rsidR="006430DA" w:rsidP="57A4165E" w:rsidRDefault="00B54928" w14:paraId="00000088" w14:textId="1112C991">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57A4165E" w:rsidR="00B54928">
        <w:rPr>
          <w:color w:val="000000" w:themeColor="text1" w:themeTint="FF" w:themeShade="FF"/>
        </w:rPr>
        <w:t xml:space="preserve">O ente público pode optar por não adotar as modalidades de </w:t>
      </w:r>
      <w:r w:rsidR="00B54928">
        <w:rPr/>
        <w:t>c</w:t>
      </w:r>
      <w:r w:rsidRPr="57A4165E" w:rsidR="00B54928">
        <w:rPr>
          <w:color w:val="000000" w:themeColor="text1" w:themeTint="FF" w:themeShade="FF"/>
        </w:rPr>
        <w:t xml:space="preserve">ontratação </w:t>
      </w:r>
      <w:r w:rsidR="00B54928">
        <w:rPr/>
        <w:t>i</w:t>
      </w:r>
      <w:r w:rsidRPr="57A4165E" w:rsidR="00B54928">
        <w:rPr>
          <w:color w:val="000000" w:themeColor="text1" w:themeTint="FF" w:themeShade="FF"/>
        </w:rPr>
        <w:t xml:space="preserve">ntegrada ou </w:t>
      </w:r>
      <w:r w:rsidR="00B54928">
        <w:rPr/>
        <w:t>s</w:t>
      </w:r>
      <w:r w:rsidRPr="57A4165E" w:rsidR="00B54928">
        <w:rPr>
          <w:color w:val="000000" w:themeColor="text1" w:themeTint="FF" w:themeShade="FF"/>
        </w:rPr>
        <w:t>emi-</w:t>
      </w:r>
      <w:r w:rsidR="00B54928">
        <w:rPr/>
        <w:t>i</w:t>
      </w:r>
      <w:r w:rsidRPr="57A4165E" w:rsidR="00B54928">
        <w:rPr>
          <w:color w:val="000000" w:themeColor="text1" w:themeTint="FF" w:themeShade="FF"/>
        </w:rPr>
        <w:t>ntegrada</w:t>
      </w:r>
      <w:r w:rsidRPr="57A4165E" w:rsidR="00B54928">
        <w:rPr>
          <w:color w:val="000000" w:themeColor="text1" w:themeTint="FF" w:themeShade="FF"/>
        </w:rPr>
        <w:t xml:space="preserve">, preferindo modelos tradicionais de contratação. Nesse caso, utiliza-se os próprios projetos básicos, </w:t>
      </w:r>
      <w:r w:rsidRPr="57A4165E" w:rsidR="00B54928">
        <w:rPr>
          <w:color w:val="000000" w:themeColor="text1" w:themeTint="FF" w:themeShade="FF"/>
        </w:rPr>
        <w:t>arquitetônicos</w:t>
      </w:r>
      <w:r w:rsidRPr="57A4165E" w:rsidR="00B54928">
        <w:rPr>
          <w:color w:val="000000" w:themeColor="text1" w:themeTint="FF" w:themeShade="FF"/>
        </w:rPr>
        <w:t xml:space="preserve">, executivos e complementares, contratando a </w:t>
      </w:r>
      <w:r w:rsidRPr="57A4165E" w:rsidR="00B54928">
        <w:rPr>
          <w:color w:val="000000" w:themeColor="text1" w:themeTint="FF" w:themeShade="FF"/>
        </w:rPr>
        <w:t>empresa exclusivamente</w:t>
      </w:r>
      <w:r w:rsidRPr="57A4165E" w:rsidR="00B54928">
        <w:rPr>
          <w:color w:val="000000" w:themeColor="text1" w:themeTint="FF" w:themeShade="FF"/>
        </w:rPr>
        <w:t>, para a execução das obras e serviços. Esse modelo permite maior controle sobre o planejamento, visto que o ente já desenvolveu previamente os projetos necessários, delegando à contratada apenas a execução conforme especificado, sem a necessidade de desenvolver ou complementar os projet</w:t>
      </w:r>
      <w:r w:rsidRPr="57A4165E" w:rsidR="00B54928">
        <w:rPr>
          <w:color w:val="000000" w:themeColor="text1" w:themeTint="FF" w:themeShade="FF"/>
        </w:rPr>
        <w:t>os existentes.</w:t>
      </w:r>
    </w:p>
    <w:p w:rsidR="006430DA" w:rsidRDefault="00B54928" w14:paraId="00000089" w14:textId="77777777">
      <w:pPr>
        <w:pBdr>
          <w:top w:val="nil"/>
          <w:left w:val="nil"/>
          <w:bottom w:val="nil"/>
          <w:right w:val="nil"/>
          <w:between w:val="nil"/>
        </w:pBdr>
        <w:spacing w:after="60" w:line="240" w:lineRule="auto"/>
        <w:jc w:val="both"/>
        <w:rPr>
          <w:b/>
          <w:color w:val="000000"/>
        </w:rPr>
      </w:pPr>
      <w:r>
        <w:rPr>
          <w:b/>
          <w:color w:val="000000"/>
        </w:rPr>
        <w:t>Conclusão</w:t>
      </w:r>
    </w:p>
    <w:p w:rsidR="006430DA" w:rsidRDefault="00B54928" w14:paraId="0000008A" w14:textId="77777777">
      <w:pPr>
        <w:pBdr>
          <w:top w:val="nil"/>
          <w:left w:val="nil"/>
          <w:bottom w:val="nil"/>
          <w:right w:val="nil"/>
          <w:between w:val="nil"/>
        </w:pBdr>
        <w:spacing w:after="60" w:line="240" w:lineRule="auto"/>
        <w:jc w:val="both"/>
        <w:rPr>
          <w:color w:val="000000"/>
        </w:rPr>
      </w:pPr>
      <w:r>
        <w:rPr>
          <w:color w:val="000000"/>
        </w:rPr>
        <w:t xml:space="preserve">A ênfase da adoção das contratações integradas e semi-integradas deve-se pautar na demonstração da eficácia do modelo a ser adotado, mediante a devida justificativa de ordem técnica. De todo modo, esclarece-se que, em regra, não se deve adotar tais regimes para objetos comuns ou padronizados cujas soluções técnicas não comportem variações significativas, embora não haja óbices às suas respectivas utilizações quando se verifica, no caso concreto, oportunidade de soluções inovadoras. </w:t>
      </w:r>
    </w:p>
    <w:p w:rsidR="006430DA" w:rsidRDefault="00B54928" w14:paraId="0000008B" w14:textId="77777777">
      <w:pPr>
        <w:pBdr>
          <w:top w:val="nil"/>
          <w:left w:val="nil"/>
          <w:bottom w:val="nil"/>
          <w:right w:val="nil"/>
          <w:between w:val="nil"/>
        </w:pBdr>
        <w:spacing w:after="60" w:line="240" w:lineRule="auto"/>
        <w:jc w:val="both"/>
        <w:rPr>
          <w:color w:val="000000"/>
        </w:rPr>
      </w:pPr>
      <w:r>
        <w:rPr>
          <w:color w:val="000000"/>
        </w:rPr>
        <w:t>Podendo ser observados, ainda</w:t>
      </w:r>
      <w:r>
        <w:t xml:space="preserve">, </w:t>
      </w:r>
      <w:r>
        <w:rPr>
          <w:color w:val="000000"/>
        </w:rPr>
        <w:t>fatores como a complexidade do projeto, a capacidade técnica do ente, os recursos disponíveis, e o nível de inovação desejado. Portanto, o ente deve avaliar e identificar a estratégia mais adequada para sua realidade. Essa análise deve considerar, ainda, a necessidade de elaboração de projetos executivos e complementares, quando necessário, para garantir que as soluções propostas e escolhidas atendam de forma eficiente às demandas locais, respeitando as normativas vigentes e garantindo a viabilidade técnica</w:t>
      </w:r>
      <w:r>
        <w:rPr>
          <w:color w:val="000000"/>
        </w:rPr>
        <w:t xml:space="preserve"> das adaptações necessárias.</w:t>
      </w:r>
    </w:p>
    <w:p w:rsidR="006430DA" w:rsidRDefault="00B54928" w14:paraId="0000008C" w14:textId="77777777">
      <w:pPr>
        <w:pBdr>
          <w:top w:val="nil"/>
          <w:left w:val="nil"/>
          <w:bottom w:val="nil"/>
          <w:right w:val="nil"/>
          <w:between w:val="nil"/>
        </w:pBdr>
        <w:spacing w:line="240" w:lineRule="auto"/>
        <w:jc w:val="both"/>
        <w:rPr>
          <w:color w:val="000000"/>
        </w:rPr>
      </w:pPr>
      <w:r>
        <w:rPr>
          <w:b/>
          <w:color w:val="000000"/>
        </w:rPr>
        <w:t xml:space="preserve">Tópico 5.5. Forma de </w:t>
      </w:r>
      <w:r>
        <w:rPr>
          <w:b/>
        </w:rPr>
        <w:t>s</w:t>
      </w:r>
      <w:r>
        <w:rPr>
          <w:b/>
          <w:color w:val="000000"/>
        </w:rPr>
        <w:t xml:space="preserve">eleção do </w:t>
      </w:r>
      <w:r>
        <w:rPr>
          <w:b/>
        </w:rPr>
        <w:t>f</w:t>
      </w:r>
      <w:r>
        <w:rPr>
          <w:b/>
          <w:color w:val="000000"/>
        </w:rPr>
        <w:t xml:space="preserve">ornecedor e </w:t>
      </w:r>
      <w:r>
        <w:rPr>
          <w:b/>
        </w:rPr>
        <w:t>m</w:t>
      </w:r>
      <w:r>
        <w:rPr>
          <w:b/>
          <w:color w:val="000000"/>
        </w:rPr>
        <w:t xml:space="preserve">odalidade de </w:t>
      </w:r>
      <w:r>
        <w:rPr>
          <w:b/>
        </w:rPr>
        <w:t>l</w:t>
      </w:r>
      <w:r>
        <w:rPr>
          <w:b/>
          <w:color w:val="000000"/>
        </w:rPr>
        <w:t>icitação:</w:t>
      </w:r>
      <w:r>
        <w:rPr>
          <w:color w:val="000000"/>
        </w:rPr>
        <w:t xml:space="preserve"> </w:t>
      </w:r>
      <w:r>
        <w:t>p</w:t>
      </w:r>
      <w:r>
        <w:rPr>
          <w:color w:val="000000"/>
        </w:rPr>
        <w:t>ara a elaboração deste item do Estudo Técnico Preliminar (ETP) no contexto de uma obra de engenharia, é essencial seguir as diretrizes estabelecidas pela Lei nº 14.133/2021 e pela Instrução Normativa Seges nº 58, de 8 de agosto de 2022, no que for aplicável. Essa seção deve justificar a escolha da modalidade de licitação e da forma de seleção do fornecedor de maneira robusta, considerando as especificidades técnicas da obra a ser realizada.</w:t>
      </w:r>
    </w:p>
    <w:p w:rsidR="006430DA" w:rsidRDefault="00B54928" w14:paraId="0000008D" w14:textId="77777777">
      <w:pPr>
        <w:pBdr>
          <w:top w:val="nil"/>
          <w:left w:val="nil"/>
          <w:bottom w:val="nil"/>
          <w:right w:val="nil"/>
          <w:between w:val="nil"/>
        </w:pBdr>
        <w:spacing w:after="60" w:line="240" w:lineRule="auto"/>
        <w:jc w:val="both"/>
        <w:rPr>
          <w:color w:val="000000"/>
        </w:rPr>
      </w:pPr>
      <w:r>
        <w:rPr>
          <w:b/>
          <w:color w:val="000000"/>
        </w:rPr>
        <w:t>1. Lei nº 14.133/2021</w:t>
      </w:r>
    </w:p>
    <w:p w:rsidR="006430DA" w:rsidRDefault="00B54928" w14:paraId="0000008E" w14:textId="77777777">
      <w:pPr>
        <w:pBdr>
          <w:top w:val="nil"/>
          <w:left w:val="nil"/>
          <w:bottom w:val="nil"/>
          <w:right w:val="nil"/>
          <w:between w:val="nil"/>
        </w:pBdr>
        <w:spacing w:after="60" w:line="240" w:lineRule="auto"/>
        <w:jc w:val="both"/>
        <w:rPr>
          <w:color w:val="000000"/>
        </w:rPr>
      </w:pPr>
      <w:r>
        <w:rPr>
          <w:color w:val="000000"/>
        </w:rPr>
        <w:t xml:space="preserve">A Lei nº 14.133/2021, que regula as licitações e contratos administrativos, oferece diversas modalidades de licitação que devem ser escolhidas com base na complexidade e valor do objeto contratado. No caso de obras de engenharia, a modalidade de </w:t>
      </w:r>
      <w:r>
        <w:rPr>
          <w:b/>
        </w:rPr>
        <w:t>c</w:t>
      </w:r>
      <w:r>
        <w:rPr>
          <w:b/>
          <w:color w:val="000000"/>
        </w:rPr>
        <w:t>oncorrência</w:t>
      </w:r>
      <w:r>
        <w:rPr>
          <w:color w:val="000000"/>
        </w:rPr>
        <w:t xml:space="preserve"> é a mais indicada, conforme o </w:t>
      </w:r>
      <w:r>
        <w:t>a</w:t>
      </w:r>
      <w:r>
        <w:rPr>
          <w:color w:val="000000"/>
        </w:rPr>
        <w:t xml:space="preserve">rt. 28 da lei, uma vez que permite a avaliação criteriosa das propostas com base em critérios técnicos e financeiros. A </w:t>
      </w:r>
      <w:r>
        <w:rPr>
          <w:b/>
        </w:rPr>
        <w:t>c</w:t>
      </w:r>
      <w:r>
        <w:rPr>
          <w:b/>
          <w:color w:val="000000"/>
        </w:rPr>
        <w:t xml:space="preserve">oncorrência </w:t>
      </w:r>
      <w:r>
        <w:rPr>
          <w:b/>
        </w:rPr>
        <w:t>e</w:t>
      </w:r>
      <w:r>
        <w:rPr>
          <w:b/>
          <w:color w:val="000000"/>
        </w:rPr>
        <w:t>letrônica</w:t>
      </w:r>
      <w:r>
        <w:rPr>
          <w:color w:val="000000"/>
        </w:rPr>
        <w:t xml:space="preserve"> é uma forma eficiente de conduzir o processo, promovendo transparência, competitividade e permitindo a participação ampla de fornecedores​.</w:t>
      </w:r>
    </w:p>
    <w:p w:rsidR="006430DA" w:rsidRDefault="00B54928" w14:paraId="0000008F" w14:textId="77777777">
      <w:pPr>
        <w:pBdr>
          <w:top w:val="nil"/>
          <w:left w:val="nil"/>
          <w:bottom w:val="nil"/>
          <w:right w:val="nil"/>
          <w:between w:val="nil"/>
        </w:pBdr>
        <w:spacing w:after="60" w:line="240" w:lineRule="auto"/>
        <w:jc w:val="both"/>
        <w:rPr>
          <w:color w:val="000000"/>
        </w:rPr>
      </w:pPr>
      <w:r>
        <w:rPr>
          <w:color w:val="000000"/>
        </w:rPr>
        <w:t xml:space="preserve">Além disso, a lei estabelece que o critério de julgamento deve ser alinhado com os objetivos da contratação. Para obras de engenharia, o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é frequentemente utilizado, mas em casos onde a qualidade técnica é primordial, pode-se adotar o critério de </w:t>
      </w:r>
      <w:r>
        <w:rPr>
          <w:b/>
        </w:rPr>
        <w:t>t</w:t>
      </w:r>
      <w:r>
        <w:rPr>
          <w:b/>
          <w:color w:val="000000"/>
        </w:rPr>
        <w:t xml:space="preserve">écnica e </w:t>
      </w:r>
      <w:r>
        <w:rPr>
          <w:b/>
        </w:rPr>
        <w:t>p</w:t>
      </w:r>
      <w:r>
        <w:rPr>
          <w:b/>
          <w:color w:val="000000"/>
        </w:rPr>
        <w:t>reço</w:t>
      </w:r>
      <w:r>
        <w:rPr>
          <w:color w:val="000000"/>
        </w:rPr>
        <w:t>. A seleção de fornecedores deve priorizar a proposta mais vantajosa para a Administração Pública, considerando não apenas o custo inicial, mas também a capacidade técnica e a experiência do fornecedor.</w:t>
      </w:r>
    </w:p>
    <w:p w:rsidR="006430DA" w:rsidRDefault="00B54928" w14:paraId="00000090" w14:textId="77777777">
      <w:pPr>
        <w:pBdr>
          <w:top w:val="nil"/>
          <w:left w:val="nil"/>
          <w:bottom w:val="nil"/>
          <w:right w:val="nil"/>
          <w:between w:val="nil"/>
        </w:pBdr>
        <w:spacing w:after="60" w:line="240" w:lineRule="auto"/>
        <w:jc w:val="both"/>
        <w:rPr>
          <w:color w:val="000000"/>
        </w:rPr>
      </w:pPr>
      <w:r>
        <w:rPr>
          <w:b/>
          <w:color w:val="000000"/>
        </w:rPr>
        <w:t>2. Instrução Normativa Seges nº 58/2022</w:t>
      </w:r>
    </w:p>
    <w:p w:rsidR="006430DA" w:rsidRDefault="00B54928" w14:paraId="00000091" w14:textId="77777777">
      <w:pPr>
        <w:pBdr>
          <w:top w:val="nil"/>
          <w:left w:val="nil"/>
          <w:bottom w:val="nil"/>
          <w:right w:val="nil"/>
          <w:between w:val="nil"/>
        </w:pBdr>
        <w:spacing w:after="60" w:line="240" w:lineRule="auto"/>
        <w:jc w:val="both"/>
        <w:rPr>
          <w:color w:val="000000"/>
        </w:rPr>
      </w:pPr>
      <w:r>
        <w:rPr>
          <w:color w:val="000000"/>
        </w:rPr>
        <w:t>A Instrução Normativa Seges nº 58/2022 detalha o processo de elaboração dos ETPs, reforçando a necessidade de escolher a modalidade de licitação que melhor atenda às especificidades da contratação. A IN destaca que, para obras de engenharia, é fundamental justificar a escolha da modalidade de licitação, considerando a complexidade técnica, o valor estimado da obra e a urgência da necessidade (</w:t>
      </w:r>
      <w:r>
        <w:t>a</w:t>
      </w:r>
      <w:r>
        <w:rPr>
          <w:color w:val="000000"/>
        </w:rPr>
        <w:t>rt. 5º e 6º). A IN nº 58/2022 também exige que o ETP inclua uma análise do mercado, identificando a capacidade dos fornecedores de atender aos requisitos técnicos do projeto​.</w:t>
      </w:r>
    </w:p>
    <w:p w:rsidR="006430DA" w:rsidRDefault="00B54928" w14:paraId="00000092" w14:textId="77777777">
      <w:pPr>
        <w:pBdr>
          <w:top w:val="nil"/>
          <w:left w:val="nil"/>
          <w:bottom w:val="nil"/>
          <w:right w:val="nil"/>
          <w:between w:val="nil"/>
        </w:pBdr>
        <w:spacing w:after="60" w:line="240" w:lineRule="auto"/>
        <w:jc w:val="both"/>
        <w:rPr>
          <w:color w:val="000000"/>
        </w:rPr>
      </w:pPr>
      <w:r>
        <w:rPr>
          <w:color w:val="000000"/>
        </w:rPr>
        <w:t xml:space="preserve">A escolha da </w:t>
      </w:r>
      <w:r>
        <w:rPr>
          <w:b/>
        </w:rPr>
        <w:t>c</w:t>
      </w:r>
      <w:r>
        <w:rPr>
          <w:b/>
          <w:color w:val="000000"/>
        </w:rPr>
        <w:t>oncorrência</w:t>
      </w:r>
      <w:r>
        <w:rPr>
          <w:color w:val="000000"/>
        </w:rPr>
        <w:t xml:space="preserve">, preferencialmente na forma eletrônica, é sugerida para obras de engenharia, pois permite uma avaliação aprofundada das propostas e assegura a transparência e a lisura do processo licitatório. O modo de disputa </w:t>
      </w:r>
      <w:r>
        <w:rPr>
          <w:b/>
        </w:rPr>
        <w:t>a</w:t>
      </w:r>
      <w:r>
        <w:rPr>
          <w:b/>
          <w:color w:val="000000"/>
        </w:rPr>
        <w:t>berto</w:t>
      </w:r>
      <w:r>
        <w:rPr>
          <w:color w:val="000000"/>
        </w:rPr>
        <w:t xml:space="preserve"> é geralmente preferido, pois promove maior transparência e competitividade entre os licitantes.</w:t>
      </w:r>
    </w:p>
    <w:p w:rsidR="006430DA" w:rsidRDefault="006430DA" w14:paraId="00000093" w14:textId="77777777">
      <w:pPr>
        <w:pBdr>
          <w:top w:val="nil"/>
          <w:left w:val="nil"/>
          <w:bottom w:val="nil"/>
          <w:right w:val="nil"/>
          <w:between w:val="nil"/>
        </w:pBdr>
        <w:spacing w:after="60" w:line="240" w:lineRule="auto"/>
        <w:jc w:val="both"/>
        <w:rPr>
          <w:color w:val="000000"/>
        </w:rPr>
      </w:pPr>
    </w:p>
    <w:p w:rsidR="006430DA" w:rsidP="57A4165E" w:rsidRDefault="00B54928" w14:paraId="00000094" w14:textId="2B41FC69">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57A4165E" w:rsidR="00B54928">
        <w:rPr>
          <w:color w:val="000000" w:themeColor="text1" w:themeTint="FF" w:themeShade="FF"/>
        </w:rPr>
        <w:t xml:space="preserve">A escolha da </w:t>
      </w:r>
      <w:r w:rsidRPr="57A4165E" w:rsidR="00B54928">
        <w:rPr>
          <w:b w:val="1"/>
          <w:bCs w:val="1"/>
        </w:rPr>
        <w:t>c</w:t>
      </w:r>
      <w:r w:rsidRPr="57A4165E" w:rsidR="00B54928">
        <w:rPr>
          <w:b w:val="1"/>
          <w:bCs w:val="1"/>
          <w:color w:val="000000" w:themeColor="text1" w:themeTint="FF" w:themeShade="FF"/>
        </w:rPr>
        <w:t>oncorrência</w:t>
      </w:r>
      <w:r w:rsidRPr="57A4165E" w:rsidR="00B54928">
        <w:rPr>
          <w:color w:val="000000" w:themeColor="text1" w:themeTint="FF" w:themeShade="FF"/>
        </w:rPr>
        <w:t xml:space="preserve"> é sugerida para obras de engenharia, pois permite uma avaliação aprofundada das propostas e assegura a transparência e a lisura do processo licitatório, e deverá ser realizada, preferencialmente, na forma eletrônica. Caso o </w:t>
      </w:r>
      <w:r w:rsidR="00B54928">
        <w:rPr/>
        <w:t>e</w:t>
      </w:r>
      <w:r w:rsidRPr="57A4165E" w:rsidR="00B54928">
        <w:rPr>
          <w:color w:val="000000" w:themeColor="text1" w:themeTint="FF" w:themeShade="FF"/>
        </w:rPr>
        <w:t xml:space="preserve">nte opte pela forma presencial, desde que apresente justificativa motivada, por ser opção </w:t>
      </w:r>
      <w:r w:rsidRPr="57A4165E" w:rsidR="00B54928">
        <w:rPr>
          <w:color w:val="000000" w:themeColor="text1" w:themeTint="FF" w:themeShade="FF"/>
        </w:rPr>
        <w:t>excepcional</w:t>
      </w:r>
      <w:r w:rsidRPr="57A4165E" w:rsidR="00B54928">
        <w:rPr>
          <w:color w:val="000000" w:themeColor="text1" w:themeTint="FF" w:themeShade="FF"/>
        </w:rPr>
        <w:t>, a sessão pública para apresentação de propostas deverá ser</w:t>
      </w:r>
      <w:r w:rsidRPr="57A4165E" w:rsidR="55BDB6B9">
        <w:rPr>
          <w:color w:val="000000" w:themeColor="text1" w:themeTint="FF" w:themeShade="FF"/>
        </w:rPr>
        <w:t xml:space="preserve"> </w:t>
      </w:r>
      <w:r w:rsidRPr="57A4165E" w:rsidR="00B54928">
        <w:rPr>
          <w:color w:val="000000" w:themeColor="text1" w:themeTint="FF" w:themeShade="FF"/>
        </w:rPr>
        <w:t>registrada</w:t>
      </w:r>
      <w:r w:rsidRPr="57A4165E" w:rsidR="00B54928">
        <w:rPr>
          <w:color w:val="000000" w:themeColor="text1" w:themeTint="FF" w:themeShade="FF"/>
        </w:rPr>
        <w:t xml:space="preserve"> em ata, gravada em áudio e vídeo, e anexada aos autos do processo. O modo de disputa </w:t>
      </w:r>
      <w:r w:rsidRPr="57A4165E" w:rsidR="00B54928">
        <w:rPr>
          <w:b w:val="1"/>
          <w:bCs w:val="1"/>
        </w:rPr>
        <w:t>a</w:t>
      </w:r>
      <w:r w:rsidRPr="57A4165E" w:rsidR="00B54928">
        <w:rPr>
          <w:b w:val="1"/>
          <w:bCs w:val="1"/>
          <w:color w:val="000000" w:themeColor="text1" w:themeTint="FF" w:themeShade="FF"/>
        </w:rPr>
        <w:t>berto</w:t>
      </w:r>
      <w:r w:rsidRPr="57A4165E" w:rsidR="00B54928">
        <w:rPr>
          <w:color w:val="000000" w:themeColor="text1" w:themeTint="FF" w:themeShade="FF"/>
        </w:rPr>
        <w:t xml:space="preserve"> é geralmente preferid</w:t>
      </w:r>
      <w:r w:rsidRPr="57A4165E" w:rsidR="00B54928">
        <w:rPr>
          <w:color w:val="000000" w:themeColor="text1" w:themeTint="FF" w:themeShade="FF"/>
        </w:rPr>
        <w:t>o, pois promove maior transparência e competitividade entre os licitantes.</w:t>
      </w:r>
    </w:p>
    <w:p w:rsidR="006430DA" w:rsidRDefault="00B54928" w14:paraId="00000095" w14:textId="77777777">
      <w:pPr>
        <w:pBdr>
          <w:top w:val="nil"/>
          <w:left w:val="nil"/>
          <w:bottom w:val="nil"/>
          <w:right w:val="nil"/>
          <w:between w:val="nil"/>
        </w:pBdr>
        <w:spacing w:after="60" w:line="240" w:lineRule="auto"/>
        <w:jc w:val="both"/>
        <w:rPr>
          <w:b/>
          <w:color w:val="000000"/>
        </w:rPr>
      </w:pPr>
      <w:r>
        <w:rPr>
          <w:color w:val="000000"/>
        </w:rPr>
        <w:t xml:space="preserve">A tomada de decisão é discricionária do ente, fundamentada em suas próprias conclusões e com base na legislação vigente. Cabe ressaltar que o ente será responsável por todas as decisões, incluindo a escolha da modalidade de licitação, o modo de disputa e o critério de julgamento adotado para o caso. Além disso, deve-se observar os princípios que regem a </w:t>
      </w:r>
      <w:r>
        <w:t>A</w:t>
      </w:r>
      <w:r>
        <w:rPr>
          <w:color w:val="000000"/>
        </w:rPr>
        <w:t xml:space="preserve">dministração </w:t>
      </w:r>
      <w:r>
        <w:t>P</w:t>
      </w:r>
      <w:r>
        <w:rPr>
          <w:color w:val="000000"/>
        </w:rPr>
        <w:t>ública em processos licitatórios, como legalidade, impessoalidade, moralidade, publicidade e eficiência.</w:t>
      </w:r>
      <w:r>
        <w:rPr>
          <w:b/>
          <w:color w:val="000000"/>
        </w:rPr>
        <w:t xml:space="preserve"> </w:t>
      </w:r>
    </w:p>
    <w:p w:rsidR="006430DA" w:rsidRDefault="00B54928" w14:paraId="00000096" w14:textId="77777777">
      <w:pPr>
        <w:pBdr>
          <w:top w:val="nil"/>
          <w:left w:val="nil"/>
          <w:bottom w:val="nil"/>
          <w:right w:val="nil"/>
          <w:between w:val="nil"/>
        </w:pBdr>
        <w:spacing w:after="60" w:line="240" w:lineRule="auto"/>
        <w:jc w:val="both"/>
        <w:rPr>
          <w:color w:val="000000"/>
        </w:rPr>
      </w:pPr>
      <w:r>
        <w:rPr>
          <w:b/>
          <w:color w:val="000000"/>
        </w:rPr>
        <w:t xml:space="preserve">3. Aplicação na </w:t>
      </w:r>
      <w:r>
        <w:rPr>
          <w:b/>
        </w:rPr>
        <w:t>s</w:t>
      </w:r>
      <w:r>
        <w:rPr>
          <w:b/>
          <w:color w:val="000000"/>
        </w:rPr>
        <w:t>eção 5.5 do ETP</w:t>
      </w:r>
    </w:p>
    <w:p w:rsidR="006430DA" w:rsidRDefault="00B54928" w14:paraId="00000097" w14:textId="77777777">
      <w:pPr>
        <w:pBdr>
          <w:top w:val="nil"/>
          <w:left w:val="nil"/>
          <w:bottom w:val="nil"/>
          <w:right w:val="nil"/>
          <w:between w:val="nil"/>
        </w:pBdr>
        <w:spacing w:after="60" w:line="240" w:lineRule="auto"/>
        <w:jc w:val="both"/>
        <w:rPr>
          <w:color w:val="000000"/>
        </w:rPr>
      </w:pPr>
      <w:r>
        <w:rPr>
          <w:color w:val="000000"/>
        </w:rPr>
        <w:t xml:space="preserve">Na seção 5.5 do ETP, ao justificar a escolha da </w:t>
      </w:r>
      <w:r>
        <w:rPr>
          <w:b/>
        </w:rPr>
        <w:t>c</w:t>
      </w:r>
      <w:r>
        <w:rPr>
          <w:b/>
          <w:color w:val="000000"/>
        </w:rPr>
        <w:t xml:space="preserve">oncorrência </w:t>
      </w:r>
      <w:r>
        <w:rPr>
          <w:b/>
        </w:rPr>
        <w:t>e</w:t>
      </w:r>
      <w:r>
        <w:rPr>
          <w:b/>
          <w:color w:val="000000"/>
        </w:rPr>
        <w:t>letrônica</w:t>
      </w:r>
      <w:r>
        <w:rPr>
          <w:color w:val="000000"/>
        </w:rPr>
        <w:t xml:space="preserve"> como modalidade de licitação, deve-se destacar que essa modalidade é a mais adequada para a obra de engenharia em questão, dada a sua complexidade técnica e o valor elevado. A </w:t>
      </w:r>
      <w:r>
        <w:t>c</w:t>
      </w:r>
      <w:r>
        <w:rPr>
          <w:color w:val="000000"/>
        </w:rPr>
        <w:t>oncorrência permite uma análise minuciosa das propostas, garantindo que o processo licitatório resulte na seleção do fornecedor que melhor atenda aos critérios técnicos e financeiros estabelecidos.</w:t>
      </w:r>
    </w:p>
    <w:p w:rsidR="006430DA" w:rsidRDefault="00B54928" w14:paraId="00000098" w14:textId="77777777">
      <w:pPr>
        <w:pBdr>
          <w:top w:val="nil"/>
          <w:left w:val="nil"/>
          <w:bottom w:val="nil"/>
          <w:right w:val="nil"/>
          <w:between w:val="nil"/>
        </w:pBdr>
        <w:spacing w:after="60" w:line="240" w:lineRule="auto"/>
        <w:jc w:val="both"/>
        <w:rPr>
          <w:color w:val="000000"/>
        </w:rPr>
      </w:pPr>
      <w:r>
        <w:rPr>
          <w:color w:val="000000"/>
        </w:rPr>
        <w:t xml:space="preserve">A escolha do </w:t>
      </w:r>
      <w:r>
        <w:rPr>
          <w:b/>
          <w:color w:val="000000"/>
        </w:rPr>
        <w:t xml:space="preserve">modo de disputa </w:t>
      </w:r>
      <w:r>
        <w:rPr>
          <w:b/>
        </w:rPr>
        <w:t>a</w:t>
      </w:r>
      <w:r>
        <w:rPr>
          <w:b/>
          <w:color w:val="000000"/>
        </w:rPr>
        <w:t>berto</w:t>
      </w:r>
      <w:r>
        <w:rPr>
          <w:color w:val="000000"/>
        </w:rPr>
        <w:t xml:space="preserve"> deve ser fundamentada na necessidade de maximizar a transparência e a competitividade, permitindo que as propostas sejam avaliadas de forma comparativa, com todos os licitantes tendo a oportunidade de ajustar suas ofertas durante o processo.</w:t>
      </w:r>
    </w:p>
    <w:p w:rsidR="006430DA" w:rsidRDefault="00B54928" w14:paraId="00000099" w14:textId="77777777">
      <w:pPr>
        <w:pBdr>
          <w:top w:val="nil"/>
          <w:left w:val="nil"/>
          <w:bottom w:val="nil"/>
          <w:right w:val="nil"/>
          <w:between w:val="nil"/>
        </w:pBdr>
        <w:spacing w:after="60" w:line="240" w:lineRule="auto"/>
        <w:jc w:val="both"/>
        <w:rPr>
          <w:color w:val="000000"/>
        </w:rPr>
      </w:pPr>
      <w:r>
        <w:rPr>
          <w:color w:val="000000"/>
        </w:rPr>
        <w:t xml:space="preserve">O </w:t>
      </w:r>
      <w:r>
        <w:rPr>
          <w:b/>
          <w:color w:val="000000"/>
        </w:rPr>
        <w:t>critério de julgamento</w:t>
      </w:r>
      <w:r>
        <w:rPr>
          <w:color w:val="000000"/>
        </w:rPr>
        <w:t xml:space="preserve"> por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é apropriado quando a especificação técnica do projeto está bem definida e a principal preocupação é a otimização dos custos. No entanto, se o projeto exigir soluções técnicas inovadoras ou um alto padrão de qualidade, o critério de </w:t>
      </w:r>
      <w:r>
        <w:rPr>
          <w:b/>
        </w:rPr>
        <w:t>t</w:t>
      </w:r>
      <w:r>
        <w:rPr>
          <w:b/>
          <w:color w:val="000000"/>
        </w:rPr>
        <w:t xml:space="preserve">écnica e </w:t>
      </w:r>
      <w:r>
        <w:rPr>
          <w:b/>
        </w:rPr>
        <w:t>p</w:t>
      </w:r>
      <w:r>
        <w:rPr>
          <w:b/>
          <w:color w:val="000000"/>
        </w:rPr>
        <w:t>reço</w:t>
      </w:r>
      <w:r>
        <w:rPr>
          <w:color w:val="000000"/>
        </w:rPr>
        <w:t xml:space="preserve"> pode ser mais adequado, permitindo que a avaliação técnica tenha um peso significativo na escolha da proposta vencedora.</w:t>
      </w:r>
    </w:p>
    <w:p w:rsidR="006430DA" w:rsidRDefault="00B54928" w14:paraId="0000009A" w14:textId="77777777">
      <w:pPr>
        <w:pBdr>
          <w:top w:val="nil"/>
          <w:left w:val="nil"/>
          <w:bottom w:val="nil"/>
          <w:right w:val="nil"/>
          <w:between w:val="nil"/>
        </w:pBdr>
        <w:spacing w:after="60" w:line="240" w:lineRule="auto"/>
        <w:jc w:val="both"/>
        <w:rPr>
          <w:color w:val="000000"/>
        </w:rPr>
      </w:pPr>
      <w:r>
        <w:rPr>
          <w:b/>
          <w:color w:val="000000"/>
        </w:rPr>
        <w:t>Conclusão</w:t>
      </w:r>
    </w:p>
    <w:p w:rsidR="006430DA" w:rsidP="57A4165E" w:rsidRDefault="00B54928" w14:paraId="0000009B" w14:textId="46C4CDDC">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57A4165E" w:rsidR="00B54928">
        <w:rPr>
          <w:color w:val="000000" w:themeColor="text1" w:themeTint="FF" w:themeShade="FF"/>
        </w:rPr>
        <w:t xml:space="preserve">A escolha da modalidade de licitação, da forma de seleção do fornecedor e do critério de julgamento deve ser feita com base em uma análise detalhada das necessidades específicas da obra de engenharia. A </w:t>
      </w:r>
      <w:r w:rsidRPr="57A4165E" w:rsidR="00B54928">
        <w:rPr>
          <w:b w:val="1"/>
          <w:bCs w:val="1"/>
        </w:rPr>
        <w:t>c</w:t>
      </w:r>
      <w:r w:rsidRPr="57A4165E" w:rsidR="00B54928">
        <w:rPr>
          <w:b w:val="1"/>
          <w:bCs w:val="1"/>
          <w:color w:val="000000" w:themeColor="text1" w:themeTint="FF" w:themeShade="FF"/>
        </w:rPr>
        <w:t xml:space="preserve">oncorrência </w:t>
      </w:r>
      <w:r w:rsidRPr="57A4165E" w:rsidR="00B54928">
        <w:rPr>
          <w:b w:val="1"/>
          <w:bCs w:val="1"/>
        </w:rPr>
        <w:t>e</w:t>
      </w:r>
      <w:r w:rsidRPr="57A4165E" w:rsidR="00B54928">
        <w:rPr>
          <w:b w:val="1"/>
          <w:bCs w:val="1"/>
          <w:color w:val="000000" w:themeColor="text1" w:themeTint="FF" w:themeShade="FF"/>
        </w:rPr>
        <w:t>letrônica</w:t>
      </w:r>
      <w:r w:rsidRPr="57A4165E" w:rsidR="00B54928">
        <w:rPr>
          <w:color w:val="000000" w:themeColor="text1" w:themeTint="FF" w:themeShade="FF"/>
        </w:rPr>
        <w:t xml:space="preserve">, com </w:t>
      </w:r>
      <w:r w:rsidRPr="57A4165E" w:rsidR="00B54928">
        <w:rPr>
          <w:b w:val="1"/>
          <w:bCs w:val="1"/>
          <w:color w:val="000000" w:themeColor="text1" w:themeTint="FF" w:themeShade="FF"/>
        </w:rPr>
        <w:t xml:space="preserve">modo de disputa </w:t>
      </w:r>
      <w:r w:rsidRPr="57A4165E" w:rsidR="00B54928">
        <w:rPr>
          <w:b w:val="1"/>
          <w:bCs w:val="1"/>
        </w:rPr>
        <w:t>a</w:t>
      </w:r>
      <w:r w:rsidRPr="57A4165E" w:rsidR="00B54928">
        <w:rPr>
          <w:b w:val="1"/>
          <w:bCs w:val="1"/>
          <w:color w:val="000000" w:themeColor="text1" w:themeTint="FF" w:themeShade="FF"/>
        </w:rPr>
        <w:t>berto</w:t>
      </w:r>
      <w:r w:rsidRPr="57A4165E" w:rsidR="00B54928">
        <w:rPr>
          <w:color w:val="000000" w:themeColor="text1" w:themeTint="FF" w:themeShade="FF"/>
        </w:rPr>
        <w:t xml:space="preserve"> e julgamento pelo </w:t>
      </w:r>
      <w:r w:rsidRPr="57A4165E" w:rsidR="00B54928">
        <w:rPr>
          <w:b w:val="1"/>
          <w:bCs w:val="1"/>
        </w:rPr>
        <w:t>m</w:t>
      </w:r>
      <w:r w:rsidRPr="57A4165E" w:rsidR="00B54928">
        <w:rPr>
          <w:b w:val="1"/>
          <w:bCs w:val="1"/>
          <w:color w:val="000000" w:themeColor="text1" w:themeTint="FF" w:themeShade="FF"/>
        </w:rPr>
        <w:t xml:space="preserve">enor </w:t>
      </w:r>
      <w:r w:rsidRPr="57A4165E" w:rsidR="00B54928">
        <w:rPr>
          <w:b w:val="1"/>
          <w:bCs w:val="1"/>
        </w:rPr>
        <w:t>p</w:t>
      </w:r>
      <w:r w:rsidRPr="57A4165E" w:rsidR="00B54928">
        <w:rPr>
          <w:b w:val="1"/>
          <w:bCs w:val="1"/>
          <w:color w:val="000000" w:themeColor="text1" w:themeTint="FF" w:themeShade="FF"/>
        </w:rPr>
        <w:t xml:space="preserve">reço </w:t>
      </w:r>
      <w:r w:rsidRPr="57A4165E" w:rsidR="00B54928">
        <w:rPr>
          <w:b w:val="1"/>
          <w:bCs w:val="1"/>
        </w:rPr>
        <w:t>g</w:t>
      </w:r>
      <w:r w:rsidRPr="57A4165E" w:rsidR="00B54928">
        <w:rPr>
          <w:b w:val="1"/>
          <w:bCs w:val="1"/>
          <w:color w:val="000000" w:themeColor="text1" w:themeTint="FF" w:themeShade="FF"/>
        </w:rPr>
        <w:t>lobal</w:t>
      </w:r>
      <w:r w:rsidRPr="57A4165E" w:rsidR="00B54928">
        <w:rPr>
          <w:color w:val="000000" w:themeColor="text1" w:themeTint="FF" w:themeShade="FF"/>
        </w:rPr>
        <w:t xml:space="preserve"> ou </w:t>
      </w:r>
      <w:r w:rsidRPr="57A4165E" w:rsidR="00B54928">
        <w:rPr>
          <w:b w:val="1"/>
          <w:bCs w:val="1"/>
        </w:rPr>
        <w:t>t</w:t>
      </w:r>
      <w:r w:rsidRPr="57A4165E" w:rsidR="00B54928">
        <w:rPr>
          <w:b w:val="1"/>
          <w:bCs w:val="1"/>
          <w:color w:val="000000" w:themeColor="text1" w:themeTint="FF" w:themeShade="FF"/>
        </w:rPr>
        <w:t xml:space="preserve">écnica e </w:t>
      </w:r>
      <w:r w:rsidRPr="57A4165E" w:rsidR="00B54928">
        <w:rPr>
          <w:b w:val="1"/>
          <w:bCs w:val="1"/>
        </w:rPr>
        <w:t>p</w:t>
      </w:r>
      <w:r w:rsidRPr="57A4165E" w:rsidR="00B54928">
        <w:rPr>
          <w:b w:val="1"/>
          <w:bCs w:val="1"/>
          <w:color w:val="000000" w:themeColor="text1" w:themeTint="FF" w:themeShade="FF"/>
        </w:rPr>
        <w:t>reço</w:t>
      </w:r>
      <w:r w:rsidRPr="57A4165E" w:rsidR="00B54928">
        <w:rPr>
          <w:color w:val="000000" w:themeColor="text1" w:themeTint="FF" w:themeShade="FF"/>
        </w:rPr>
        <w:t xml:space="preserve">, oferece uma combinação que garante a seleção da proposta mais vantajosa para a Administração Pública, alinhada com os princípios de eficiência, </w:t>
      </w:r>
      <w:r w:rsidRPr="57A4165E" w:rsidR="00B54928">
        <w:rPr>
          <w:b w:val="1"/>
          <w:bCs w:val="1"/>
          <w:color w:val="000000" w:themeColor="text1" w:themeTint="FF" w:themeShade="FF"/>
        </w:rPr>
        <w:t>transparência e competitividade</w:t>
      </w:r>
      <w:r w:rsidRPr="57A4165E" w:rsidR="00B54928">
        <w:rPr>
          <w:color w:val="000000" w:themeColor="text1" w:themeTint="FF" w:themeShade="FF"/>
        </w:rPr>
        <w:t xml:space="preserve"> estabelecidos pela Lei nº 14.133/2021 e pela Instrução Normativa Seges nº 58/2022</w:t>
      </w:r>
      <w:r w:rsidRPr="57A4165E" w:rsidR="315CC7DF">
        <w:rPr>
          <w:color w:val="000000" w:themeColor="text1" w:themeTint="FF" w:themeShade="FF"/>
        </w:rPr>
        <w:t>.</w:t>
      </w:r>
    </w:p>
    <w:p w:rsidR="006430DA" w:rsidRDefault="00B54928" w14:paraId="0000009C" w14:textId="77777777">
      <w:pPr>
        <w:pBdr>
          <w:top w:val="nil"/>
          <w:left w:val="nil"/>
          <w:bottom w:val="nil"/>
          <w:right w:val="nil"/>
          <w:between w:val="nil"/>
        </w:pBdr>
        <w:spacing w:line="240" w:lineRule="auto"/>
        <w:jc w:val="both"/>
        <w:rPr>
          <w:b/>
          <w:color w:val="000000"/>
        </w:rPr>
      </w:pPr>
      <w:r>
        <w:rPr>
          <w:b/>
          <w:color w:val="000000"/>
        </w:rPr>
        <w:t xml:space="preserve">Tópico 5.6.3. Do </w:t>
      </w:r>
      <w:r>
        <w:rPr>
          <w:b/>
        </w:rPr>
        <w:t>c</w:t>
      </w:r>
      <w:r>
        <w:rPr>
          <w:b/>
          <w:color w:val="000000"/>
        </w:rPr>
        <w:t xml:space="preserve">ritério de </w:t>
      </w:r>
      <w:r>
        <w:rPr>
          <w:b/>
        </w:rPr>
        <w:t>j</w:t>
      </w:r>
      <w:r>
        <w:rPr>
          <w:b/>
          <w:color w:val="000000"/>
        </w:rPr>
        <w:t>ulgamento: “</w:t>
      </w:r>
      <w:r>
        <w:rPr>
          <w:b/>
        </w:rPr>
        <w:t>m</w:t>
      </w:r>
      <w:r>
        <w:rPr>
          <w:b/>
          <w:color w:val="000000"/>
        </w:rPr>
        <w:t xml:space="preserve">enor </w:t>
      </w:r>
      <w:r>
        <w:rPr>
          <w:b/>
        </w:rPr>
        <w:t>p</w:t>
      </w:r>
      <w:r>
        <w:rPr>
          <w:b/>
          <w:color w:val="000000"/>
        </w:rPr>
        <w:t xml:space="preserve">reço </w:t>
      </w:r>
      <w:r>
        <w:rPr>
          <w:b/>
        </w:rPr>
        <w:t>g</w:t>
      </w:r>
      <w:r>
        <w:rPr>
          <w:b/>
          <w:color w:val="000000"/>
        </w:rPr>
        <w:t xml:space="preserve">lobal”: </w:t>
      </w:r>
      <w:r>
        <w:t>a</w:t>
      </w:r>
      <w:r>
        <w:rPr>
          <w:color w:val="000000"/>
        </w:rPr>
        <w:t xml:space="preserve">o escolher o critério de julgamento em uma licitação, é fundamental que o ente público considere as especificidades de cada contratação para garantir a melhor relação entre custo, qualidade e atendimento à necessidade pública dentre os critérios de julgamento estabelecidos na legislação vigente, destacam-se as seguintes: </w:t>
      </w:r>
    </w:p>
    <w:p w:rsidR="006430DA" w:rsidRDefault="00B54928" w14:paraId="0000009D" w14:textId="77777777">
      <w:pPr>
        <w:numPr>
          <w:ilvl w:val="0"/>
          <w:numId w:val="15"/>
        </w:numPr>
        <w:pBdr>
          <w:top w:val="nil"/>
          <w:left w:val="nil"/>
          <w:bottom w:val="nil"/>
          <w:right w:val="nil"/>
          <w:between w:val="nil"/>
        </w:pBdr>
        <w:spacing w:before="280" w:after="0" w:line="240" w:lineRule="auto"/>
        <w:jc w:val="both"/>
        <w:rPr>
          <w:color w:val="000000"/>
        </w:rPr>
      </w:pPr>
      <w:r>
        <w:rPr>
          <w:b/>
          <w:color w:val="000000"/>
        </w:rPr>
        <w:t xml:space="preserve">Menor </w:t>
      </w:r>
      <w:r>
        <w:rPr>
          <w:b/>
        </w:rPr>
        <w:t>p</w:t>
      </w:r>
      <w:r>
        <w:rPr>
          <w:b/>
          <w:color w:val="000000"/>
        </w:rPr>
        <w:t>reço:</w:t>
      </w:r>
      <w:r>
        <w:rPr>
          <w:color w:val="000000"/>
        </w:rPr>
        <w:t xml:space="preserve"> </w:t>
      </w:r>
      <w:r>
        <w:t>i</w:t>
      </w:r>
      <w:r>
        <w:rPr>
          <w:color w:val="000000"/>
        </w:rPr>
        <w:t>deal para contratações de bens e serviços comuns, onde a principal variável é o custo, e a qualidade mínima exigida está bem definida no edital. Esse critério é recomendado quando o objeto licitado possui especificações claras e padronizadas, como materiais de consumo, equipamentos ou serviços de manutenção rotineir</w:t>
      </w:r>
      <w:r>
        <w:t>a</w:t>
      </w:r>
      <w:r>
        <w:rPr>
          <w:color w:val="000000"/>
        </w:rPr>
        <w:t>s.</w:t>
      </w:r>
    </w:p>
    <w:p w:rsidR="006430DA" w:rsidRDefault="00B54928" w14:paraId="0000009E" w14:textId="77777777">
      <w:pPr>
        <w:numPr>
          <w:ilvl w:val="0"/>
          <w:numId w:val="15"/>
        </w:numPr>
        <w:pBdr>
          <w:top w:val="nil"/>
          <w:left w:val="nil"/>
          <w:bottom w:val="nil"/>
          <w:right w:val="nil"/>
          <w:between w:val="nil"/>
        </w:pBdr>
        <w:spacing w:after="0" w:line="240" w:lineRule="auto"/>
        <w:jc w:val="both"/>
        <w:rPr>
          <w:color w:val="000000"/>
        </w:rPr>
      </w:pPr>
      <w:r>
        <w:rPr>
          <w:b/>
          <w:color w:val="000000"/>
        </w:rPr>
        <w:t xml:space="preserve">Melhor </w:t>
      </w:r>
      <w:r>
        <w:rPr>
          <w:b/>
        </w:rPr>
        <w:t>t</w:t>
      </w:r>
      <w:r>
        <w:rPr>
          <w:b/>
          <w:color w:val="000000"/>
        </w:rPr>
        <w:t xml:space="preserve">écnica ou </w:t>
      </w:r>
      <w:r>
        <w:rPr>
          <w:b/>
        </w:rPr>
        <w:t>t</w:t>
      </w:r>
      <w:r>
        <w:rPr>
          <w:b/>
          <w:color w:val="000000"/>
        </w:rPr>
        <w:t xml:space="preserve">écnica e </w:t>
      </w:r>
      <w:r>
        <w:rPr>
          <w:b/>
        </w:rPr>
        <w:t>p</w:t>
      </w:r>
      <w:r>
        <w:rPr>
          <w:b/>
          <w:color w:val="000000"/>
        </w:rPr>
        <w:t>reço:</w:t>
      </w:r>
      <w:r>
        <w:rPr>
          <w:color w:val="000000"/>
        </w:rPr>
        <w:t xml:space="preserve"> </w:t>
      </w:r>
      <w:r>
        <w:t>m</w:t>
      </w:r>
      <w:r>
        <w:rPr>
          <w:color w:val="000000"/>
        </w:rPr>
        <w:t>ais adequado para contratações que envolvem serviços de natureza intelectual, como consultorias, projetos técnicos ou serviços especializados. A ênfase recai sobre a qualidade da proposta técnica, que deve ser cuidadosamente avaliada, garantindo que a solução apresentada atenda a necessidades complexas, com o preço tendo um peso menor ou combinado com a técnica.</w:t>
      </w:r>
    </w:p>
    <w:p w:rsidR="006430DA" w:rsidRDefault="00B54928" w14:paraId="0000009F" w14:textId="77777777">
      <w:pPr>
        <w:numPr>
          <w:ilvl w:val="0"/>
          <w:numId w:val="15"/>
        </w:numPr>
        <w:pBdr>
          <w:top w:val="nil"/>
          <w:left w:val="nil"/>
          <w:bottom w:val="nil"/>
          <w:right w:val="nil"/>
          <w:between w:val="nil"/>
        </w:pBdr>
        <w:spacing w:after="280" w:line="240" w:lineRule="auto"/>
        <w:jc w:val="both"/>
        <w:rPr>
          <w:color w:val="000000"/>
        </w:rPr>
      </w:pPr>
      <w:r>
        <w:rPr>
          <w:b/>
          <w:color w:val="000000"/>
        </w:rPr>
        <w:t xml:space="preserve">Maior </w:t>
      </w:r>
      <w:r>
        <w:rPr>
          <w:b/>
        </w:rPr>
        <w:t>d</w:t>
      </w:r>
      <w:r>
        <w:rPr>
          <w:b/>
          <w:color w:val="000000"/>
        </w:rPr>
        <w:t>esconto:</w:t>
      </w:r>
      <w:r>
        <w:rPr>
          <w:color w:val="000000"/>
        </w:rPr>
        <w:t xml:space="preserve"> </w:t>
      </w:r>
      <w:r>
        <w:t>u</w:t>
      </w:r>
      <w:r>
        <w:rPr>
          <w:color w:val="000000"/>
        </w:rPr>
        <w:t>sado principalmente em contratações que envolvem a prestação de serviços com valores de referência previamente estabelecidos, como serviços continuados ou fornecimento de bens e serviços com valores tabelados. Esse critério visa garantir o menor custo possível com base em descontos oferecidos sobre o valor de referência.</w:t>
      </w:r>
    </w:p>
    <w:p w:rsidR="006430DA" w:rsidRDefault="00B54928" w14:paraId="000000A0" w14:textId="77777777">
      <w:pPr>
        <w:pBdr>
          <w:top w:val="nil"/>
          <w:left w:val="nil"/>
          <w:bottom w:val="nil"/>
          <w:right w:val="nil"/>
          <w:between w:val="nil"/>
        </w:pBdr>
        <w:spacing w:after="60" w:line="240" w:lineRule="auto"/>
        <w:jc w:val="both"/>
        <w:rPr>
          <w:color w:val="000000"/>
        </w:rPr>
      </w:pPr>
      <w:r>
        <w:rPr>
          <w:b/>
          <w:color w:val="000000"/>
        </w:rPr>
        <w:t>Tópico 5.7. Adequação entre a solução escolhida e o potencial em atender à necessidade:</w:t>
      </w:r>
      <w:r>
        <w:rPr>
          <w:color w:val="000000"/>
        </w:rPr>
        <w:t xml:space="preserve"> </w:t>
      </w:r>
      <w:r>
        <w:t>p</w:t>
      </w:r>
      <w:r>
        <w:rPr>
          <w:color w:val="000000"/>
        </w:rPr>
        <w:t>osicionamento conclusivo sobre a adequação da contratação para o atendimento da necessidade a que se destina. (Inciso XIII do § 1° do art. 18 da Lei nº 14.133/21).</w:t>
      </w:r>
    </w:p>
    <w:p w:rsidR="006430DA" w:rsidRDefault="00B54928" w14:paraId="000000A1" w14:textId="77777777">
      <w:pPr>
        <w:pBdr>
          <w:top w:val="nil"/>
          <w:left w:val="nil"/>
          <w:bottom w:val="nil"/>
          <w:right w:val="nil"/>
          <w:between w:val="nil"/>
        </w:pBdr>
        <w:spacing w:after="60" w:line="240" w:lineRule="auto"/>
        <w:jc w:val="both"/>
        <w:rPr>
          <w:color w:val="000000"/>
        </w:rPr>
      </w:pPr>
      <w:r>
        <w:rPr>
          <w:color w:val="000000"/>
        </w:rPr>
        <w:t>Para auxiliar na elaboração da cláusula 5.7 do Estudo Técnico Preliminar (ETP), é essencial considerar tanto a Lei nº 14.133/2021 quanto à Instrução Normativa Seges nº 58, de 8 de agosto de 2022.</w:t>
      </w:r>
    </w:p>
    <w:p w:rsidR="006430DA" w:rsidRDefault="00B54928" w14:paraId="000000A2" w14:textId="77777777">
      <w:pPr>
        <w:pBdr>
          <w:top w:val="nil"/>
          <w:left w:val="nil"/>
          <w:bottom w:val="nil"/>
          <w:right w:val="nil"/>
          <w:between w:val="nil"/>
        </w:pBdr>
        <w:spacing w:after="60" w:line="240" w:lineRule="auto"/>
        <w:jc w:val="both"/>
        <w:rPr>
          <w:color w:val="000000"/>
        </w:rPr>
      </w:pPr>
      <w:r>
        <w:rPr>
          <w:b/>
          <w:color w:val="000000"/>
        </w:rPr>
        <w:t>Lei nº 14.133/2021</w:t>
      </w:r>
    </w:p>
    <w:p w:rsidR="006430DA" w:rsidRDefault="00B54928" w14:paraId="000000A3" w14:textId="77777777">
      <w:pPr>
        <w:pBdr>
          <w:top w:val="nil"/>
          <w:left w:val="nil"/>
          <w:bottom w:val="nil"/>
          <w:right w:val="nil"/>
          <w:between w:val="nil"/>
        </w:pBdr>
        <w:spacing w:after="60" w:line="240" w:lineRule="auto"/>
        <w:jc w:val="both"/>
        <w:rPr>
          <w:color w:val="000000"/>
        </w:rPr>
      </w:pPr>
      <w:r>
        <w:rPr>
          <w:color w:val="000000"/>
        </w:rPr>
        <w:t>A Lei nº 14.133/2021 estabelece as diretrizes para as licitações e contratos administrativos, enfatizando a necessidade de que a solução escolhida seja a mais vantajosa para a Administração Pública. Isso significa que a escolha deve equilibrar economicidade, eficiência, e adequação ao objeto do contrato (Art. 11). A lei também sublinha que as soluções devem ser analisadas considerando o ciclo de vida dos bens ou serviços contratados, o que inclui desde a concepção até a fase de manutenção e eventual descart</w:t>
      </w:r>
      <w:r>
        <w:rPr>
          <w:color w:val="000000"/>
        </w:rPr>
        <w:t>e (Art. 6º, §1º).</w:t>
      </w:r>
    </w:p>
    <w:p w:rsidR="006430DA" w:rsidRDefault="00B54928" w14:paraId="000000A4" w14:textId="77777777">
      <w:pPr>
        <w:pBdr>
          <w:top w:val="nil"/>
          <w:left w:val="nil"/>
          <w:bottom w:val="nil"/>
          <w:right w:val="nil"/>
          <w:between w:val="nil"/>
        </w:pBdr>
        <w:spacing w:after="60" w:line="240" w:lineRule="auto"/>
        <w:jc w:val="both"/>
        <w:rPr>
          <w:color w:val="000000"/>
        </w:rPr>
      </w:pPr>
      <w:r>
        <w:rPr>
          <w:b/>
          <w:color w:val="000000"/>
        </w:rPr>
        <w:t>Instrução Normativa Seges nº 58/2022</w:t>
      </w:r>
    </w:p>
    <w:p w:rsidR="006430DA" w:rsidRDefault="00B54928" w14:paraId="000000A5" w14:textId="77777777">
      <w:pPr>
        <w:pBdr>
          <w:top w:val="nil"/>
          <w:left w:val="nil"/>
          <w:bottom w:val="nil"/>
          <w:right w:val="nil"/>
          <w:between w:val="nil"/>
        </w:pBdr>
        <w:spacing w:after="60" w:line="240" w:lineRule="auto"/>
        <w:jc w:val="both"/>
        <w:rPr>
          <w:color w:val="000000"/>
        </w:rPr>
      </w:pPr>
      <w:r>
        <w:rPr>
          <w:color w:val="000000"/>
        </w:rPr>
        <w:t xml:space="preserve">A Instrução Normativa Seges nº 58, de 2022, regulamenta a elaboração dos Estudos Técnicos Preliminares, estabelecendo que o ETP deve caracterizar o interesse público envolvido e determinar a melhor solução técnica e econômica para atender a essa necessidade. Segundo o </w:t>
      </w:r>
      <w:r>
        <w:t>a</w:t>
      </w:r>
      <w:r>
        <w:rPr>
          <w:color w:val="000000"/>
        </w:rPr>
        <w:t>rt. 3º da IN, o ETP é um documento fundamental para assegurar que a contratação se alinhe aos objetivos da Administração, oferecendo uma análise criteriosa das alternativas disponíveis no mercado e justificando tecnicamente a solução adotada​.</w:t>
      </w:r>
    </w:p>
    <w:p w:rsidR="006430DA" w:rsidRDefault="00B54928" w14:paraId="000000A6" w14:textId="77777777">
      <w:pPr>
        <w:pBdr>
          <w:top w:val="nil"/>
          <w:left w:val="nil"/>
          <w:bottom w:val="nil"/>
          <w:right w:val="nil"/>
          <w:between w:val="nil"/>
        </w:pBdr>
        <w:spacing w:after="60" w:line="240" w:lineRule="auto"/>
        <w:jc w:val="both"/>
        <w:rPr>
          <w:color w:val="000000"/>
        </w:rPr>
      </w:pPr>
      <w:r>
        <w:rPr>
          <w:b/>
          <w:color w:val="000000"/>
        </w:rPr>
        <w:t xml:space="preserve">Aplicação na </w:t>
      </w:r>
      <w:r>
        <w:rPr>
          <w:b/>
        </w:rPr>
        <w:t>c</w:t>
      </w:r>
      <w:r>
        <w:rPr>
          <w:b/>
          <w:color w:val="000000"/>
        </w:rPr>
        <w:t>láusula 5.7</w:t>
      </w:r>
    </w:p>
    <w:p w:rsidR="006430DA" w:rsidRDefault="00B54928" w14:paraId="000000A7" w14:textId="77777777">
      <w:pPr>
        <w:pBdr>
          <w:top w:val="nil"/>
          <w:left w:val="nil"/>
          <w:bottom w:val="nil"/>
          <w:right w:val="nil"/>
          <w:between w:val="nil"/>
        </w:pBdr>
        <w:spacing w:after="60" w:line="240" w:lineRule="auto"/>
        <w:jc w:val="both"/>
        <w:rPr>
          <w:color w:val="000000"/>
        </w:rPr>
      </w:pPr>
      <w:r>
        <w:rPr>
          <w:color w:val="000000"/>
        </w:rPr>
        <w:t xml:space="preserve">Com base nesses normativos, a cláusula 5.7 deve destacar que a escolha da construção convencional, complementada por elementos modernos como o </w:t>
      </w:r>
      <w:r>
        <w:rPr>
          <w:i/>
          <w:color w:val="000000"/>
        </w:rPr>
        <w:t>drywall</w:t>
      </w:r>
      <w:r>
        <w:rPr>
          <w:color w:val="000000"/>
        </w:rPr>
        <w:t>, foi feita considerando a durabilidade, flexibilidade e capacidade de adaptação a diferentes contextos geográficos do Brasil. A análise incluiu uma avaliação rigorosa dos custos ao longo do ciclo de vida do projeto, confirmando que essa solução não só atende aos requisitos técnicos e normativos, mas também é economicamente vantajosa.</w:t>
      </w:r>
    </w:p>
    <w:p w:rsidR="006430DA" w:rsidRDefault="00B54928" w14:paraId="000000A8" w14:textId="77777777">
      <w:pPr>
        <w:pBdr>
          <w:top w:val="nil"/>
          <w:left w:val="nil"/>
          <w:bottom w:val="nil"/>
          <w:right w:val="nil"/>
          <w:between w:val="nil"/>
        </w:pBdr>
        <w:spacing w:after="60" w:line="240" w:lineRule="auto"/>
        <w:jc w:val="both"/>
        <w:rPr>
          <w:color w:val="000000"/>
        </w:rPr>
      </w:pPr>
      <w:r>
        <w:rPr>
          <w:color w:val="000000"/>
        </w:rPr>
        <w:t xml:space="preserve">Além disso, a modalidade de licitação </w:t>
      </w:r>
      <w:r>
        <w:t>c</w:t>
      </w:r>
      <w:r>
        <w:rPr>
          <w:color w:val="000000"/>
        </w:rPr>
        <w:t xml:space="preserve">oncorrência </w:t>
      </w:r>
      <w:r>
        <w:t>e</w:t>
      </w:r>
      <w:r>
        <w:rPr>
          <w:color w:val="000000"/>
        </w:rPr>
        <w:t xml:space="preserve">letrônica, utilizando o critério de julgamento de </w:t>
      </w:r>
      <w:r>
        <w:t>m</w:t>
      </w:r>
      <w:r>
        <w:rPr>
          <w:color w:val="000000"/>
        </w:rPr>
        <w:t xml:space="preserve">enor </w:t>
      </w:r>
      <w:r>
        <w:t>p</w:t>
      </w:r>
      <w:r>
        <w:rPr>
          <w:color w:val="000000"/>
        </w:rPr>
        <w:t xml:space="preserve">reço </w:t>
      </w:r>
      <w:r>
        <w:t>g</w:t>
      </w:r>
      <w:r>
        <w:rPr>
          <w:color w:val="000000"/>
        </w:rPr>
        <w:t>lobal, é proposta com o objetivo de garantir maior transparência e competitividade no processo. Essa abordagem busca assegurar que a proposta vencedora ofereça o melhor custo-benefício, sem comprometer a qualidade ou a conformidade técnica do objeto contratado. A escolha do regime de execução (</w:t>
      </w:r>
      <w:r>
        <w:t>e</w:t>
      </w:r>
      <w:r>
        <w:rPr>
          <w:color w:val="000000"/>
        </w:rPr>
        <w:t xml:space="preserve">mpreitada por </w:t>
      </w:r>
      <w:r>
        <w:t>p</w:t>
      </w:r>
      <w:r>
        <w:rPr>
          <w:color w:val="000000"/>
        </w:rPr>
        <w:t xml:space="preserve">reço </w:t>
      </w:r>
      <w:r>
        <w:t>u</w:t>
      </w:r>
      <w:r>
        <w:rPr>
          <w:color w:val="000000"/>
        </w:rPr>
        <w:t xml:space="preserve">nitário ou </w:t>
      </w:r>
      <w:r>
        <w:t>g</w:t>
      </w:r>
      <w:r>
        <w:rPr>
          <w:color w:val="000000"/>
        </w:rPr>
        <w:t>lobal) deverá ser alinhada à necessidade de flexibilidade e precisão na execução da obra, garantindo que os riscos financeiros sejam minimizados para ambas as partes.</w:t>
      </w:r>
    </w:p>
    <w:p w:rsidR="006430DA" w:rsidP="240E761F" w:rsidRDefault="00B54928" w14:paraId="000000A9" w14:textId="4C2FDF7B">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240E761F" w:rsidR="00B54928">
        <w:rPr>
          <w:color w:val="000000" w:themeColor="text1" w:themeTint="FF" w:themeShade="FF"/>
        </w:rPr>
        <w:t>Em resumo, a solução e a modalidade de licitação que dever</w:t>
      </w:r>
      <w:r w:rsidR="00B54928">
        <w:rPr/>
        <w:t>ão</w:t>
      </w:r>
      <w:r w:rsidRPr="240E761F" w:rsidR="00B54928">
        <w:rPr>
          <w:color w:val="000000" w:themeColor="text1" w:themeTint="FF" w:themeShade="FF"/>
        </w:rPr>
        <w:t xml:space="preserve"> ser definidas pelo ente são plenamente adequadas para atender às necessidades específicas da construção d</w:t>
      </w:r>
      <w:r w:rsidRPr="240E761F" w:rsidR="160223FB">
        <w:rPr>
          <w:color w:val="000000" w:themeColor="text1" w:themeTint="FF" w:themeShade="FF"/>
        </w:rPr>
        <w:t>os CPNp</w:t>
      </w:r>
      <w:r w:rsidRPr="240E761F" w:rsidR="00B54928">
        <w:rPr>
          <w:color w:val="000000" w:themeColor="text1" w:themeTint="FF" w:themeShade="FF"/>
        </w:rPr>
        <w:t>, assegurando que as obras sejam concluídas com qualidade, dentro do prazo e em conformidade com as exigências legais e normativas​.</w:t>
      </w:r>
    </w:p>
    <w:p w:rsidR="006430DA" w:rsidRDefault="006430DA" w14:paraId="000000AA" w14:textId="77777777">
      <w:pPr>
        <w:pBdr>
          <w:top w:val="nil"/>
          <w:left w:val="nil"/>
          <w:bottom w:val="nil"/>
          <w:right w:val="nil"/>
          <w:between w:val="nil"/>
        </w:pBdr>
        <w:spacing w:after="60" w:line="240" w:lineRule="auto"/>
        <w:jc w:val="both"/>
        <w:rPr>
          <w:color w:val="000000"/>
        </w:rPr>
      </w:pPr>
    </w:p>
    <w:p w:rsidR="006430DA" w:rsidRDefault="00B54928" w14:paraId="000000AB" w14:textId="77777777">
      <w:pPr>
        <w:pBdr>
          <w:top w:val="nil"/>
          <w:left w:val="nil"/>
          <w:bottom w:val="nil"/>
          <w:right w:val="nil"/>
          <w:between w:val="nil"/>
        </w:pBdr>
        <w:spacing w:after="60" w:line="240" w:lineRule="auto"/>
        <w:jc w:val="both"/>
        <w:rPr>
          <w:color w:val="000000"/>
        </w:rPr>
      </w:pPr>
      <w:r>
        <w:rPr>
          <w:b/>
          <w:color w:val="000000"/>
        </w:rPr>
        <w:t xml:space="preserve">Tópico 5.8. Adequação da </w:t>
      </w:r>
      <w:r>
        <w:rPr>
          <w:b/>
        </w:rPr>
        <w:t>f</w:t>
      </w:r>
      <w:r>
        <w:rPr>
          <w:b/>
          <w:color w:val="000000"/>
        </w:rPr>
        <w:t xml:space="preserve">orma de </w:t>
      </w:r>
      <w:r>
        <w:rPr>
          <w:b/>
        </w:rPr>
        <w:t>m</w:t>
      </w:r>
      <w:r>
        <w:rPr>
          <w:b/>
          <w:color w:val="000000"/>
        </w:rPr>
        <w:t xml:space="preserve">odalidade de </w:t>
      </w:r>
      <w:r>
        <w:rPr>
          <w:b/>
        </w:rPr>
        <w:t>l</w:t>
      </w:r>
      <w:r>
        <w:rPr>
          <w:b/>
          <w:color w:val="000000"/>
        </w:rPr>
        <w:t xml:space="preserve">icitação, </w:t>
      </w:r>
      <w:r>
        <w:rPr>
          <w:b/>
        </w:rPr>
        <w:t>f</w:t>
      </w:r>
      <w:r>
        <w:rPr>
          <w:b/>
          <w:color w:val="000000"/>
        </w:rPr>
        <w:t xml:space="preserve">orma de </w:t>
      </w:r>
      <w:r>
        <w:rPr>
          <w:b/>
        </w:rPr>
        <w:t>d</w:t>
      </w:r>
      <w:r>
        <w:rPr>
          <w:b/>
          <w:color w:val="000000"/>
        </w:rPr>
        <w:t xml:space="preserve">isputa e do </w:t>
      </w:r>
      <w:r>
        <w:rPr>
          <w:b/>
        </w:rPr>
        <w:t>c</w:t>
      </w:r>
      <w:r>
        <w:rPr>
          <w:b/>
          <w:color w:val="000000"/>
        </w:rPr>
        <w:t xml:space="preserve">ritério de </w:t>
      </w:r>
      <w:r>
        <w:rPr>
          <w:b/>
        </w:rPr>
        <w:t>j</w:t>
      </w:r>
      <w:r>
        <w:rPr>
          <w:b/>
          <w:color w:val="000000"/>
        </w:rPr>
        <w:t>ulgamento:</w:t>
      </w:r>
      <w:r>
        <w:rPr>
          <w:color w:val="000000"/>
        </w:rPr>
        <w:t xml:space="preserve"> </w:t>
      </w:r>
      <w:r>
        <w:t>p</w:t>
      </w:r>
      <w:r>
        <w:rPr>
          <w:color w:val="000000"/>
        </w:rPr>
        <w:t>ara elaborar a cláusula 5.8 do Estudo Técnico Preliminar (ETP), é essencial considerar as diretrizes estabelecidas pela Lei nº 14.133/2021 e pela Instrução Normativa Seges nº 58, de 8 de agosto de 2022.</w:t>
      </w:r>
    </w:p>
    <w:p w:rsidR="006430DA" w:rsidRDefault="00B54928" w14:paraId="000000AC" w14:textId="77777777">
      <w:pPr>
        <w:pBdr>
          <w:top w:val="nil"/>
          <w:left w:val="nil"/>
          <w:bottom w:val="nil"/>
          <w:right w:val="nil"/>
          <w:between w:val="nil"/>
        </w:pBdr>
        <w:spacing w:after="60" w:line="240" w:lineRule="auto"/>
        <w:jc w:val="both"/>
        <w:rPr>
          <w:color w:val="000000"/>
        </w:rPr>
      </w:pPr>
      <w:r>
        <w:rPr>
          <w:b/>
          <w:color w:val="000000"/>
        </w:rPr>
        <w:t>Lei nº 14.133/2021</w:t>
      </w:r>
    </w:p>
    <w:p w:rsidR="006430DA" w:rsidRDefault="00B54928" w14:paraId="000000AD" w14:textId="77777777">
      <w:pPr>
        <w:pBdr>
          <w:top w:val="nil"/>
          <w:left w:val="nil"/>
          <w:bottom w:val="nil"/>
          <w:right w:val="nil"/>
          <w:between w:val="nil"/>
        </w:pBdr>
        <w:spacing w:after="60" w:line="240" w:lineRule="auto"/>
        <w:jc w:val="both"/>
        <w:rPr>
          <w:color w:val="000000"/>
        </w:rPr>
      </w:pPr>
      <w:r>
        <w:rPr>
          <w:color w:val="000000"/>
        </w:rPr>
        <w:t xml:space="preserve">A Lei nº 14.133/2021 estabelece que a escolha da modalidade de licitação deve ser adequada à complexidade e especificidade do objeto da contratação (Art. 28). A modalidade de </w:t>
      </w:r>
      <w:r>
        <w:rPr>
          <w:b/>
        </w:rPr>
        <w:t>c</w:t>
      </w:r>
      <w:r>
        <w:rPr>
          <w:b/>
          <w:color w:val="000000"/>
        </w:rPr>
        <w:t>oncorrência</w:t>
      </w:r>
      <w:r>
        <w:rPr>
          <w:color w:val="000000"/>
        </w:rPr>
        <w:t xml:space="preserve">, por exemplo, é indicada para obras e serviços de engenharia que demandem maior qualificação técnica e avaliação criteriosa das propostas. A escolha do </w:t>
      </w:r>
      <w:r>
        <w:rPr>
          <w:b/>
          <w:color w:val="000000"/>
        </w:rPr>
        <w:t>modo de disputa</w:t>
      </w:r>
      <w:r>
        <w:rPr>
          <w:color w:val="000000"/>
        </w:rPr>
        <w:t xml:space="preserve"> também é regulamentada pela lei, que permite tanto o modo </w:t>
      </w:r>
      <w:r>
        <w:rPr>
          <w:b/>
        </w:rPr>
        <w:t>a</w:t>
      </w:r>
      <w:r>
        <w:rPr>
          <w:b/>
          <w:color w:val="000000"/>
        </w:rPr>
        <w:t>berto</w:t>
      </w:r>
      <w:r>
        <w:rPr>
          <w:color w:val="000000"/>
        </w:rPr>
        <w:t xml:space="preserve"> quanto o </w:t>
      </w:r>
      <w:r>
        <w:rPr>
          <w:b/>
        </w:rPr>
        <w:t>f</w:t>
      </w:r>
      <w:r>
        <w:rPr>
          <w:b/>
          <w:color w:val="000000"/>
        </w:rPr>
        <w:t>echado</w:t>
      </w:r>
      <w:r>
        <w:rPr>
          <w:color w:val="000000"/>
        </w:rPr>
        <w:t xml:space="preserve">, sendo o modo </w:t>
      </w:r>
      <w:r>
        <w:t>a</w:t>
      </w:r>
      <w:r>
        <w:rPr>
          <w:color w:val="000000"/>
        </w:rPr>
        <w:t xml:space="preserve">berto mais transparente e apropriado para a maioria das contratações públicas. A lei ainda define vários </w:t>
      </w:r>
      <w:r>
        <w:rPr>
          <w:b/>
          <w:color w:val="000000"/>
        </w:rPr>
        <w:t>critérios de julgamento</w:t>
      </w:r>
      <w:r>
        <w:rPr>
          <w:color w:val="000000"/>
        </w:rPr>
        <w:t xml:space="preserve">, como o </w:t>
      </w:r>
      <w:r>
        <w:rPr>
          <w:b/>
        </w:rPr>
        <w:t>m</w:t>
      </w:r>
      <w:r>
        <w:rPr>
          <w:b/>
          <w:color w:val="000000"/>
        </w:rPr>
        <w:t xml:space="preserve">enor </w:t>
      </w:r>
      <w:r>
        <w:rPr>
          <w:b/>
        </w:rPr>
        <w:t>p</w:t>
      </w:r>
      <w:r>
        <w:rPr>
          <w:b/>
          <w:color w:val="000000"/>
        </w:rPr>
        <w:t>reço</w:t>
      </w:r>
      <w:r>
        <w:rPr>
          <w:color w:val="000000"/>
        </w:rPr>
        <w:t xml:space="preserve">, </w:t>
      </w:r>
      <w:r>
        <w:rPr>
          <w:b/>
        </w:rPr>
        <w:t>m</w:t>
      </w:r>
      <w:r>
        <w:rPr>
          <w:b/>
          <w:color w:val="000000"/>
        </w:rPr>
        <w:t xml:space="preserve">elhor </w:t>
      </w:r>
      <w:r>
        <w:rPr>
          <w:b/>
        </w:rPr>
        <w:t>t</w:t>
      </w:r>
      <w:r>
        <w:rPr>
          <w:b/>
          <w:color w:val="000000"/>
        </w:rPr>
        <w:t>écnica</w:t>
      </w:r>
      <w:r>
        <w:rPr>
          <w:color w:val="000000"/>
        </w:rPr>
        <w:t xml:space="preserve">, e </w:t>
      </w:r>
      <w:r>
        <w:rPr>
          <w:b/>
        </w:rPr>
        <w:t>t</w:t>
      </w:r>
      <w:r>
        <w:rPr>
          <w:b/>
          <w:color w:val="000000"/>
        </w:rPr>
        <w:t xml:space="preserve">écnica e </w:t>
      </w:r>
      <w:r>
        <w:rPr>
          <w:b/>
        </w:rPr>
        <w:t>p</w:t>
      </w:r>
      <w:r>
        <w:rPr>
          <w:b/>
          <w:color w:val="000000"/>
        </w:rPr>
        <w:t>reço</w:t>
      </w:r>
      <w:r>
        <w:rPr>
          <w:color w:val="000000"/>
        </w:rPr>
        <w:t xml:space="preserve">, sendo o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amplamente utilizado para garantir economicidade e objetividade nas licitações​.</w:t>
      </w:r>
    </w:p>
    <w:p w:rsidR="006430DA" w:rsidRDefault="00B54928" w14:paraId="000000AE" w14:textId="77777777">
      <w:pPr>
        <w:pBdr>
          <w:top w:val="nil"/>
          <w:left w:val="nil"/>
          <w:bottom w:val="nil"/>
          <w:right w:val="nil"/>
          <w:between w:val="nil"/>
        </w:pBdr>
        <w:spacing w:after="60" w:line="240" w:lineRule="auto"/>
        <w:jc w:val="both"/>
        <w:rPr>
          <w:color w:val="000000"/>
        </w:rPr>
      </w:pPr>
      <w:r>
        <w:rPr>
          <w:b/>
          <w:color w:val="000000"/>
        </w:rPr>
        <w:t>Instrução Normativa S</w:t>
      </w:r>
      <w:r>
        <w:rPr>
          <w:b/>
        </w:rPr>
        <w:t>eges</w:t>
      </w:r>
      <w:r>
        <w:rPr>
          <w:b/>
          <w:color w:val="000000"/>
        </w:rPr>
        <w:t xml:space="preserve"> nº 58/2022</w:t>
      </w:r>
    </w:p>
    <w:p w:rsidR="006430DA" w:rsidRDefault="00B54928" w14:paraId="000000AF" w14:textId="77777777">
      <w:pPr>
        <w:pBdr>
          <w:top w:val="nil"/>
          <w:left w:val="nil"/>
          <w:bottom w:val="nil"/>
          <w:right w:val="nil"/>
          <w:between w:val="nil"/>
        </w:pBdr>
        <w:spacing w:after="60" w:line="240" w:lineRule="auto"/>
        <w:jc w:val="both"/>
        <w:rPr>
          <w:color w:val="000000"/>
        </w:rPr>
      </w:pPr>
      <w:r>
        <w:rPr>
          <w:color w:val="000000"/>
        </w:rPr>
        <w:t xml:space="preserve">A Instrução Normativa Seges nº 58/2022 complementa a Lei nº 14.133/2021, detalhando os procedimentos para a escolha da modalidade de licitação, da forma de disputa e do critério de julgamento no âmbito do ETP. Segundo a IN, essas escolhas devem ser justificadas no ETP, com base em uma análise técnica que considere a natureza do objeto a ser contratado e as características do mercado. A modalidade de licitação, como a </w:t>
      </w:r>
      <w:r>
        <w:rPr>
          <w:b/>
        </w:rPr>
        <w:t>c</w:t>
      </w:r>
      <w:r>
        <w:rPr>
          <w:b/>
          <w:color w:val="000000"/>
        </w:rPr>
        <w:t xml:space="preserve">oncorrência </w:t>
      </w:r>
      <w:r>
        <w:rPr>
          <w:b/>
        </w:rPr>
        <w:t>e</w:t>
      </w:r>
      <w:r>
        <w:rPr>
          <w:b/>
          <w:color w:val="000000"/>
        </w:rPr>
        <w:t>letrônica</w:t>
      </w:r>
      <w:r>
        <w:rPr>
          <w:color w:val="000000"/>
        </w:rPr>
        <w:t>, poderá ser escolhida de forma a maximizar a competitividade e a transparência, enquanto a forma de disputa e o critério de julgamento devem assegurar que a Administração Pública obtenha o melhor resultado possível, em termos de qualidade e custo​.</w:t>
      </w:r>
    </w:p>
    <w:p w:rsidR="006430DA" w:rsidRDefault="00B54928" w14:paraId="000000B0" w14:textId="77777777">
      <w:pPr>
        <w:pBdr>
          <w:top w:val="nil"/>
          <w:left w:val="nil"/>
          <w:bottom w:val="nil"/>
          <w:right w:val="nil"/>
          <w:between w:val="nil"/>
        </w:pBdr>
        <w:spacing w:after="60" w:line="240" w:lineRule="auto"/>
        <w:jc w:val="both"/>
        <w:rPr>
          <w:color w:val="000000"/>
        </w:rPr>
      </w:pPr>
      <w:r>
        <w:rPr>
          <w:b/>
          <w:color w:val="000000"/>
        </w:rPr>
        <w:t xml:space="preserve">Aplicação na </w:t>
      </w:r>
      <w:r>
        <w:rPr>
          <w:b/>
        </w:rPr>
        <w:t>c</w:t>
      </w:r>
      <w:r>
        <w:rPr>
          <w:b/>
          <w:color w:val="000000"/>
        </w:rPr>
        <w:t>láusula 5.8</w:t>
      </w:r>
    </w:p>
    <w:p w:rsidR="006430DA" w:rsidP="240E761F" w:rsidRDefault="00B54928" w14:paraId="000000B1" w14:textId="15F4FEED">
      <w:pPr>
        <w:pStyle w:val="Normal"/>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240E761F" w:rsidR="00B54928">
        <w:rPr>
          <w:color w:val="000000" w:themeColor="text1" w:themeTint="FF" w:themeShade="FF"/>
        </w:rPr>
        <w:t xml:space="preserve">Na redação da cláusula 5.8, deve-se enfatizar que a escolha da </w:t>
      </w:r>
      <w:r w:rsidRPr="240E761F" w:rsidR="00B54928">
        <w:rPr>
          <w:b w:val="1"/>
          <w:bCs w:val="1"/>
        </w:rPr>
        <w:t>c</w:t>
      </w:r>
      <w:r w:rsidRPr="240E761F" w:rsidR="00B54928">
        <w:rPr>
          <w:b w:val="1"/>
          <w:bCs w:val="1"/>
          <w:color w:val="000000" w:themeColor="text1" w:themeTint="FF" w:themeShade="FF"/>
        </w:rPr>
        <w:t xml:space="preserve">oncorrência </w:t>
      </w:r>
      <w:r w:rsidRPr="240E761F" w:rsidR="00B54928">
        <w:rPr>
          <w:b w:val="1"/>
          <w:bCs w:val="1"/>
        </w:rPr>
        <w:t>e</w:t>
      </w:r>
      <w:r w:rsidRPr="240E761F" w:rsidR="00B54928">
        <w:rPr>
          <w:b w:val="1"/>
          <w:bCs w:val="1"/>
          <w:color w:val="000000" w:themeColor="text1" w:themeTint="FF" w:themeShade="FF"/>
        </w:rPr>
        <w:t>letrônica</w:t>
      </w:r>
      <w:r w:rsidRPr="240E761F" w:rsidR="00B54928">
        <w:rPr>
          <w:color w:val="000000" w:themeColor="text1" w:themeTint="FF" w:themeShade="FF"/>
        </w:rPr>
        <w:t xml:space="preserve"> como modalidade de licitação foi baseada na complexidade e especificidade técnica do projeto d</w:t>
      </w:r>
      <w:r w:rsidRPr="240E761F" w:rsidR="78F234AF">
        <w:rPr>
          <w:color w:val="000000" w:themeColor="text1" w:themeTint="FF" w:themeShade="FF"/>
        </w:rPr>
        <w:t>o</w:t>
      </w:r>
      <w:r w:rsidRPr="240E761F" w:rsidR="00B54928">
        <w:rPr>
          <w:color w:val="000000" w:themeColor="text1" w:themeTint="FF" w:themeShade="FF"/>
        </w:rPr>
        <w:t xml:space="preserve">s </w:t>
      </w:r>
      <w:r w:rsidRPr="240E761F" w:rsidR="50F0C77D">
        <w:rPr>
          <w:color w:val="000000" w:themeColor="text1" w:themeTint="FF" w:themeShade="FF"/>
        </w:rPr>
        <w:t>C</w:t>
      </w:r>
      <w:r w:rsidRPr="240E761F" w:rsidR="3506710F">
        <w:rPr>
          <w:rFonts w:ascii="Calibri" w:hAnsi="Calibri" w:eastAsia="Calibri" w:cs="Calibri"/>
          <w:b w:val="0"/>
          <w:bCs w:val="0"/>
          <w:i w:val="0"/>
          <w:iCs w:val="0"/>
          <w:caps w:val="0"/>
          <w:smallCaps w:val="0"/>
          <w:noProof w:val="0"/>
          <w:color w:val="auto"/>
          <w:sz w:val="22"/>
          <w:szCs w:val="22"/>
          <w:lang w:val="pt-PT"/>
        </w:rPr>
        <w:t>PNp</w:t>
      </w:r>
      <w:r w:rsidRPr="240E761F" w:rsidR="00B54928">
        <w:rPr>
          <w:color w:val="000000" w:themeColor="text1" w:themeTint="FF" w:themeShade="FF"/>
        </w:rPr>
        <w:t>. Essa modalidade é a mais adequada para garantir ampla participação de licitantes, assegurando que o processo seja competitivo e transparente.</w:t>
      </w:r>
    </w:p>
    <w:p w:rsidR="006430DA" w:rsidRDefault="00B54928" w14:paraId="000000B2" w14:textId="77777777">
      <w:pPr>
        <w:pBdr>
          <w:top w:val="nil"/>
          <w:left w:val="nil"/>
          <w:bottom w:val="nil"/>
          <w:right w:val="nil"/>
          <w:between w:val="nil"/>
        </w:pBdr>
        <w:spacing w:after="60" w:line="240" w:lineRule="auto"/>
        <w:jc w:val="both"/>
        <w:rPr>
          <w:color w:val="000000"/>
        </w:rPr>
      </w:pPr>
      <w:r>
        <w:rPr>
          <w:color w:val="000000"/>
        </w:rPr>
        <w:t xml:space="preserve">A escolha do </w:t>
      </w:r>
      <w:r>
        <w:rPr>
          <w:b/>
          <w:color w:val="000000"/>
        </w:rPr>
        <w:t xml:space="preserve">modo de disputa </w:t>
      </w:r>
      <w:r>
        <w:rPr>
          <w:b/>
        </w:rPr>
        <w:t>a</w:t>
      </w:r>
      <w:r>
        <w:rPr>
          <w:b/>
          <w:color w:val="000000"/>
        </w:rPr>
        <w:t>berto</w:t>
      </w:r>
      <w:r>
        <w:rPr>
          <w:color w:val="000000"/>
        </w:rPr>
        <w:t xml:space="preserve"> reflete a necessidade de promover transparência e competitividade durante o processo licitatório. Este modo permite que todas as propostas sejam avaliadas em conjunto, facilitando a comparação e garantindo que a Administração Pública escolha a proposta mais vantajosa.</w:t>
      </w:r>
    </w:p>
    <w:p w:rsidR="006430DA" w:rsidRDefault="00B54928" w14:paraId="000000B3" w14:textId="77777777">
      <w:pPr>
        <w:pBdr>
          <w:top w:val="nil"/>
          <w:left w:val="nil"/>
          <w:bottom w:val="nil"/>
          <w:right w:val="nil"/>
          <w:between w:val="nil"/>
        </w:pBdr>
        <w:spacing w:after="60" w:line="240" w:lineRule="auto"/>
        <w:jc w:val="both"/>
        <w:rPr>
          <w:color w:val="000000"/>
        </w:rPr>
      </w:pPr>
      <w:r>
        <w:rPr>
          <w:color w:val="000000"/>
        </w:rPr>
        <w:t xml:space="preserve">Por fim, o critério de julgamento pelo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foi sugerido por ser o mais objetivo e eficiente para o tipo de obra em questão. Esse critério garante que a proposta vencedora ofereça o melhor custo-benefício, sem comprometer a qualidade e a conformidade técnica do projeto. Essa abordagem está em conformidade com a Lei nº 14.133/2021 e a Instrução Normativa Seges nº 58/2022, garantindo que a contratação atenda plenamente às necessidades da Administração Pública com a máxima eficiência e economicidade​.</w:t>
      </w:r>
    </w:p>
    <w:p w:rsidR="006430DA" w:rsidRDefault="006430DA" w14:paraId="000000B4" w14:textId="77777777">
      <w:pPr>
        <w:pBdr>
          <w:top w:val="nil"/>
          <w:left w:val="nil"/>
          <w:bottom w:val="nil"/>
          <w:right w:val="nil"/>
          <w:between w:val="nil"/>
        </w:pBdr>
        <w:spacing w:after="60" w:line="240" w:lineRule="auto"/>
        <w:jc w:val="both"/>
        <w:rPr>
          <w:color w:val="000000"/>
        </w:rPr>
      </w:pPr>
    </w:p>
    <w:p w:rsidR="006430DA" w:rsidRDefault="00B54928" w14:paraId="000000B5" w14:textId="77777777">
      <w:pPr>
        <w:pBdr>
          <w:top w:val="nil"/>
          <w:left w:val="nil"/>
          <w:bottom w:val="nil"/>
          <w:right w:val="nil"/>
          <w:between w:val="nil"/>
        </w:pBdr>
        <w:spacing w:line="240" w:lineRule="auto"/>
        <w:jc w:val="both"/>
        <w:rPr>
          <w:color w:val="000000"/>
        </w:rPr>
      </w:pPr>
      <w:r>
        <w:rPr>
          <w:b/>
          <w:color w:val="000000"/>
        </w:rPr>
        <w:t xml:space="preserve">Tópico 6.2. Abrangência da </w:t>
      </w:r>
      <w:r>
        <w:rPr>
          <w:b/>
        </w:rPr>
        <w:t>o</w:t>
      </w:r>
      <w:r>
        <w:rPr>
          <w:b/>
          <w:color w:val="000000"/>
        </w:rPr>
        <w:t>bra:</w:t>
      </w:r>
      <w:r>
        <w:rPr>
          <w:color w:val="000000"/>
        </w:rPr>
        <w:t xml:space="preserve"> o tópico deverá ser ajustado conforme o cronograma estabelecido, juntamente com outras informações relevantes ao caso concreto.</w:t>
      </w:r>
    </w:p>
    <w:p w:rsidR="006430DA" w:rsidP="240E761F" w:rsidRDefault="00B54928" w14:paraId="000000B6" w14:textId="5ABAA08A">
      <w:pPr>
        <w:numPr>
          <w:ilvl w:val="0"/>
          <w:numId w:val="19"/>
        </w:numPr>
        <w:pBdr>
          <w:top w:val="nil" w:color="000000" w:sz="0" w:space="0"/>
          <w:left w:val="nil" w:color="000000" w:sz="0" w:space="0"/>
          <w:bottom w:val="nil" w:color="000000" w:sz="0" w:space="0"/>
          <w:right w:val="nil" w:color="000000" w:sz="0" w:space="0"/>
          <w:between w:val="nil" w:color="000000" w:sz="0" w:space="0"/>
        </w:pBdr>
        <w:spacing w:after="0"/>
        <w:jc w:val="both"/>
        <w:rPr>
          <w:color w:val="000000"/>
        </w:rPr>
      </w:pPr>
      <w:r w:rsidRPr="240E761F" w:rsidR="00B54928">
        <w:rPr>
          <w:color w:val="000000" w:themeColor="text1" w:themeTint="FF" w:themeShade="FF"/>
        </w:rPr>
        <w:t xml:space="preserve">Adicionalmente, cumpre informar que o Ministério da Saúde desenvolveu os projetos </w:t>
      </w:r>
      <w:r w:rsidRPr="240E761F" w:rsidR="00B54928">
        <w:rPr>
          <w:color w:val="000000" w:themeColor="text1" w:themeTint="FF" w:themeShade="FF"/>
        </w:rPr>
        <w:t>arquitetônicos</w:t>
      </w:r>
      <w:r w:rsidRPr="240E761F" w:rsidR="00B54928">
        <w:rPr>
          <w:color w:val="000000" w:themeColor="text1" w:themeTint="FF" w:themeShade="FF"/>
        </w:rPr>
        <w:t xml:space="preserve"> e complementares referenciais para </w:t>
      </w:r>
      <w:r w:rsidRPr="240E761F" w:rsidR="09C5FCF8">
        <w:rPr>
          <w:color w:val="000000" w:themeColor="text1" w:themeTint="FF" w:themeShade="FF"/>
        </w:rPr>
        <w:t>o</w:t>
      </w:r>
      <w:r w:rsidRPr="240E761F" w:rsidR="00B54928">
        <w:rPr>
          <w:color w:val="000000" w:themeColor="text1" w:themeTint="FF" w:themeShade="FF"/>
        </w:rPr>
        <w:t>s nov</w:t>
      </w:r>
      <w:r w:rsidRPr="240E761F" w:rsidR="745D77C2">
        <w:rPr>
          <w:color w:val="000000" w:themeColor="text1" w:themeTint="FF" w:themeShade="FF"/>
        </w:rPr>
        <w:t>o</w:t>
      </w:r>
      <w:r w:rsidRPr="240E761F" w:rsidR="00B54928">
        <w:rPr>
          <w:color w:val="000000" w:themeColor="text1" w:themeTint="FF" w:themeShade="FF"/>
          <w:sz w:val="22"/>
          <w:szCs w:val="22"/>
        </w:rPr>
        <w:t xml:space="preserve">s </w:t>
      </w:r>
      <w:r w:rsidRPr="240E761F" w:rsidR="6A928584">
        <w:rPr>
          <w:rFonts w:ascii="Calibri" w:hAnsi="Calibri" w:eastAsia="Calibri" w:cs="Calibri"/>
          <w:b w:val="0"/>
          <w:bCs w:val="0"/>
          <w:i w:val="0"/>
          <w:iCs w:val="0"/>
          <w:caps w:val="0"/>
          <w:smallCaps w:val="0"/>
          <w:noProof w:val="0"/>
          <w:color w:val="auto"/>
          <w:sz w:val="22"/>
          <w:szCs w:val="22"/>
          <w:lang w:val="pt-PT"/>
        </w:rPr>
        <w:t>Centros de Parto Normal Peri-</w:t>
      </w:r>
      <w:r w:rsidRPr="240E761F" w:rsidR="6A928584">
        <w:rPr>
          <w:rFonts w:ascii="Calibri" w:hAnsi="Calibri" w:eastAsia="Calibri" w:cs="Calibri"/>
          <w:b w:val="0"/>
          <w:bCs w:val="0"/>
          <w:i w:val="0"/>
          <w:iCs w:val="0"/>
          <w:caps w:val="0"/>
          <w:smallCaps w:val="0"/>
          <w:noProof w:val="0"/>
          <w:color w:val="auto"/>
          <w:sz w:val="22"/>
          <w:szCs w:val="22"/>
          <w:lang w:val="pt-PT"/>
        </w:rPr>
        <w:t>hospitlar</w:t>
      </w:r>
      <w:r w:rsidRPr="240E761F" w:rsidR="6A928584">
        <w:rPr>
          <w:rFonts w:ascii="Calibri" w:hAnsi="Calibri" w:eastAsia="Calibri" w:cs="Calibri"/>
          <w:b w:val="0"/>
          <w:bCs w:val="0"/>
          <w:i w:val="0"/>
          <w:iCs w:val="0"/>
          <w:caps w:val="0"/>
          <w:smallCaps w:val="0"/>
          <w:noProof w:val="0"/>
          <w:color w:val="auto"/>
          <w:sz w:val="22"/>
          <w:szCs w:val="22"/>
          <w:lang w:val="pt-PT"/>
        </w:rPr>
        <w:t xml:space="preserve"> (</w:t>
      </w:r>
      <w:r w:rsidRPr="240E761F" w:rsidR="6A928584">
        <w:rPr>
          <w:rFonts w:ascii="Calibri" w:hAnsi="Calibri" w:eastAsia="Calibri" w:cs="Calibri"/>
          <w:b w:val="0"/>
          <w:bCs w:val="0"/>
          <w:i w:val="0"/>
          <w:iCs w:val="0"/>
          <w:caps w:val="0"/>
          <w:smallCaps w:val="0"/>
          <w:noProof w:val="0"/>
          <w:color w:val="auto"/>
          <w:sz w:val="22"/>
          <w:szCs w:val="22"/>
          <w:lang w:val="pt-PT"/>
        </w:rPr>
        <w:t>CPNp</w:t>
      </w:r>
      <w:r w:rsidRPr="240E761F" w:rsidR="6A928584">
        <w:rPr>
          <w:rFonts w:ascii="Calibri" w:hAnsi="Calibri" w:eastAsia="Calibri" w:cs="Calibri"/>
          <w:b w:val="0"/>
          <w:bCs w:val="0"/>
          <w:i w:val="0"/>
          <w:iCs w:val="0"/>
          <w:caps w:val="0"/>
          <w:smallCaps w:val="0"/>
          <w:noProof w:val="0"/>
          <w:color w:val="auto"/>
          <w:sz w:val="22"/>
          <w:szCs w:val="22"/>
          <w:lang w:val="pt-PT"/>
        </w:rPr>
        <w:t>)</w:t>
      </w:r>
      <w:r w:rsidRPr="240E761F" w:rsidR="00B54928">
        <w:rPr>
          <w:color w:val="auto"/>
          <w:sz w:val="22"/>
          <w:szCs w:val="22"/>
        </w:rPr>
        <w:t>, juntamente com as especif</w:t>
      </w:r>
      <w:r w:rsidRPr="240E761F" w:rsidR="00B54928">
        <w:rPr>
          <w:color w:val="000000" w:themeColor="text1" w:themeTint="FF" w:themeShade="FF"/>
          <w:sz w:val="22"/>
          <w:szCs w:val="22"/>
        </w:rPr>
        <w:t>ic</w:t>
      </w:r>
      <w:r w:rsidRPr="240E761F" w:rsidR="00B54928">
        <w:rPr>
          <w:color w:val="000000" w:themeColor="text1" w:themeTint="FF" w:themeShade="FF"/>
        </w:rPr>
        <w:t>ações, memoriais descritivos, planilhas orçamentárias e cronograma físico-financeiro os quais estão disponíveis no portal do Fundo Nacional de Saúde (</w:t>
      </w:r>
      <w:hyperlink r:id="R0bcfba5bf6c5418b">
        <w:r w:rsidRPr="240E761F" w:rsidR="00B54928">
          <w:rPr>
            <w:color w:val="0563C1"/>
            <w:u w:val="single"/>
          </w:rPr>
          <w:t>https://portalfns.saude.gov.br/</w:t>
        </w:r>
      </w:hyperlink>
      <w:r w:rsidR="00B54928">
        <w:rPr/>
        <w:t>)</w:t>
      </w:r>
      <w:r w:rsidRPr="240E761F" w:rsidR="00B54928">
        <w:rPr>
          <w:color w:val="000000" w:themeColor="text1" w:themeTint="FF" w:themeShade="FF"/>
        </w:rPr>
        <w:t xml:space="preserve">. </w:t>
      </w:r>
    </w:p>
    <w:p w:rsidR="006430DA" w:rsidRDefault="00B54928" w14:paraId="000000B7" w14:textId="77777777">
      <w:pPr>
        <w:numPr>
          <w:ilvl w:val="0"/>
          <w:numId w:val="19"/>
        </w:numPr>
        <w:pBdr>
          <w:top w:val="nil"/>
          <w:left w:val="nil"/>
          <w:bottom w:val="nil"/>
          <w:right w:val="nil"/>
          <w:between w:val="nil"/>
        </w:pBdr>
        <w:jc w:val="both"/>
        <w:rPr>
          <w:color w:val="000000"/>
        </w:rPr>
      </w:pPr>
      <w:r>
        <w:rPr>
          <w:color w:val="000000"/>
        </w:rPr>
        <w:t>O Manual de Uso da Marca do Governo Federal (Novo PAC), que apresenta o modelo de placa de obra que deverá ser aplicado, está disponível no portal da Casa Civil/Novo PAC</w:t>
      </w:r>
      <w:r>
        <w:t xml:space="preserve"> (</w:t>
      </w:r>
      <w:r>
        <w:rPr>
          <w:color w:val="000000"/>
        </w:rPr>
        <w:t xml:space="preserve"> </w:t>
      </w:r>
      <w:hyperlink r:id="rId11">
        <w:r>
          <w:rPr>
            <w:color w:val="0563C1"/>
            <w:u w:val="single"/>
          </w:rPr>
          <w:t>https://www.gov.br/casacivil/pt-br/novopac/baixe-aqui-o-manual-de-uso-da-marca-do-novo-pac</w:t>
        </w:r>
      </w:hyperlink>
      <w:r>
        <w:t>)</w:t>
      </w:r>
    </w:p>
    <w:p w:rsidR="006430DA" w:rsidRDefault="00B54928" w14:paraId="000000B8" w14:textId="77777777">
      <w:pPr>
        <w:pBdr>
          <w:top w:val="nil"/>
          <w:left w:val="nil"/>
          <w:bottom w:val="nil"/>
          <w:right w:val="nil"/>
          <w:between w:val="nil"/>
        </w:pBdr>
        <w:spacing w:line="240" w:lineRule="auto"/>
        <w:jc w:val="both"/>
        <w:rPr>
          <w:color w:val="000000"/>
        </w:rPr>
      </w:pPr>
      <w:r>
        <w:rPr>
          <w:b/>
          <w:color w:val="000000"/>
        </w:rPr>
        <w:t>Tópico 8. Estimativa do valor da contratação:</w:t>
      </w:r>
      <w:r>
        <w:rPr>
          <w:color w:val="000000"/>
        </w:rPr>
        <w:t xml:space="preserve"> o detalhamento da </w:t>
      </w:r>
      <w:r>
        <w:t>m</w:t>
      </w:r>
      <w:r>
        <w:rPr>
          <w:color w:val="000000"/>
        </w:rPr>
        <w:t xml:space="preserve">etodologia utilizada deve constar em </w:t>
      </w:r>
      <w:r>
        <w:t>n</w:t>
      </w:r>
      <w:r>
        <w:rPr>
          <w:color w:val="000000"/>
        </w:rPr>
        <w:t xml:space="preserve">ota crítica de preços, onde será detalhada a fonte de consulta, os métodos </w:t>
      </w:r>
      <w:r>
        <w:t>utilizados</w:t>
      </w:r>
      <w:r>
        <w:rPr>
          <w:color w:val="000000"/>
        </w:rPr>
        <w:t xml:space="preserve"> e a análise </w:t>
      </w:r>
      <w:r>
        <w:t>crítica</w:t>
      </w:r>
      <w:r>
        <w:rPr>
          <w:color w:val="000000"/>
        </w:rPr>
        <w:t xml:space="preserve"> dos valores </w:t>
      </w:r>
      <w:r>
        <w:t>obtidos</w:t>
      </w:r>
      <w:r>
        <w:rPr>
          <w:color w:val="000000"/>
        </w:rPr>
        <w:t>, juntamente com a planilha orçamentária da obra.</w:t>
      </w:r>
    </w:p>
    <w:p w:rsidR="006430DA" w:rsidRDefault="00B54928" w14:paraId="000000B9" w14:textId="77777777">
      <w:pPr>
        <w:numPr>
          <w:ilvl w:val="0"/>
          <w:numId w:val="2"/>
        </w:numPr>
        <w:pBdr>
          <w:top w:val="nil"/>
          <w:left w:val="nil"/>
          <w:bottom w:val="nil"/>
          <w:right w:val="nil"/>
          <w:between w:val="nil"/>
        </w:pBdr>
        <w:spacing w:line="240" w:lineRule="auto"/>
        <w:jc w:val="both"/>
        <w:rPr>
          <w:color w:val="000000"/>
        </w:rPr>
      </w:pPr>
      <w:bookmarkStart w:name="_heading=h.gjdgxs" w:colFirst="0" w:colLast="0" w:id="0"/>
      <w:bookmarkEnd w:id="0"/>
      <w:r>
        <w:rPr>
          <w:b/>
          <w:color w:val="000000"/>
        </w:rPr>
        <w:t xml:space="preserve">Metodologia do </w:t>
      </w:r>
      <w:r>
        <w:rPr>
          <w:b/>
        </w:rPr>
        <w:t>v</w:t>
      </w:r>
      <w:r>
        <w:rPr>
          <w:b/>
          <w:color w:val="000000"/>
        </w:rPr>
        <w:t xml:space="preserve">alor </w:t>
      </w:r>
      <w:r>
        <w:rPr>
          <w:b/>
        </w:rPr>
        <w:t>e</w:t>
      </w:r>
      <w:r>
        <w:rPr>
          <w:b/>
          <w:color w:val="000000"/>
        </w:rPr>
        <w:t xml:space="preserve">stimado e </w:t>
      </w:r>
      <w:r>
        <w:rPr>
          <w:b/>
        </w:rPr>
        <w:t>p</w:t>
      </w:r>
      <w:r>
        <w:rPr>
          <w:b/>
          <w:color w:val="000000"/>
        </w:rPr>
        <w:t xml:space="preserve">esquisa de </w:t>
      </w:r>
      <w:r>
        <w:rPr>
          <w:b/>
        </w:rPr>
        <w:t>p</w:t>
      </w:r>
      <w:r>
        <w:rPr>
          <w:b/>
          <w:color w:val="000000"/>
        </w:rPr>
        <w:t>reços:</w:t>
      </w:r>
      <w:r>
        <w:rPr>
          <w:color w:val="000000"/>
        </w:rPr>
        <w:t xml:space="preserve"> </w:t>
      </w:r>
      <w:r>
        <w:t>p</w:t>
      </w:r>
      <w:r>
        <w:rPr>
          <w:color w:val="000000"/>
        </w:rPr>
        <w:t xml:space="preserve">ara a contratação de obras ou serviços de engenharia, a metodologia adotada está alinhada com o Decreto nº 7.983 de 8 de abril de 2013, que estabelece diretrizes para a definição do custo global de referência. Este custo deve ser baseado nas composições de custos unitários menores ou iguais à mediana dos valores referenciados pelo Sistema Nacional de Pesquisa de Custos e Índices da Construção Civil (Sinapi), mantido pela Caixa Econômica Federal com dados </w:t>
      </w:r>
      <w:r>
        <w:t>do Instituto Br</w:t>
      </w:r>
      <w:r>
        <w:t>asileiro de Geografia e Estatística</w:t>
      </w:r>
      <w:r>
        <w:rPr>
          <w:color w:val="000000"/>
        </w:rPr>
        <w:t xml:space="preserve"> (IBGE). O processo orçamentário tem in</w:t>
      </w:r>
      <w:r>
        <w:t xml:space="preserve">ício </w:t>
      </w:r>
      <w:r>
        <w:rPr>
          <w:color w:val="000000"/>
        </w:rPr>
        <w:t>com uma análise detalhada dos projetos e memoriais, utilizando o Sinapi como base principal, complementado por pesquisas em outros bancos de dados quando necessário. A pesquisa de preços pode se estender ao mercado se as bases de dados oficiais não contemplarem todos os insumos necessários, culminando na elaboração de um memorial de cálculo que justifica as composições de custos adotadas. Este processo rigoroso assegura que o orç</w:t>
      </w:r>
      <w:r>
        <w:rPr>
          <w:color w:val="000000"/>
        </w:rPr>
        <w:t>amento da obra seja realista e esteja em conformidade com as exigências legais e normativas vigentes.</w:t>
      </w:r>
    </w:p>
    <w:p w:rsidR="006430DA" w:rsidRDefault="00B54928" w14:paraId="000000BA" w14:textId="77777777">
      <w:pPr>
        <w:jc w:val="both"/>
        <w:rPr>
          <w:b/>
        </w:rPr>
      </w:pPr>
      <w:r>
        <w:rPr>
          <w:b/>
        </w:rPr>
        <w:t>Orientações para a pesquisa de preços e elaboração de orçamento com vista ao valor estimado</w:t>
      </w:r>
      <w:r>
        <w:t>.</w:t>
      </w:r>
    </w:p>
    <w:p w:rsidR="006430DA" w:rsidRDefault="00B54928" w14:paraId="000000BB" w14:textId="77777777">
      <w:pPr>
        <w:numPr>
          <w:ilvl w:val="0"/>
          <w:numId w:val="2"/>
        </w:numPr>
        <w:pBdr>
          <w:top w:val="nil"/>
          <w:left w:val="nil"/>
          <w:bottom w:val="nil"/>
          <w:right w:val="nil"/>
          <w:between w:val="nil"/>
        </w:pBdr>
        <w:jc w:val="both"/>
        <w:rPr>
          <w:b/>
          <w:color w:val="000000"/>
        </w:rPr>
      </w:pPr>
      <w:r>
        <w:rPr>
          <w:b/>
          <w:color w:val="000000"/>
        </w:rPr>
        <w:t>Metodologia do valor estimado e pesquisa de preços</w:t>
      </w:r>
    </w:p>
    <w:p w:rsidR="006430DA" w:rsidRDefault="00B54928" w14:paraId="000000BC" w14:textId="77777777">
      <w:pPr>
        <w:jc w:val="both"/>
      </w:pPr>
      <w:r>
        <w:t xml:space="preserve">Por se tratar de contratação de obra ou serviço de engenharia, utilizou-se a metodologia estabelecida pelo Decreto nº 7.983 de 8 de abril de 2013, conforme disposto no artigo 3º: </w:t>
      </w:r>
    </w:p>
    <w:p w:rsidR="006430DA" w:rsidRDefault="00B54928" w14:paraId="000000BD" w14:textId="77777777">
      <w:pPr>
        <w:ind w:left="2268"/>
        <w:jc w:val="both"/>
        <w:rPr>
          <w:sz w:val="18"/>
          <w:szCs w:val="18"/>
        </w:rPr>
      </w:pPr>
      <w:r>
        <w:rPr>
          <w:sz w:val="18"/>
          <w:szCs w:val="18"/>
        </w:rPr>
        <w:t>Art. 3º O custo global de referência de obras e serviços de engenharia, exceto os serviços e obras de infraestrutura de transporte, será obtido a partir das composições dos custos unitários previstas no projeto que integra o edital de licitação, menores ou iguais à mediana de seus correspondentes nos custos unitários de referência do Sistema Nacional de Pesquisa de Custos e Índices da Construção Civil (Sinapi), excetuados os itens caracterizados como montagem industrial ou que não possam ser considerados co</w:t>
      </w:r>
      <w:r>
        <w:rPr>
          <w:sz w:val="18"/>
          <w:szCs w:val="18"/>
        </w:rPr>
        <w:t>mo de construção civil. Parágrafo único. O Sinapi deverá ser mantido pela Caixa Econômica Federal (CEF), segundo definições técnicas de engenharia da CEF e de pesquisa de preço realizada pelo Instituto Brasileiro de Geografia e Estatística (IBGE).</w:t>
      </w:r>
    </w:p>
    <w:p w:rsidR="006430DA" w:rsidRDefault="00B54928" w14:paraId="000000BE" w14:textId="77777777">
      <w:pPr>
        <w:jc w:val="both"/>
      </w:pPr>
      <w:r>
        <w:t xml:space="preserve">O processo de orçamentação de obras e serviços de engenharia inicia-se com a análise detalhada dos projetos e memoriais disponibilizados pela equipe de arquitetura e engenharia, a partir dos quais é elaborado o </w:t>
      </w:r>
      <w:r>
        <w:t>m</w:t>
      </w:r>
      <w:r>
        <w:t xml:space="preserve">emorial de </w:t>
      </w:r>
      <w:r>
        <w:t>c</w:t>
      </w:r>
      <w:r>
        <w:t xml:space="preserve">álculo de </w:t>
      </w:r>
      <w:r>
        <w:t>q</w:t>
      </w:r>
      <w:r>
        <w:t>uantitativos. Este documento tem a função de descrever as metodologias utilizadas na construção das planilhas de quantidades.</w:t>
      </w:r>
    </w:p>
    <w:p w:rsidR="006430DA" w:rsidRDefault="00B54928" w14:paraId="000000BF" w14:textId="77777777">
      <w:pPr>
        <w:jc w:val="both"/>
      </w:pPr>
      <w:r w:rsidR="00B54928">
        <w:rPr/>
        <w:t xml:space="preserve">Na fase seguinte, é realizada pesquisa de composições de serviços, inicialmente no banco </w:t>
      </w:r>
      <w:r w:rsidR="00B54928">
        <w:rPr/>
        <w:t>Sinapi</w:t>
      </w:r>
      <w:r w:rsidR="00B54928">
        <w:rPr/>
        <w:t xml:space="preserve">. Se a composição não for encontrada, busca-se em outros bancos de dados, como o </w:t>
      </w:r>
      <w:r w:rsidR="00B54928">
        <w:rPr/>
        <w:t>CPOS.</w:t>
      </w:r>
      <w:r w:rsidR="00B54928">
        <w:rPr/>
        <w:t xml:space="preserve"> Caso ainda não se obtenha sucesso, utiliza-se o </w:t>
      </w:r>
      <w:r w:rsidR="00B54928">
        <w:rPr/>
        <w:t>p</w:t>
      </w:r>
      <w:r w:rsidR="00B54928">
        <w:rPr/>
        <w:t xml:space="preserve">ainel de </w:t>
      </w:r>
      <w:r w:rsidR="00B54928">
        <w:rPr/>
        <w:t>p</w:t>
      </w:r>
      <w:r w:rsidR="00B54928">
        <w:rPr/>
        <w:t xml:space="preserve">reços do </w:t>
      </w:r>
      <w:r w:rsidR="00B54928">
        <w:rPr/>
        <w:t>g</w:t>
      </w:r>
      <w:r w:rsidR="00B54928">
        <w:rPr/>
        <w:t xml:space="preserve">overno </w:t>
      </w:r>
      <w:r w:rsidR="00B54928">
        <w:rPr/>
        <w:t>f</w:t>
      </w:r>
      <w:r w:rsidR="00B54928">
        <w:rPr/>
        <w:t xml:space="preserve">ederal ou o </w:t>
      </w:r>
      <w:r w:rsidR="00B54928">
        <w:rPr/>
        <w:t>Renem</w:t>
      </w:r>
      <w:r w:rsidR="00B54928">
        <w:rPr/>
        <w:t xml:space="preserve"> pa</w:t>
      </w:r>
      <w:r w:rsidR="00B54928">
        <w:rPr/>
        <w:t>ra adaptar e justificar a composição de custos com base nas referências disponíveis.</w:t>
      </w:r>
    </w:p>
    <w:p w:rsidR="006430DA" w:rsidRDefault="00B54928" w14:paraId="000000C0" w14:textId="614D9078">
      <w:pPr>
        <w:jc w:val="both"/>
      </w:pPr>
      <w:r w:rsidR="00B54928">
        <w:rPr/>
        <w:t xml:space="preserve">Quando essas fontes não são suficientes, procede-se à pesquisa de mercado, resultando em cotações que são equalizadas e documentadas no </w:t>
      </w:r>
      <w:r w:rsidR="00B54928">
        <w:rPr/>
        <w:t>m</w:t>
      </w:r>
      <w:r w:rsidR="00B54928">
        <w:rPr/>
        <w:t xml:space="preserve">emorial de </w:t>
      </w:r>
      <w:r w:rsidR="00B54928">
        <w:rPr/>
        <w:t>c</w:t>
      </w:r>
      <w:r w:rsidR="00B54928">
        <w:rPr/>
        <w:t xml:space="preserve">álculo de </w:t>
      </w:r>
      <w:r w:rsidR="00B54928">
        <w:rPr/>
        <w:t>s</w:t>
      </w:r>
      <w:r w:rsidR="00B54928">
        <w:rPr/>
        <w:t xml:space="preserve">uprimentos. Esse memorial detalha todo o processo, desde o contato inicial com fornecedores até a incorporação dos preços na </w:t>
      </w:r>
      <w:r w:rsidR="00B54928">
        <w:rPr/>
        <w:t>p</w:t>
      </w:r>
      <w:r w:rsidR="00B54928">
        <w:rPr/>
        <w:t xml:space="preserve">lanilha </w:t>
      </w:r>
      <w:r w:rsidR="00B54928">
        <w:rPr/>
        <w:t>o</w:t>
      </w:r>
      <w:r w:rsidR="00B54928">
        <w:rPr/>
        <w:t xml:space="preserve">rçamentária. Se as cotações forem </w:t>
      </w:r>
      <w:r w:rsidR="00B54928">
        <w:rPr/>
        <w:t>utilizadas,</w:t>
      </w:r>
      <w:r w:rsidR="40E1B95B">
        <w:rPr/>
        <w:t xml:space="preserve"> </w:t>
      </w:r>
      <w:r w:rsidR="00B54928">
        <w:rPr/>
        <w:t xml:space="preserve">uma </w:t>
      </w:r>
      <w:r w:rsidR="00B54928">
        <w:rPr/>
        <w:t>j</w:t>
      </w:r>
      <w:r w:rsidR="00B54928">
        <w:rPr/>
        <w:t xml:space="preserve">ustificativa de </w:t>
      </w:r>
      <w:r w:rsidR="00B54928">
        <w:rPr/>
        <w:t>c</w:t>
      </w:r>
      <w:r w:rsidR="00B54928">
        <w:rPr/>
        <w:t xml:space="preserve">omposição de </w:t>
      </w:r>
      <w:r w:rsidR="00B54928">
        <w:rPr/>
        <w:t>c</w:t>
      </w:r>
      <w:r w:rsidR="00B54928">
        <w:rPr/>
        <w:t>usto também deve ser elaborada.</w:t>
      </w:r>
    </w:p>
    <w:p w:rsidR="006430DA" w:rsidRDefault="00B54928" w14:paraId="000000C1" w14:textId="77777777">
      <w:pPr>
        <w:jc w:val="both"/>
      </w:pPr>
      <w:r>
        <w:t xml:space="preserve">Por fim, todas as composições são inseridas na </w:t>
      </w:r>
      <w:r>
        <w:t>p</w:t>
      </w:r>
      <w:r>
        <w:t xml:space="preserve">lanilha </w:t>
      </w:r>
      <w:r>
        <w:t>o</w:t>
      </w:r>
      <w:r>
        <w:t xml:space="preserve">rçamentária, gerando o orçamento referencial para o processo licitatório. Esse processo é rigorosamente embasado em leis, normas e instrumentos normativos, como o Decreto nº 7.983/2013, que regulamenta a elaboração de orçamentos de referência para obras públicas. Os preços utilizados são principalmente obtidos das tabelas nacionais referenciais, ajustados conforme necessário, e complementados por pesquisa de mercado conforme detalhado na </w:t>
      </w:r>
      <w:r>
        <w:t>a</w:t>
      </w:r>
      <w:r>
        <w:t xml:space="preserve">nálise </w:t>
      </w:r>
      <w:r>
        <w:t>crítica</w:t>
      </w:r>
      <w:r>
        <w:t xml:space="preserve"> da </w:t>
      </w:r>
      <w:r>
        <w:t>p</w:t>
      </w:r>
      <w:r>
        <w:t xml:space="preserve">esquisa de </w:t>
      </w:r>
      <w:r>
        <w:t>p</w:t>
      </w:r>
      <w:r>
        <w:t>reços.</w:t>
      </w:r>
    </w:p>
    <w:p w:rsidR="006430DA" w:rsidRDefault="00B54928" w14:paraId="000000C2" w14:textId="77777777">
      <w:pPr>
        <w:numPr>
          <w:ilvl w:val="0"/>
          <w:numId w:val="2"/>
        </w:numPr>
        <w:pBdr>
          <w:top w:val="nil"/>
          <w:left w:val="nil"/>
          <w:bottom w:val="nil"/>
          <w:right w:val="nil"/>
          <w:between w:val="nil"/>
        </w:pBdr>
        <w:jc w:val="both"/>
        <w:rPr>
          <w:b/>
          <w:color w:val="000000"/>
        </w:rPr>
      </w:pPr>
      <w:r>
        <w:rPr>
          <w:b/>
          <w:color w:val="000000"/>
        </w:rPr>
        <w:t xml:space="preserve">Metodologia e </w:t>
      </w:r>
      <w:r>
        <w:rPr>
          <w:b/>
        </w:rPr>
        <w:t>p</w:t>
      </w:r>
      <w:r>
        <w:rPr>
          <w:b/>
          <w:color w:val="000000"/>
        </w:rPr>
        <w:t xml:space="preserve">arâmetros </w:t>
      </w:r>
      <w:r>
        <w:rPr>
          <w:b/>
        </w:rPr>
        <w:t>s</w:t>
      </w:r>
      <w:r>
        <w:rPr>
          <w:b/>
          <w:color w:val="000000"/>
        </w:rPr>
        <w:t xml:space="preserve">oftware de </w:t>
      </w:r>
      <w:r>
        <w:rPr>
          <w:b/>
        </w:rPr>
        <w:t>o</w:t>
      </w:r>
      <w:r>
        <w:rPr>
          <w:b/>
          <w:color w:val="000000"/>
        </w:rPr>
        <w:t>rçamento</w:t>
      </w:r>
    </w:p>
    <w:p w:rsidR="006430DA" w:rsidRDefault="00B54928" w14:paraId="000000C3" w14:textId="77777777">
      <w:pPr>
        <w:jc w:val="both"/>
      </w:pPr>
      <w:r w:rsidR="00B54928">
        <w:rPr/>
        <w:t xml:space="preserve">O orçamento foi elaborado utilizando o software </w:t>
      </w:r>
      <w:r w:rsidR="00B54928">
        <w:rPr/>
        <w:t>Orçafascio</w:t>
      </w:r>
      <w:r w:rsidR="00B54928">
        <w:rPr/>
        <w:t xml:space="preserve">, que integra mais de 20 tabelas de bancos referenciais, incluindo </w:t>
      </w:r>
      <w:r w:rsidR="00B54928">
        <w:rPr/>
        <w:t>Sinapi</w:t>
      </w:r>
      <w:r w:rsidR="00B54928">
        <w:rPr/>
        <w:t xml:space="preserve"> (03/2024), CPOS/CDHU (03/2024), SBC (03/2024), ORSE (03/2024), </w:t>
      </w:r>
      <w:r w:rsidR="00B54928">
        <w:rPr/>
        <w:t>Seinfra</w:t>
      </w:r>
      <w:r w:rsidR="00B54928">
        <w:rPr/>
        <w:t xml:space="preserve"> (028), </w:t>
      </w:r>
      <w:r w:rsidR="00B54928">
        <w:rPr/>
        <w:t>Iopes</w:t>
      </w:r>
      <w:r w:rsidR="00B54928">
        <w:rPr/>
        <w:t xml:space="preserve"> (03/2024) e </w:t>
      </w:r>
      <w:r w:rsidR="00B54928">
        <w:rPr/>
        <w:t>Emop</w:t>
      </w:r>
      <w:r w:rsidR="00B54928">
        <w:rPr/>
        <w:t xml:space="preserve"> (03/2024). Conforme a </w:t>
      </w:r>
      <w:r w:rsidR="00B54928">
        <w:rPr/>
        <w:t>a</w:t>
      </w:r>
      <w:r w:rsidR="00B54928">
        <w:rPr/>
        <w:t>artilha</w:t>
      </w:r>
      <w:r w:rsidR="00B54928">
        <w:rPr/>
        <w:t xml:space="preserve"> de </w:t>
      </w:r>
      <w:r w:rsidR="00B54928">
        <w:rPr/>
        <w:t>o</w:t>
      </w:r>
      <w:r w:rsidR="00B54928">
        <w:rPr/>
        <w:t xml:space="preserve">rientações para </w:t>
      </w:r>
      <w:r w:rsidR="00B54928">
        <w:rPr/>
        <w:t>e</w:t>
      </w:r>
      <w:r w:rsidR="00B54928">
        <w:rPr/>
        <w:t xml:space="preserve">laboração de </w:t>
      </w:r>
      <w:r w:rsidR="00B54928">
        <w:rPr/>
        <w:t>p</w:t>
      </w:r>
      <w:r w:rsidR="00B54928">
        <w:rPr/>
        <w:t xml:space="preserve">lanilhas </w:t>
      </w:r>
      <w:r w:rsidR="00B54928">
        <w:rPr/>
        <w:t>o</w:t>
      </w:r>
      <w:r w:rsidR="00B54928">
        <w:rPr/>
        <w:t xml:space="preserve">rçamentárias de </w:t>
      </w:r>
      <w:r w:rsidR="00B54928">
        <w:rPr/>
        <w:t>o</w:t>
      </w:r>
      <w:r w:rsidR="00B54928">
        <w:rPr/>
        <w:t xml:space="preserve">bras </w:t>
      </w:r>
      <w:r w:rsidR="00B54928">
        <w:rPr/>
        <w:t>p</w:t>
      </w:r>
      <w:r w:rsidR="00B54928">
        <w:rPr/>
        <w:t>úblicas do Tribu</w:t>
      </w:r>
      <w:r w:rsidR="00B54928">
        <w:rPr/>
        <w:t>nal de Contas da União (</w:t>
      </w:r>
      <w:r w:rsidR="00B54928">
        <w:rPr/>
        <w:t>TCU), todo orçamento é uma estimativa, mas deve ser o mais precisa possível. Para evitar imprecisões, os valores foram truncados em duas casas decimais, abrangendo preços unitários, preços unitários co</w:t>
      </w:r>
      <w:r w:rsidR="00B54928">
        <w:rPr/>
        <w:t xml:space="preserve">m </w:t>
      </w:r>
      <w:r w:rsidR="00B54928">
        <w:rPr/>
        <w:t>BDI</w:t>
      </w:r>
      <w:r w:rsidR="00B54928">
        <w:rPr/>
        <w:t xml:space="preserve"> e </w:t>
      </w:r>
      <w:r w:rsidR="00B54928">
        <w:rPr/>
        <w:t>o total de cada item.</w:t>
      </w:r>
    </w:p>
    <w:p w:rsidR="006430DA" w:rsidRDefault="00B54928" w14:paraId="000000C4" w14:textId="77777777">
      <w:pPr>
        <w:jc w:val="both"/>
      </w:pPr>
      <w:r>
        <w:t xml:space="preserve">Composições de bases distintas do Sinapi que contêm insumos ou composições auxiliares com códigos </w:t>
      </w:r>
      <w:r>
        <w:t xml:space="preserve">do sistema </w:t>
      </w:r>
      <w:r>
        <w:t>foram atualizadas para a data-base vigente (São Paulo, 03/2024). Isso pode resultar em pequenas variações ao comparar os valores da base oficial com os do orçamento. Para serviços cujas composições ou insumos não estão presentes no Sinapi, os valores regionais foram mantidos, uma vez que são exequíveis na região de São Paulo sem impactar a equação financeira do projeto.</w:t>
      </w:r>
    </w:p>
    <w:p w:rsidR="006430DA" w:rsidRDefault="00B54928" w14:paraId="000000C5" w14:textId="77777777">
      <w:pPr>
        <w:jc w:val="both"/>
      </w:pPr>
      <w:r>
        <w:t>O BDI foi aplicado a cada preço unitário das composições, conforme recomendado pelo TCU, com BDI geral para serviços e BDI diferenciado para equipamentos, de acordo com a composição apresentada na planilha orçamentária.</w:t>
      </w:r>
    </w:p>
    <w:p w:rsidR="006430DA" w:rsidRDefault="00B54928" w14:paraId="000000C6" w14:textId="77777777">
      <w:pPr>
        <w:numPr>
          <w:ilvl w:val="0"/>
          <w:numId w:val="2"/>
        </w:numPr>
        <w:pBdr>
          <w:top w:val="nil"/>
          <w:left w:val="nil"/>
          <w:bottom w:val="nil"/>
          <w:right w:val="nil"/>
          <w:between w:val="nil"/>
        </w:pBdr>
        <w:jc w:val="both"/>
        <w:rPr>
          <w:b/>
          <w:color w:val="000000"/>
        </w:rPr>
      </w:pPr>
      <w:r>
        <w:rPr>
          <w:b/>
          <w:color w:val="000000"/>
        </w:rPr>
        <w:t xml:space="preserve">Pesquisa de </w:t>
      </w:r>
      <w:r>
        <w:rPr>
          <w:b/>
        </w:rPr>
        <w:t>p</w:t>
      </w:r>
      <w:r>
        <w:rPr>
          <w:b/>
          <w:color w:val="000000"/>
        </w:rPr>
        <w:t>reços</w:t>
      </w:r>
    </w:p>
    <w:p w:rsidR="006430DA" w:rsidRDefault="00B54928" w14:paraId="000000C7" w14:textId="77777777">
      <w:pPr>
        <w:jc w:val="both"/>
      </w:pPr>
      <w:r>
        <w:t xml:space="preserve">A regulamentação específica para a pesquisa de preços em obras e serviços de engenharia referentes a itens não constantes em tabelas oficiais e não abrangidos pelo Decreto nº 7.983, somada à diversidade de entendimentos sobre sua aplicação, torna essa atividade desafiadora nas contratações públicas. Como prática comum, orientada por órgãos de controle como o TCU, adota-se a obtenção de, no mínimo, três cotações de fornecedores. Essa abordagem está em conformidade com o artigo 23 da </w:t>
      </w:r>
      <w:r>
        <w:t>n</w:t>
      </w:r>
      <w:r>
        <w:t>ova Lei de Licitações e Contratos e com a Instrução Normativa nº 65/2021, que recomendam a utilização de fontes diversas e práticas de mercado para assegurar a precisão e a compatibilidade dos preços estimados.</w:t>
      </w:r>
    </w:p>
    <w:p w:rsidR="006430DA" w:rsidRDefault="00B54928" w14:paraId="000000C8" w14:textId="77777777">
      <w:pPr>
        <w:jc w:val="both"/>
      </w:pPr>
      <w:r>
        <w:t>O TCU, em diversas decisões, destaca a importância da pesquisa de preços como base para o orçamento estimativo, recomendando a obtenção de, pelo menos, três orçamentos (Acórdão nº 3.026/2010 – Plenário). A falta dessa pesquisa pode resultar em contratações com valores superiores aos de mercado, comprometendo a economicidade e a transparência do processo licitatório (Acórdão nº 769/2013 – Plenário).</w:t>
      </w:r>
    </w:p>
    <w:p w:rsidR="006430DA" w:rsidRDefault="00B54928" w14:paraId="000000C9" w14:textId="77777777">
      <w:pPr>
        <w:jc w:val="both"/>
      </w:pPr>
      <w:r>
        <w:t xml:space="preserve">A Instrução Normativa nº 65/2021 orienta que a pesquisa de preços seja feita utilizando fontes como o </w:t>
      </w:r>
      <w:r>
        <w:t>p</w:t>
      </w:r>
      <w:r>
        <w:t xml:space="preserve">ortal de </w:t>
      </w:r>
      <w:r>
        <w:t>c</w:t>
      </w:r>
      <w:r>
        <w:t xml:space="preserve">ompras </w:t>
      </w:r>
      <w:r>
        <w:t>g</w:t>
      </w:r>
      <w:r>
        <w:t xml:space="preserve">overnamentais, mídias especializadas, contratações similares ou cotações junto a fornecedores. O TCU recomenda, ainda, o uso de bancos públicos de referência, como Sinapi e Sicro3, para maior precisão (Acórdão nº 2.816/2014 – Plenário). </w:t>
      </w:r>
    </w:p>
    <w:p w:rsidR="006430DA" w:rsidRDefault="00B54928" w14:paraId="000000CA" w14:textId="77777777">
      <w:pPr>
        <w:jc w:val="both"/>
      </w:pPr>
      <w:r>
        <w:t>O Decreto nº 7.983/2013 estabelece a mediana como critério preferencial para aferir o preço de mercado em obras e serviços de engenharia, alinhando-se ao entendimento do TCU de que a média e a mediana são medidas robustas de tendência central (Acórdão nº 3.068/2010 – Plenário).</w:t>
      </w:r>
    </w:p>
    <w:p w:rsidR="006430DA" w:rsidRDefault="00B54928" w14:paraId="000000CB" w14:textId="77777777">
      <w:pPr>
        <w:jc w:val="both"/>
      </w:pPr>
      <w:r>
        <w:t>Dificuldades como a diminuição de fornecedores e a variação cambial foram enfrentadas durante a pesquisa de preços, sendo a escolha final baseada na média, mediana ou menor valor obtido, conforme as circunstâncias.</w:t>
      </w:r>
    </w:p>
    <w:p w:rsidR="006430DA" w:rsidRDefault="00B54928" w14:paraId="000000CC" w14:textId="77777777">
      <w:pPr>
        <w:numPr>
          <w:ilvl w:val="0"/>
          <w:numId w:val="2"/>
        </w:numPr>
        <w:pBdr>
          <w:top w:val="nil"/>
          <w:left w:val="nil"/>
          <w:bottom w:val="nil"/>
          <w:right w:val="nil"/>
          <w:between w:val="nil"/>
        </w:pBdr>
        <w:jc w:val="both"/>
        <w:rPr>
          <w:b/>
          <w:color w:val="000000"/>
        </w:rPr>
      </w:pPr>
      <w:r>
        <w:rPr>
          <w:b/>
          <w:color w:val="000000"/>
        </w:rPr>
        <w:t>Memória de cálculo</w:t>
      </w:r>
    </w:p>
    <w:p w:rsidR="006430DA" w:rsidRDefault="00B54928" w14:paraId="000000CD" w14:textId="77777777">
      <w:pPr>
        <w:jc w:val="both"/>
        <w:rPr>
          <w:b/>
        </w:rPr>
      </w:pPr>
      <w:r>
        <w:t>A memória de cálculo relacionada a definição dos espaços para a contratação em comento está consubstanciada nas planilhas orçamentárias que subsidiará a execução da obra a ser contratada.</w:t>
      </w:r>
    </w:p>
    <w:p w:rsidR="006430DA" w:rsidRDefault="00B54928" w14:paraId="000000CE" w14:textId="77777777">
      <w:pPr>
        <w:pBdr>
          <w:top w:val="nil"/>
          <w:left w:val="nil"/>
          <w:bottom w:val="nil"/>
          <w:right w:val="nil"/>
          <w:between w:val="nil"/>
        </w:pBdr>
        <w:spacing w:line="240" w:lineRule="auto"/>
        <w:jc w:val="both"/>
        <w:rPr>
          <w:b/>
          <w:color w:val="000000"/>
        </w:rPr>
      </w:pPr>
      <w:r>
        <w:rPr>
          <w:b/>
          <w:color w:val="000000"/>
        </w:rPr>
        <w:t xml:space="preserve">Tópico 9. Justificativa para o </w:t>
      </w:r>
      <w:r>
        <w:rPr>
          <w:b/>
        </w:rPr>
        <w:t>p</w:t>
      </w:r>
      <w:r>
        <w:rPr>
          <w:b/>
          <w:color w:val="000000"/>
        </w:rPr>
        <w:t xml:space="preserve">arcelamento ou </w:t>
      </w:r>
      <w:r>
        <w:rPr>
          <w:b/>
        </w:rPr>
        <w:t>n</w:t>
      </w:r>
      <w:r>
        <w:rPr>
          <w:b/>
          <w:color w:val="000000"/>
        </w:rPr>
        <w:t xml:space="preserve">ão da </w:t>
      </w:r>
      <w:r>
        <w:rPr>
          <w:b/>
        </w:rPr>
        <w:t>s</w:t>
      </w:r>
      <w:r>
        <w:rPr>
          <w:b/>
          <w:color w:val="000000"/>
        </w:rPr>
        <w:t xml:space="preserve">olução: </w:t>
      </w:r>
      <w:r>
        <w:rPr>
          <w:color w:val="000000"/>
        </w:rPr>
        <w:t>De acordo com o art. 40, § 3º, da Lei nº 14.133/2021, a decisão de parcelar ou não uma solução em contratações públicas deve considerar vários fatores para garantir eficiência e economicidade no processo de licitação. O parcelamento não é recomendado em três cenários principais:</w:t>
      </w:r>
    </w:p>
    <w:p w:rsidR="006430DA" w:rsidRDefault="00B54928" w14:paraId="000000CF" w14:textId="77777777">
      <w:pPr>
        <w:numPr>
          <w:ilvl w:val="0"/>
          <w:numId w:val="2"/>
        </w:numPr>
        <w:pBdr>
          <w:top w:val="nil"/>
          <w:left w:val="nil"/>
          <w:bottom w:val="nil"/>
          <w:right w:val="nil"/>
          <w:between w:val="nil"/>
        </w:pBdr>
        <w:spacing w:line="240" w:lineRule="auto"/>
        <w:ind w:left="851" w:hanging="284"/>
        <w:jc w:val="both"/>
        <w:rPr>
          <w:color w:val="000000"/>
        </w:rPr>
      </w:pPr>
      <w:r>
        <w:rPr>
          <w:b/>
          <w:color w:val="000000"/>
        </w:rPr>
        <w:t xml:space="preserve">Economia de </w:t>
      </w:r>
      <w:r>
        <w:rPr>
          <w:b/>
        </w:rPr>
        <w:t>e</w:t>
      </w:r>
      <w:r>
        <w:rPr>
          <w:b/>
          <w:color w:val="000000"/>
        </w:rPr>
        <w:t>scala</w:t>
      </w:r>
      <w:r>
        <w:rPr>
          <w:color w:val="000000"/>
        </w:rPr>
        <w:t xml:space="preserve">: </w:t>
      </w:r>
      <w:r>
        <w:t>q</w:t>
      </w:r>
      <w:r>
        <w:rPr>
          <w:color w:val="000000"/>
        </w:rPr>
        <w:t xml:space="preserve">uando a compra conjunta dos itens oferece uma redução de custos significativa que justifica a aquisição de todos os itens de um único fornecedor. </w:t>
      </w:r>
      <w:r>
        <w:t xml:space="preserve">É </w:t>
      </w:r>
      <w:r>
        <w:rPr>
          <w:color w:val="000000"/>
        </w:rPr>
        <w:t>aplicável especialmente em casos onde a gestão do contrato se torna mais eficiente e menos custosa.</w:t>
      </w:r>
    </w:p>
    <w:p w:rsidR="006430DA" w:rsidRDefault="00B54928" w14:paraId="000000D0" w14:textId="77777777">
      <w:pPr>
        <w:numPr>
          <w:ilvl w:val="0"/>
          <w:numId w:val="2"/>
        </w:numPr>
        <w:pBdr>
          <w:top w:val="nil"/>
          <w:left w:val="nil"/>
          <w:bottom w:val="nil"/>
          <w:right w:val="nil"/>
          <w:between w:val="nil"/>
        </w:pBdr>
        <w:spacing w:line="240" w:lineRule="auto"/>
        <w:ind w:left="851" w:hanging="284"/>
        <w:jc w:val="both"/>
        <w:rPr>
          <w:color w:val="000000"/>
        </w:rPr>
      </w:pPr>
      <w:r>
        <w:rPr>
          <w:b/>
          <w:color w:val="000000"/>
        </w:rPr>
        <w:t xml:space="preserve">Sistema </w:t>
      </w:r>
      <w:r>
        <w:rPr>
          <w:b/>
        </w:rPr>
        <w:t>ú</w:t>
      </w:r>
      <w:r>
        <w:rPr>
          <w:b/>
          <w:color w:val="000000"/>
        </w:rPr>
        <w:t xml:space="preserve">nico e </w:t>
      </w:r>
      <w:r>
        <w:rPr>
          <w:b/>
        </w:rPr>
        <w:t>i</w:t>
      </w:r>
      <w:r>
        <w:rPr>
          <w:b/>
          <w:color w:val="000000"/>
        </w:rPr>
        <w:t>ntegrado</w:t>
      </w:r>
      <w:r>
        <w:rPr>
          <w:color w:val="000000"/>
        </w:rPr>
        <w:t xml:space="preserve">: </w:t>
      </w:r>
      <w:r>
        <w:t>s</w:t>
      </w:r>
      <w:r>
        <w:rPr>
          <w:color w:val="000000"/>
        </w:rPr>
        <w:t xml:space="preserve">e o objeto da contratação formar um sistema integrado, o parcelamento pode introduzir riscos que </w:t>
      </w:r>
      <w:r>
        <w:t>afetam</w:t>
      </w:r>
      <w:r>
        <w:rPr>
          <w:color w:val="000000"/>
        </w:rPr>
        <w:t xml:space="preserve"> a integridade e a funcionalidade do sistema como um todo. Nesses casos, manter a contratação como um pacote único garante que todos os componentes sejam compatíveis e funcionem bem juntos.</w:t>
      </w:r>
    </w:p>
    <w:p w:rsidR="006430DA" w:rsidRDefault="00B54928" w14:paraId="000000D1" w14:textId="77777777">
      <w:pPr>
        <w:numPr>
          <w:ilvl w:val="0"/>
          <w:numId w:val="2"/>
        </w:numPr>
        <w:pBdr>
          <w:top w:val="nil"/>
          <w:left w:val="nil"/>
          <w:bottom w:val="nil"/>
          <w:right w:val="nil"/>
          <w:between w:val="nil"/>
        </w:pBdr>
        <w:spacing w:line="240" w:lineRule="auto"/>
        <w:ind w:left="851" w:hanging="284"/>
        <w:jc w:val="both"/>
        <w:rPr>
          <w:color w:val="000000"/>
        </w:rPr>
      </w:pPr>
      <w:r>
        <w:rPr>
          <w:b/>
          <w:color w:val="000000"/>
        </w:rPr>
        <w:t xml:space="preserve">Padronização e </w:t>
      </w:r>
      <w:r>
        <w:rPr>
          <w:b/>
        </w:rPr>
        <w:t>e</w:t>
      </w:r>
      <w:r>
        <w:rPr>
          <w:b/>
          <w:color w:val="000000"/>
        </w:rPr>
        <w:t>xclusividade</w:t>
      </w:r>
      <w:r>
        <w:rPr>
          <w:color w:val="000000"/>
        </w:rPr>
        <w:t xml:space="preserve">: </w:t>
      </w:r>
      <w:r>
        <w:t>e</w:t>
      </w:r>
      <w:r>
        <w:rPr>
          <w:color w:val="000000"/>
        </w:rPr>
        <w:t>m situações onde o processo de padronização ou a escolha de uma marca específica conduz a um fornecedor exclusivo, o parcelamento poderia violar o princípio da padronização ou não ser possível devido à exclusividade do fornecedor.</w:t>
      </w:r>
    </w:p>
    <w:p w:rsidR="006430DA" w:rsidRDefault="00B54928" w14:paraId="000000D2" w14:textId="77777777">
      <w:pPr>
        <w:pBdr>
          <w:top w:val="nil"/>
          <w:left w:val="nil"/>
          <w:bottom w:val="nil"/>
          <w:right w:val="nil"/>
          <w:between w:val="nil"/>
        </w:pBdr>
        <w:spacing w:after="60" w:line="240" w:lineRule="auto"/>
        <w:jc w:val="both"/>
        <w:rPr>
          <w:color w:val="000000"/>
        </w:rPr>
      </w:pPr>
      <w:r>
        <w:rPr>
          <w:color w:val="000000"/>
        </w:rPr>
        <w:t>Além disso, a Instrução Normativa Seges/ME nº 58/2022 complementa essa abordagem ao enfatizar a importância de um estudo técnico preliminar que justifique a decisão pelo parcelamento ou sua ausência. Esse estudo deve levar em conta a compatibilidade técnica, riscos associados e o impacto na gestão do contrato.</w:t>
      </w:r>
    </w:p>
    <w:p w:rsidR="006430DA" w:rsidRDefault="006430DA" w14:paraId="000000D3" w14:textId="77777777">
      <w:pPr>
        <w:pBdr>
          <w:top w:val="nil"/>
          <w:left w:val="nil"/>
          <w:bottom w:val="nil"/>
          <w:right w:val="nil"/>
          <w:between w:val="nil"/>
        </w:pBdr>
        <w:spacing w:after="60" w:line="240" w:lineRule="auto"/>
        <w:jc w:val="both"/>
        <w:rPr>
          <w:color w:val="000000"/>
        </w:rPr>
      </w:pPr>
    </w:p>
    <w:p w:rsidR="006430DA" w:rsidRDefault="00B54928" w14:paraId="000000D4" w14:textId="77777777">
      <w:pPr>
        <w:pBdr>
          <w:top w:val="nil"/>
          <w:left w:val="nil"/>
          <w:bottom w:val="nil"/>
          <w:right w:val="nil"/>
          <w:between w:val="nil"/>
        </w:pBdr>
        <w:spacing w:after="60" w:line="240" w:lineRule="auto"/>
        <w:jc w:val="both"/>
        <w:rPr>
          <w:color w:val="000000"/>
        </w:rPr>
      </w:pPr>
      <w:r>
        <w:rPr>
          <w:b/>
          <w:color w:val="000000"/>
        </w:rPr>
        <w:t>Tópico: 10. Contratações correlatas e/ou interdependentes: c</w:t>
      </w:r>
      <w:r>
        <w:rPr>
          <w:color w:val="000000"/>
        </w:rPr>
        <w:t>ontratações correlatas e/ou interdependentes" na redação de cláusulas contratuais sob a Lei nº 14.133/2021 e a Instrução Normativa Seges/ME nº 58/2022 pode ser delineada da seguinte forma:</w:t>
      </w:r>
    </w:p>
    <w:p w:rsidR="006430DA" w:rsidP="240E761F" w:rsidRDefault="00B54928" w14:paraId="000000D5" w14:textId="46B0BCC7">
      <w:pPr>
        <w:numPr>
          <w:ilvl w:val="0"/>
          <w:numId w:val="3"/>
        </w:num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240E761F" w:rsidR="00B54928">
        <w:rPr>
          <w:color w:val="000000" w:themeColor="text1" w:themeTint="FF" w:themeShade="FF"/>
        </w:rPr>
        <w:t xml:space="preserve">Contratações correlatas são aquelas que, embora não sejam essenciais para a execução direta do objeto principal, estão vinculadas a ele de forma que sua realização possa otimizar ou complementar o serviço ou bem contratado principal. Por exemplo, enquanto a construção de um </w:t>
      </w:r>
      <w:r w:rsidRPr="240E761F" w:rsidR="479A0646">
        <w:rPr>
          <w:rFonts w:ascii="Calibri" w:hAnsi="Calibri" w:eastAsia="Calibri" w:cs="Calibri"/>
          <w:b w:val="0"/>
          <w:bCs w:val="0"/>
          <w:i w:val="0"/>
          <w:iCs w:val="0"/>
          <w:caps w:val="0"/>
          <w:smallCaps w:val="0"/>
          <w:noProof w:val="0"/>
          <w:color w:val="auto"/>
          <w:sz w:val="22"/>
          <w:szCs w:val="22"/>
          <w:lang w:val="pt-PT"/>
        </w:rPr>
        <w:t>Centro de Parto Normal Peri-</w:t>
      </w:r>
      <w:r w:rsidRPr="240E761F" w:rsidR="479A0646">
        <w:rPr>
          <w:rFonts w:ascii="Calibri" w:hAnsi="Calibri" w:eastAsia="Calibri" w:cs="Calibri"/>
          <w:b w:val="0"/>
          <w:bCs w:val="0"/>
          <w:i w:val="0"/>
          <w:iCs w:val="0"/>
          <w:caps w:val="0"/>
          <w:smallCaps w:val="0"/>
          <w:noProof w:val="0"/>
          <w:color w:val="auto"/>
          <w:sz w:val="22"/>
          <w:szCs w:val="22"/>
          <w:lang w:val="pt-PT"/>
        </w:rPr>
        <w:t>hospitlar</w:t>
      </w:r>
      <w:r w:rsidRPr="240E761F" w:rsidR="479A0646">
        <w:rPr>
          <w:rFonts w:ascii="Calibri" w:hAnsi="Calibri" w:eastAsia="Calibri" w:cs="Calibri"/>
          <w:b w:val="0"/>
          <w:bCs w:val="0"/>
          <w:i w:val="0"/>
          <w:iCs w:val="0"/>
          <w:caps w:val="0"/>
          <w:smallCaps w:val="0"/>
          <w:noProof w:val="0"/>
          <w:color w:val="auto"/>
          <w:sz w:val="22"/>
          <w:szCs w:val="22"/>
          <w:lang w:val="pt-PT"/>
        </w:rPr>
        <w:t xml:space="preserve"> (</w:t>
      </w:r>
      <w:r w:rsidRPr="240E761F" w:rsidR="479A0646">
        <w:rPr>
          <w:rFonts w:ascii="Calibri" w:hAnsi="Calibri" w:eastAsia="Calibri" w:cs="Calibri"/>
          <w:b w:val="0"/>
          <w:bCs w:val="0"/>
          <w:i w:val="0"/>
          <w:iCs w:val="0"/>
          <w:caps w:val="0"/>
          <w:smallCaps w:val="0"/>
          <w:noProof w:val="0"/>
          <w:color w:val="auto"/>
          <w:sz w:val="22"/>
          <w:szCs w:val="22"/>
          <w:lang w:val="pt-PT"/>
        </w:rPr>
        <w:t>CPNp</w:t>
      </w:r>
      <w:r w:rsidRPr="240E761F" w:rsidR="479A0646">
        <w:rPr>
          <w:rFonts w:ascii="Calibri" w:hAnsi="Calibri" w:eastAsia="Calibri" w:cs="Calibri"/>
          <w:b w:val="0"/>
          <w:bCs w:val="0"/>
          <w:i w:val="0"/>
          <w:iCs w:val="0"/>
          <w:caps w:val="0"/>
          <w:smallCaps w:val="0"/>
          <w:noProof w:val="0"/>
          <w:color w:val="auto"/>
          <w:sz w:val="22"/>
          <w:szCs w:val="22"/>
          <w:lang w:val="pt-PT"/>
        </w:rPr>
        <w:t>)</w:t>
      </w:r>
      <w:r w:rsidRPr="240E761F" w:rsidR="00B54928">
        <w:rPr>
          <w:color w:val="auto"/>
          <w:sz w:val="22"/>
          <w:szCs w:val="22"/>
        </w:rPr>
        <w:t xml:space="preserve"> constitui o objeto principal, a a</w:t>
      </w:r>
      <w:r w:rsidRPr="240E761F" w:rsidR="00B54928">
        <w:rPr>
          <w:color w:val="000000" w:themeColor="text1" w:themeTint="FF" w:themeShade="FF"/>
        </w:rPr>
        <w:t>quisição de mobiliário e equipamentos médicos pode ser vista como contratação correlata, pois enriquece a funcionalidade d</w:t>
      </w:r>
      <w:r w:rsidRPr="240E761F" w:rsidR="3C4B37E2">
        <w:rPr>
          <w:color w:val="000000" w:themeColor="text1" w:themeTint="FF" w:themeShade="FF"/>
        </w:rPr>
        <w:t>o CPNp</w:t>
      </w:r>
      <w:r w:rsidRPr="240E761F" w:rsidR="00B54928">
        <w:rPr>
          <w:color w:val="000000" w:themeColor="text1" w:themeTint="FF" w:themeShade="FF"/>
        </w:rPr>
        <w:t xml:space="preserve"> sem ser estritamente necessária para sua cons</w:t>
      </w:r>
      <w:r w:rsidRPr="240E761F" w:rsidR="00B54928">
        <w:rPr>
          <w:color w:val="000000" w:themeColor="text1" w:themeTint="FF" w:themeShade="FF"/>
        </w:rPr>
        <w:t>trução física.</w:t>
      </w:r>
    </w:p>
    <w:p w:rsidR="006430DA" w:rsidP="240E761F" w:rsidRDefault="00B54928" w14:paraId="000000D6" w14:textId="04E29141">
      <w:pPr>
        <w:numPr>
          <w:ilvl w:val="0"/>
          <w:numId w:val="3"/>
        </w:num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240E761F" w:rsidR="00B54928">
        <w:rPr>
          <w:color w:val="000000" w:themeColor="text1" w:themeTint="FF" w:themeShade="FF"/>
        </w:rPr>
        <w:t xml:space="preserve">Contratações interdependentes, por outro lado, são essenciais para a funcionalidade do objeto principal e devem ser realizadas conjuntamente para garantir a execução completa e eficaz do projeto. No contexto de um </w:t>
      </w:r>
      <w:r w:rsidRPr="240E761F" w:rsidR="32EA28CE">
        <w:rPr>
          <w:color w:val="000000" w:themeColor="text1" w:themeTint="FF" w:themeShade="FF"/>
        </w:rPr>
        <w:t>CPNp</w:t>
      </w:r>
      <w:r w:rsidRPr="240E761F" w:rsidR="00B54928">
        <w:rPr>
          <w:color w:val="000000" w:themeColor="text1" w:themeTint="FF" w:themeShade="FF"/>
        </w:rPr>
        <w:t>, serviços como segurança, limpeza e manutenção são interdependentes, pois a operacionalidade d</w:t>
      </w:r>
      <w:r w:rsidRPr="240E761F" w:rsidR="00F0CAB8">
        <w:rPr>
          <w:color w:val="000000" w:themeColor="text1" w:themeTint="FF" w:themeShade="FF"/>
        </w:rPr>
        <w:t>o CPNp</w:t>
      </w:r>
      <w:r w:rsidRPr="240E761F" w:rsidR="00B54928">
        <w:rPr>
          <w:color w:val="000000" w:themeColor="text1" w:themeTint="FF" w:themeShade="FF"/>
        </w:rPr>
        <w:t xml:space="preserve"> depende diretamente deles.</w:t>
      </w:r>
    </w:p>
    <w:p w:rsidR="006430DA" w:rsidRDefault="00B54928" w14:paraId="000000D7" w14:textId="77777777">
      <w:pPr>
        <w:numPr>
          <w:ilvl w:val="0"/>
          <w:numId w:val="3"/>
        </w:numPr>
        <w:pBdr>
          <w:top w:val="nil"/>
          <w:left w:val="nil"/>
          <w:bottom w:val="nil"/>
          <w:right w:val="nil"/>
          <w:between w:val="nil"/>
        </w:pBdr>
        <w:spacing w:after="60" w:line="240" w:lineRule="auto"/>
        <w:jc w:val="both"/>
        <w:rPr>
          <w:color w:val="000000"/>
        </w:rPr>
      </w:pPr>
      <w:r>
        <w:rPr>
          <w:color w:val="000000"/>
        </w:rPr>
        <w:t>A Lei nº 14.133/2021 não detalha especificamente os termos para contratações correlatas e interdependentes, mas subentende-se</w:t>
      </w:r>
      <w:r>
        <w:t>,</w:t>
      </w:r>
      <w:r>
        <w:rPr>
          <w:color w:val="000000"/>
        </w:rPr>
        <w:t xml:space="preserve"> pela natureza das disposições sobre planejamento e execução de contratos, que tais contratações devem ser cuidadosamente justificadas e planejadas para assegurar transparência e eficiência. A </w:t>
      </w:r>
      <w:r>
        <w:t>i</w:t>
      </w:r>
      <w:r>
        <w:rPr>
          <w:color w:val="000000"/>
        </w:rPr>
        <w:t xml:space="preserve">nstrução </w:t>
      </w:r>
      <w:r>
        <w:t>n</w:t>
      </w:r>
      <w:r>
        <w:rPr>
          <w:color w:val="000000"/>
        </w:rPr>
        <w:t xml:space="preserve">ormativa não trata diretamente do assunto, mas orienta sobre a necessidade de planejamento detalhado e justificativa para todas as aquisições, o que implica considerar as interdependências e correlações para evitar futuras falhas ou lacunas na entrega e funcionalidade dos serviços públicos​. </w:t>
      </w:r>
    </w:p>
    <w:p w:rsidR="006430DA" w:rsidRDefault="006430DA" w14:paraId="000000D8" w14:textId="77777777">
      <w:pPr>
        <w:pBdr>
          <w:top w:val="nil"/>
          <w:left w:val="nil"/>
          <w:bottom w:val="nil"/>
          <w:right w:val="nil"/>
          <w:between w:val="nil"/>
        </w:pBdr>
        <w:spacing w:after="60" w:line="240" w:lineRule="auto"/>
        <w:jc w:val="both"/>
        <w:rPr>
          <w:b/>
          <w:color w:val="000000"/>
        </w:rPr>
      </w:pPr>
    </w:p>
    <w:p w:rsidR="006430DA" w:rsidRDefault="00B54928" w14:paraId="000000D9" w14:textId="77777777">
      <w:pPr>
        <w:pBdr>
          <w:top w:val="nil"/>
          <w:left w:val="nil"/>
          <w:bottom w:val="nil"/>
          <w:right w:val="nil"/>
          <w:between w:val="nil"/>
        </w:pBdr>
        <w:spacing w:after="60" w:line="240" w:lineRule="auto"/>
        <w:jc w:val="both"/>
        <w:rPr>
          <w:color w:val="000000"/>
        </w:rPr>
      </w:pPr>
      <w:r>
        <w:rPr>
          <w:b/>
          <w:color w:val="000000"/>
        </w:rPr>
        <w:t xml:space="preserve">Tópico 11. Alinhamento entre a </w:t>
      </w:r>
      <w:r>
        <w:rPr>
          <w:b/>
        </w:rPr>
        <w:t>c</w:t>
      </w:r>
      <w:r>
        <w:rPr>
          <w:b/>
          <w:color w:val="000000"/>
        </w:rPr>
        <w:t xml:space="preserve">ontratação e o </w:t>
      </w:r>
      <w:r>
        <w:rPr>
          <w:b/>
        </w:rPr>
        <w:t>p</w:t>
      </w:r>
      <w:r>
        <w:rPr>
          <w:b/>
          <w:color w:val="000000"/>
        </w:rPr>
        <w:t xml:space="preserve">lanejamento </w:t>
      </w:r>
      <w:r>
        <w:rPr>
          <w:b/>
        </w:rPr>
        <w:t>e</w:t>
      </w:r>
      <w:r>
        <w:rPr>
          <w:b/>
          <w:color w:val="000000"/>
        </w:rPr>
        <w:t>stratégico:</w:t>
      </w:r>
      <w:r>
        <w:rPr>
          <w:color w:val="000000"/>
        </w:rPr>
        <w:t xml:space="preserve"> </w:t>
      </w:r>
      <w:r>
        <w:t>o</w:t>
      </w:r>
      <w:r>
        <w:rPr>
          <w:color w:val="000000"/>
        </w:rPr>
        <w:t xml:space="preserve"> alinhamento da contratação pública com o planejamento estratégico é essencial para garantir que os objetivos e metas governamentais sejam atendidos de maneira eficiente e eficaz. A Lei nº 14.133/2021, também conhecida como </w:t>
      </w:r>
      <w:r>
        <w:t>N</w:t>
      </w:r>
      <w:r>
        <w:rPr>
          <w:color w:val="000000"/>
        </w:rPr>
        <w:t xml:space="preserve">ova Lei de Licitações e Contratos, enfatiza a importância desse alinhamento ao estabelecer diretrizes para a Administração </w:t>
      </w:r>
      <w:r>
        <w:t>P</w:t>
      </w:r>
      <w:r>
        <w:rPr>
          <w:color w:val="000000"/>
        </w:rPr>
        <w:t>ública.</w:t>
      </w:r>
    </w:p>
    <w:p w:rsidR="006430DA" w:rsidP="240E761F" w:rsidRDefault="00B54928" w14:paraId="000000DA" w14:textId="2A8490E9">
      <w:pPr>
        <w:numPr>
          <w:ilvl w:val="0"/>
          <w:numId w:val="5"/>
        </w:numPr>
        <w:pBdr>
          <w:top w:val="nil" w:color="000000" w:sz="0" w:space="0"/>
          <w:left w:val="nil" w:color="000000" w:sz="0" w:space="0"/>
          <w:bottom w:val="nil" w:color="000000" w:sz="0" w:space="0"/>
          <w:right w:val="nil" w:color="000000" w:sz="0" w:space="0"/>
          <w:between w:val="nil" w:color="000000" w:sz="0" w:space="0"/>
        </w:pBdr>
        <w:spacing w:line="240" w:lineRule="auto"/>
        <w:ind w:left="851" w:hanging="425"/>
        <w:jc w:val="both"/>
        <w:rPr>
          <w:color w:val="000000"/>
        </w:rPr>
      </w:pPr>
      <w:r w:rsidRPr="240E761F" w:rsidR="00B54928">
        <w:rPr>
          <w:b w:val="1"/>
          <w:bCs w:val="1"/>
          <w:color w:val="000000" w:themeColor="text1" w:themeTint="FF" w:themeShade="FF"/>
        </w:rPr>
        <w:t xml:space="preserve">Alinhamento com </w:t>
      </w:r>
      <w:r w:rsidRPr="240E761F" w:rsidR="00B54928">
        <w:rPr>
          <w:b w:val="1"/>
          <w:bCs w:val="1"/>
        </w:rPr>
        <w:t>p</w:t>
      </w:r>
      <w:r w:rsidRPr="240E761F" w:rsidR="00B54928">
        <w:rPr>
          <w:b w:val="1"/>
          <w:bCs w:val="1"/>
          <w:color w:val="000000" w:themeColor="text1" w:themeTint="FF" w:themeShade="FF"/>
        </w:rPr>
        <w:t xml:space="preserve">olíticas e </w:t>
      </w:r>
      <w:r w:rsidRPr="240E761F" w:rsidR="00B54928">
        <w:rPr>
          <w:b w:val="1"/>
          <w:bCs w:val="1"/>
        </w:rPr>
        <w:t>p</w:t>
      </w:r>
      <w:r w:rsidRPr="240E761F" w:rsidR="00B54928">
        <w:rPr>
          <w:b w:val="1"/>
          <w:bCs w:val="1"/>
          <w:color w:val="000000" w:themeColor="text1" w:themeTint="FF" w:themeShade="FF"/>
        </w:rPr>
        <w:t>lanos</w:t>
      </w:r>
      <w:r w:rsidRPr="240E761F" w:rsidR="00B54928">
        <w:rPr>
          <w:color w:val="000000" w:themeColor="text1" w:themeTint="FF" w:themeShade="FF"/>
        </w:rPr>
        <w:t xml:space="preserve">: </w:t>
      </w:r>
      <w:r w:rsidR="00B54928">
        <w:rPr/>
        <w:t>c</w:t>
      </w:r>
      <w:r w:rsidRPr="240E761F" w:rsidR="00B54928">
        <w:rPr>
          <w:color w:val="000000" w:themeColor="text1" w:themeTint="FF" w:themeShade="FF"/>
        </w:rPr>
        <w:t xml:space="preserve">onforme o </w:t>
      </w:r>
      <w:r w:rsidRPr="240E761F" w:rsidR="00B54928">
        <w:rPr>
          <w:color w:val="000000" w:themeColor="text1" w:themeTint="FF" w:themeShade="FF"/>
        </w:rPr>
        <w:t>art</w:t>
      </w:r>
      <w:r w:rsidRPr="240E761F" w:rsidR="00B54928">
        <w:rPr>
          <w:color w:val="000000" w:themeColor="text1" w:themeTint="FF" w:themeShade="FF"/>
        </w:rPr>
        <w:t>. 5º da Lei nº 14.133/2021, a contratação pública deve ser realizada de forma planejada, alinhada com as políticas, os objetivos e as metas dos planos de governo. Isso inclui a integração com políticas específicas, como a</w:t>
      </w:r>
      <w:r w:rsidRPr="240E761F" w:rsidR="3362B120">
        <w:rPr>
          <w:color w:val="000000" w:themeColor="text1" w:themeTint="FF" w:themeShade="FF"/>
        </w:rPr>
        <w:t xml:space="preserve"> </w:t>
      </w:r>
      <w:r w:rsidRPr="240E761F" w:rsidR="3362B120">
        <w:rPr>
          <w:color w:val="000000" w:themeColor="text1" w:themeTint="FF" w:themeShade="FF"/>
          <w:sz w:val="22"/>
          <w:szCs w:val="22"/>
        </w:rPr>
        <w:t>Política Nacional de Atenção Especializada (</w:t>
      </w:r>
      <w:r w:rsidRPr="240E761F" w:rsidR="3362B120">
        <w:rPr>
          <w:rFonts w:ascii="Calibri" w:hAnsi="Calibri" w:eastAsia="Calibri" w:cs="Calibri"/>
          <w:b w:val="0"/>
          <w:bCs w:val="0"/>
          <w:i w:val="0"/>
          <w:iCs w:val="0"/>
          <w:caps w:val="0"/>
          <w:smallCaps w:val="0"/>
          <w:noProof w:val="0"/>
          <w:color w:val="000000" w:themeColor="text1" w:themeTint="FF" w:themeShade="FF"/>
          <w:sz w:val="22"/>
          <w:szCs w:val="22"/>
          <w:lang w:val="pt-PT"/>
        </w:rPr>
        <w:t>PNA</w:t>
      </w:r>
      <w:r w:rsidRPr="240E761F" w:rsidR="3362B120">
        <w:rPr>
          <w:rFonts w:ascii="Calibri" w:hAnsi="Calibri" w:eastAsia="Calibri" w:cs="Calibri"/>
          <w:b w:val="0"/>
          <w:bCs w:val="0"/>
          <w:i w:val="0"/>
          <w:iCs w:val="0"/>
          <w:caps w:val="0"/>
          <w:smallCaps w:val="0"/>
          <w:noProof w:val="0"/>
          <w:color w:val="000000" w:themeColor="text1" w:themeTint="FF" w:themeShade="FF"/>
          <w:sz w:val="22"/>
          <w:szCs w:val="22"/>
          <w:lang w:val="pt-PT"/>
        </w:rPr>
        <w:t>ES)</w:t>
      </w:r>
      <w:r w:rsidRPr="240E761F" w:rsidR="00B54928">
        <w:rPr>
          <w:color w:val="000000" w:themeColor="text1" w:themeTint="FF" w:themeShade="FF"/>
        </w:rPr>
        <w:t xml:space="preserve"> e o Plano Plurianual (PPA), assegurando que as contratações contribuam para a realização desses planos.</w:t>
      </w:r>
    </w:p>
    <w:p w:rsidR="006430DA" w:rsidRDefault="00B54928" w14:paraId="000000DB" w14:textId="77777777">
      <w:pPr>
        <w:numPr>
          <w:ilvl w:val="0"/>
          <w:numId w:val="5"/>
        </w:numPr>
        <w:pBdr>
          <w:top w:val="nil"/>
          <w:left w:val="nil"/>
          <w:bottom w:val="nil"/>
          <w:right w:val="nil"/>
          <w:between w:val="nil"/>
        </w:pBdr>
        <w:spacing w:line="240" w:lineRule="auto"/>
        <w:ind w:left="851" w:hanging="425"/>
        <w:jc w:val="both"/>
        <w:rPr>
          <w:color w:val="000000"/>
        </w:rPr>
      </w:pPr>
      <w:r>
        <w:rPr>
          <w:b/>
          <w:color w:val="000000"/>
        </w:rPr>
        <w:t xml:space="preserve">Documentação de </w:t>
      </w:r>
      <w:r>
        <w:rPr>
          <w:b/>
        </w:rPr>
        <w:t>a</w:t>
      </w:r>
      <w:r>
        <w:rPr>
          <w:b/>
          <w:color w:val="000000"/>
        </w:rPr>
        <w:t>linhamento</w:t>
      </w:r>
      <w:r>
        <w:rPr>
          <w:color w:val="000000"/>
        </w:rPr>
        <w:t xml:space="preserve">: </w:t>
      </w:r>
      <w:r>
        <w:t>é</w:t>
      </w:r>
      <w:r>
        <w:rPr>
          <w:color w:val="000000"/>
        </w:rPr>
        <w:t xml:space="preserve"> crucial que todo o processo de contratação seja documentado de maneira detalhada, com justificativas claras que demonstrem o alinhamento com as diretrizes estratégicas. A IN Seges/ME nº 58/2022 reforça a necessidade de elaborar Estudos Técnicos Preliminares (ETP) que detalhem como as contratações estão alinhadas às necessidades e objetivos estratégicos do órgão ou entidade, bem como com o planejamento governamental mais amplo.</w:t>
      </w:r>
    </w:p>
    <w:p w:rsidR="006430DA" w:rsidRDefault="00B54928" w14:paraId="000000DC" w14:textId="77777777">
      <w:pPr>
        <w:numPr>
          <w:ilvl w:val="0"/>
          <w:numId w:val="5"/>
        </w:numPr>
        <w:pBdr>
          <w:top w:val="nil"/>
          <w:left w:val="nil"/>
          <w:bottom w:val="nil"/>
          <w:right w:val="nil"/>
          <w:between w:val="nil"/>
        </w:pBdr>
        <w:spacing w:line="240" w:lineRule="auto"/>
        <w:ind w:left="851" w:hanging="425"/>
        <w:jc w:val="both"/>
        <w:rPr>
          <w:color w:val="000000"/>
        </w:rPr>
      </w:pPr>
      <w:r>
        <w:rPr>
          <w:b/>
          <w:color w:val="000000"/>
        </w:rPr>
        <w:t xml:space="preserve">Considerações de </w:t>
      </w:r>
      <w:r>
        <w:rPr>
          <w:b/>
        </w:rPr>
        <w:t>s</w:t>
      </w:r>
      <w:r>
        <w:rPr>
          <w:b/>
          <w:color w:val="000000"/>
        </w:rPr>
        <w:t xml:space="preserve">ustentabilidade e </w:t>
      </w:r>
      <w:r>
        <w:rPr>
          <w:b/>
        </w:rPr>
        <w:t>i</w:t>
      </w:r>
      <w:r>
        <w:rPr>
          <w:b/>
          <w:color w:val="000000"/>
        </w:rPr>
        <w:t>nclusão</w:t>
      </w:r>
      <w:r>
        <w:rPr>
          <w:color w:val="000000"/>
        </w:rPr>
        <w:t xml:space="preserve">: </w:t>
      </w:r>
      <w:r>
        <w:t>a</w:t>
      </w:r>
      <w:r>
        <w:rPr>
          <w:color w:val="000000"/>
        </w:rPr>
        <w:t xml:space="preserve"> Lei nº 14.133/2021 também promove a integração de práticas sustentáveis e de inclusão social nas contratações públicas, como parte do alinhamento estratégico. Isso está em consonância com os Objetivos de Desenvolvimento Sustentável (ODS) e garante que as contratações públicas contribuam para um desenvolvimento mais sustentável e inclusivo.</w:t>
      </w:r>
    </w:p>
    <w:p w:rsidR="006430DA" w:rsidRDefault="00B54928" w14:paraId="000000DD" w14:textId="77777777">
      <w:pPr>
        <w:numPr>
          <w:ilvl w:val="0"/>
          <w:numId w:val="5"/>
        </w:numPr>
        <w:pBdr>
          <w:top w:val="nil"/>
          <w:left w:val="nil"/>
          <w:bottom w:val="nil"/>
          <w:right w:val="nil"/>
          <w:between w:val="nil"/>
        </w:pBdr>
        <w:spacing w:line="240" w:lineRule="auto"/>
        <w:ind w:left="851" w:hanging="425"/>
        <w:jc w:val="both"/>
        <w:rPr>
          <w:color w:val="000000"/>
        </w:rPr>
      </w:pPr>
      <w:r>
        <w:rPr>
          <w:b/>
          <w:color w:val="000000"/>
        </w:rPr>
        <w:t xml:space="preserve">Auditoria e </w:t>
      </w:r>
      <w:r>
        <w:rPr>
          <w:b/>
        </w:rPr>
        <w:t>r</w:t>
      </w:r>
      <w:r>
        <w:rPr>
          <w:b/>
          <w:color w:val="000000"/>
        </w:rPr>
        <w:t>evisão</w:t>
      </w:r>
      <w:r>
        <w:rPr>
          <w:color w:val="000000"/>
        </w:rPr>
        <w:t xml:space="preserve">: </w:t>
      </w:r>
      <w:r>
        <w:t>o</w:t>
      </w:r>
      <w:r>
        <w:rPr>
          <w:color w:val="000000"/>
        </w:rPr>
        <w:t xml:space="preserve"> alinhamento deve ser verificável através de auditorias e revisões regulares, conforme recomendado pela legislação. Isso permite que órgãos de controle interno e externo, como o Tribunal de Contas da União (TCU), avalie a conformidade das contratações com os planos e políticas vigentes.</w:t>
      </w:r>
    </w:p>
    <w:p w:rsidR="006430DA" w:rsidRDefault="00B54928" w14:paraId="000000DE" w14:textId="77777777">
      <w:pPr>
        <w:pBdr>
          <w:top w:val="nil"/>
          <w:left w:val="nil"/>
          <w:bottom w:val="nil"/>
          <w:right w:val="nil"/>
          <w:between w:val="nil"/>
        </w:pBdr>
        <w:spacing w:after="60" w:line="240" w:lineRule="auto"/>
        <w:jc w:val="both"/>
        <w:rPr>
          <w:color w:val="000000"/>
        </w:rPr>
      </w:pPr>
      <w:r>
        <w:rPr>
          <w:b/>
          <w:color w:val="000000"/>
        </w:rPr>
        <w:t xml:space="preserve">Tópico 12. Benefícios a serem alcançados com a contratação: </w:t>
      </w:r>
      <w:r>
        <w:t>e</w:t>
      </w:r>
      <w:r>
        <w:rPr>
          <w:color w:val="000000"/>
        </w:rPr>
        <w:t xml:space="preserve">sta nota explicativa visa orientar a redação da cláusula sobre os benefícios diretos e indiretos resultantes da contratação pública, conforme estabelecido pela Lei nº 14.133, de 1º de abril de 2021, e pela Instrução Normativa </w:t>
      </w:r>
      <w:r>
        <w:t xml:space="preserve">Seges/ME </w:t>
      </w:r>
      <w:r>
        <w:rPr>
          <w:color w:val="000000"/>
        </w:rPr>
        <w:t>nº 58, de 2022.</w:t>
      </w:r>
    </w:p>
    <w:p w:rsidR="006430DA" w:rsidRDefault="00B54928" w14:paraId="000000DF" w14:textId="77777777">
      <w:pPr>
        <w:pBdr>
          <w:top w:val="nil"/>
          <w:left w:val="nil"/>
          <w:bottom w:val="nil"/>
          <w:right w:val="nil"/>
          <w:between w:val="nil"/>
        </w:pBdr>
        <w:spacing w:after="60" w:line="240" w:lineRule="auto"/>
        <w:jc w:val="both"/>
        <w:rPr>
          <w:color w:val="000000"/>
        </w:rPr>
      </w:pPr>
      <w:r>
        <w:rPr>
          <w:b/>
          <w:color w:val="000000"/>
        </w:rPr>
        <w:t xml:space="preserve">1. Contexto </w:t>
      </w:r>
      <w:r>
        <w:rPr>
          <w:b/>
        </w:rPr>
        <w:t>l</w:t>
      </w:r>
      <w:r>
        <w:rPr>
          <w:b/>
          <w:color w:val="000000"/>
        </w:rPr>
        <w:t>egal:</w:t>
      </w:r>
    </w:p>
    <w:p w:rsidR="006430DA" w:rsidRDefault="00B54928" w14:paraId="000000E0" w14:textId="77777777">
      <w:pPr>
        <w:numPr>
          <w:ilvl w:val="0"/>
          <w:numId w:val="7"/>
        </w:numPr>
        <w:pBdr>
          <w:top w:val="nil"/>
          <w:left w:val="nil"/>
          <w:bottom w:val="nil"/>
          <w:right w:val="nil"/>
          <w:between w:val="nil"/>
        </w:pBdr>
        <w:spacing w:line="240" w:lineRule="auto"/>
        <w:jc w:val="both"/>
        <w:rPr>
          <w:color w:val="000000"/>
        </w:rPr>
      </w:pPr>
      <w:r>
        <w:rPr>
          <w:b/>
          <w:color w:val="000000"/>
        </w:rPr>
        <w:t>Lei nº 14.133/2021 (Lei de Licitações e Contratos Administrativos):</w:t>
      </w:r>
      <w:r>
        <w:rPr>
          <w:color w:val="000000"/>
        </w:rPr>
        <w:t xml:space="preserve"> </w:t>
      </w:r>
      <w:r>
        <w:t>e</w:t>
      </w:r>
      <w:r>
        <w:rPr>
          <w:color w:val="000000"/>
        </w:rPr>
        <w:t>stabelece que todas as contratações públicas devem ser precedidas de planejamento, justificando a necessidade do objeto contratado e detalhando os resultados esperados, incluindo a análise de viabilidade e a relação custo-benefício.</w:t>
      </w:r>
    </w:p>
    <w:p w:rsidR="006430DA" w:rsidRDefault="00B54928" w14:paraId="000000E1" w14:textId="77777777">
      <w:pPr>
        <w:numPr>
          <w:ilvl w:val="0"/>
          <w:numId w:val="7"/>
        </w:numPr>
        <w:pBdr>
          <w:top w:val="nil"/>
          <w:left w:val="nil"/>
          <w:bottom w:val="nil"/>
          <w:right w:val="nil"/>
          <w:between w:val="nil"/>
        </w:pBdr>
        <w:spacing w:line="240" w:lineRule="auto"/>
        <w:jc w:val="both"/>
        <w:rPr>
          <w:color w:val="000000"/>
        </w:rPr>
      </w:pPr>
      <w:r>
        <w:rPr>
          <w:b/>
          <w:color w:val="000000"/>
        </w:rPr>
        <w:t>Instrução Normativa nº 58/2022:</w:t>
      </w:r>
      <w:r>
        <w:rPr>
          <w:color w:val="000000"/>
        </w:rPr>
        <w:t xml:space="preserve"> </w:t>
      </w:r>
      <w:r>
        <w:t>r</w:t>
      </w:r>
      <w:r>
        <w:rPr>
          <w:color w:val="000000"/>
        </w:rPr>
        <w:t>egula os Estudos Técnicos Preliminares (ETP), que devem incluir a identificação e justificativa dos benefícios esperados com a contratação, tanto diretos quanto indiretos.</w:t>
      </w:r>
    </w:p>
    <w:p w:rsidR="006430DA" w:rsidRDefault="00B54928" w14:paraId="000000E2" w14:textId="77777777">
      <w:pPr>
        <w:pBdr>
          <w:top w:val="nil"/>
          <w:left w:val="nil"/>
          <w:bottom w:val="nil"/>
          <w:right w:val="nil"/>
          <w:between w:val="nil"/>
        </w:pBdr>
        <w:spacing w:after="60" w:line="240" w:lineRule="auto"/>
        <w:jc w:val="both"/>
        <w:rPr>
          <w:color w:val="000000"/>
        </w:rPr>
      </w:pPr>
      <w:r>
        <w:rPr>
          <w:b/>
          <w:color w:val="000000"/>
        </w:rPr>
        <w:t xml:space="preserve">2. Benefícios </w:t>
      </w:r>
      <w:r>
        <w:rPr>
          <w:b/>
        </w:rPr>
        <w:t>d</w:t>
      </w:r>
      <w:r>
        <w:rPr>
          <w:b/>
          <w:color w:val="000000"/>
        </w:rPr>
        <w:t>iretos:</w:t>
      </w:r>
    </w:p>
    <w:p w:rsidR="006430DA" w:rsidRDefault="00B54928" w14:paraId="000000E3" w14:textId="77777777">
      <w:pPr>
        <w:numPr>
          <w:ilvl w:val="0"/>
          <w:numId w:val="9"/>
        </w:numPr>
        <w:pBdr>
          <w:top w:val="nil"/>
          <w:left w:val="nil"/>
          <w:bottom w:val="nil"/>
          <w:right w:val="nil"/>
          <w:between w:val="nil"/>
        </w:pBdr>
        <w:spacing w:line="240" w:lineRule="auto"/>
        <w:jc w:val="both"/>
        <w:rPr>
          <w:color w:val="000000"/>
        </w:rPr>
      </w:pPr>
      <w:r>
        <w:rPr>
          <w:color w:val="000000"/>
        </w:rPr>
        <w:t>São aqueles que resultam imediatamente da execução do contrato. Incluem, por exemplo, a melhoria da eficiência dos serviços públicos fornecidos, aquisição de bens essenciais para o funcionamento das entidades governamentais, ou a realização de obras que atendam diretamente às necessidades públicas.</w:t>
      </w:r>
    </w:p>
    <w:p w:rsidR="006430DA" w:rsidRDefault="00B54928" w14:paraId="000000E4" w14:textId="77777777">
      <w:pPr>
        <w:pBdr>
          <w:top w:val="nil"/>
          <w:left w:val="nil"/>
          <w:bottom w:val="nil"/>
          <w:right w:val="nil"/>
          <w:between w:val="nil"/>
        </w:pBdr>
        <w:spacing w:after="60" w:line="240" w:lineRule="auto"/>
        <w:jc w:val="both"/>
        <w:rPr>
          <w:color w:val="000000"/>
        </w:rPr>
      </w:pPr>
      <w:r>
        <w:rPr>
          <w:b/>
          <w:color w:val="000000"/>
        </w:rPr>
        <w:t xml:space="preserve">3. Benefícios </w:t>
      </w:r>
      <w:r>
        <w:rPr>
          <w:b/>
        </w:rPr>
        <w:t>i</w:t>
      </w:r>
      <w:r>
        <w:rPr>
          <w:b/>
          <w:color w:val="000000"/>
        </w:rPr>
        <w:t>ndiretos:</w:t>
      </w:r>
    </w:p>
    <w:p w:rsidR="006430DA" w:rsidRDefault="00B54928" w14:paraId="000000E5" w14:textId="77777777">
      <w:pPr>
        <w:numPr>
          <w:ilvl w:val="0"/>
          <w:numId w:val="26"/>
        </w:numPr>
        <w:pBdr>
          <w:top w:val="nil"/>
          <w:left w:val="nil"/>
          <w:bottom w:val="nil"/>
          <w:right w:val="nil"/>
          <w:between w:val="nil"/>
        </w:pBdr>
        <w:spacing w:line="240" w:lineRule="auto"/>
        <w:jc w:val="both"/>
        <w:rPr>
          <w:color w:val="000000"/>
        </w:rPr>
      </w:pPr>
      <w:r>
        <w:rPr>
          <w:color w:val="000000"/>
        </w:rPr>
        <w:t>Referem-se aos efeitos positivos a longo prazo que não são o objetivo principal da contratação, mas que contribuem significativamente para o bem-estar social, econômico ou ambiental. Isso pode incluir o desenvolvimento econômico local, a criação de empregos, a promoção da sustentabilidade, e o fortalecimento da infraestrutura comunitária.</w:t>
      </w:r>
    </w:p>
    <w:p w:rsidR="006430DA" w:rsidRDefault="00B54928" w14:paraId="000000E6" w14:textId="77777777">
      <w:pPr>
        <w:pBdr>
          <w:top w:val="nil"/>
          <w:left w:val="nil"/>
          <w:bottom w:val="nil"/>
          <w:right w:val="nil"/>
          <w:between w:val="nil"/>
        </w:pBdr>
        <w:spacing w:after="60" w:line="240" w:lineRule="auto"/>
        <w:jc w:val="both"/>
        <w:rPr>
          <w:color w:val="000000"/>
        </w:rPr>
      </w:pPr>
      <w:r>
        <w:rPr>
          <w:b/>
          <w:color w:val="000000"/>
        </w:rPr>
        <w:t xml:space="preserve">5. Implicações para a </w:t>
      </w:r>
      <w:r>
        <w:rPr>
          <w:b/>
        </w:rPr>
        <w:t>r</w:t>
      </w:r>
      <w:r>
        <w:rPr>
          <w:b/>
          <w:color w:val="000000"/>
        </w:rPr>
        <w:t xml:space="preserve">edação da </w:t>
      </w:r>
      <w:r>
        <w:rPr>
          <w:b/>
        </w:rPr>
        <w:t>c</w:t>
      </w:r>
      <w:r>
        <w:rPr>
          <w:b/>
          <w:color w:val="000000"/>
        </w:rPr>
        <w:t>láusula:</w:t>
      </w:r>
    </w:p>
    <w:p w:rsidR="006430DA" w:rsidRDefault="00B54928" w14:paraId="000000E7" w14:textId="77777777">
      <w:pPr>
        <w:numPr>
          <w:ilvl w:val="0"/>
          <w:numId w:val="28"/>
        </w:numPr>
        <w:pBdr>
          <w:top w:val="nil"/>
          <w:left w:val="nil"/>
          <w:bottom w:val="nil"/>
          <w:right w:val="nil"/>
          <w:between w:val="nil"/>
        </w:pBdr>
        <w:spacing w:line="240" w:lineRule="auto"/>
        <w:jc w:val="both"/>
        <w:rPr>
          <w:color w:val="000000"/>
        </w:rPr>
      </w:pPr>
      <w:r>
        <w:rPr>
          <w:color w:val="000000"/>
        </w:rPr>
        <w:t>O tópico deve especificar claramente os benefícios diretos e indiretos, proporcionando uma base sólida para a avaliação da contratação. Deve também prever mecanismos de monitoramento e avaliação para assegurar que os benefícios sejam alcançados conforme planejado.</w:t>
      </w:r>
    </w:p>
    <w:p w:rsidR="006430DA" w:rsidP="57A4165E" w:rsidRDefault="006430DA" w14:paraId="000000E9" w14:textId="39792708">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57A4165E" w:rsidR="00B54928">
        <w:rPr>
          <w:b w:val="1"/>
          <w:bCs w:val="1"/>
          <w:color w:val="000000" w:themeColor="text1" w:themeTint="FF" w:themeShade="FF"/>
        </w:rPr>
        <w:t xml:space="preserve">Tópico 13. Providências a serem adotadas: </w:t>
      </w:r>
      <w:r w:rsidR="00B54928">
        <w:rPr/>
        <w:t>i</w:t>
      </w:r>
      <w:r w:rsidRPr="57A4165E" w:rsidR="00B54928">
        <w:rPr>
          <w:color w:val="000000" w:themeColor="text1" w:themeTint="FF" w:themeShade="FF"/>
        </w:rPr>
        <w:t xml:space="preserve">nformar, se houver, todas as providências a serem adotadas pela </w:t>
      </w:r>
      <w:r w:rsidR="00B54928">
        <w:rPr/>
        <w:t>A</w:t>
      </w:r>
      <w:r w:rsidRPr="57A4165E" w:rsidR="00B54928">
        <w:rPr>
          <w:color w:val="000000" w:themeColor="text1" w:themeTint="FF" w:themeShade="FF"/>
        </w:rPr>
        <w:t>dministração previamente à celebração do contrato, inclusive quanto à capacitação de servidores ou de empregados para fiscalização e gestão contratual ou adequação do ambiente da organização</w:t>
      </w:r>
      <w:r w:rsidR="00B54928">
        <w:rPr/>
        <w:t xml:space="preserve"> </w:t>
      </w:r>
      <w:r w:rsidRPr="57A4165E" w:rsidR="00B54928">
        <w:rPr>
          <w:color w:val="000000" w:themeColor="text1" w:themeTint="FF" w:themeShade="FF"/>
        </w:rPr>
        <w:t xml:space="preserve">(inciso XI, </w:t>
      </w:r>
      <w:r w:rsidRPr="57A4165E" w:rsidR="00B54928">
        <w:rPr>
          <w:color w:val="000000" w:themeColor="text1" w:themeTint="FF" w:themeShade="FF"/>
        </w:rPr>
        <w:t>art</w:t>
      </w:r>
      <w:r w:rsidRPr="57A4165E" w:rsidR="00B54928">
        <w:rPr>
          <w:color w:val="000000" w:themeColor="text1" w:themeTint="FF" w:themeShade="FF"/>
        </w:rPr>
        <w:t xml:space="preserve">. 7º, IN nº 40/2020). De acordo com o </w:t>
      </w:r>
      <w:r w:rsidRPr="57A4165E" w:rsidR="00B54928">
        <w:rPr>
          <w:color w:val="000000" w:themeColor="text1" w:themeTint="FF" w:themeShade="FF"/>
        </w:rPr>
        <w:t>art</w:t>
      </w:r>
      <w:r w:rsidRPr="57A4165E" w:rsidR="00B54928">
        <w:rPr>
          <w:color w:val="000000" w:themeColor="text1" w:themeTint="FF" w:themeShade="FF"/>
        </w:rPr>
        <w:t>. 7º, §2º, em caso do não preenchimento deste campo, devem ser apresentadas as devidas justificativas.</w:t>
      </w:r>
    </w:p>
    <w:p w:rsidR="006430DA" w:rsidRDefault="006430DA" w14:paraId="000000EA" w14:textId="77777777">
      <w:pPr>
        <w:pBdr>
          <w:top w:val="nil"/>
          <w:left w:val="nil"/>
          <w:bottom w:val="nil"/>
          <w:right w:val="nil"/>
          <w:between w:val="nil"/>
        </w:pBdr>
        <w:spacing w:after="60" w:line="240" w:lineRule="auto"/>
        <w:jc w:val="both"/>
        <w:rPr>
          <w:color w:val="000000"/>
        </w:rPr>
      </w:pPr>
    </w:p>
    <w:p w:rsidR="006430DA" w:rsidP="240E761F" w:rsidRDefault="00B54928" w14:paraId="000000EB" w14:textId="6FEA6AF8">
      <w:pPr>
        <w:pStyle w:val="Normal"/>
        <w:pBdr>
          <w:top w:val="nil" w:color="000000" w:sz="0" w:space="0"/>
          <w:left w:val="nil" w:color="000000" w:sz="0" w:space="0"/>
          <w:bottom w:val="nil" w:color="000000" w:sz="0" w:space="0"/>
          <w:right w:val="nil" w:color="000000" w:sz="0" w:space="0"/>
          <w:between w:val="nil" w:color="000000" w:sz="0" w:space="0"/>
        </w:pBdr>
        <w:spacing w:after="60" w:line="240" w:lineRule="auto"/>
        <w:jc w:val="both"/>
        <w:rPr>
          <w:b w:val="1"/>
          <w:bCs w:val="1"/>
          <w:color w:val="000000"/>
        </w:rPr>
      </w:pPr>
      <w:r w:rsidRPr="240E761F" w:rsidR="00B54928">
        <w:rPr>
          <w:b w:val="1"/>
          <w:bCs w:val="1"/>
          <w:color w:val="000000" w:themeColor="text1" w:themeTint="FF" w:themeShade="FF"/>
        </w:rPr>
        <w:t xml:space="preserve">Tópico 14. Possíveis impactos ambientais: </w:t>
      </w:r>
      <w:r w:rsidR="00B54928">
        <w:rPr/>
        <w:t>e</w:t>
      </w:r>
      <w:r w:rsidRPr="240E761F" w:rsidR="00B54928">
        <w:rPr>
          <w:color w:val="000000" w:themeColor="text1" w:themeTint="FF" w:themeShade="FF"/>
        </w:rPr>
        <w:t xml:space="preserve">sta nota explicativa visa orientar a redação da cláusula 13, "Impactos Ambientais", do </w:t>
      </w:r>
      <w:r w:rsidR="00B54928">
        <w:rPr/>
        <w:t>t</w:t>
      </w:r>
      <w:r w:rsidRPr="240E761F" w:rsidR="00B54928">
        <w:rPr>
          <w:color w:val="000000" w:themeColor="text1" w:themeTint="FF" w:themeShade="FF"/>
        </w:rPr>
        <w:t xml:space="preserve">ermo de </w:t>
      </w:r>
      <w:r w:rsidR="00B54928">
        <w:rPr/>
        <w:t>r</w:t>
      </w:r>
      <w:r w:rsidRPr="240E761F" w:rsidR="00B54928">
        <w:rPr>
          <w:color w:val="000000" w:themeColor="text1" w:themeTint="FF" w:themeShade="FF"/>
        </w:rPr>
        <w:t>eferência ou do Estudo Técnico Preliminar (ETP) para a construção d</w:t>
      </w:r>
      <w:r w:rsidRPr="240E761F" w:rsidR="082C950F">
        <w:rPr>
          <w:color w:val="000000" w:themeColor="text1" w:themeTint="FF" w:themeShade="FF"/>
        </w:rPr>
        <w:t>o</w:t>
      </w:r>
      <w:r w:rsidRPr="240E761F" w:rsidR="00B54928">
        <w:rPr>
          <w:color w:val="000000" w:themeColor="text1" w:themeTint="FF" w:themeShade="FF"/>
        </w:rPr>
        <w:t xml:space="preserve"> </w:t>
      </w:r>
      <w:r w:rsidRPr="240E761F" w:rsidR="082EDC3F">
        <w:rPr>
          <w:color w:val="000000" w:themeColor="text1" w:themeTint="FF" w:themeShade="FF"/>
        </w:rPr>
        <w:t>CPNp</w:t>
      </w:r>
      <w:r w:rsidRPr="240E761F" w:rsidR="00B54928">
        <w:rPr>
          <w:color w:val="000000" w:themeColor="text1" w:themeTint="FF" w:themeShade="FF"/>
        </w:rPr>
        <w:t xml:space="preserve"> esclarecendo as distinções e </w:t>
      </w:r>
      <w:r w:rsidR="00B54928">
        <w:rPr/>
        <w:t>inter</w:t>
      </w:r>
      <w:r w:rsidR="00B54928">
        <w:rPr/>
        <w:t xml:space="preserve"> relações</w:t>
      </w:r>
      <w:r w:rsidRPr="240E761F" w:rsidR="00B54928">
        <w:rPr>
          <w:color w:val="000000" w:themeColor="text1" w:themeTint="FF" w:themeShade="FF"/>
        </w:rPr>
        <w:t xml:space="preserve"> entre os seguintes elementos:</w:t>
      </w:r>
    </w:p>
    <w:p w:rsidR="006430DA" w:rsidRDefault="00B54928" w14:paraId="000000EC" w14:textId="77777777">
      <w:pPr>
        <w:numPr>
          <w:ilvl w:val="0"/>
          <w:numId w:val="17"/>
        </w:numPr>
        <w:pBdr>
          <w:top w:val="nil"/>
          <w:left w:val="nil"/>
          <w:bottom w:val="nil"/>
          <w:right w:val="nil"/>
          <w:between w:val="nil"/>
        </w:pBdr>
        <w:spacing w:line="240" w:lineRule="auto"/>
        <w:jc w:val="both"/>
        <w:rPr>
          <w:color w:val="000000"/>
        </w:rPr>
      </w:pPr>
      <w:r>
        <w:rPr>
          <w:b/>
          <w:color w:val="000000"/>
        </w:rPr>
        <w:t xml:space="preserve">Impacto </w:t>
      </w:r>
      <w:r>
        <w:rPr>
          <w:b/>
        </w:rPr>
        <w:t>A</w:t>
      </w:r>
      <w:r>
        <w:rPr>
          <w:b/>
          <w:color w:val="000000"/>
        </w:rPr>
        <w:t>mbiental (ETP Item 14)</w:t>
      </w:r>
      <w:r>
        <w:rPr>
          <w:color w:val="000000"/>
        </w:rPr>
        <w:t xml:space="preserve">: </w:t>
      </w:r>
      <w:r>
        <w:t>r</w:t>
      </w:r>
      <w:r>
        <w:rPr>
          <w:color w:val="000000"/>
        </w:rPr>
        <w:t>efere-se às alterações no meio ambiente que podem ocorrer devido à execução do projeto, como poluição sonora e atmosférica, consumo de recursos naturais e alteração de habitats, entre outros. Este item deve detalhar todos os impactos potenciais que a construção pode causar ao ambiente natural e urbano.</w:t>
      </w:r>
    </w:p>
    <w:p w:rsidR="006430DA" w:rsidRDefault="00B54928" w14:paraId="000000ED" w14:textId="77777777">
      <w:pPr>
        <w:numPr>
          <w:ilvl w:val="0"/>
          <w:numId w:val="17"/>
        </w:numPr>
        <w:pBdr>
          <w:top w:val="nil"/>
          <w:left w:val="nil"/>
          <w:bottom w:val="nil"/>
          <w:right w:val="nil"/>
          <w:between w:val="nil"/>
        </w:pBdr>
        <w:spacing w:line="240" w:lineRule="auto"/>
        <w:jc w:val="both"/>
        <w:rPr>
          <w:color w:val="000000"/>
        </w:rPr>
      </w:pPr>
      <w:r>
        <w:rPr>
          <w:b/>
          <w:color w:val="000000"/>
        </w:rPr>
        <w:t xml:space="preserve">Requisitos de </w:t>
      </w:r>
      <w:r>
        <w:rPr>
          <w:b/>
        </w:rPr>
        <w:t>s</w:t>
      </w:r>
      <w:r>
        <w:rPr>
          <w:b/>
          <w:color w:val="000000"/>
        </w:rPr>
        <w:t xml:space="preserve">ustentabilidade da </w:t>
      </w:r>
      <w:r>
        <w:rPr>
          <w:b/>
        </w:rPr>
        <w:t>c</w:t>
      </w:r>
      <w:r>
        <w:rPr>
          <w:b/>
          <w:color w:val="000000"/>
        </w:rPr>
        <w:t>ontratação (ETP Item 4)</w:t>
      </w:r>
      <w:r>
        <w:rPr>
          <w:color w:val="000000"/>
        </w:rPr>
        <w:t xml:space="preserve">: inclui as medidas e práticas que devem ser adotadas para minimizar os danos ambientais identificados no item de </w:t>
      </w:r>
      <w:r>
        <w:t>i</w:t>
      </w:r>
      <w:r>
        <w:rPr>
          <w:color w:val="000000"/>
        </w:rPr>
        <w:t xml:space="preserve">mpacto </w:t>
      </w:r>
      <w:r>
        <w:t>a</w:t>
      </w:r>
      <w:r>
        <w:rPr>
          <w:color w:val="000000"/>
        </w:rPr>
        <w:t>mbiental. Esses requisitos devem contemplar o uso de materiais sustentáveis, técnicas de construção que economizem recursos, e estratégias para o manejo adequado de resíduos. É fundamental que essas medidas sejam capazes de mitigar os impactos ambientais previstos, contribuindo para um projeto mais sustentável.</w:t>
      </w:r>
    </w:p>
    <w:p w:rsidR="006430DA" w:rsidRDefault="00B54928" w14:paraId="000000EE" w14:textId="77777777">
      <w:pPr>
        <w:numPr>
          <w:ilvl w:val="0"/>
          <w:numId w:val="17"/>
        </w:numPr>
        <w:pBdr>
          <w:top w:val="nil"/>
          <w:left w:val="nil"/>
          <w:bottom w:val="nil"/>
          <w:right w:val="nil"/>
          <w:between w:val="nil"/>
        </w:pBdr>
        <w:spacing w:line="240" w:lineRule="auto"/>
        <w:jc w:val="both"/>
        <w:rPr>
          <w:color w:val="000000"/>
        </w:rPr>
      </w:pPr>
      <w:r>
        <w:rPr>
          <w:b/>
          <w:color w:val="000000"/>
        </w:rPr>
        <w:t xml:space="preserve">Requisitos de </w:t>
      </w:r>
      <w:r>
        <w:rPr>
          <w:b/>
        </w:rPr>
        <w:t>h</w:t>
      </w:r>
      <w:r>
        <w:rPr>
          <w:b/>
          <w:color w:val="000000"/>
        </w:rPr>
        <w:t xml:space="preserve">abilitação </w:t>
      </w:r>
      <w:r>
        <w:rPr>
          <w:b/>
        </w:rPr>
        <w:t>t</w:t>
      </w:r>
      <w:r>
        <w:rPr>
          <w:b/>
          <w:color w:val="000000"/>
        </w:rPr>
        <w:t>écnica (</w:t>
      </w:r>
      <w:r>
        <w:rPr>
          <w:b/>
        </w:rPr>
        <w:t>t</w:t>
      </w:r>
      <w:r>
        <w:rPr>
          <w:b/>
          <w:color w:val="000000"/>
        </w:rPr>
        <w:t xml:space="preserve">ermo de </w:t>
      </w:r>
      <w:r>
        <w:rPr>
          <w:b/>
        </w:rPr>
        <w:t>r</w:t>
      </w:r>
      <w:r>
        <w:rPr>
          <w:b/>
          <w:color w:val="000000"/>
        </w:rPr>
        <w:t>eferência)</w:t>
      </w:r>
      <w:r>
        <w:rPr>
          <w:color w:val="000000"/>
        </w:rPr>
        <w:t xml:space="preserve">: </w:t>
      </w:r>
      <w:r>
        <w:t>e</w:t>
      </w:r>
      <w:r>
        <w:rPr>
          <w:color w:val="000000"/>
        </w:rPr>
        <w:t>stes requisitos estão relacionados às competências e capacidades técnicas que os licitantes devem demonstrar para executar a obra de acordo com os padrões exigidos, incluindo experiência prévia em projetos semelhantes e capacidade técnica para implementar as práticas de sustentabilidade exigidas. Embora relacionados, não devem ser confundidos com os itens de impacto ambiental ou requisitos de sustentabilidade.</w:t>
      </w:r>
    </w:p>
    <w:p w:rsidR="006430DA" w:rsidRDefault="00B54928" w14:paraId="000000EF" w14:textId="77777777">
      <w:pPr>
        <w:pBdr>
          <w:top w:val="nil"/>
          <w:left w:val="nil"/>
          <w:bottom w:val="nil"/>
          <w:right w:val="nil"/>
          <w:between w:val="nil"/>
        </w:pBdr>
        <w:spacing w:after="60" w:line="240" w:lineRule="auto"/>
        <w:jc w:val="both"/>
        <w:rPr>
          <w:color w:val="000000"/>
        </w:rPr>
      </w:pPr>
      <w:r>
        <w:rPr>
          <w:b/>
          <w:color w:val="000000"/>
        </w:rPr>
        <w:t xml:space="preserve">Integração entre os </w:t>
      </w:r>
      <w:r>
        <w:rPr>
          <w:b/>
        </w:rPr>
        <w:t>e</w:t>
      </w:r>
      <w:r>
        <w:rPr>
          <w:b/>
          <w:color w:val="000000"/>
        </w:rPr>
        <w:t>lementos</w:t>
      </w:r>
      <w:r>
        <w:rPr>
          <w:color w:val="000000"/>
        </w:rPr>
        <w:t>:</w:t>
      </w:r>
    </w:p>
    <w:p w:rsidR="006430DA" w:rsidP="240E761F" w:rsidRDefault="00B54928" w14:paraId="000000F0" w14:textId="2DD8F82D">
      <w:pPr>
        <w:numPr>
          <w:ilvl w:val="0"/>
          <w:numId w:val="16"/>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240E761F" w:rsidR="00B54928">
        <w:rPr>
          <w:color w:val="000000" w:themeColor="text1" w:themeTint="FF" w:themeShade="FF"/>
        </w:rPr>
        <w:t>Ao redigir a cláusula, é importante estabelecer uma relação clara entre os requisitos de sustentabilidade e a mitigação dos impactos ambientais. Por exemplo, se um impacto identificado é o alto consumo de água, os requisitos de sustentabilidade podem incluir a implementação de sistemas de reuso de água n</w:t>
      </w:r>
      <w:r w:rsidRPr="240E761F" w:rsidR="1F455C15">
        <w:rPr>
          <w:color w:val="000000" w:themeColor="text1" w:themeTint="FF" w:themeShade="FF"/>
        </w:rPr>
        <w:t>o CPNp</w:t>
      </w:r>
      <w:r w:rsidRPr="240E761F" w:rsidR="00B54928">
        <w:rPr>
          <w:color w:val="000000" w:themeColor="text1" w:themeTint="FF" w:themeShade="FF"/>
        </w:rPr>
        <w:t>.</w:t>
      </w:r>
    </w:p>
    <w:p w:rsidR="006430DA" w:rsidRDefault="00B54928" w14:paraId="000000F1" w14:textId="77777777">
      <w:pPr>
        <w:numPr>
          <w:ilvl w:val="0"/>
          <w:numId w:val="16"/>
        </w:numPr>
        <w:pBdr>
          <w:top w:val="nil"/>
          <w:left w:val="nil"/>
          <w:bottom w:val="nil"/>
          <w:right w:val="nil"/>
          <w:between w:val="nil"/>
        </w:pBdr>
        <w:spacing w:line="240" w:lineRule="auto"/>
        <w:jc w:val="both"/>
        <w:rPr>
          <w:color w:val="000000"/>
        </w:rPr>
      </w:pPr>
      <w:r>
        <w:rPr>
          <w:color w:val="000000"/>
        </w:rPr>
        <w:t>Deve-se destacar que, enquanto os impactos ambientais detalham os efeitos negativos potenciais, os requisitos de sustentabilidade são propositivos e visam reduzir ou eliminar esses efeitos.</w:t>
      </w:r>
    </w:p>
    <w:p w:rsidR="006430DA" w:rsidRDefault="00B54928" w14:paraId="000000F2" w14:textId="77777777">
      <w:pPr>
        <w:pBdr>
          <w:top w:val="nil"/>
          <w:left w:val="nil"/>
          <w:bottom w:val="nil"/>
          <w:right w:val="nil"/>
          <w:between w:val="nil"/>
        </w:pBdr>
        <w:spacing w:line="240" w:lineRule="auto"/>
        <w:ind w:left="360"/>
        <w:jc w:val="both"/>
        <w:rPr>
          <w:color w:val="000000"/>
        </w:rPr>
      </w:pPr>
      <w:r>
        <w:rPr>
          <w:color w:val="000000"/>
        </w:rPr>
        <w:t>A habilidade técnica necessária para implementar soluções sustentáveis deve ser, claramente, definida nos critérios de habilitação técnica, se avaliar necessário, garantindo que apenas empresas capacitadas e com experiência comprovada em práticas sustentáveis possam participar da licitação.</w:t>
      </w:r>
    </w:p>
    <w:p w:rsidR="006430DA" w:rsidRDefault="00B54928" w14:paraId="000000F3" w14:textId="77777777">
      <w:pPr>
        <w:pBdr>
          <w:top w:val="nil"/>
          <w:left w:val="nil"/>
          <w:bottom w:val="nil"/>
          <w:right w:val="nil"/>
          <w:between w:val="nil"/>
        </w:pBdr>
        <w:spacing w:after="60" w:line="240" w:lineRule="auto"/>
        <w:jc w:val="both"/>
        <w:rPr>
          <w:color w:val="000000"/>
        </w:rPr>
      </w:pPr>
      <w:r>
        <w:rPr>
          <w:b/>
          <w:color w:val="000000"/>
        </w:rPr>
        <w:t>Tópico 17. Responsáveis:</w:t>
      </w:r>
      <w:r>
        <w:rPr>
          <w:color w:val="000000"/>
        </w:rPr>
        <w:t xml:space="preserve"> </w:t>
      </w:r>
      <w:r>
        <w:t>o</w:t>
      </w:r>
      <w:r>
        <w:rPr>
          <w:color w:val="000000"/>
        </w:rPr>
        <w:t xml:space="preserve">s responsáveis pela produção dos elementos e/ou peças técnicas exclusivamente relacionados com engenharia e/ou arquitetura e/ ou técnica industrial devem ser identificados nos autos (art. 2º, I, da IN </w:t>
      </w:r>
      <w:r>
        <w:t>c</w:t>
      </w:r>
      <w:r>
        <w:rPr>
          <w:color w:val="000000"/>
        </w:rPr>
        <w:t>onjunta MP/CGU nº 01/2016). </w:t>
      </w:r>
    </w:p>
    <w:p w:rsidR="006430DA" w:rsidRDefault="00B54928" w14:paraId="000000F4" w14:textId="77777777">
      <w:pPr>
        <w:pBdr>
          <w:top w:val="nil"/>
          <w:left w:val="nil"/>
          <w:bottom w:val="nil"/>
          <w:right w:val="nil"/>
          <w:between w:val="nil"/>
        </w:pBdr>
        <w:spacing w:after="60" w:line="240" w:lineRule="auto"/>
        <w:jc w:val="both"/>
        <w:rPr>
          <w:color w:val="000000"/>
        </w:rPr>
      </w:pPr>
      <w:r>
        <w:rPr>
          <w:color w:val="000000"/>
        </w:rPr>
        <w:t>Em razão das peculiaridades do objeto, a equipe de planejamento, conforme as competências, deve ter integrante com formação em engenharia e/ou arquitetura e/ou técnica industrial.</w:t>
      </w:r>
    </w:p>
    <w:p w:rsidR="006430DA" w:rsidRDefault="00B54928" w14:paraId="000000F5" w14:textId="77777777">
      <w:pPr>
        <w:pBdr>
          <w:top w:val="nil"/>
          <w:left w:val="nil"/>
          <w:bottom w:val="nil"/>
          <w:right w:val="nil"/>
          <w:between w:val="nil"/>
        </w:pBdr>
        <w:spacing w:after="60" w:line="240" w:lineRule="auto"/>
        <w:jc w:val="both"/>
        <w:rPr>
          <w:color w:val="000000"/>
        </w:rPr>
      </w:pPr>
      <w:r>
        <w:rPr>
          <w:color w:val="000000"/>
        </w:rPr>
        <w:t>Confira-se, nesse sentido, os ditames abaixo da IN Seges/MP nº 05, de 2017</w:t>
      </w:r>
      <w:r>
        <w:t>, a</w:t>
      </w:r>
      <w:r>
        <w:rPr>
          <w:color w:val="000000"/>
        </w:rPr>
        <w:t xml:space="preserve">rt. 22, § 1º: </w:t>
      </w:r>
    </w:p>
    <w:p w:rsidR="006430DA" w:rsidRDefault="00B54928" w14:paraId="000000F6" w14:textId="77777777">
      <w:pPr>
        <w:pBdr>
          <w:top w:val="nil"/>
          <w:left w:val="nil"/>
          <w:bottom w:val="nil"/>
          <w:right w:val="nil"/>
          <w:between w:val="nil"/>
        </w:pBdr>
        <w:spacing w:after="60" w:line="240" w:lineRule="auto"/>
        <w:jc w:val="both"/>
        <w:rPr>
          <w:b/>
          <w:i/>
          <w:color w:val="44546A"/>
        </w:rPr>
      </w:pPr>
      <w:r>
        <w:rPr>
          <w:i/>
          <w:color w:val="000000"/>
        </w:rPr>
        <w:t xml:space="preserve">A equipe de </w:t>
      </w:r>
      <w:r>
        <w:rPr>
          <w:i/>
        </w:rPr>
        <w:t>p</w:t>
      </w:r>
      <w:r>
        <w:rPr>
          <w:i/>
          <w:color w:val="000000"/>
        </w:rPr>
        <w:t xml:space="preserve">lanejamento da </w:t>
      </w:r>
      <w:r>
        <w:rPr>
          <w:i/>
        </w:rPr>
        <w:t>c</w:t>
      </w:r>
      <w:r>
        <w:rPr>
          <w:i/>
          <w:color w:val="000000"/>
        </w:rPr>
        <w:t xml:space="preserve">ontratação é o conjunto de servidores que reúnem as competências necessárias à completa execução das etapas de </w:t>
      </w:r>
      <w:r>
        <w:rPr>
          <w:i/>
        </w:rPr>
        <w:t>p</w:t>
      </w:r>
      <w:r>
        <w:rPr>
          <w:i/>
          <w:color w:val="000000"/>
        </w:rPr>
        <w:t xml:space="preserve">lanejamento da </w:t>
      </w:r>
      <w:r>
        <w:rPr>
          <w:i/>
        </w:rPr>
        <w:t>c</w:t>
      </w:r>
      <w:r>
        <w:rPr>
          <w:i/>
          <w:color w:val="000000"/>
        </w:rPr>
        <w:t>ontratação, o que inclui conhecimentos sobre aspectos técnicos e de uso do objeto, licitações e contratos, dentre outros.</w:t>
      </w:r>
    </w:p>
    <w:p w:rsidR="006430DA" w:rsidRDefault="006430DA" w14:paraId="000000F7" w14:textId="77777777">
      <w:pPr>
        <w:jc w:val="both"/>
      </w:pPr>
    </w:p>
    <w:p w:rsidR="006430DA" w:rsidRDefault="006430DA" w14:paraId="000000F8" w14:textId="77777777"/>
    <w:sectPr w:rsidR="006430DA">
      <w:pgSz w:w="11906" w:h="16838" w:orient="portrait"/>
      <w:pgMar w:top="1417" w:right="1701" w:bottom="1276" w:left="1701"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w:fontKey="{A39776E6-D10D-4EBE-B439-441BEA5E4341}" r:id="rId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46FCBD78-F4AD-47F7-886A-F434B3F93A94}" r:id="rId2"/>
    <w:embedBold w:fontKey="{B813EEA5-FB7E-4370-8E1C-B382850EA852}" r:id="rId3"/>
    <w:embedItalic w:fontKey="{CBDB3C14-1A52-4005-BCE8-B92492FF2142}" r:id="rId4"/>
    <w:embedBoldItalic w:fontKey="{1FC92655-A6DE-40DB-ADB9-9B67F4836216}" r:id="rId5"/>
  </w:font>
  <w:font w:name="Segoe UI">
    <w:panose1 w:val="020B0502040204020203"/>
    <w:charset w:val="00"/>
    <w:family w:val="swiss"/>
    <w:pitch w:val="variable"/>
    <w:sig w:usb0="E4002EFF" w:usb1="C000E47F" w:usb2="00000009" w:usb3="00000000" w:csb0="000001FF" w:csb1="00000000"/>
    <w:embedRegular w:fontKey="{F4265D10-9918-42E6-BE3A-B9385FAE65EF}" r:id="rId6"/>
  </w:font>
  <w:font w:name="Georgia">
    <w:panose1 w:val="02040502050405020303"/>
    <w:charset w:val="00"/>
    <w:family w:val="roman"/>
    <w:pitch w:val="variable"/>
    <w:sig w:usb0="00000287" w:usb1="00000000" w:usb2="00000000" w:usb3="00000000" w:csb0="0000009F" w:csb1="00000000"/>
    <w:embedRegular w:fontKey="{992AE110-CE4B-4945-A233-7DB22854FD5D}" r:id="rId7"/>
    <w:embedItalic w:fontKey="{949F8A6B-3E33-44C0-97C5-5F0549E0A568}" r:id="rId8"/>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26D244CE-7337-4018-8BA7-BFAB01065951}" r:id="rId9"/>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1">
    <w:nsid w:val="768549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0F6147A"/>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0F61E83"/>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2B4758A"/>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07D40541"/>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4" w15:restartNumberingAfterBreak="0">
    <w:nsid w:val="0B9C09D9"/>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5" w15:restartNumberingAfterBreak="0">
    <w:nsid w:val="0CB647FB"/>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6" w15:restartNumberingAfterBreak="0">
    <w:nsid w:val="0CC343B6"/>
    <w:multiLevelType w:val="multilevel"/>
    <w:tmpl w:val="FFFFFFFF"/>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111D48A3"/>
    <w:multiLevelType w:val="multilevel"/>
    <w:tmpl w:val="FFFFFFFF"/>
    <w:lvl w:ilvl="0">
      <w:start w:val="1"/>
      <w:numFmt w:val="decimal"/>
      <w:lvlText w:val="(%1)"/>
      <w:lvlJc w:val="left"/>
      <w:pPr>
        <w:ind w:left="1440" w:hanging="360"/>
      </w:pPr>
    </w:lvl>
    <w:lvl w:ilvl="1">
      <w:start w:val="1"/>
      <w:numFmt w:val="bullet"/>
      <w:lvlText w:val="●"/>
      <w:lvlJc w:val="left"/>
      <w:pPr>
        <w:ind w:left="1800" w:hanging="360"/>
      </w:pPr>
      <w:rPr>
        <w:rFonts w:ascii="Noto Sans Symbols" w:hAnsi="Noto Sans Symbols" w:eastAsia="Noto Sans Symbols" w:cs="Noto Sans Symbols"/>
      </w:r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8" w15:restartNumberingAfterBreak="0">
    <w:nsid w:val="124B7370"/>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1BE43FA2"/>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0" w15:restartNumberingAfterBreak="0">
    <w:nsid w:val="20A34CC7"/>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265A7FED"/>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2" w15:restartNumberingAfterBreak="0">
    <w:nsid w:val="315E0F28"/>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3" w15:restartNumberingAfterBreak="0">
    <w:nsid w:val="34E8782F"/>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4" w15:restartNumberingAfterBreak="0">
    <w:nsid w:val="380C5DB7"/>
    <w:multiLevelType w:val="multilevel"/>
    <w:tmpl w:val="FFFFFFFF"/>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15" w15:restartNumberingAfterBreak="0">
    <w:nsid w:val="3E767F8D"/>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6" w15:restartNumberingAfterBreak="0">
    <w:nsid w:val="4938342B"/>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49D2414D"/>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8" w15:restartNumberingAfterBreak="0">
    <w:nsid w:val="4D5C15E6"/>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9" w15:restartNumberingAfterBreak="0">
    <w:nsid w:val="4F73293B"/>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0" w15:restartNumberingAfterBreak="0">
    <w:nsid w:val="54243CF0"/>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720" w:hanging="360"/>
      </w:pPr>
      <w:rPr>
        <w:rFonts w:ascii="Noto Sans Symbols" w:hAnsi="Noto Sans Symbols" w:eastAsia="Noto Sans Symbols" w:cs="Noto Sans Symbols"/>
      </w:rPr>
    </w:lvl>
    <w:lvl w:ilvl="2">
      <w:start w:val="1"/>
      <w:numFmt w:val="bullet"/>
      <w:lvlText w:val="●"/>
      <w:lvlJc w:val="left"/>
      <w:pPr>
        <w:ind w:left="720" w:hanging="360"/>
      </w:pPr>
      <w:rPr>
        <w:rFonts w:ascii="Noto Sans Symbols" w:hAnsi="Noto Sans Symbols" w:eastAsia="Noto Sans Symbols" w:cs="Noto Sans Symbols"/>
      </w:rPr>
    </w:lvl>
    <w:lvl w:ilvl="3">
      <w:start w:val="1"/>
      <w:numFmt w:val="bullet"/>
      <w:lvlText w:val="●"/>
      <w:lvlJc w:val="left"/>
      <w:pPr>
        <w:ind w:left="720" w:hanging="360"/>
      </w:pPr>
      <w:rPr>
        <w:rFonts w:ascii="Noto Sans Symbols" w:hAnsi="Noto Sans Symbols" w:eastAsia="Noto Sans Symbols" w:cs="Noto Sans Symbols"/>
      </w:rPr>
    </w:lvl>
    <w:lvl w:ilvl="4">
      <w:start w:val="1"/>
      <w:numFmt w:val="bullet"/>
      <w:lvlText w:val="●"/>
      <w:lvlJc w:val="left"/>
      <w:pPr>
        <w:ind w:left="720" w:hanging="360"/>
      </w:pPr>
      <w:rPr>
        <w:rFonts w:ascii="Noto Sans Symbols" w:hAnsi="Noto Sans Symbols" w:eastAsia="Noto Sans Symbols" w:cs="Noto Sans Symbols"/>
      </w:rPr>
    </w:lvl>
    <w:lvl w:ilvl="5">
      <w:start w:val="1"/>
      <w:numFmt w:val="bullet"/>
      <w:lvlText w:val="●"/>
      <w:lvlJc w:val="left"/>
      <w:pPr>
        <w:ind w:left="720" w:hanging="360"/>
      </w:pPr>
      <w:rPr>
        <w:rFonts w:ascii="Noto Sans Symbols" w:hAnsi="Noto Sans Symbols" w:eastAsia="Noto Sans Symbols" w:cs="Noto Sans Symbols"/>
      </w:rPr>
    </w:lvl>
    <w:lvl w:ilvl="6">
      <w:start w:val="1"/>
      <w:numFmt w:val="bullet"/>
      <w:lvlText w:val="●"/>
      <w:lvlJc w:val="left"/>
      <w:pPr>
        <w:ind w:left="720" w:hanging="360"/>
      </w:pPr>
      <w:rPr>
        <w:rFonts w:ascii="Noto Sans Symbols" w:hAnsi="Noto Sans Symbols" w:eastAsia="Noto Sans Symbols" w:cs="Noto Sans Symbols"/>
      </w:rPr>
    </w:lvl>
    <w:lvl w:ilvl="7">
      <w:start w:val="1"/>
      <w:numFmt w:val="bullet"/>
      <w:lvlText w:val="●"/>
      <w:lvlJc w:val="left"/>
      <w:pPr>
        <w:ind w:left="720" w:hanging="360"/>
      </w:pPr>
      <w:rPr>
        <w:rFonts w:ascii="Noto Sans Symbols" w:hAnsi="Noto Sans Symbols" w:eastAsia="Noto Sans Symbols" w:cs="Noto Sans Symbols"/>
      </w:rPr>
    </w:lvl>
    <w:lvl w:ilvl="8">
      <w:start w:val="1"/>
      <w:numFmt w:val="bullet"/>
      <w:lvlText w:val="●"/>
      <w:lvlJc w:val="left"/>
      <w:pPr>
        <w:ind w:left="720" w:hanging="360"/>
      </w:pPr>
      <w:rPr>
        <w:rFonts w:ascii="Noto Sans Symbols" w:hAnsi="Noto Sans Symbols" w:eastAsia="Noto Sans Symbols" w:cs="Noto Sans Symbols"/>
      </w:rPr>
    </w:lvl>
  </w:abstractNum>
  <w:abstractNum w:abstractNumId="21" w15:restartNumberingAfterBreak="0">
    <w:nsid w:val="56F07278"/>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578014AC"/>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3" w15:restartNumberingAfterBreak="0">
    <w:nsid w:val="57BA39D4"/>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BAB7566"/>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5" w15:restartNumberingAfterBreak="0">
    <w:nsid w:val="5C8766C1"/>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6" w15:restartNumberingAfterBreak="0">
    <w:nsid w:val="67A15384"/>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7" w15:restartNumberingAfterBreak="0">
    <w:nsid w:val="68CE62D9"/>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8" w15:restartNumberingAfterBreak="0">
    <w:nsid w:val="6B166E00"/>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29" w15:restartNumberingAfterBreak="0">
    <w:nsid w:val="6E0B6EC0"/>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30" w15:restartNumberingAfterBreak="0">
    <w:nsid w:val="738F1781"/>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num w:numId="32">
    <w:abstractNumId w:val="31"/>
  </w:num>
  <w:num w:numId="1" w16cid:durableId="947546067">
    <w:abstractNumId w:val="7"/>
  </w:num>
  <w:num w:numId="2" w16cid:durableId="730809524">
    <w:abstractNumId w:val="16"/>
  </w:num>
  <w:num w:numId="3" w16cid:durableId="19009875">
    <w:abstractNumId w:val="26"/>
  </w:num>
  <w:num w:numId="4" w16cid:durableId="1779518259">
    <w:abstractNumId w:val="25"/>
  </w:num>
  <w:num w:numId="5" w16cid:durableId="343212240">
    <w:abstractNumId w:val="14"/>
  </w:num>
  <w:num w:numId="6" w16cid:durableId="393506341">
    <w:abstractNumId w:val="19"/>
  </w:num>
  <w:num w:numId="7" w16cid:durableId="1122531366">
    <w:abstractNumId w:val="20"/>
  </w:num>
  <w:num w:numId="8" w16cid:durableId="164519631">
    <w:abstractNumId w:val="2"/>
  </w:num>
  <w:num w:numId="9" w16cid:durableId="1469932004">
    <w:abstractNumId w:val="30"/>
  </w:num>
  <w:num w:numId="10" w16cid:durableId="1388451758">
    <w:abstractNumId w:val="6"/>
  </w:num>
  <w:num w:numId="11" w16cid:durableId="913315994">
    <w:abstractNumId w:val="10"/>
  </w:num>
  <w:num w:numId="12" w16cid:durableId="315770092">
    <w:abstractNumId w:val="28"/>
  </w:num>
  <w:num w:numId="13" w16cid:durableId="784815170">
    <w:abstractNumId w:val="22"/>
  </w:num>
  <w:num w:numId="14" w16cid:durableId="450517952">
    <w:abstractNumId w:val="1"/>
  </w:num>
  <w:num w:numId="15" w16cid:durableId="1469394029">
    <w:abstractNumId w:val="0"/>
  </w:num>
  <w:num w:numId="16" w16cid:durableId="675958047">
    <w:abstractNumId w:val="3"/>
  </w:num>
  <w:num w:numId="17" w16cid:durableId="2096631315">
    <w:abstractNumId w:val="8"/>
  </w:num>
  <w:num w:numId="18" w16cid:durableId="533620885">
    <w:abstractNumId w:val="11"/>
  </w:num>
  <w:num w:numId="19" w16cid:durableId="1096366520">
    <w:abstractNumId w:val="21"/>
  </w:num>
  <w:num w:numId="20" w16cid:durableId="1771272243">
    <w:abstractNumId w:val="23"/>
  </w:num>
  <w:num w:numId="21" w16cid:durableId="1965841392">
    <w:abstractNumId w:val="5"/>
  </w:num>
  <w:num w:numId="22" w16cid:durableId="1682657407">
    <w:abstractNumId w:val="27"/>
  </w:num>
  <w:num w:numId="23" w16cid:durableId="2127114774">
    <w:abstractNumId w:val="24"/>
  </w:num>
  <w:num w:numId="24" w16cid:durableId="1459642869">
    <w:abstractNumId w:val="13"/>
  </w:num>
  <w:num w:numId="25" w16cid:durableId="1479150007">
    <w:abstractNumId w:val="15"/>
  </w:num>
  <w:num w:numId="26" w16cid:durableId="267855600">
    <w:abstractNumId w:val="4"/>
  </w:num>
  <w:num w:numId="27" w16cid:durableId="223414730">
    <w:abstractNumId w:val="29"/>
  </w:num>
  <w:num w:numId="28" w16cid:durableId="640379098">
    <w:abstractNumId w:val="12"/>
  </w:num>
  <w:num w:numId="29" w16cid:durableId="301543852">
    <w:abstractNumId w:val="17"/>
  </w:num>
  <w:num w:numId="30" w16cid:durableId="1924146880">
    <w:abstractNumId w:val="9"/>
  </w:num>
  <w:num w:numId="31" w16cid:durableId="661274170">
    <w:abstractNumId w:val="1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TrueTypeFonts/>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DA"/>
    <w:rsid w:val="001246EB"/>
    <w:rsid w:val="0037147E"/>
    <w:rsid w:val="006430DA"/>
    <w:rsid w:val="00B54928"/>
    <w:rsid w:val="00F0CAB8"/>
    <w:rsid w:val="017EAF83"/>
    <w:rsid w:val="027E0D63"/>
    <w:rsid w:val="029BB590"/>
    <w:rsid w:val="039248DF"/>
    <w:rsid w:val="041B435E"/>
    <w:rsid w:val="044F2335"/>
    <w:rsid w:val="0463C230"/>
    <w:rsid w:val="0587C08A"/>
    <w:rsid w:val="0592F1BB"/>
    <w:rsid w:val="05B465E7"/>
    <w:rsid w:val="05B4A6CC"/>
    <w:rsid w:val="05C7A1F3"/>
    <w:rsid w:val="05F0AD4F"/>
    <w:rsid w:val="061593EF"/>
    <w:rsid w:val="066722B5"/>
    <w:rsid w:val="067CA9F2"/>
    <w:rsid w:val="0698C8DD"/>
    <w:rsid w:val="07A28BE3"/>
    <w:rsid w:val="0808E334"/>
    <w:rsid w:val="082C950F"/>
    <w:rsid w:val="082EDC3F"/>
    <w:rsid w:val="08C5EE87"/>
    <w:rsid w:val="0925562C"/>
    <w:rsid w:val="0959C58B"/>
    <w:rsid w:val="098A0A81"/>
    <w:rsid w:val="09C5FCF8"/>
    <w:rsid w:val="0A3745DE"/>
    <w:rsid w:val="0A374E06"/>
    <w:rsid w:val="0A4D9598"/>
    <w:rsid w:val="0A8C98B3"/>
    <w:rsid w:val="0A98210C"/>
    <w:rsid w:val="0E019FDC"/>
    <w:rsid w:val="0F3CEC61"/>
    <w:rsid w:val="0FA2732E"/>
    <w:rsid w:val="0FB5C417"/>
    <w:rsid w:val="107E723F"/>
    <w:rsid w:val="1119BCB2"/>
    <w:rsid w:val="11597CD4"/>
    <w:rsid w:val="117DE63B"/>
    <w:rsid w:val="121DC0B2"/>
    <w:rsid w:val="121F9E13"/>
    <w:rsid w:val="12FBA451"/>
    <w:rsid w:val="13C4BB21"/>
    <w:rsid w:val="13D61F0D"/>
    <w:rsid w:val="13F35CA4"/>
    <w:rsid w:val="14794E5F"/>
    <w:rsid w:val="148A35E4"/>
    <w:rsid w:val="15271B7B"/>
    <w:rsid w:val="160223FB"/>
    <w:rsid w:val="16301247"/>
    <w:rsid w:val="1651E567"/>
    <w:rsid w:val="166A0244"/>
    <w:rsid w:val="16D4EB04"/>
    <w:rsid w:val="17207916"/>
    <w:rsid w:val="1875741F"/>
    <w:rsid w:val="19197963"/>
    <w:rsid w:val="196C7490"/>
    <w:rsid w:val="196D3C11"/>
    <w:rsid w:val="19A6CEC4"/>
    <w:rsid w:val="19FC9552"/>
    <w:rsid w:val="1A15630E"/>
    <w:rsid w:val="1AAA0176"/>
    <w:rsid w:val="1AE6AE83"/>
    <w:rsid w:val="1BE0605C"/>
    <w:rsid w:val="1C835493"/>
    <w:rsid w:val="1CE828E7"/>
    <w:rsid w:val="1CF130DA"/>
    <w:rsid w:val="1D7E462D"/>
    <w:rsid w:val="1F455C15"/>
    <w:rsid w:val="1FAA8588"/>
    <w:rsid w:val="21A25435"/>
    <w:rsid w:val="2322E48E"/>
    <w:rsid w:val="23AD5698"/>
    <w:rsid w:val="240E761F"/>
    <w:rsid w:val="24A479E2"/>
    <w:rsid w:val="24D0DB9F"/>
    <w:rsid w:val="24FE8AEE"/>
    <w:rsid w:val="2577950C"/>
    <w:rsid w:val="297DE4BC"/>
    <w:rsid w:val="2A951E0C"/>
    <w:rsid w:val="2AA2FBAE"/>
    <w:rsid w:val="2B10FC60"/>
    <w:rsid w:val="2B483055"/>
    <w:rsid w:val="2BCB8A83"/>
    <w:rsid w:val="2C790F7C"/>
    <w:rsid w:val="2D2EFD83"/>
    <w:rsid w:val="2DC49C51"/>
    <w:rsid w:val="2E6E6385"/>
    <w:rsid w:val="2ED038B7"/>
    <w:rsid w:val="300819F2"/>
    <w:rsid w:val="3066FB3A"/>
    <w:rsid w:val="3104E926"/>
    <w:rsid w:val="31117372"/>
    <w:rsid w:val="315CC7DF"/>
    <w:rsid w:val="316FF931"/>
    <w:rsid w:val="32CDB084"/>
    <w:rsid w:val="32CEEC9D"/>
    <w:rsid w:val="32EA28CE"/>
    <w:rsid w:val="3362B120"/>
    <w:rsid w:val="34B5E24E"/>
    <w:rsid w:val="34B889CA"/>
    <w:rsid w:val="3506710F"/>
    <w:rsid w:val="358DE972"/>
    <w:rsid w:val="35B4130A"/>
    <w:rsid w:val="3655F449"/>
    <w:rsid w:val="366CE0DD"/>
    <w:rsid w:val="36C831F7"/>
    <w:rsid w:val="370C2F68"/>
    <w:rsid w:val="3734DD69"/>
    <w:rsid w:val="38B1A9E1"/>
    <w:rsid w:val="38D30F3A"/>
    <w:rsid w:val="3C4B37E2"/>
    <w:rsid w:val="3D62F42B"/>
    <w:rsid w:val="3DFC36F1"/>
    <w:rsid w:val="3E0CE615"/>
    <w:rsid w:val="3E1CD495"/>
    <w:rsid w:val="3F35D839"/>
    <w:rsid w:val="3F5C3699"/>
    <w:rsid w:val="3FA39D1E"/>
    <w:rsid w:val="3FDD8940"/>
    <w:rsid w:val="3FFB054B"/>
    <w:rsid w:val="4000E93E"/>
    <w:rsid w:val="400CC022"/>
    <w:rsid w:val="402B5BC9"/>
    <w:rsid w:val="40E1B95B"/>
    <w:rsid w:val="41F4D105"/>
    <w:rsid w:val="42627A13"/>
    <w:rsid w:val="4347BC09"/>
    <w:rsid w:val="434CFC62"/>
    <w:rsid w:val="43B3C79D"/>
    <w:rsid w:val="43DC9595"/>
    <w:rsid w:val="43F4DC83"/>
    <w:rsid w:val="450E1CD1"/>
    <w:rsid w:val="4573E4B4"/>
    <w:rsid w:val="45BA9740"/>
    <w:rsid w:val="4610C3DD"/>
    <w:rsid w:val="479A0646"/>
    <w:rsid w:val="485CD069"/>
    <w:rsid w:val="48E7F93F"/>
    <w:rsid w:val="49DE4AEF"/>
    <w:rsid w:val="49E3A120"/>
    <w:rsid w:val="4A6FF88B"/>
    <w:rsid w:val="4AD552F0"/>
    <w:rsid w:val="4B3EA490"/>
    <w:rsid w:val="4BB9EA4E"/>
    <w:rsid w:val="4C1487C1"/>
    <w:rsid w:val="4CB747DD"/>
    <w:rsid w:val="4E54475F"/>
    <w:rsid w:val="4EABEDF2"/>
    <w:rsid w:val="4EEAE409"/>
    <w:rsid w:val="4F4BA749"/>
    <w:rsid w:val="503768D4"/>
    <w:rsid w:val="50573C98"/>
    <w:rsid w:val="50F0C77D"/>
    <w:rsid w:val="51D510B4"/>
    <w:rsid w:val="522EF583"/>
    <w:rsid w:val="52AB9FCE"/>
    <w:rsid w:val="52C205B5"/>
    <w:rsid w:val="53916C18"/>
    <w:rsid w:val="5397B327"/>
    <w:rsid w:val="5418A9D8"/>
    <w:rsid w:val="543B600D"/>
    <w:rsid w:val="54AE18B3"/>
    <w:rsid w:val="54E1CC1B"/>
    <w:rsid w:val="54FF25BB"/>
    <w:rsid w:val="55BDB6B9"/>
    <w:rsid w:val="57A4165E"/>
    <w:rsid w:val="59A12B57"/>
    <w:rsid w:val="59A5EAFF"/>
    <w:rsid w:val="5A65BC2C"/>
    <w:rsid w:val="5A7C432B"/>
    <w:rsid w:val="5AF464B4"/>
    <w:rsid w:val="5B989372"/>
    <w:rsid w:val="5C697F4C"/>
    <w:rsid w:val="5D376E95"/>
    <w:rsid w:val="5D48EE57"/>
    <w:rsid w:val="5E4252E3"/>
    <w:rsid w:val="5F3BE502"/>
    <w:rsid w:val="5F43462B"/>
    <w:rsid w:val="6032EAD5"/>
    <w:rsid w:val="60D97A1A"/>
    <w:rsid w:val="614303EA"/>
    <w:rsid w:val="61CE8EBD"/>
    <w:rsid w:val="61DD8C04"/>
    <w:rsid w:val="6261950D"/>
    <w:rsid w:val="6266553C"/>
    <w:rsid w:val="62E58C2E"/>
    <w:rsid w:val="62E64475"/>
    <w:rsid w:val="631FC4BE"/>
    <w:rsid w:val="63B00E30"/>
    <w:rsid w:val="641CEECD"/>
    <w:rsid w:val="66C6A55B"/>
    <w:rsid w:val="676152B6"/>
    <w:rsid w:val="67C593AE"/>
    <w:rsid w:val="68E0A8E4"/>
    <w:rsid w:val="68F1A439"/>
    <w:rsid w:val="69ACDB24"/>
    <w:rsid w:val="69C4FC96"/>
    <w:rsid w:val="6A153500"/>
    <w:rsid w:val="6A3819A7"/>
    <w:rsid w:val="6A928584"/>
    <w:rsid w:val="6AB3EA09"/>
    <w:rsid w:val="6BDBA536"/>
    <w:rsid w:val="6C7761CD"/>
    <w:rsid w:val="6CD49A4F"/>
    <w:rsid w:val="6D63D3BE"/>
    <w:rsid w:val="6D6B900F"/>
    <w:rsid w:val="6DDD7E23"/>
    <w:rsid w:val="6E504FA7"/>
    <w:rsid w:val="6E5FED86"/>
    <w:rsid w:val="70736D0B"/>
    <w:rsid w:val="70A725F7"/>
    <w:rsid w:val="70D3902F"/>
    <w:rsid w:val="70DC433C"/>
    <w:rsid w:val="71A22640"/>
    <w:rsid w:val="71B78715"/>
    <w:rsid w:val="720E306B"/>
    <w:rsid w:val="742BC604"/>
    <w:rsid w:val="745D77C2"/>
    <w:rsid w:val="751ECB81"/>
    <w:rsid w:val="75882DD8"/>
    <w:rsid w:val="75897B34"/>
    <w:rsid w:val="77B154C6"/>
    <w:rsid w:val="7802E31B"/>
    <w:rsid w:val="787B5E3C"/>
    <w:rsid w:val="78F234AF"/>
    <w:rsid w:val="797217AE"/>
    <w:rsid w:val="7A1554D8"/>
    <w:rsid w:val="7ABAF362"/>
    <w:rsid w:val="7AC0C8C4"/>
    <w:rsid w:val="7B492467"/>
    <w:rsid w:val="7BFC75CD"/>
    <w:rsid w:val="7CB27BF0"/>
    <w:rsid w:val="7CF27205"/>
    <w:rsid w:val="7CFDC82B"/>
    <w:rsid w:val="7DFF3BA6"/>
    <w:rsid w:val="7E5A3116"/>
    <w:rsid w:val="7E9ABF32"/>
    <w:rsid w:val="7F250F41"/>
    <w:rsid w:val="7F82B2B6"/>
    <w:rsid w:val="7FE1F5D9"/>
    <w:rsid w:val="7FE8107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1AB5D407-B56C-475F-9A60-C452EA6A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Calibri"/>
        <w:sz w:val="22"/>
        <w:szCs w:val="22"/>
        <w:lang w:val="pt-PT"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8A30C5"/>
    <w:pPr>
      <w:spacing w:before="100" w:beforeAutospacing="1" w:after="100" w:afterAutospacing="1" w:line="240" w:lineRule="auto"/>
    </w:pPr>
    <w:rPr>
      <w:rFonts w:ascii="Times New Roman" w:hAnsi="Times New Roman" w:eastAsia="Times New Roman" w:cs="Times New Roman"/>
      <w:sz w:val="24"/>
      <w:szCs w:val="24"/>
      <w:lang w:eastAsia="pt-BR"/>
    </w:rPr>
  </w:style>
  <w:style w:type="paragraph" w:styleId="Textodecomentrio">
    <w:name w:val="annotation text"/>
    <w:basedOn w:val="Normal"/>
    <w:link w:val="TextodecomentrioChar"/>
    <w:uiPriority w:val="99"/>
    <w:unhideWhenUsed/>
    <w:qFormat/>
    <w:rsid w:val="007E22AF"/>
    <w:pPr>
      <w:spacing w:after="60" w:line="240" w:lineRule="auto"/>
      <w:jc w:val="center"/>
    </w:pPr>
    <w:rPr>
      <w:color w:val="44546A" w:themeColor="text2"/>
      <w:szCs w:val="20"/>
    </w:rPr>
  </w:style>
  <w:style w:type="character" w:styleId="TextodecomentrioChar" w:customStyle="1">
    <w:name w:val="Texto de comentário Char"/>
    <w:basedOn w:val="Fontepargpadro"/>
    <w:link w:val="Textodecomentrio"/>
    <w:uiPriority w:val="99"/>
    <w:qFormat/>
    <w:rsid w:val="007E22AF"/>
    <w:rPr>
      <w:color w:val="44546A" w:themeColor="text2"/>
      <w:szCs w:val="20"/>
      <w:lang w:val="pt-PT"/>
    </w:rPr>
  </w:style>
  <w:style w:type="character" w:styleId="Refdecomentrio">
    <w:name w:val="annotation reference"/>
    <w:basedOn w:val="Fontepargpadro"/>
    <w:unhideWhenUsed/>
    <w:qFormat/>
    <w:rsid w:val="00A61B0D"/>
    <w:rPr>
      <w:sz w:val="16"/>
      <w:szCs w:val="16"/>
    </w:rPr>
  </w:style>
  <w:style w:type="paragraph" w:styleId="Textodebalo">
    <w:name w:val="Balloon Text"/>
    <w:basedOn w:val="Normal"/>
    <w:link w:val="TextodebaloChar"/>
    <w:uiPriority w:val="99"/>
    <w:semiHidden/>
    <w:unhideWhenUsed/>
    <w:rsid w:val="00A61B0D"/>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A61B0D"/>
    <w:rPr>
      <w:rFonts w:ascii="Segoe UI" w:hAnsi="Segoe UI" w:cs="Segoe UI"/>
      <w:sz w:val="18"/>
      <w:szCs w:val="18"/>
    </w:rPr>
  </w:style>
  <w:style w:type="paragraph" w:styleId="PargrafodaLista">
    <w:name w:val="List Paragraph"/>
    <w:basedOn w:val="Normal"/>
    <w:link w:val="PargrafodaListaChar"/>
    <w:uiPriority w:val="34"/>
    <w:qFormat/>
    <w:rsid w:val="00DB735F"/>
    <w:pPr>
      <w:ind w:left="720"/>
      <w:contextualSpacing/>
    </w:pPr>
  </w:style>
  <w:style w:type="character" w:styleId="PargrafodaListaChar" w:customStyle="1">
    <w:name w:val="Parágrafo da Lista Char"/>
    <w:basedOn w:val="Fontepargpadro"/>
    <w:link w:val="PargrafodaLista"/>
    <w:uiPriority w:val="34"/>
    <w:locked/>
    <w:rsid w:val="00DB735F"/>
  </w:style>
  <w:style w:type="character" w:styleId="Hyperlink">
    <w:name w:val="Hyperlink"/>
    <w:basedOn w:val="Fontepargpadro"/>
    <w:uiPriority w:val="99"/>
    <w:unhideWhenUsed/>
    <w:rsid w:val="00EF38F5"/>
    <w:rPr>
      <w:color w:val="0563C1" w:themeColor="hyperlink"/>
      <w:u w:val="single"/>
    </w:rPr>
  </w:style>
  <w:style w:type="character" w:styleId="Forte">
    <w:name w:val="Strong"/>
    <w:basedOn w:val="Fontepargpadro"/>
    <w:uiPriority w:val="22"/>
    <w:qFormat/>
    <w:rsid w:val="009F5E77"/>
    <w:rPr>
      <w:b/>
      <w:bCs/>
    </w:rPr>
  </w:style>
  <w:style w:type="paragraph" w:styleId="Subttulo">
    <w:name w:val="Subtitle"/>
    <w:basedOn w:val="Normal"/>
    <w:next w:val="Normal"/>
    <w:uiPriority w:val="11"/>
    <w:qFormat/>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hyperlink" Target="https://www.gov.br/compras/pt-br/acesso-a-informacao/legislacao/instrucoes-normativas/instrucao-normativa-seges-no-58-de-8-de-agosto-de-2022"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hyperlink" Target="https://www.planalto.gov.br/ccivil_03/_Ato2019-2022/2021/Lei/L14133.htm" TargetMode="Externa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hyperlink" Target="https://www.gov.br/casacivil/pt-br/novopac/baixe-aqui-o-manual-de-uso-da-marca-do-novo-pac" TargetMode="Externa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settings" Target="settings.xml" Id="rId4" /><Relationship Type="http://schemas.openxmlformats.org/officeDocument/2006/relationships/hyperlink" Target="https://bnc.org.br/blog/instrucao-normativa-58-2022-regulamenta-a-elaboracao-dos-estudos-tecnicos-preliminares-na-nova-lei-de-licitacoes/" TargetMode="External" Id="rId9" /><Relationship Type="http://schemas.openxmlformats.org/officeDocument/2006/relationships/customXml" Target="../customXml/item2.xml" Id="rId14" /><Relationship Type="http://schemas.microsoft.com/office/2011/relationships/people" Target="people.xml" Id="R035c67a6d0f84ca0" /><Relationship Type="http://schemas.microsoft.com/office/2011/relationships/commentsExtended" Target="commentsExtended.xml" Id="Rd62c4b6f5ed54283" /><Relationship Type="http://schemas.microsoft.com/office/2016/09/relationships/commentsIds" Target="commentsIds.xml" Id="R0ffff34c6a3845d8" /><Relationship Type="http://schemas.openxmlformats.org/officeDocument/2006/relationships/hyperlink" Target="https://www.gov.br/agu/pt-br/composicao/cgu/cgu/guias/guia-de-contratacoes-sustentaveis-set-2023.pdf" TargetMode="External" Id="R7bbf35d2632246b5" /><Relationship Type="http://schemas.openxmlformats.org/officeDocument/2006/relationships/hyperlink" Target="https://portalfns.saude.gov.br/" TargetMode="External" Id="R0bcfba5bf6c5418b"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mJfb2M82Jhn0E7K6//r7JiVuoQ==">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7103c760e4f3fa5b49533cbfa3884287">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433782d4d48899213183ab80c895e301"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43EB004-2E68-48B8-BFF9-92F00F366615}"/>
</file>

<file path=customXml/itemProps3.xml><?xml version="1.0" encoding="utf-8"?>
<ds:datastoreItem xmlns:ds="http://schemas.openxmlformats.org/officeDocument/2006/customXml" ds:itemID="{27E19169-3252-4BB0-8F36-01664EC532CF}"/>
</file>

<file path=customXml/itemProps4.xml><?xml version="1.0" encoding="utf-8"?>
<ds:datastoreItem xmlns:ds="http://schemas.openxmlformats.org/officeDocument/2006/customXml" ds:itemID="{A8CE9C08-FC30-4687-A560-9DB28DD44D3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Soares Jambeiro de Oliveira</dc:creator>
  <cp:lastModifiedBy>Camila Girão de Moraes Barcelos</cp:lastModifiedBy>
  <cp:revision>7</cp:revision>
  <dcterms:created xsi:type="dcterms:W3CDTF">2024-10-25T19:04:00Z</dcterms:created>
  <dcterms:modified xsi:type="dcterms:W3CDTF">2025-01-20T19:20:23Z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