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D36" w:rsidRPr="009D3703" w:rsidRDefault="000E1DF3" w:rsidP="000E1DF3">
      <w:pPr>
        <w:jc w:val="center"/>
        <w:rPr>
          <w:b/>
          <w:color w:val="C00000"/>
          <w:u w:val="single"/>
        </w:rPr>
      </w:pPr>
      <w:r>
        <w:rPr>
          <w:b/>
          <w:color w:val="C00000"/>
          <w:u w:val="single"/>
        </w:rPr>
        <w:t>3</w:t>
      </w:r>
      <w:r w:rsidR="002D1D36" w:rsidRPr="009D3703">
        <w:rPr>
          <w:b/>
          <w:color w:val="C00000"/>
          <w:u w:val="single"/>
        </w:rPr>
        <w:t>º CADERNO DE PERGUNTAS E RESPOSTAS</w:t>
      </w:r>
    </w:p>
    <w:p w:rsidR="00BC0352" w:rsidRPr="009D3703" w:rsidRDefault="002D1D36" w:rsidP="000E1DF3">
      <w:pPr>
        <w:jc w:val="center"/>
        <w:rPr>
          <w:b/>
          <w:color w:val="C00000"/>
          <w:u w:val="single"/>
        </w:rPr>
      </w:pPr>
      <w:bookmarkStart w:id="0" w:name="_GoBack"/>
      <w:bookmarkEnd w:id="0"/>
      <w:r w:rsidRPr="009D3703">
        <w:rPr>
          <w:b/>
          <w:color w:val="C00000"/>
          <w:u w:val="single"/>
        </w:rPr>
        <w:t>CONCORRÊNCIA 01/2016</w:t>
      </w:r>
    </w:p>
    <w:p w:rsidR="002D1D36" w:rsidRPr="009D3703" w:rsidRDefault="002D1D36" w:rsidP="009D3703">
      <w:pPr>
        <w:jc w:val="both"/>
      </w:pPr>
    </w:p>
    <w:p w:rsidR="0037578B" w:rsidRPr="009D3703" w:rsidRDefault="0037578B" w:rsidP="009D3703">
      <w:pPr>
        <w:autoSpaceDE w:val="0"/>
        <w:autoSpaceDN w:val="0"/>
        <w:adjustRightInd w:val="0"/>
        <w:spacing w:after="0" w:line="240" w:lineRule="auto"/>
        <w:jc w:val="both"/>
        <w:rPr>
          <w:rFonts w:cs="Arial"/>
          <w:b/>
          <w:bCs/>
        </w:rPr>
      </w:pPr>
      <w:r w:rsidRPr="009D3703">
        <w:rPr>
          <w:rFonts w:cs="Arial"/>
          <w:b/>
          <w:bCs/>
        </w:rPr>
        <w:t>1. Do prazo contido no subitem 6.1, II em confronto com a redação</w:t>
      </w:r>
      <w:r w:rsidRPr="009D3703">
        <w:rPr>
          <w:rFonts w:cs="Arial"/>
          <w:b/>
          <w:bCs/>
        </w:rPr>
        <w:t xml:space="preserve"> </w:t>
      </w:r>
      <w:r w:rsidRPr="009D3703">
        <w:rPr>
          <w:rFonts w:cs="Arial"/>
          <w:b/>
          <w:bCs/>
        </w:rPr>
        <w:t xml:space="preserve">do item 6.6 para fins de impugnação do </w:t>
      </w:r>
      <w:proofErr w:type="gramStart"/>
      <w:r w:rsidRPr="009D3703">
        <w:rPr>
          <w:rFonts w:cs="Arial"/>
          <w:b/>
          <w:bCs/>
        </w:rPr>
        <w:t>Edital</w:t>
      </w:r>
      <w:proofErr w:type="gramEnd"/>
    </w:p>
    <w:p w:rsidR="0037578B" w:rsidRPr="009D3703" w:rsidRDefault="0037578B" w:rsidP="009D3703">
      <w:pPr>
        <w:autoSpaceDE w:val="0"/>
        <w:autoSpaceDN w:val="0"/>
        <w:adjustRightInd w:val="0"/>
        <w:spacing w:after="0" w:line="240" w:lineRule="auto"/>
        <w:jc w:val="both"/>
        <w:rPr>
          <w:color w:val="1F497D"/>
        </w:rPr>
      </w:pPr>
      <w:proofErr w:type="gramStart"/>
      <w:r w:rsidRPr="009D3703">
        <w:rPr>
          <w:rFonts w:cs="Arial"/>
        </w:rPr>
        <w:t>A redação do subitem do edital 6.1, II ao estabelecer o prazo de "até 2</w:t>
      </w:r>
      <w:r w:rsidRPr="009D3703">
        <w:rPr>
          <w:rFonts w:cs="Arial"/>
        </w:rPr>
        <w:t xml:space="preserve"> </w:t>
      </w:r>
      <w:r w:rsidRPr="009D3703">
        <w:rPr>
          <w:rFonts w:cs="Arial"/>
        </w:rPr>
        <w:t>(dois) dias úteis antes da data de recebimento das Propostas Técnicas</w:t>
      </w:r>
      <w:r w:rsidRPr="009D3703">
        <w:rPr>
          <w:rFonts w:cs="Arial"/>
        </w:rPr>
        <w:t xml:space="preserve"> </w:t>
      </w:r>
      <w:r w:rsidRPr="009D3703">
        <w:rPr>
          <w:rFonts w:cs="Arial"/>
        </w:rPr>
        <w:t>e de Preços" para impugnar o edital contraria o prazo para resposta do</w:t>
      </w:r>
      <w:r w:rsidRPr="009D3703">
        <w:rPr>
          <w:rFonts w:cs="Arial"/>
        </w:rPr>
        <w:t xml:space="preserve"> aludid</w:t>
      </w:r>
      <w:r w:rsidRPr="009D3703">
        <w:rPr>
          <w:rFonts w:cs="Arial"/>
        </w:rPr>
        <w:t>o pedido de impugnação previsto no item 6.6 do edital, devendo</w:t>
      </w:r>
      <w:r w:rsidRPr="009D3703">
        <w:rPr>
          <w:rFonts w:cs="Arial"/>
        </w:rPr>
        <w:t xml:space="preserve"> </w:t>
      </w:r>
      <w:r w:rsidRPr="009D3703">
        <w:rPr>
          <w:rFonts w:cs="Arial"/>
        </w:rPr>
        <w:t>neste aspecto ser adequada a redação, pois se o prazo para resposta</w:t>
      </w:r>
      <w:r w:rsidRPr="009D3703">
        <w:rPr>
          <w:rFonts w:cs="Arial"/>
        </w:rPr>
        <w:t xml:space="preserve"> </w:t>
      </w:r>
      <w:r w:rsidRPr="009D3703">
        <w:rPr>
          <w:rFonts w:cs="Arial"/>
        </w:rPr>
        <w:t>ocorrer no terceiro dia certamente já terá acontecido o recebimento</w:t>
      </w:r>
      <w:r w:rsidRPr="009D3703">
        <w:rPr>
          <w:rFonts w:cs="Arial"/>
        </w:rPr>
        <w:t xml:space="preserve"> </w:t>
      </w:r>
      <w:r w:rsidRPr="009D3703">
        <w:rPr>
          <w:rFonts w:cs="Arial"/>
        </w:rPr>
        <w:t>das Propostas Técnicas, por isso a necessidade de mudança.</w:t>
      </w:r>
      <w:proofErr w:type="gramEnd"/>
    </w:p>
    <w:p w:rsidR="0037578B" w:rsidRPr="009D3703" w:rsidRDefault="0037578B" w:rsidP="009D3703">
      <w:pPr>
        <w:jc w:val="both"/>
      </w:pPr>
      <w:r w:rsidRPr="009D3703">
        <w:rPr>
          <w:b/>
          <w:color w:val="FF0000"/>
        </w:rPr>
        <w:t>Resposta:</w:t>
      </w:r>
      <w:r w:rsidRPr="009D3703">
        <w:rPr>
          <w:color w:val="FF0000"/>
        </w:rPr>
        <w:t xml:space="preserve"> </w:t>
      </w:r>
      <w:r w:rsidRPr="009D3703">
        <w:rPr>
          <w:color w:val="00B050"/>
        </w:rPr>
        <w:t>A redação dada o item analisado repete o teor do disposto no art. 41, §§ 1º e 2º da lei 8.666/93, portanto não há qualquer irregularidade ou fato que mereça maiores esclarecimentos.</w:t>
      </w:r>
    </w:p>
    <w:p w:rsidR="0037578B" w:rsidRPr="009D3703" w:rsidRDefault="0037578B" w:rsidP="009D3703">
      <w:pPr>
        <w:jc w:val="both"/>
        <w:rPr>
          <w:color w:val="1F497D"/>
        </w:rPr>
      </w:pPr>
    </w:p>
    <w:p w:rsidR="0037578B" w:rsidRPr="009D3703" w:rsidRDefault="0037578B" w:rsidP="009D3703">
      <w:pPr>
        <w:autoSpaceDE w:val="0"/>
        <w:autoSpaceDN w:val="0"/>
        <w:adjustRightInd w:val="0"/>
        <w:spacing w:after="0" w:line="240" w:lineRule="auto"/>
        <w:jc w:val="both"/>
        <w:rPr>
          <w:rFonts w:cs="Arial"/>
          <w:b/>
          <w:bCs/>
        </w:rPr>
      </w:pPr>
      <w:r w:rsidRPr="009D3703">
        <w:rPr>
          <w:rFonts w:cs="Arial"/>
          <w:b/>
          <w:bCs/>
        </w:rPr>
        <w:t xml:space="preserve">2. Do Item 11.6, alínea "a" e subitem 12.2.2, alínea </w:t>
      </w:r>
      <w:proofErr w:type="gramStart"/>
      <w:r w:rsidRPr="009D3703">
        <w:rPr>
          <w:rFonts w:cs="Arial"/>
          <w:b/>
          <w:bCs/>
        </w:rPr>
        <w:t>"a"</w:t>
      </w:r>
      <w:proofErr w:type="gramEnd"/>
    </w:p>
    <w:p w:rsidR="0037578B" w:rsidRPr="009D3703" w:rsidRDefault="0037578B" w:rsidP="009D3703">
      <w:pPr>
        <w:autoSpaceDE w:val="0"/>
        <w:autoSpaceDN w:val="0"/>
        <w:adjustRightInd w:val="0"/>
        <w:spacing w:after="0" w:line="240" w:lineRule="auto"/>
        <w:jc w:val="both"/>
        <w:rPr>
          <w:rFonts w:cs="Arial"/>
        </w:rPr>
      </w:pPr>
      <w:r w:rsidRPr="009D3703">
        <w:rPr>
          <w:rFonts w:cs="Arial"/>
        </w:rPr>
        <w:t>O item 11.6, alínea "a" estabelece que a licitante "</w:t>
      </w:r>
      <w:proofErr w:type="gramStart"/>
      <w:r w:rsidRPr="009D3703">
        <w:rPr>
          <w:rFonts w:cs="Arial"/>
        </w:rPr>
        <w:t>a)</w:t>
      </w:r>
      <w:proofErr w:type="gramEnd"/>
      <w:r w:rsidRPr="009D3703">
        <w:rPr>
          <w:rFonts w:cs="Arial"/>
        </w:rPr>
        <w:t xml:space="preserve"> relação nominal</w:t>
      </w:r>
      <w:r w:rsidRPr="009D3703">
        <w:rPr>
          <w:rFonts w:cs="Arial"/>
        </w:rPr>
        <w:t xml:space="preserve"> </w:t>
      </w:r>
      <w:r w:rsidRPr="009D3703">
        <w:rPr>
          <w:rFonts w:cs="Arial"/>
        </w:rPr>
        <w:t>dos seus principais clientes à época da licitação, com a especificação</w:t>
      </w:r>
      <w:r w:rsidRPr="009D3703">
        <w:rPr>
          <w:rFonts w:cs="Arial"/>
        </w:rPr>
        <w:t xml:space="preserve"> </w:t>
      </w:r>
      <w:r w:rsidRPr="009D3703">
        <w:rPr>
          <w:rFonts w:cs="Arial"/>
        </w:rPr>
        <w:t>do início de atendimento de cada um deles."</w:t>
      </w:r>
      <w:r w:rsidRPr="009D3703">
        <w:rPr>
          <w:rFonts w:cs="Arial"/>
        </w:rPr>
        <w:t xml:space="preserve"> </w:t>
      </w:r>
    </w:p>
    <w:p w:rsidR="0037578B" w:rsidRPr="009D3703" w:rsidRDefault="0037578B" w:rsidP="009D3703">
      <w:pPr>
        <w:autoSpaceDE w:val="0"/>
        <w:autoSpaceDN w:val="0"/>
        <w:adjustRightInd w:val="0"/>
        <w:spacing w:after="0" w:line="240" w:lineRule="auto"/>
        <w:jc w:val="both"/>
        <w:rPr>
          <w:rFonts w:cs="Arial"/>
        </w:rPr>
      </w:pPr>
      <w:r w:rsidRPr="009D3703">
        <w:rPr>
          <w:rFonts w:cs="Arial"/>
        </w:rPr>
        <w:t xml:space="preserve">Como </w:t>
      </w:r>
      <w:proofErr w:type="gramStart"/>
      <w:r w:rsidRPr="009D3703">
        <w:rPr>
          <w:rFonts w:cs="Arial"/>
        </w:rPr>
        <w:t>visto,</w:t>
      </w:r>
      <w:proofErr w:type="gramEnd"/>
      <w:r w:rsidRPr="009D3703">
        <w:rPr>
          <w:rFonts w:cs="Arial"/>
        </w:rPr>
        <w:t xml:space="preserve"> o Edital não prevê, nem tão pouco estabelece os</w:t>
      </w:r>
      <w:r w:rsidRPr="009D3703">
        <w:rPr>
          <w:rFonts w:cs="Arial"/>
        </w:rPr>
        <w:t xml:space="preserve"> </w:t>
      </w:r>
      <w:r w:rsidRPr="009D3703">
        <w:rPr>
          <w:rFonts w:cs="Arial"/>
        </w:rPr>
        <w:t>parâmetros a respeito do porte e tradição dos clientes da licitante, o</w:t>
      </w:r>
      <w:r w:rsidRPr="009D3703">
        <w:rPr>
          <w:rFonts w:cs="Arial"/>
        </w:rPr>
        <w:t xml:space="preserve"> </w:t>
      </w:r>
      <w:r w:rsidRPr="009D3703">
        <w:rPr>
          <w:rFonts w:cs="Arial"/>
        </w:rPr>
        <w:t>que, na prática, acarretaria a possibilidade do julgador atribuir nota</w:t>
      </w:r>
      <w:r w:rsidRPr="009D3703">
        <w:rPr>
          <w:rFonts w:cs="Arial"/>
        </w:rPr>
        <w:t xml:space="preserve"> </w:t>
      </w:r>
      <w:r w:rsidRPr="009D3703">
        <w:rPr>
          <w:rFonts w:cs="Arial"/>
        </w:rPr>
        <w:t xml:space="preserve">subjetivamente, procedimento vedado expressamente pela Lei </w:t>
      </w:r>
      <w:proofErr w:type="spellStart"/>
      <w:r w:rsidRPr="009D3703">
        <w:rPr>
          <w:rFonts w:cs="Arial"/>
        </w:rPr>
        <w:t>n.°</w:t>
      </w:r>
      <w:proofErr w:type="spellEnd"/>
      <w:r w:rsidRPr="009D3703">
        <w:rPr>
          <w:rFonts w:cs="Arial"/>
        </w:rPr>
        <w:t xml:space="preserve"> </w:t>
      </w:r>
      <w:r w:rsidRPr="009D3703">
        <w:rPr>
          <w:rFonts w:cs="Arial"/>
        </w:rPr>
        <w:t>8.666/93, artigo 44.</w:t>
      </w:r>
      <w:r w:rsidRPr="009D3703">
        <w:rPr>
          <w:rFonts w:cs="Arial"/>
        </w:rPr>
        <w:t xml:space="preserve"> </w:t>
      </w:r>
    </w:p>
    <w:p w:rsidR="0037578B" w:rsidRPr="009D3703" w:rsidRDefault="0037578B" w:rsidP="009D3703">
      <w:pPr>
        <w:autoSpaceDE w:val="0"/>
        <w:autoSpaceDN w:val="0"/>
        <w:adjustRightInd w:val="0"/>
        <w:spacing w:after="0" w:line="240" w:lineRule="auto"/>
        <w:jc w:val="both"/>
        <w:rPr>
          <w:rFonts w:cs="Arial"/>
        </w:rPr>
      </w:pPr>
      <w:r w:rsidRPr="009D3703">
        <w:rPr>
          <w:rFonts w:cs="Arial"/>
        </w:rPr>
        <w:t>Como os requisitos do Edital para julgamento devem ser objetivos, o</w:t>
      </w:r>
      <w:r w:rsidRPr="009D3703">
        <w:rPr>
          <w:rFonts w:cs="Arial"/>
        </w:rPr>
        <w:t xml:space="preserve"> </w:t>
      </w:r>
      <w:r w:rsidRPr="009D3703">
        <w:rPr>
          <w:rFonts w:cs="Arial"/>
        </w:rPr>
        <w:t>certame deve descrever expressamente como deve o julgador</w:t>
      </w:r>
      <w:r w:rsidRPr="009D3703">
        <w:rPr>
          <w:rFonts w:cs="Arial"/>
        </w:rPr>
        <w:t xml:space="preserve"> </w:t>
      </w:r>
      <w:r w:rsidRPr="009D3703">
        <w:rPr>
          <w:rFonts w:cs="Arial"/>
        </w:rPr>
        <w:t>proceder ao analisar o porte e tradição dos clientes da Licitante, assim</w:t>
      </w:r>
      <w:r w:rsidRPr="009D3703">
        <w:rPr>
          <w:rFonts w:cs="Arial"/>
        </w:rPr>
        <w:t xml:space="preserve"> </w:t>
      </w:r>
      <w:r w:rsidRPr="009D3703">
        <w:rPr>
          <w:rFonts w:cs="Arial"/>
        </w:rPr>
        <w:t>c</w:t>
      </w:r>
      <w:r w:rsidRPr="009D3703">
        <w:rPr>
          <w:rFonts w:cs="Arial"/>
        </w:rPr>
        <w:t>o</w:t>
      </w:r>
      <w:r w:rsidRPr="009D3703">
        <w:rPr>
          <w:rFonts w:cs="Arial"/>
        </w:rPr>
        <w:t>mo os produtos e serviços. Neste sentido é a jurisprudência do</w:t>
      </w:r>
      <w:r w:rsidRPr="009D3703">
        <w:rPr>
          <w:rFonts w:cs="Arial"/>
        </w:rPr>
        <w:t xml:space="preserve"> </w:t>
      </w:r>
      <w:r w:rsidRPr="009D3703">
        <w:rPr>
          <w:rFonts w:cs="Arial"/>
        </w:rPr>
        <w:t>Excelso Supremo Tribunal Federal:</w:t>
      </w:r>
    </w:p>
    <w:p w:rsidR="0037578B" w:rsidRPr="009D3703" w:rsidRDefault="0037578B" w:rsidP="009D3703">
      <w:pPr>
        <w:autoSpaceDE w:val="0"/>
        <w:autoSpaceDN w:val="0"/>
        <w:adjustRightInd w:val="0"/>
        <w:spacing w:after="0" w:line="240" w:lineRule="auto"/>
        <w:jc w:val="both"/>
        <w:rPr>
          <w:rFonts w:cs="Arial"/>
        </w:rPr>
      </w:pPr>
      <w:r w:rsidRPr="009D3703">
        <w:rPr>
          <w:rFonts w:cs="Arial"/>
        </w:rPr>
        <w:t xml:space="preserve">"1. </w:t>
      </w:r>
      <w:proofErr w:type="gramStart"/>
      <w:r w:rsidRPr="009D3703">
        <w:rPr>
          <w:rFonts w:cs="Arial"/>
        </w:rPr>
        <w:t>A Administração, bem como os licitantes estão</w:t>
      </w:r>
      <w:proofErr w:type="gramEnd"/>
      <w:r w:rsidRPr="009D3703">
        <w:rPr>
          <w:rFonts w:cs="Arial"/>
        </w:rPr>
        <w:t xml:space="preserve"> vinculados aos</w:t>
      </w:r>
      <w:r w:rsidRPr="009D3703">
        <w:rPr>
          <w:rFonts w:cs="Arial"/>
        </w:rPr>
        <w:t xml:space="preserve"> </w:t>
      </w:r>
      <w:r w:rsidRPr="009D3703">
        <w:rPr>
          <w:rFonts w:cs="Arial"/>
        </w:rPr>
        <w:t>te</w:t>
      </w:r>
      <w:r w:rsidRPr="009D3703">
        <w:rPr>
          <w:rFonts w:cs="Arial"/>
        </w:rPr>
        <w:t>r</w:t>
      </w:r>
      <w:r w:rsidRPr="009D3703">
        <w:rPr>
          <w:rFonts w:cs="Arial"/>
        </w:rPr>
        <w:t>mos do edital (art. 37, XXI, da CF/88 e art. 3°, 41 e 43, V, da Lei n°</w:t>
      </w:r>
      <w:r w:rsidRPr="009D3703">
        <w:rPr>
          <w:rFonts w:cs="Arial"/>
        </w:rPr>
        <w:t xml:space="preserve"> </w:t>
      </w:r>
      <w:r w:rsidRPr="009D3703">
        <w:rPr>
          <w:rFonts w:cs="Arial"/>
        </w:rPr>
        <w:t>8.366/93), sendo-lhes vedado ampliar o sentido de suas cláusulas, de</w:t>
      </w:r>
      <w:r w:rsidRPr="009D3703">
        <w:rPr>
          <w:rFonts w:cs="Arial"/>
        </w:rPr>
        <w:t xml:space="preserve"> </w:t>
      </w:r>
      <w:r w:rsidRPr="009D3703">
        <w:rPr>
          <w:rFonts w:cs="Arial"/>
        </w:rPr>
        <w:t>modo a exigir mais do que nelas previsto."</w:t>
      </w:r>
      <w:r w:rsidRPr="009D3703">
        <w:rPr>
          <w:rFonts w:cs="Arial"/>
        </w:rPr>
        <w:t xml:space="preserve"> </w:t>
      </w:r>
      <w:r w:rsidRPr="009D3703">
        <w:rPr>
          <w:rFonts w:cs="Arial"/>
        </w:rPr>
        <w:t xml:space="preserve">(RMS — </w:t>
      </w:r>
      <w:proofErr w:type="spellStart"/>
      <w:r w:rsidRPr="009D3703">
        <w:rPr>
          <w:rFonts w:cs="Arial"/>
        </w:rPr>
        <w:t>AgR</w:t>
      </w:r>
      <w:proofErr w:type="spellEnd"/>
      <w:r w:rsidRPr="009D3703">
        <w:rPr>
          <w:rFonts w:cs="Arial"/>
        </w:rPr>
        <w:t xml:space="preserve"> n° 24.555/DF, 1a T, rel. Min. Eros Grau, j. em 21.02.2006,</w:t>
      </w:r>
      <w:r w:rsidRPr="009D3703">
        <w:rPr>
          <w:rFonts w:cs="Arial"/>
        </w:rPr>
        <w:t xml:space="preserve"> </w:t>
      </w:r>
      <w:r w:rsidRPr="009D3703">
        <w:rPr>
          <w:rFonts w:cs="Arial"/>
        </w:rPr>
        <w:t>DJ de 31.03.2006)</w:t>
      </w:r>
    </w:p>
    <w:p w:rsidR="0037578B" w:rsidRPr="009D3703" w:rsidRDefault="0037578B" w:rsidP="009D3703">
      <w:pPr>
        <w:autoSpaceDE w:val="0"/>
        <w:autoSpaceDN w:val="0"/>
        <w:adjustRightInd w:val="0"/>
        <w:spacing w:after="0" w:line="240" w:lineRule="auto"/>
        <w:jc w:val="both"/>
        <w:rPr>
          <w:rFonts w:cs="Arial"/>
        </w:rPr>
      </w:pPr>
      <w:r w:rsidRPr="009D3703">
        <w:rPr>
          <w:rFonts w:cs="Arial"/>
        </w:rPr>
        <w:t xml:space="preserve">O Edital ao determinar </w:t>
      </w:r>
      <w:proofErr w:type="gramStart"/>
      <w:r w:rsidRPr="009D3703">
        <w:rPr>
          <w:rFonts w:cs="Arial"/>
        </w:rPr>
        <w:t>que avalie "o porte e a tradição dos clientes</w:t>
      </w:r>
      <w:r w:rsidRPr="009D3703">
        <w:rPr>
          <w:rFonts w:cs="Arial"/>
        </w:rPr>
        <w:t xml:space="preserve"> </w:t>
      </w:r>
      <w:r w:rsidRPr="009D3703">
        <w:rPr>
          <w:rFonts w:cs="Arial"/>
        </w:rPr>
        <w:t>atua</w:t>
      </w:r>
      <w:r w:rsidRPr="009D3703">
        <w:rPr>
          <w:rFonts w:cs="Arial"/>
        </w:rPr>
        <w:t>i</w:t>
      </w:r>
      <w:r w:rsidRPr="009D3703">
        <w:rPr>
          <w:rFonts w:cs="Arial"/>
        </w:rPr>
        <w:t>s da licitante e o conceito de seus produtos e serviços no mercado",</w:t>
      </w:r>
      <w:r w:rsidRPr="009D3703">
        <w:rPr>
          <w:rFonts w:cs="Arial"/>
        </w:rPr>
        <w:t xml:space="preserve"> </w:t>
      </w:r>
      <w:r w:rsidRPr="009D3703">
        <w:rPr>
          <w:rFonts w:cs="Arial"/>
        </w:rPr>
        <w:t>relativamente aos clientes atendidos pela licitante, acaba por extrapolar</w:t>
      </w:r>
      <w:r w:rsidRPr="009D3703">
        <w:rPr>
          <w:rFonts w:cs="Arial"/>
        </w:rPr>
        <w:t xml:space="preserve"> </w:t>
      </w:r>
      <w:r w:rsidRPr="009D3703">
        <w:rPr>
          <w:rFonts w:cs="Arial"/>
        </w:rPr>
        <w:t>os limites técnicos recomendáveis, haja vista que existem muitos clientes</w:t>
      </w:r>
      <w:r w:rsidRPr="009D3703">
        <w:rPr>
          <w:rFonts w:cs="Arial"/>
        </w:rPr>
        <w:t xml:space="preserve"> </w:t>
      </w:r>
      <w:r w:rsidRPr="009D3703">
        <w:rPr>
          <w:rFonts w:cs="Arial"/>
        </w:rPr>
        <w:t>(empresa de telefonia, planos de saúde, etc.) que são bem atendidos</w:t>
      </w:r>
      <w:r w:rsidRPr="009D3703">
        <w:rPr>
          <w:rFonts w:cs="Arial"/>
        </w:rPr>
        <w:t xml:space="preserve"> </w:t>
      </w:r>
      <w:r w:rsidRPr="009D3703">
        <w:rPr>
          <w:rFonts w:cs="Arial"/>
        </w:rPr>
        <w:t>pelas agências, ao mesmo tempo em que</w:t>
      </w:r>
      <w:proofErr w:type="gramEnd"/>
      <w:r w:rsidRPr="009D3703">
        <w:rPr>
          <w:rFonts w:cs="Arial"/>
        </w:rPr>
        <w:t xml:space="preserve"> o produto/serviço não é bem</w:t>
      </w:r>
      <w:r w:rsidRPr="009D3703">
        <w:rPr>
          <w:rFonts w:cs="Arial"/>
        </w:rPr>
        <w:t xml:space="preserve"> </w:t>
      </w:r>
      <w:r w:rsidRPr="009D3703">
        <w:rPr>
          <w:rFonts w:cs="Arial"/>
        </w:rPr>
        <w:t>conceituado no mercado de consumo, por isso a necessidade de</w:t>
      </w:r>
      <w:r w:rsidRPr="009D3703">
        <w:rPr>
          <w:rFonts w:cs="Arial"/>
        </w:rPr>
        <w:t xml:space="preserve"> </w:t>
      </w:r>
      <w:r w:rsidRPr="009D3703">
        <w:rPr>
          <w:rFonts w:cs="Arial"/>
        </w:rPr>
        <w:t>adequação do citado item.</w:t>
      </w:r>
    </w:p>
    <w:p w:rsidR="0037578B" w:rsidRPr="009D3703" w:rsidRDefault="0037578B" w:rsidP="009D3703">
      <w:pPr>
        <w:autoSpaceDE w:val="0"/>
        <w:autoSpaceDN w:val="0"/>
        <w:adjustRightInd w:val="0"/>
        <w:spacing w:after="0" w:line="240" w:lineRule="auto"/>
        <w:jc w:val="both"/>
        <w:rPr>
          <w:rFonts w:cs="Arial"/>
        </w:rPr>
      </w:pPr>
      <w:proofErr w:type="gramStart"/>
      <w:r w:rsidRPr="009D3703">
        <w:rPr>
          <w:rFonts w:cs="Arial"/>
        </w:rPr>
        <w:t>Ademais, tal critério é restritivo à medida que é irrelevante para o</w:t>
      </w:r>
      <w:r w:rsidRPr="009D3703">
        <w:rPr>
          <w:rFonts w:cs="Arial"/>
        </w:rPr>
        <w:t xml:space="preserve"> </w:t>
      </w:r>
      <w:r w:rsidRPr="009D3703">
        <w:rPr>
          <w:rFonts w:cs="Arial"/>
        </w:rPr>
        <w:t xml:space="preserve">objeto licitado e afronta o artigo 3°, §1°, inciso I, da Lei </w:t>
      </w:r>
      <w:proofErr w:type="spellStart"/>
      <w:r w:rsidRPr="009D3703">
        <w:rPr>
          <w:rFonts w:cs="Arial"/>
        </w:rPr>
        <w:t>n.°</w:t>
      </w:r>
      <w:proofErr w:type="spellEnd"/>
      <w:r w:rsidRPr="009D3703">
        <w:rPr>
          <w:rFonts w:cs="Arial"/>
        </w:rPr>
        <w:t xml:space="preserve"> 8.666/93 por</w:t>
      </w:r>
      <w:r w:rsidRPr="009D3703">
        <w:rPr>
          <w:rFonts w:cs="Arial"/>
        </w:rPr>
        <w:t xml:space="preserve"> </w:t>
      </w:r>
      <w:r w:rsidRPr="009D3703">
        <w:rPr>
          <w:rFonts w:cs="Arial"/>
        </w:rPr>
        <w:t>privilegiar licitantes em detrimento de outras agências de menor porte,</w:t>
      </w:r>
      <w:r w:rsidRPr="009D3703">
        <w:rPr>
          <w:rFonts w:cs="Arial"/>
        </w:rPr>
        <w:t xml:space="preserve"> </w:t>
      </w:r>
      <w:r w:rsidRPr="009D3703">
        <w:rPr>
          <w:rFonts w:cs="Arial"/>
        </w:rPr>
        <w:t>mas com grande competência, por isso a necessidade de rever o Edital</w:t>
      </w:r>
      <w:r w:rsidRPr="009D3703">
        <w:rPr>
          <w:rFonts w:cs="Arial"/>
        </w:rPr>
        <w:t xml:space="preserve"> </w:t>
      </w:r>
      <w:r w:rsidRPr="009D3703">
        <w:rPr>
          <w:rFonts w:cs="Arial"/>
        </w:rPr>
        <w:t>neste ponto, sem mencionar que a explicitação errônea de um dos</w:t>
      </w:r>
      <w:r w:rsidRPr="009D3703">
        <w:rPr>
          <w:rFonts w:cs="Arial"/>
        </w:rPr>
        <w:t xml:space="preserve"> </w:t>
      </w:r>
      <w:r w:rsidRPr="009D3703">
        <w:rPr>
          <w:rFonts w:cs="Arial"/>
        </w:rPr>
        <w:t>critérios de julgamento da "Capacidade de Atendimento" pode prejudicar</w:t>
      </w:r>
      <w:r w:rsidRPr="009D3703">
        <w:rPr>
          <w:rFonts w:cs="Arial"/>
        </w:rPr>
        <w:t xml:space="preserve"> </w:t>
      </w:r>
      <w:r w:rsidRPr="009D3703">
        <w:rPr>
          <w:rFonts w:cs="Arial"/>
        </w:rPr>
        <w:t>ou beneficiar Licitantes, devendo neste sentido ser adequado.</w:t>
      </w:r>
      <w:proofErr w:type="gramEnd"/>
    </w:p>
    <w:p w:rsidR="0037578B" w:rsidRPr="009D3703" w:rsidRDefault="0037578B" w:rsidP="009D3703">
      <w:pPr>
        <w:jc w:val="both"/>
        <w:rPr>
          <w:color w:val="00B050"/>
        </w:rPr>
      </w:pPr>
      <w:r w:rsidRPr="009D3703">
        <w:rPr>
          <w:b/>
          <w:color w:val="FF0000"/>
        </w:rPr>
        <w:t>Resposta:</w:t>
      </w:r>
      <w:r w:rsidRPr="009D3703">
        <w:rPr>
          <w:color w:val="FF0000"/>
        </w:rPr>
        <w:t xml:space="preserve"> </w:t>
      </w:r>
      <w:r w:rsidRPr="009D3703">
        <w:rPr>
          <w:color w:val="00B050"/>
        </w:rPr>
        <w:t xml:space="preserve">O item 12 do edital trata do julgamento das propostas técnicas, sendo que os parâmetros norteadores do quesito “ capacidade de atendimento “ estão previstos em seu item 12.2.2.  A leitura isolada do item “a” pode induzir em erro o intérprete. O julgamento será </w:t>
      </w:r>
      <w:r w:rsidRPr="009D3703">
        <w:rPr>
          <w:color w:val="00B050"/>
        </w:rPr>
        <w:lastRenderedPageBreak/>
        <w:t xml:space="preserve">pautado pela conjugação de todas as alíneas do mencionado item 12.2.2. </w:t>
      </w:r>
      <w:proofErr w:type="gramStart"/>
      <w:r w:rsidRPr="009D3703">
        <w:rPr>
          <w:color w:val="00B050"/>
        </w:rPr>
        <w:t>do</w:t>
      </w:r>
      <w:proofErr w:type="gramEnd"/>
      <w:r w:rsidRPr="009D3703">
        <w:rPr>
          <w:color w:val="00B050"/>
        </w:rPr>
        <w:t xml:space="preserve"> instrumento convocatório. </w:t>
      </w:r>
    </w:p>
    <w:p w:rsidR="0037578B" w:rsidRPr="009D3703" w:rsidRDefault="0037578B" w:rsidP="009D3703">
      <w:pPr>
        <w:autoSpaceDE w:val="0"/>
        <w:autoSpaceDN w:val="0"/>
        <w:adjustRightInd w:val="0"/>
        <w:spacing w:after="0" w:line="240" w:lineRule="auto"/>
        <w:jc w:val="both"/>
        <w:rPr>
          <w:rFonts w:cs="Times New Roman"/>
          <w:b/>
          <w:bCs/>
        </w:rPr>
      </w:pPr>
      <w:r w:rsidRPr="009D3703">
        <w:rPr>
          <w:rFonts w:cs="Times New Roman"/>
          <w:b/>
          <w:bCs/>
        </w:rPr>
        <w:t>3. Prazo de validade da proposta - Anexo III - Item 1.3</w:t>
      </w:r>
    </w:p>
    <w:p w:rsidR="0037578B" w:rsidRPr="009D3703" w:rsidRDefault="0037578B" w:rsidP="009D3703">
      <w:pPr>
        <w:autoSpaceDE w:val="0"/>
        <w:autoSpaceDN w:val="0"/>
        <w:adjustRightInd w:val="0"/>
        <w:spacing w:after="0" w:line="240" w:lineRule="auto"/>
        <w:jc w:val="both"/>
        <w:rPr>
          <w:color w:val="1F497D"/>
        </w:rPr>
      </w:pPr>
      <w:proofErr w:type="gramStart"/>
      <w:r w:rsidRPr="009D3703">
        <w:rPr>
          <w:rFonts w:cs="Arial"/>
        </w:rPr>
        <w:t xml:space="preserve">O Edital 13.2 estabelece o prazo </w:t>
      </w:r>
      <w:r w:rsidRPr="009D3703">
        <w:rPr>
          <w:rFonts w:cs="Arial"/>
          <w:b/>
          <w:bCs/>
        </w:rPr>
        <w:t xml:space="preserve">mínimo </w:t>
      </w:r>
      <w:r w:rsidRPr="009D3703">
        <w:rPr>
          <w:rFonts w:cs="Arial"/>
        </w:rPr>
        <w:t>de 90 (noventa) dias para a</w:t>
      </w:r>
      <w:r w:rsidRPr="009D3703">
        <w:rPr>
          <w:rFonts w:cs="Arial"/>
        </w:rPr>
        <w:t xml:space="preserve"> </w:t>
      </w:r>
      <w:r w:rsidRPr="009D3703">
        <w:rPr>
          <w:rFonts w:cs="Arial"/>
        </w:rPr>
        <w:t>validade da proposta de preço, entretanto, o artigo 64, §3 0, da Lei n°8.666/93 prevê que este prazo é corresponde ao prazo máximo fixado</w:t>
      </w:r>
      <w:r w:rsidRPr="009D3703">
        <w:rPr>
          <w:rFonts w:cs="Arial"/>
        </w:rPr>
        <w:t xml:space="preserve"> </w:t>
      </w:r>
      <w:r w:rsidRPr="009D3703">
        <w:rPr>
          <w:rFonts w:cs="Arial"/>
        </w:rPr>
        <w:t>pela legislação, restando evidente que as Licitantes após os 60</w:t>
      </w:r>
      <w:r w:rsidRPr="009D3703">
        <w:rPr>
          <w:rFonts w:cs="Arial"/>
        </w:rPr>
        <w:t xml:space="preserve"> </w:t>
      </w:r>
      <w:r w:rsidRPr="009D3703">
        <w:rPr>
          <w:rFonts w:cs="Arial"/>
        </w:rPr>
        <w:t>(ses</w:t>
      </w:r>
      <w:r w:rsidRPr="009D3703">
        <w:rPr>
          <w:rFonts w:cs="Arial"/>
        </w:rPr>
        <w:t>se</w:t>
      </w:r>
      <w:r w:rsidRPr="009D3703">
        <w:rPr>
          <w:rFonts w:cs="Arial"/>
        </w:rPr>
        <w:t>nta) dias estarão liberadas por disposição legal, devendo neste</w:t>
      </w:r>
      <w:r w:rsidRPr="009D3703">
        <w:rPr>
          <w:rFonts w:cs="Arial"/>
        </w:rPr>
        <w:t xml:space="preserve"> </w:t>
      </w:r>
      <w:r w:rsidRPr="009D3703">
        <w:rPr>
          <w:rFonts w:cs="Arial"/>
        </w:rPr>
        <w:t>sentido ser adequada a redação do mencionado Edital.</w:t>
      </w:r>
      <w:proofErr w:type="gramEnd"/>
    </w:p>
    <w:p w:rsidR="0037578B" w:rsidRPr="009D3703" w:rsidRDefault="0037578B" w:rsidP="009D3703">
      <w:pPr>
        <w:jc w:val="both"/>
      </w:pPr>
      <w:r w:rsidRPr="009D3703">
        <w:rPr>
          <w:b/>
          <w:color w:val="FF0000"/>
        </w:rPr>
        <w:t>Resposta:</w:t>
      </w:r>
      <w:r w:rsidRPr="009D3703">
        <w:t xml:space="preserve"> </w:t>
      </w:r>
      <w:r w:rsidRPr="009D3703">
        <w:rPr>
          <w:color w:val="00B050"/>
        </w:rPr>
        <w:t xml:space="preserve">O prazo fixado no edital é adequado à modalidade e ao tipo da licitação. Sobre o tema, Marçal </w:t>
      </w:r>
      <w:proofErr w:type="spellStart"/>
      <w:r w:rsidRPr="009D3703">
        <w:rPr>
          <w:color w:val="00B050"/>
        </w:rPr>
        <w:t>Justen</w:t>
      </w:r>
      <w:proofErr w:type="spellEnd"/>
      <w:r w:rsidRPr="009D3703">
        <w:rPr>
          <w:color w:val="00B050"/>
        </w:rPr>
        <w:t xml:space="preserve"> Filho (Comentários à Lei de Licitações e Contratos Administrativos, Dialética, 11ª edição, pág. 534) diz o seguinte: “Como o prazo de validade de propostas é matéria referida preponderantemente ao interesse privado, o instrumento convocatório pode estabelecer regras diversas, quer ampliando, quer reduzindo o prazo previsto no § 3º.</w:t>
      </w:r>
      <w:proofErr w:type="gramStart"/>
      <w:r w:rsidRPr="009D3703">
        <w:rPr>
          <w:color w:val="00B050"/>
        </w:rPr>
        <w:t>”</w:t>
      </w:r>
      <w:proofErr w:type="gramEnd"/>
    </w:p>
    <w:p w:rsidR="00A0457C" w:rsidRPr="009D3703" w:rsidRDefault="00A0457C" w:rsidP="009D3703">
      <w:pPr>
        <w:autoSpaceDE w:val="0"/>
        <w:autoSpaceDN w:val="0"/>
        <w:adjustRightInd w:val="0"/>
        <w:spacing w:after="0" w:line="240" w:lineRule="auto"/>
        <w:jc w:val="both"/>
        <w:rPr>
          <w:rFonts w:cs="Arial"/>
        </w:rPr>
      </w:pPr>
      <w:r w:rsidRPr="009D3703">
        <w:rPr>
          <w:rFonts w:cs="Times New Roman"/>
          <w:b/>
          <w:bCs/>
        </w:rPr>
        <w:t>4. Da Proporcionalidade quanto às sanções administrativas</w:t>
      </w:r>
      <w:r w:rsidRPr="009D3703">
        <w:rPr>
          <w:rFonts w:cs="Times New Roman"/>
          <w:b/>
          <w:bCs/>
        </w:rPr>
        <w:t xml:space="preserve"> </w:t>
      </w:r>
      <w:r w:rsidRPr="009D3703">
        <w:rPr>
          <w:rFonts w:cs="Times New Roman"/>
          <w:b/>
          <w:bCs/>
        </w:rPr>
        <w:t>prete</w:t>
      </w:r>
      <w:r w:rsidRPr="009D3703">
        <w:rPr>
          <w:rFonts w:cs="Times New Roman"/>
          <w:b/>
          <w:bCs/>
        </w:rPr>
        <w:t>n</w:t>
      </w:r>
      <w:r w:rsidRPr="009D3703">
        <w:rPr>
          <w:rFonts w:cs="Arial"/>
        </w:rPr>
        <w:t>didas</w:t>
      </w:r>
    </w:p>
    <w:p w:rsidR="00A0457C" w:rsidRPr="009D3703" w:rsidRDefault="00A0457C" w:rsidP="009D3703">
      <w:pPr>
        <w:autoSpaceDE w:val="0"/>
        <w:autoSpaceDN w:val="0"/>
        <w:adjustRightInd w:val="0"/>
        <w:spacing w:after="0" w:line="240" w:lineRule="auto"/>
        <w:jc w:val="both"/>
        <w:rPr>
          <w:rFonts w:cs="Arial"/>
        </w:rPr>
      </w:pPr>
      <w:r w:rsidRPr="009D3703">
        <w:rPr>
          <w:rFonts w:cs="Arial"/>
        </w:rPr>
        <w:t xml:space="preserve">Conforme dispõe o artigo 2°, §4°, da Lei </w:t>
      </w:r>
      <w:proofErr w:type="spellStart"/>
      <w:r w:rsidRPr="009D3703">
        <w:rPr>
          <w:rFonts w:cs="Arial"/>
        </w:rPr>
        <w:t>n.°</w:t>
      </w:r>
      <w:proofErr w:type="spellEnd"/>
      <w:r w:rsidRPr="009D3703">
        <w:rPr>
          <w:rFonts w:cs="Arial"/>
        </w:rPr>
        <w:t xml:space="preserve"> 12.232/10, assim como o</w:t>
      </w:r>
      <w:r w:rsidRPr="009D3703">
        <w:rPr>
          <w:rFonts w:cs="Arial"/>
        </w:rPr>
        <w:t xml:space="preserve"> </w:t>
      </w:r>
      <w:r w:rsidRPr="009D3703">
        <w:rPr>
          <w:rFonts w:cs="Arial"/>
        </w:rPr>
        <w:t>subit3m 3.2.5 do edital, as agências participarão de processo seletivo</w:t>
      </w:r>
      <w:r w:rsidRPr="009D3703">
        <w:rPr>
          <w:rFonts w:cs="Arial"/>
        </w:rPr>
        <w:t xml:space="preserve"> </w:t>
      </w:r>
      <w:r w:rsidRPr="009D3703">
        <w:rPr>
          <w:rFonts w:cs="Arial"/>
        </w:rPr>
        <w:t>para verificar a responsabilidade pela execução daquela parte do</w:t>
      </w:r>
      <w:r w:rsidRPr="009D3703">
        <w:rPr>
          <w:rFonts w:cs="Arial"/>
        </w:rPr>
        <w:t xml:space="preserve"> </w:t>
      </w:r>
      <w:r w:rsidRPr="009D3703">
        <w:rPr>
          <w:rFonts w:cs="Arial"/>
        </w:rPr>
        <w:t>contrato colocada em disputa.</w:t>
      </w:r>
    </w:p>
    <w:p w:rsidR="00A0457C" w:rsidRPr="009D3703" w:rsidRDefault="00A0457C" w:rsidP="009D3703">
      <w:pPr>
        <w:autoSpaceDE w:val="0"/>
        <w:autoSpaceDN w:val="0"/>
        <w:adjustRightInd w:val="0"/>
        <w:spacing w:after="0" w:line="240" w:lineRule="auto"/>
        <w:jc w:val="both"/>
        <w:rPr>
          <w:rFonts w:cs="Arial"/>
        </w:rPr>
      </w:pPr>
      <w:r w:rsidRPr="009D3703">
        <w:rPr>
          <w:rFonts w:cs="Arial"/>
        </w:rPr>
        <w:t>Logo, inexiste qualquer garantia de que a Licitante executará 100%</w:t>
      </w:r>
      <w:r w:rsidRPr="009D3703">
        <w:rPr>
          <w:rFonts w:cs="Arial"/>
        </w:rPr>
        <w:t xml:space="preserve"> </w:t>
      </w:r>
      <w:r w:rsidRPr="009D3703">
        <w:rPr>
          <w:rFonts w:cs="Arial"/>
        </w:rPr>
        <w:t>(cem por cento) do contrato, o que efetivamente afasta a penalidade</w:t>
      </w:r>
      <w:r w:rsidRPr="009D3703">
        <w:rPr>
          <w:rFonts w:cs="Arial"/>
        </w:rPr>
        <w:t xml:space="preserve"> </w:t>
      </w:r>
      <w:r w:rsidRPr="009D3703">
        <w:rPr>
          <w:rFonts w:cs="Arial"/>
        </w:rPr>
        <w:t>imposta no item 23.1, vez que desproporcional ao conteúdo do Edital.</w:t>
      </w:r>
    </w:p>
    <w:p w:rsidR="00A0457C" w:rsidRPr="009D3703" w:rsidRDefault="00A0457C" w:rsidP="009D3703">
      <w:pPr>
        <w:autoSpaceDE w:val="0"/>
        <w:autoSpaceDN w:val="0"/>
        <w:adjustRightInd w:val="0"/>
        <w:spacing w:after="0" w:line="240" w:lineRule="auto"/>
        <w:jc w:val="both"/>
        <w:rPr>
          <w:rFonts w:cs="Arial"/>
        </w:rPr>
      </w:pPr>
      <w:r w:rsidRPr="009D3703">
        <w:rPr>
          <w:rFonts w:cs="Arial"/>
        </w:rPr>
        <w:t>O princípio da proporcionalidade é previsto na Constituição Federal e</w:t>
      </w:r>
      <w:r w:rsidRPr="009D3703">
        <w:rPr>
          <w:rFonts w:cs="Arial"/>
        </w:rPr>
        <w:t xml:space="preserve"> </w:t>
      </w:r>
      <w:r w:rsidRPr="009D3703">
        <w:rPr>
          <w:rFonts w:cs="Arial"/>
        </w:rPr>
        <w:t>deve ser observado integralmente pela Administração Pública, o que</w:t>
      </w:r>
      <w:r w:rsidRPr="009D3703">
        <w:rPr>
          <w:rFonts w:cs="Arial"/>
        </w:rPr>
        <w:t xml:space="preserve"> </w:t>
      </w:r>
      <w:r w:rsidRPr="009D3703">
        <w:rPr>
          <w:rFonts w:cs="Arial"/>
        </w:rPr>
        <w:t>obviamente remete qualquer das Licitantes ao raciocínio de que o item</w:t>
      </w:r>
      <w:r w:rsidRPr="009D3703">
        <w:rPr>
          <w:rFonts w:cs="Arial"/>
        </w:rPr>
        <w:t xml:space="preserve"> </w:t>
      </w:r>
      <w:r w:rsidRPr="009D3703">
        <w:rPr>
          <w:rFonts w:cs="Arial"/>
        </w:rPr>
        <w:t>28.1 não se amolda ao Texto Constitucional.</w:t>
      </w:r>
    </w:p>
    <w:p w:rsidR="00A0457C" w:rsidRPr="009D3703" w:rsidRDefault="00A0457C" w:rsidP="009D3703">
      <w:pPr>
        <w:autoSpaceDE w:val="0"/>
        <w:autoSpaceDN w:val="0"/>
        <w:adjustRightInd w:val="0"/>
        <w:spacing w:after="0" w:line="240" w:lineRule="auto"/>
        <w:jc w:val="both"/>
        <w:rPr>
          <w:rFonts w:cs="Arial"/>
        </w:rPr>
      </w:pPr>
      <w:r w:rsidRPr="009D3703">
        <w:rPr>
          <w:rFonts w:cs="Arial"/>
        </w:rPr>
        <w:t>Desta feita, para o citado Edital manter coerência com o seu objeto e</w:t>
      </w:r>
      <w:r w:rsidRPr="009D3703">
        <w:rPr>
          <w:rFonts w:cs="Arial"/>
        </w:rPr>
        <w:t xml:space="preserve"> </w:t>
      </w:r>
      <w:r w:rsidRPr="009D3703">
        <w:rPr>
          <w:rFonts w:cs="Arial"/>
        </w:rPr>
        <w:t xml:space="preserve">execução deste, </w:t>
      </w:r>
      <w:proofErr w:type="gramStart"/>
      <w:r w:rsidRPr="009D3703">
        <w:rPr>
          <w:rFonts w:cs="Arial"/>
        </w:rPr>
        <w:t>mister</w:t>
      </w:r>
      <w:proofErr w:type="gramEnd"/>
      <w:r w:rsidRPr="009D3703">
        <w:rPr>
          <w:rFonts w:cs="Arial"/>
        </w:rPr>
        <w:t xml:space="preserve"> se faz a adequação deste item (28.1) a fim de</w:t>
      </w:r>
      <w:r w:rsidRPr="009D3703">
        <w:rPr>
          <w:rFonts w:cs="Arial"/>
        </w:rPr>
        <w:t xml:space="preserve"> </w:t>
      </w:r>
      <w:r w:rsidRPr="009D3703">
        <w:rPr>
          <w:rFonts w:cs="Arial"/>
        </w:rPr>
        <w:t>reduzir a multa para 1% (um por cento) sobre o valor estimado,</w:t>
      </w:r>
      <w:r w:rsidRPr="009D3703">
        <w:rPr>
          <w:rFonts w:cs="Arial"/>
        </w:rPr>
        <w:t xml:space="preserve"> </w:t>
      </w:r>
      <w:r w:rsidRPr="009D3703">
        <w:rPr>
          <w:rFonts w:cs="Arial"/>
        </w:rPr>
        <w:t>dividindo-o pelo número de contratadas, o que equilibraria o valor para</w:t>
      </w:r>
      <w:r w:rsidRPr="009D3703">
        <w:rPr>
          <w:rFonts w:cs="Arial"/>
        </w:rPr>
        <w:t xml:space="preserve"> </w:t>
      </w:r>
      <w:r w:rsidRPr="009D3703">
        <w:rPr>
          <w:rFonts w:cs="Arial"/>
        </w:rPr>
        <w:t xml:space="preserve">fins </w:t>
      </w:r>
      <w:r w:rsidRPr="009D3703">
        <w:rPr>
          <w:rFonts w:cs="Arial"/>
        </w:rPr>
        <w:t>d</w:t>
      </w:r>
      <w:r w:rsidRPr="009D3703">
        <w:rPr>
          <w:rFonts w:cs="Arial"/>
        </w:rPr>
        <w:t>e aplicação de multa nos caso previsto no item 28.1, principalmente</w:t>
      </w:r>
      <w:r w:rsidRPr="009D3703">
        <w:rPr>
          <w:rFonts w:cs="Arial"/>
        </w:rPr>
        <w:t xml:space="preserve"> </w:t>
      </w:r>
      <w:r w:rsidRPr="009D3703">
        <w:rPr>
          <w:rFonts w:cs="Arial"/>
        </w:rPr>
        <w:t>por se tratar de negativa em cumprimento de proposta apresentada,</w:t>
      </w:r>
      <w:r w:rsidRPr="009D3703">
        <w:rPr>
          <w:rFonts w:cs="Arial"/>
        </w:rPr>
        <w:t xml:space="preserve"> </w:t>
      </w:r>
      <w:r w:rsidRPr="009D3703">
        <w:rPr>
          <w:rFonts w:cs="Arial"/>
        </w:rPr>
        <w:t>sendo tal importe condizente com o Edital e o princípio da</w:t>
      </w:r>
      <w:r w:rsidRPr="009D3703">
        <w:rPr>
          <w:rFonts w:cs="Arial"/>
        </w:rPr>
        <w:t xml:space="preserve"> </w:t>
      </w:r>
      <w:r w:rsidRPr="009D3703">
        <w:rPr>
          <w:rFonts w:cs="Arial"/>
        </w:rPr>
        <w:t>proporcionalidade constitucionalmente previsto.</w:t>
      </w:r>
    </w:p>
    <w:p w:rsidR="0037578B" w:rsidRPr="009D3703" w:rsidRDefault="00A0457C" w:rsidP="009D3703">
      <w:pPr>
        <w:autoSpaceDE w:val="0"/>
        <w:autoSpaceDN w:val="0"/>
        <w:adjustRightInd w:val="0"/>
        <w:spacing w:after="0" w:line="240" w:lineRule="auto"/>
        <w:jc w:val="both"/>
        <w:rPr>
          <w:rFonts w:cs="Arial"/>
        </w:rPr>
      </w:pPr>
      <w:r w:rsidRPr="009D3703">
        <w:rPr>
          <w:rFonts w:cs="Arial"/>
        </w:rPr>
        <w:t>Não consta do Edital qualquer menção no sentido de que o Invólucro</w:t>
      </w:r>
      <w:r w:rsidRPr="009D3703">
        <w:rPr>
          <w:rFonts w:cs="Arial"/>
        </w:rPr>
        <w:t xml:space="preserve"> </w:t>
      </w:r>
      <w:proofErr w:type="spellStart"/>
      <w:r w:rsidRPr="009D3703">
        <w:rPr>
          <w:rFonts w:cs="Arial"/>
        </w:rPr>
        <w:t>n.°</w:t>
      </w:r>
      <w:proofErr w:type="spellEnd"/>
      <w:r w:rsidRPr="009D3703">
        <w:rPr>
          <w:rFonts w:cs="Arial"/>
        </w:rPr>
        <w:t xml:space="preserve"> </w:t>
      </w:r>
      <w:r w:rsidRPr="009D3703">
        <w:rPr>
          <w:rFonts w:cs="Arial"/>
        </w:rPr>
        <w:t>0</w:t>
      </w:r>
      <w:r w:rsidRPr="009D3703">
        <w:rPr>
          <w:rFonts w:cs="Arial"/>
        </w:rPr>
        <w:t>1 não será recebido caso não seja o Invólucro padronizado</w:t>
      </w:r>
      <w:r w:rsidRPr="009D3703">
        <w:rPr>
          <w:rFonts w:cs="Arial"/>
        </w:rPr>
        <w:t xml:space="preserve"> </w:t>
      </w:r>
      <w:r w:rsidRPr="009D3703">
        <w:rPr>
          <w:rFonts w:cs="Arial"/>
        </w:rPr>
        <w:t>fornecido exclusivamente pelo Ministério da Saúde. Tal menção é</w:t>
      </w:r>
      <w:r w:rsidRPr="009D3703">
        <w:rPr>
          <w:rFonts w:cs="Arial"/>
        </w:rPr>
        <w:t xml:space="preserve"> </w:t>
      </w:r>
      <w:r w:rsidRPr="009D3703">
        <w:rPr>
          <w:rFonts w:cs="Arial"/>
        </w:rPr>
        <w:t>primordial para manter a lisura no certame.</w:t>
      </w:r>
    </w:p>
    <w:p w:rsidR="00A0457C" w:rsidRPr="009D3703" w:rsidRDefault="00A0457C" w:rsidP="009D3703">
      <w:pPr>
        <w:jc w:val="both"/>
      </w:pPr>
      <w:r w:rsidRPr="009D3703">
        <w:rPr>
          <w:b/>
          <w:color w:val="FF0000"/>
        </w:rPr>
        <w:t>Resposta:</w:t>
      </w:r>
      <w:r w:rsidRPr="009D3703">
        <w:rPr>
          <w:b/>
          <w:color w:val="FF0000"/>
        </w:rPr>
        <w:t xml:space="preserve"> </w:t>
      </w:r>
      <w:r w:rsidRPr="009D3703">
        <w:rPr>
          <w:color w:val="00B050"/>
        </w:rPr>
        <w:t xml:space="preserve">O item 28.1 é específico e prescreve punição compensatória para os casos previstos nas alíneas “a” e “b”. Por sua vez, o item 28.2 prescreve que o descumprimento total ou parcial das obrigações assumidas pelas contratadas será processado conforme os termos da cláusula décima terceira da minuta de contrato, sempre observados os preceitos constitucionais da ampla defesa e do contraditório. Convém lembrar que o item 28.1 diz que a multa compensatória será de “até 5% (cinco por cento)...”. Ou seja, </w:t>
      </w:r>
      <w:proofErr w:type="gramStart"/>
      <w:r w:rsidRPr="009D3703">
        <w:rPr>
          <w:color w:val="00B050"/>
        </w:rPr>
        <w:t>será</w:t>
      </w:r>
      <w:proofErr w:type="gramEnd"/>
      <w:r w:rsidRPr="009D3703">
        <w:rPr>
          <w:color w:val="00B050"/>
        </w:rPr>
        <w:t xml:space="preserve"> levado em conta na dosimetria da multa as hipóteses previstas na cláusula décima terceira da minuta de contrato, conforme o caso concreto em julgamento. Sobre a questão do invólucro 01, gentileza observar os itens 7.4 e 9.1.1.1 do edital.</w:t>
      </w:r>
    </w:p>
    <w:p w:rsidR="0037578B" w:rsidRPr="009D3703" w:rsidRDefault="0037578B" w:rsidP="009D3703">
      <w:pPr>
        <w:autoSpaceDE w:val="0"/>
        <w:autoSpaceDN w:val="0"/>
        <w:adjustRightInd w:val="0"/>
        <w:spacing w:after="0" w:line="240" w:lineRule="auto"/>
        <w:jc w:val="both"/>
        <w:rPr>
          <w:color w:val="1F497D"/>
        </w:rPr>
      </w:pPr>
    </w:p>
    <w:p w:rsidR="00A0457C" w:rsidRPr="009D3703" w:rsidRDefault="00A0457C" w:rsidP="009D3703">
      <w:pPr>
        <w:autoSpaceDE w:val="0"/>
        <w:autoSpaceDN w:val="0"/>
        <w:adjustRightInd w:val="0"/>
        <w:spacing w:after="0" w:line="240" w:lineRule="auto"/>
        <w:jc w:val="both"/>
        <w:rPr>
          <w:rFonts w:cs="Times New Roman"/>
          <w:b/>
          <w:bCs/>
        </w:rPr>
      </w:pPr>
      <w:r w:rsidRPr="009D3703">
        <w:rPr>
          <w:rFonts w:cs="Times New Roman"/>
          <w:b/>
          <w:bCs/>
        </w:rPr>
        <w:t>5. Do Subitem 5.1.2.1 - Anexo IV - Minuta de Contrato</w:t>
      </w:r>
    </w:p>
    <w:p w:rsidR="00A0457C" w:rsidRPr="009D3703" w:rsidRDefault="00A0457C" w:rsidP="009D3703">
      <w:pPr>
        <w:autoSpaceDE w:val="0"/>
        <w:autoSpaceDN w:val="0"/>
        <w:adjustRightInd w:val="0"/>
        <w:spacing w:after="0" w:line="240" w:lineRule="auto"/>
        <w:jc w:val="both"/>
        <w:rPr>
          <w:rFonts w:cs="Arial"/>
        </w:rPr>
      </w:pPr>
      <w:r w:rsidRPr="009D3703">
        <w:rPr>
          <w:rFonts w:cs="Arial"/>
        </w:rPr>
        <w:t xml:space="preserve">A Lei n° 4.680/65 e o Decreto </w:t>
      </w:r>
      <w:proofErr w:type="spellStart"/>
      <w:r w:rsidRPr="009D3703">
        <w:rPr>
          <w:rFonts w:cs="Arial"/>
        </w:rPr>
        <w:t>n.°</w:t>
      </w:r>
      <w:proofErr w:type="spellEnd"/>
      <w:r w:rsidRPr="009D3703">
        <w:rPr>
          <w:rFonts w:cs="Arial"/>
        </w:rPr>
        <w:t xml:space="preserve"> 57.690/66 não exigem que</w:t>
      </w:r>
      <w:r w:rsidRPr="009D3703">
        <w:rPr>
          <w:rFonts w:cs="Arial"/>
        </w:rPr>
        <w:t xml:space="preserve"> </w:t>
      </w:r>
      <w:r w:rsidRPr="009D3703">
        <w:rPr>
          <w:rFonts w:cs="Arial"/>
        </w:rPr>
        <w:t xml:space="preserve">publicitários tenham graduação superior, conforme previsão </w:t>
      </w:r>
      <w:proofErr w:type="spellStart"/>
      <w:r w:rsidRPr="009D3703">
        <w:rPr>
          <w:rFonts w:cs="Arial"/>
        </w:rPr>
        <w:t>editalícia</w:t>
      </w:r>
      <w:proofErr w:type="spellEnd"/>
      <w:r w:rsidRPr="009D3703">
        <w:rPr>
          <w:rFonts w:cs="Arial"/>
        </w:rPr>
        <w:t>.</w:t>
      </w:r>
      <w:r w:rsidRPr="009D3703">
        <w:rPr>
          <w:rFonts w:cs="Arial"/>
        </w:rPr>
        <w:t xml:space="preserve"> </w:t>
      </w:r>
      <w:r w:rsidRPr="009D3703">
        <w:rPr>
          <w:rFonts w:cs="Arial"/>
        </w:rPr>
        <w:t>Desta feita, a exigência contida no mencionado Edital é ilegal e fere o</w:t>
      </w:r>
      <w:r w:rsidRPr="009D3703">
        <w:rPr>
          <w:rFonts w:cs="Arial"/>
        </w:rPr>
        <w:t xml:space="preserve"> </w:t>
      </w:r>
      <w:r w:rsidRPr="009D3703">
        <w:rPr>
          <w:rFonts w:cs="Arial"/>
        </w:rPr>
        <w:t>dispositivo citado.</w:t>
      </w:r>
    </w:p>
    <w:p w:rsidR="00A0457C" w:rsidRPr="009D3703" w:rsidRDefault="00A0457C" w:rsidP="009D3703">
      <w:pPr>
        <w:autoSpaceDE w:val="0"/>
        <w:autoSpaceDN w:val="0"/>
        <w:adjustRightInd w:val="0"/>
        <w:spacing w:after="0" w:line="240" w:lineRule="auto"/>
        <w:jc w:val="both"/>
        <w:rPr>
          <w:rFonts w:cs="Arial"/>
        </w:rPr>
      </w:pPr>
      <w:r w:rsidRPr="009D3703">
        <w:rPr>
          <w:rFonts w:cs="Arial"/>
        </w:rPr>
        <w:lastRenderedPageBreak/>
        <w:t>Com efeito, o art. 8°, Parágrafo único, da Lei n° 4.680/65, que é</w:t>
      </w:r>
      <w:r w:rsidRPr="009D3703">
        <w:rPr>
          <w:rFonts w:cs="Arial"/>
        </w:rPr>
        <w:t xml:space="preserve"> </w:t>
      </w:r>
      <w:r w:rsidRPr="009D3703">
        <w:rPr>
          <w:rFonts w:cs="Arial"/>
        </w:rPr>
        <w:t>aplicável ao presente pleito licitatório por força do disposto no art. 1°,</w:t>
      </w:r>
      <w:r w:rsidRPr="009D3703">
        <w:rPr>
          <w:rFonts w:cs="Arial"/>
        </w:rPr>
        <w:t xml:space="preserve"> </w:t>
      </w:r>
      <w:r w:rsidRPr="009D3703">
        <w:rPr>
          <w:rFonts w:cs="Arial"/>
        </w:rPr>
        <w:t>§2°, da Lei n° 12.232/10 e item 1.2 deste Edital, ao tratar do registro</w:t>
      </w:r>
      <w:r w:rsidRPr="009D3703">
        <w:rPr>
          <w:rFonts w:cs="Arial"/>
        </w:rPr>
        <w:t xml:space="preserve"> </w:t>
      </w:r>
      <w:r w:rsidRPr="009D3703">
        <w:rPr>
          <w:rFonts w:cs="Arial"/>
        </w:rPr>
        <w:t>da profissão de publicitário, autoriza este Órgão a exigir os seguintes</w:t>
      </w:r>
      <w:r w:rsidRPr="009D3703">
        <w:rPr>
          <w:rFonts w:cs="Arial"/>
        </w:rPr>
        <w:t xml:space="preserve"> </w:t>
      </w:r>
      <w:proofErr w:type="spellStart"/>
      <w:r w:rsidRPr="009D3703">
        <w:rPr>
          <w:rFonts w:cs="Arial"/>
        </w:rPr>
        <w:t>dccumentos</w:t>
      </w:r>
      <w:proofErr w:type="spellEnd"/>
      <w:r w:rsidRPr="009D3703">
        <w:rPr>
          <w:rFonts w:cs="Arial"/>
        </w:rPr>
        <w:t>:</w:t>
      </w:r>
    </w:p>
    <w:p w:rsidR="00A0457C" w:rsidRPr="009D3703" w:rsidRDefault="00A0457C" w:rsidP="009D3703">
      <w:pPr>
        <w:autoSpaceDE w:val="0"/>
        <w:autoSpaceDN w:val="0"/>
        <w:adjustRightInd w:val="0"/>
        <w:spacing w:after="0" w:line="240" w:lineRule="auto"/>
        <w:jc w:val="both"/>
        <w:rPr>
          <w:rFonts w:cs="Arial"/>
        </w:rPr>
      </w:pPr>
      <w:r w:rsidRPr="009D3703">
        <w:rPr>
          <w:rFonts w:cs="Arial"/>
        </w:rPr>
        <w:t>"</w:t>
      </w:r>
      <w:proofErr w:type="gramStart"/>
      <w:r w:rsidRPr="009D3703">
        <w:rPr>
          <w:rFonts w:cs="Arial"/>
        </w:rPr>
        <w:t>1, Diploma</w:t>
      </w:r>
      <w:proofErr w:type="gramEnd"/>
      <w:r w:rsidRPr="009D3703">
        <w:rPr>
          <w:rFonts w:cs="Arial"/>
        </w:rPr>
        <w:t xml:space="preserve"> de uma escola ou curso de propaganda;</w:t>
      </w:r>
    </w:p>
    <w:p w:rsidR="00A0457C" w:rsidRPr="009D3703" w:rsidRDefault="00A0457C" w:rsidP="009D3703">
      <w:pPr>
        <w:autoSpaceDE w:val="0"/>
        <w:autoSpaceDN w:val="0"/>
        <w:adjustRightInd w:val="0"/>
        <w:spacing w:after="0" w:line="240" w:lineRule="auto"/>
        <w:jc w:val="both"/>
        <w:rPr>
          <w:rFonts w:cs="Arial"/>
        </w:rPr>
      </w:pPr>
      <w:r w:rsidRPr="009D3703">
        <w:rPr>
          <w:rFonts w:cs="Arial"/>
        </w:rPr>
        <w:t xml:space="preserve">2. </w:t>
      </w:r>
      <w:proofErr w:type="gramStart"/>
      <w:r w:rsidRPr="009D3703">
        <w:rPr>
          <w:rFonts w:cs="Arial"/>
        </w:rPr>
        <w:t>ou</w:t>
      </w:r>
      <w:proofErr w:type="gramEnd"/>
      <w:r w:rsidRPr="009D3703">
        <w:rPr>
          <w:rFonts w:cs="Arial"/>
        </w:rPr>
        <w:t xml:space="preserve"> atestado de frequência, na qualidade de estudante;</w:t>
      </w:r>
    </w:p>
    <w:p w:rsidR="00A0457C" w:rsidRPr="009D3703" w:rsidRDefault="00A0457C" w:rsidP="009D3703">
      <w:pPr>
        <w:autoSpaceDE w:val="0"/>
        <w:autoSpaceDN w:val="0"/>
        <w:adjustRightInd w:val="0"/>
        <w:spacing w:after="0" w:line="240" w:lineRule="auto"/>
        <w:jc w:val="both"/>
        <w:rPr>
          <w:rFonts w:cs="Arial"/>
        </w:rPr>
      </w:pPr>
      <w:r w:rsidRPr="009D3703">
        <w:rPr>
          <w:rFonts w:cs="Arial"/>
        </w:rPr>
        <w:t xml:space="preserve">3. </w:t>
      </w:r>
      <w:proofErr w:type="gramStart"/>
      <w:r w:rsidRPr="009D3703">
        <w:rPr>
          <w:rFonts w:cs="Arial"/>
        </w:rPr>
        <w:t>ou</w:t>
      </w:r>
      <w:proofErr w:type="gramEnd"/>
      <w:r w:rsidRPr="009D3703">
        <w:rPr>
          <w:rFonts w:cs="Arial"/>
        </w:rPr>
        <w:t xml:space="preserve"> ainda, atestado do empregador."</w:t>
      </w:r>
    </w:p>
    <w:p w:rsidR="00A0457C" w:rsidRPr="009D3703" w:rsidRDefault="00A0457C" w:rsidP="009D3703">
      <w:pPr>
        <w:autoSpaceDE w:val="0"/>
        <w:autoSpaceDN w:val="0"/>
        <w:adjustRightInd w:val="0"/>
        <w:spacing w:after="0" w:line="240" w:lineRule="auto"/>
        <w:jc w:val="both"/>
        <w:rPr>
          <w:rFonts w:cs="Arial"/>
        </w:rPr>
      </w:pPr>
      <w:r w:rsidRPr="009D3703">
        <w:rPr>
          <w:rFonts w:cs="Arial"/>
        </w:rPr>
        <w:t>Desta feita, se a Lei que regulamenta a profissão de publicitário não</w:t>
      </w:r>
      <w:r w:rsidRPr="009D3703">
        <w:rPr>
          <w:rFonts w:cs="Arial"/>
        </w:rPr>
        <w:t xml:space="preserve"> </w:t>
      </w:r>
      <w:r w:rsidRPr="009D3703">
        <w:rPr>
          <w:rFonts w:cs="Arial"/>
        </w:rPr>
        <w:t>exige a pretendida "graduação superior", resta evidente que a</w:t>
      </w:r>
      <w:r w:rsidRPr="009D3703">
        <w:rPr>
          <w:rFonts w:cs="Arial"/>
        </w:rPr>
        <w:t xml:space="preserve"> </w:t>
      </w:r>
      <w:r w:rsidRPr="009D3703">
        <w:rPr>
          <w:rFonts w:cs="Arial"/>
        </w:rPr>
        <w:t>exigência contida no subitem 5.1.2.1, e também no subitem 5.1.2.2.1,</w:t>
      </w:r>
      <w:r w:rsidRPr="009D3703">
        <w:rPr>
          <w:rFonts w:cs="Arial"/>
        </w:rPr>
        <w:t xml:space="preserve"> </w:t>
      </w:r>
      <w:r w:rsidRPr="009D3703">
        <w:rPr>
          <w:rFonts w:cs="Arial"/>
        </w:rPr>
        <w:t>do Anexo IV, acaba por estabelecer critério onde inexiste na</w:t>
      </w:r>
      <w:r w:rsidRPr="009D3703">
        <w:rPr>
          <w:rFonts w:cs="Arial"/>
        </w:rPr>
        <w:t xml:space="preserve"> </w:t>
      </w:r>
      <w:r w:rsidRPr="009D3703">
        <w:rPr>
          <w:rFonts w:cs="Arial"/>
        </w:rPr>
        <w:t>disposição legal, devendo ser adequada neste sentido.</w:t>
      </w:r>
    </w:p>
    <w:p w:rsidR="00A0457C" w:rsidRPr="009D3703" w:rsidRDefault="00A0457C" w:rsidP="009D3703">
      <w:pPr>
        <w:autoSpaceDE w:val="0"/>
        <w:autoSpaceDN w:val="0"/>
        <w:adjustRightInd w:val="0"/>
        <w:spacing w:after="0" w:line="240" w:lineRule="auto"/>
        <w:jc w:val="both"/>
        <w:rPr>
          <w:rFonts w:cs="Arial"/>
        </w:rPr>
      </w:pPr>
      <w:r w:rsidRPr="009D3703">
        <w:rPr>
          <w:rFonts w:cs="Arial"/>
        </w:rPr>
        <w:t>O Egrégio Tribunal de Contas da União já sedimentou entendimento</w:t>
      </w:r>
      <w:r w:rsidRPr="009D3703">
        <w:rPr>
          <w:rFonts w:cs="Arial"/>
        </w:rPr>
        <w:t xml:space="preserve"> </w:t>
      </w:r>
      <w:r w:rsidRPr="009D3703">
        <w:rPr>
          <w:rFonts w:cs="Arial"/>
        </w:rPr>
        <w:t>sobre o tema:</w:t>
      </w:r>
    </w:p>
    <w:p w:rsidR="00A0457C" w:rsidRPr="009D3703" w:rsidRDefault="00A0457C" w:rsidP="009D3703">
      <w:pPr>
        <w:autoSpaceDE w:val="0"/>
        <w:autoSpaceDN w:val="0"/>
        <w:adjustRightInd w:val="0"/>
        <w:spacing w:after="0" w:line="240" w:lineRule="auto"/>
        <w:jc w:val="both"/>
        <w:rPr>
          <w:rFonts w:cs="Arial"/>
        </w:rPr>
      </w:pPr>
      <w:r w:rsidRPr="009D3703">
        <w:rPr>
          <w:rFonts w:cs="Arial"/>
        </w:rPr>
        <w:t xml:space="preserve">... </w:t>
      </w:r>
      <w:proofErr w:type="gramStart"/>
      <w:r w:rsidRPr="009D3703">
        <w:rPr>
          <w:rFonts w:cs="Arial"/>
        </w:rPr>
        <w:t>o</w:t>
      </w:r>
      <w:proofErr w:type="gramEnd"/>
      <w:r w:rsidRPr="009D3703">
        <w:rPr>
          <w:rFonts w:cs="Arial"/>
        </w:rPr>
        <w:t xml:space="preserve"> entendimento deste Tribunal é no sentido de que existe base</w:t>
      </w:r>
      <w:r w:rsidRPr="009D3703">
        <w:rPr>
          <w:rFonts w:cs="Arial"/>
        </w:rPr>
        <w:t xml:space="preserve"> </w:t>
      </w:r>
      <w:r w:rsidRPr="009D3703">
        <w:rPr>
          <w:rFonts w:cs="Arial"/>
        </w:rPr>
        <w:t>legal para a exigência de comprovação de capacidade técnico</w:t>
      </w:r>
      <w:r w:rsidRPr="009D3703">
        <w:rPr>
          <w:rFonts w:cs="Arial"/>
        </w:rPr>
        <w:t xml:space="preserve"> Operacional</w:t>
      </w:r>
      <w:r w:rsidRPr="009D3703">
        <w:rPr>
          <w:rFonts w:cs="Arial"/>
        </w:rPr>
        <w:t>. Entretanto, deve haver razoabilidade para que seja</w:t>
      </w:r>
      <w:r w:rsidRPr="009D3703">
        <w:rPr>
          <w:rFonts w:cs="Arial"/>
        </w:rPr>
        <w:t xml:space="preserve"> </w:t>
      </w:r>
      <w:r w:rsidRPr="009D3703">
        <w:rPr>
          <w:rFonts w:cs="Arial"/>
        </w:rPr>
        <w:t>estabelecida. Cabe ao gestor público avaliar tecnicamente a</w:t>
      </w:r>
      <w:r w:rsidRPr="009D3703">
        <w:rPr>
          <w:rFonts w:cs="Arial"/>
        </w:rPr>
        <w:t xml:space="preserve"> </w:t>
      </w:r>
      <w:r w:rsidRPr="009D3703">
        <w:rPr>
          <w:rFonts w:cs="Arial"/>
        </w:rPr>
        <w:t>necessidade de que a vencedora demonstre experiência na execução</w:t>
      </w:r>
      <w:r w:rsidRPr="009D3703">
        <w:rPr>
          <w:rFonts w:cs="Arial"/>
        </w:rPr>
        <w:t xml:space="preserve"> </w:t>
      </w:r>
      <w:r w:rsidRPr="009D3703">
        <w:rPr>
          <w:rFonts w:cs="Arial"/>
        </w:rPr>
        <w:t xml:space="preserve">do objeto. </w:t>
      </w:r>
      <w:proofErr w:type="gramStart"/>
      <w:r w:rsidRPr="009D3703">
        <w:rPr>
          <w:rFonts w:cs="Times New Roman"/>
          <w:b/>
          <w:bCs/>
        </w:rPr>
        <w:t>Todavia, esse critério não deve implicar a mitigação do</w:t>
      </w:r>
      <w:r w:rsidR="009D3703" w:rsidRPr="009D3703">
        <w:rPr>
          <w:rFonts w:cs="Times New Roman"/>
          <w:b/>
          <w:bCs/>
        </w:rPr>
        <w:t xml:space="preserve"> </w:t>
      </w:r>
      <w:r w:rsidRPr="009D3703">
        <w:rPr>
          <w:rFonts w:cs="Times New Roman"/>
          <w:b/>
          <w:bCs/>
        </w:rPr>
        <w:t>caráter competitivo do certame, com imposições que limitem a</w:t>
      </w:r>
      <w:r w:rsidR="009D3703" w:rsidRPr="009D3703">
        <w:rPr>
          <w:rFonts w:cs="Times New Roman"/>
          <w:b/>
          <w:bCs/>
        </w:rPr>
        <w:t xml:space="preserve"> </w:t>
      </w:r>
      <w:r w:rsidRPr="009D3703">
        <w:rPr>
          <w:rFonts w:cs="Times New Roman"/>
          <w:b/>
          <w:bCs/>
        </w:rPr>
        <w:t>abrangência da disputa"</w:t>
      </w:r>
      <w:proofErr w:type="gramEnd"/>
      <w:r w:rsidRPr="009D3703">
        <w:rPr>
          <w:rFonts w:cs="Times New Roman"/>
          <w:b/>
          <w:bCs/>
        </w:rPr>
        <w:t xml:space="preserve"> </w:t>
      </w:r>
      <w:r w:rsidRPr="009D3703">
        <w:rPr>
          <w:rFonts w:cs="Arial"/>
        </w:rPr>
        <w:t>destacamos</w:t>
      </w:r>
      <w:r w:rsidR="009D3703" w:rsidRPr="009D3703">
        <w:rPr>
          <w:rFonts w:cs="Arial"/>
        </w:rPr>
        <w:t>.</w:t>
      </w:r>
    </w:p>
    <w:p w:rsidR="00A0457C" w:rsidRPr="009D3703" w:rsidRDefault="00A0457C" w:rsidP="009D3703">
      <w:pPr>
        <w:autoSpaceDE w:val="0"/>
        <w:autoSpaceDN w:val="0"/>
        <w:adjustRightInd w:val="0"/>
        <w:spacing w:after="0" w:line="240" w:lineRule="auto"/>
        <w:jc w:val="both"/>
        <w:rPr>
          <w:rFonts w:cs="Arial"/>
        </w:rPr>
      </w:pPr>
      <w:r w:rsidRPr="009D3703">
        <w:rPr>
          <w:rFonts w:cs="Arial"/>
        </w:rPr>
        <w:t>(Acórdão n° 2304/2009, Plenário, rel. Min. José Jorge) (</w:t>
      </w:r>
      <w:proofErr w:type="spellStart"/>
      <w:r w:rsidRPr="009D3703">
        <w:rPr>
          <w:rFonts w:cs="Arial"/>
        </w:rPr>
        <w:t>n.g</w:t>
      </w:r>
      <w:proofErr w:type="spellEnd"/>
      <w:r w:rsidRPr="009D3703">
        <w:rPr>
          <w:rFonts w:cs="Arial"/>
        </w:rPr>
        <w:t>.</w:t>
      </w:r>
      <w:proofErr w:type="gramStart"/>
      <w:r w:rsidRPr="009D3703">
        <w:rPr>
          <w:rFonts w:cs="Arial"/>
        </w:rPr>
        <w:t>)</w:t>
      </w:r>
      <w:proofErr w:type="gramEnd"/>
      <w:r w:rsidRPr="009D3703">
        <w:rPr>
          <w:rFonts w:cs="Arial"/>
        </w:rPr>
        <w:t xml:space="preserve"> </w:t>
      </w:r>
    </w:p>
    <w:p w:rsidR="00A0457C" w:rsidRPr="009D3703" w:rsidRDefault="00A0457C" w:rsidP="009D3703">
      <w:pPr>
        <w:autoSpaceDE w:val="0"/>
        <w:autoSpaceDN w:val="0"/>
        <w:adjustRightInd w:val="0"/>
        <w:spacing w:after="0" w:line="240" w:lineRule="auto"/>
        <w:jc w:val="both"/>
        <w:rPr>
          <w:rFonts w:cs="Arial"/>
        </w:rPr>
      </w:pPr>
      <w:r w:rsidRPr="009D3703">
        <w:rPr>
          <w:rFonts w:cs="Arial"/>
        </w:rPr>
        <w:t xml:space="preserve">A Lei </w:t>
      </w:r>
      <w:proofErr w:type="spellStart"/>
      <w:r w:rsidRPr="009D3703">
        <w:rPr>
          <w:rFonts w:cs="Arial"/>
        </w:rPr>
        <w:t>n.°</w:t>
      </w:r>
      <w:proofErr w:type="spellEnd"/>
      <w:r w:rsidRPr="009D3703">
        <w:rPr>
          <w:rFonts w:cs="Arial"/>
        </w:rPr>
        <w:t xml:space="preserve"> 8.666/93, artigo 30, §1°, inciso I, também afasta a previsão</w:t>
      </w:r>
      <w:r w:rsidRPr="009D3703">
        <w:rPr>
          <w:rFonts w:cs="Arial"/>
        </w:rPr>
        <w:t xml:space="preserve"> </w:t>
      </w:r>
      <w:r w:rsidRPr="009D3703">
        <w:rPr>
          <w:rFonts w:cs="Arial"/>
        </w:rPr>
        <w:t>contida no Edital referente à necessidade de Graduação Superior,</w:t>
      </w:r>
      <w:r w:rsidRPr="009D3703">
        <w:rPr>
          <w:rFonts w:cs="Arial"/>
        </w:rPr>
        <w:t xml:space="preserve"> d</w:t>
      </w:r>
      <w:r w:rsidRPr="009D3703">
        <w:rPr>
          <w:rFonts w:cs="Arial"/>
        </w:rPr>
        <w:t xml:space="preserve">evendo neste sentido ser adequado o Edital, </w:t>
      </w:r>
      <w:proofErr w:type="gramStart"/>
      <w:r w:rsidRPr="009D3703">
        <w:rPr>
          <w:rFonts w:cs="Arial"/>
        </w:rPr>
        <w:t>sob pena</w:t>
      </w:r>
      <w:proofErr w:type="gramEnd"/>
      <w:r w:rsidRPr="009D3703">
        <w:rPr>
          <w:rFonts w:cs="Arial"/>
        </w:rPr>
        <w:t xml:space="preserve"> de propiciar</w:t>
      </w:r>
      <w:r w:rsidRPr="009D3703">
        <w:rPr>
          <w:rFonts w:cs="Arial"/>
        </w:rPr>
        <w:t xml:space="preserve"> </w:t>
      </w:r>
      <w:r w:rsidRPr="009D3703">
        <w:rPr>
          <w:rFonts w:cs="Arial"/>
        </w:rPr>
        <w:t>as Licitantes uma possibilidade de impugnação ao certame.</w:t>
      </w:r>
    </w:p>
    <w:p w:rsidR="00A0457C" w:rsidRPr="009D3703" w:rsidRDefault="00A0457C" w:rsidP="009D3703">
      <w:pPr>
        <w:autoSpaceDE w:val="0"/>
        <w:autoSpaceDN w:val="0"/>
        <w:adjustRightInd w:val="0"/>
        <w:spacing w:after="0" w:line="240" w:lineRule="auto"/>
        <w:jc w:val="both"/>
        <w:rPr>
          <w:rFonts w:cs="Arial"/>
        </w:rPr>
      </w:pPr>
      <w:proofErr w:type="gramStart"/>
      <w:r w:rsidRPr="009D3703">
        <w:rPr>
          <w:rFonts w:cs="Arial"/>
        </w:rPr>
        <w:t>Ainda no mesmo edital, item 5.1.4 do Anexo IV, verifica-se a</w:t>
      </w:r>
      <w:r w:rsidRPr="009D3703">
        <w:rPr>
          <w:rFonts w:cs="Arial"/>
        </w:rPr>
        <w:t xml:space="preserve"> </w:t>
      </w:r>
      <w:r w:rsidRPr="009D3703">
        <w:rPr>
          <w:rFonts w:cs="Arial"/>
        </w:rPr>
        <w:t>possibilidade das Licitantes em "Utilizar, na elaboração dos serviços</w:t>
      </w:r>
      <w:r w:rsidRPr="009D3703">
        <w:rPr>
          <w:rFonts w:cs="Arial"/>
        </w:rPr>
        <w:t xml:space="preserve"> </w:t>
      </w:r>
      <w:r w:rsidRPr="009D3703">
        <w:rPr>
          <w:rFonts w:cs="Arial"/>
        </w:rPr>
        <w:t>objeto deste contrato, os profissionais indicados na Proposta Técnica</w:t>
      </w:r>
      <w:r w:rsidRPr="009D3703">
        <w:rPr>
          <w:rFonts w:cs="Arial"/>
        </w:rPr>
        <w:t xml:space="preserve"> </w:t>
      </w:r>
      <w:r w:rsidRPr="009D3703">
        <w:rPr>
          <w:rFonts w:cs="Arial"/>
        </w:rPr>
        <w:t>da concorrência que deu origem a este ajuste, para fins de</w:t>
      </w:r>
      <w:r w:rsidRPr="009D3703">
        <w:rPr>
          <w:rFonts w:cs="Arial"/>
        </w:rPr>
        <w:t xml:space="preserve"> </w:t>
      </w:r>
      <w:r w:rsidRPr="009D3703">
        <w:rPr>
          <w:rFonts w:cs="Arial"/>
        </w:rPr>
        <w:t>comprovação da capacidade de atendimento, admitida sua</w:t>
      </w:r>
      <w:r w:rsidRPr="009D3703">
        <w:rPr>
          <w:rFonts w:cs="Arial"/>
        </w:rPr>
        <w:t xml:space="preserve"> </w:t>
      </w:r>
      <w:r w:rsidRPr="009D3703">
        <w:rPr>
          <w:rFonts w:cs="Arial"/>
        </w:rPr>
        <w:t>substituição por profissionais de experiência equivalente ou superior,</w:t>
      </w:r>
      <w:r w:rsidRPr="009D3703">
        <w:rPr>
          <w:rFonts w:cs="Arial"/>
        </w:rPr>
        <w:t xml:space="preserve"> </w:t>
      </w:r>
      <w:r w:rsidRPr="009D3703">
        <w:rPr>
          <w:rFonts w:cs="Arial"/>
        </w:rPr>
        <w:t xml:space="preserve">mediante comunicação formal ao </w:t>
      </w:r>
      <w:r w:rsidRPr="009D3703">
        <w:rPr>
          <w:rFonts w:cs="Arial"/>
          <w:b/>
          <w:bCs/>
        </w:rPr>
        <w:t>CONTRATANTE.</w:t>
      </w:r>
      <w:proofErr w:type="gramEnd"/>
      <w:r w:rsidRPr="009D3703">
        <w:rPr>
          <w:rFonts w:cs="Arial"/>
          <w:b/>
          <w:bCs/>
        </w:rPr>
        <w:t xml:space="preserve">" </w:t>
      </w:r>
      <w:r w:rsidRPr="009D3703">
        <w:rPr>
          <w:rFonts w:cs="Arial"/>
        </w:rPr>
        <w:t>(</w:t>
      </w:r>
      <w:proofErr w:type="spellStart"/>
      <w:r w:rsidRPr="009D3703">
        <w:rPr>
          <w:rFonts w:cs="Arial"/>
        </w:rPr>
        <w:t>n.g</w:t>
      </w:r>
      <w:proofErr w:type="spellEnd"/>
      <w:r w:rsidRPr="009D3703">
        <w:rPr>
          <w:rFonts w:cs="Arial"/>
        </w:rPr>
        <w:t>.)" o que, em</w:t>
      </w:r>
      <w:r w:rsidRPr="009D3703">
        <w:rPr>
          <w:rFonts w:cs="Arial"/>
        </w:rPr>
        <w:t xml:space="preserve"> </w:t>
      </w:r>
      <w:r w:rsidRPr="009D3703">
        <w:rPr>
          <w:rFonts w:cs="Arial"/>
        </w:rPr>
        <w:t>ou</w:t>
      </w:r>
      <w:r w:rsidRPr="009D3703">
        <w:rPr>
          <w:rFonts w:cs="Arial"/>
        </w:rPr>
        <w:t>tr</w:t>
      </w:r>
      <w:r w:rsidRPr="009D3703">
        <w:rPr>
          <w:rFonts w:cs="Arial"/>
        </w:rPr>
        <w:t>as palavras, permite a substituição dos profissionais por outros</w:t>
      </w:r>
      <w:r w:rsidRPr="009D3703">
        <w:rPr>
          <w:rFonts w:cs="Arial"/>
        </w:rPr>
        <w:t xml:space="preserve"> </w:t>
      </w:r>
      <w:r w:rsidRPr="009D3703">
        <w:rPr>
          <w:rFonts w:cs="Arial"/>
        </w:rPr>
        <w:t>com comprovada experiência, sem exigir-lhe, contudo, a graduação</w:t>
      </w:r>
      <w:r w:rsidRPr="009D3703">
        <w:rPr>
          <w:rFonts w:cs="Arial"/>
        </w:rPr>
        <w:t xml:space="preserve"> </w:t>
      </w:r>
      <w:r w:rsidRPr="009D3703">
        <w:rPr>
          <w:rFonts w:cs="Arial"/>
        </w:rPr>
        <w:t>superior, o que remete ao equívoco da redação do citado edital e a</w:t>
      </w:r>
      <w:r w:rsidRPr="009D3703">
        <w:rPr>
          <w:rFonts w:cs="Arial"/>
        </w:rPr>
        <w:t xml:space="preserve"> </w:t>
      </w:r>
      <w:r w:rsidRPr="009D3703">
        <w:rPr>
          <w:rFonts w:cs="Arial"/>
        </w:rPr>
        <w:t>necessidade de corrigi-lo.</w:t>
      </w:r>
    </w:p>
    <w:p w:rsidR="00A0457C" w:rsidRPr="009D3703" w:rsidRDefault="00A0457C" w:rsidP="009D3703">
      <w:pPr>
        <w:jc w:val="both"/>
      </w:pPr>
      <w:r w:rsidRPr="009D3703">
        <w:rPr>
          <w:b/>
          <w:color w:val="FF0000"/>
        </w:rPr>
        <w:t xml:space="preserve">Resposta: </w:t>
      </w:r>
      <w:r w:rsidRPr="009D3703">
        <w:rPr>
          <w:color w:val="00B050"/>
        </w:rPr>
        <w:t xml:space="preserve">A exigência do item 5.1.2.1 da minuta de contrato estabelece a estrutura mínima a ser apresentada pela licitante vencedora, não havendo qualquer exigência para os demais profissionais da agência. Oportuno registrar que essa exigência aplica-se tão somente às vencedoras do certame e deverão ser observadas somente após a assinatura do contrato. Não se trata de exigência ou parâmetro para julgamento de proposta técnica que poderia ensejar questionamentos quanto ao seu caráter supostamente limitador e restritivo. </w:t>
      </w:r>
    </w:p>
    <w:p w:rsidR="009D3703" w:rsidRPr="009D3703" w:rsidRDefault="009D3703" w:rsidP="009D3703">
      <w:pPr>
        <w:autoSpaceDE w:val="0"/>
        <w:autoSpaceDN w:val="0"/>
        <w:adjustRightInd w:val="0"/>
        <w:spacing w:after="0" w:line="240" w:lineRule="auto"/>
        <w:jc w:val="both"/>
        <w:rPr>
          <w:rFonts w:cs="Arial"/>
          <w:b/>
          <w:bCs/>
        </w:rPr>
      </w:pPr>
      <w:r w:rsidRPr="009D3703">
        <w:rPr>
          <w:rFonts w:cs="Arial"/>
          <w:b/>
          <w:bCs/>
        </w:rPr>
        <w:t>6. Do Item 5.1.2.2 e 5.1.2.2.2 - Núcleo de Mídia</w:t>
      </w:r>
    </w:p>
    <w:p w:rsidR="009D3703" w:rsidRPr="009D3703" w:rsidRDefault="009D3703" w:rsidP="009D3703">
      <w:pPr>
        <w:autoSpaceDE w:val="0"/>
        <w:autoSpaceDN w:val="0"/>
        <w:adjustRightInd w:val="0"/>
        <w:spacing w:after="0" w:line="240" w:lineRule="auto"/>
        <w:jc w:val="both"/>
        <w:rPr>
          <w:rFonts w:cs="Arial"/>
        </w:rPr>
      </w:pPr>
      <w:r w:rsidRPr="009D3703">
        <w:rPr>
          <w:rFonts w:cs="Arial"/>
        </w:rPr>
        <w:t>O aludido item estabelece que as agências contratadas "deverão</w:t>
      </w:r>
      <w:r w:rsidRPr="009D3703">
        <w:rPr>
          <w:rFonts w:cs="Arial"/>
        </w:rPr>
        <w:t xml:space="preserve"> cons</w:t>
      </w:r>
      <w:r w:rsidRPr="009D3703">
        <w:rPr>
          <w:rFonts w:cs="Arial"/>
        </w:rPr>
        <w:t>tituir e manter, em parceria, a suas expensas, um Núcleo de</w:t>
      </w:r>
      <w:r w:rsidRPr="009D3703">
        <w:rPr>
          <w:rFonts w:cs="Arial"/>
        </w:rPr>
        <w:t xml:space="preserve"> </w:t>
      </w:r>
      <w:proofErr w:type="spellStart"/>
      <w:r w:rsidRPr="009D3703">
        <w:rPr>
          <w:rFonts w:cs="Arial"/>
        </w:rPr>
        <w:t>Mi</w:t>
      </w:r>
      <w:r w:rsidRPr="009D3703">
        <w:rPr>
          <w:rFonts w:cs="Arial"/>
        </w:rPr>
        <w:t>d</w:t>
      </w:r>
      <w:r w:rsidRPr="009D3703">
        <w:rPr>
          <w:rFonts w:cs="Arial"/>
        </w:rPr>
        <w:t>ia</w:t>
      </w:r>
      <w:proofErr w:type="spellEnd"/>
      <w:r w:rsidRPr="009D3703">
        <w:rPr>
          <w:rFonts w:cs="Arial"/>
        </w:rPr>
        <w:t>", nos termos dos subitens 5.1.2.2 a 5.1.2.2.2 da minuta de</w:t>
      </w:r>
      <w:r w:rsidRPr="009D3703">
        <w:rPr>
          <w:rFonts w:cs="Arial"/>
        </w:rPr>
        <w:t xml:space="preserve"> contrato</w:t>
      </w:r>
      <w:r w:rsidRPr="009D3703">
        <w:rPr>
          <w:rFonts w:cs="Arial"/>
        </w:rPr>
        <w:t>, entretanto, se ocorrerão concorrências internas para</w:t>
      </w:r>
      <w:r w:rsidRPr="009D3703">
        <w:rPr>
          <w:rFonts w:cs="Arial"/>
        </w:rPr>
        <w:t xml:space="preserve"> </w:t>
      </w:r>
      <w:r w:rsidRPr="009D3703">
        <w:rPr>
          <w:rFonts w:cs="Arial"/>
        </w:rPr>
        <w:t>es</w:t>
      </w:r>
      <w:r w:rsidRPr="009D3703">
        <w:rPr>
          <w:rFonts w:cs="Arial"/>
        </w:rPr>
        <w:t>t</w:t>
      </w:r>
      <w:r w:rsidRPr="009D3703">
        <w:rPr>
          <w:rFonts w:cs="Arial"/>
        </w:rPr>
        <w:t xml:space="preserve">abelecer qual agência promoverá efetivamente </w:t>
      </w:r>
      <w:proofErr w:type="gramStart"/>
      <w:r w:rsidRPr="009D3703">
        <w:rPr>
          <w:rFonts w:cs="Arial"/>
        </w:rPr>
        <w:t>a</w:t>
      </w:r>
      <w:proofErr w:type="gramEnd"/>
      <w:r w:rsidRPr="009D3703">
        <w:rPr>
          <w:rFonts w:cs="Arial"/>
        </w:rPr>
        <w:t xml:space="preserve"> campanha a ser</w:t>
      </w:r>
      <w:r w:rsidRPr="009D3703">
        <w:rPr>
          <w:rFonts w:cs="Arial"/>
        </w:rPr>
        <w:t xml:space="preserve"> </w:t>
      </w:r>
      <w:r w:rsidRPr="009D3703">
        <w:rPr>
          <w:rFonts w:cs="Arial"/>
        </w:rPr>
        <w:t>la</w:t>
      </w:r>
      <w:r w:rsidRPr="009D3703">
        <w:rPr>
          <w:rFonts w:cs="Arial"/>
        </w:rPr>
        <w:t>n</w:t>
      </w:r>
      <w:r w:rsidRPr="009D3703">
        <w:rPr>
          <w:rFonts w:cs="Arial"/>
        </w:rPr>
        <w:t>çada, torna-se inviável a manutenção do citado Núcleo de Mídia em</w:t>
      </w:r>
      <w:r w:rsidRPr="009D3703">
        <w:rPr>
          <w:rFonts w:cs="Arial"/>
        </w:rPr>
        <w:t xml:space="preserve"> </w:t>
      </w:r>
      <w:r w:rsidRPr="009D3703">
        <w:rPr>
          <w:rFonts w:cs="Arial"/>
        </w:rPr>
        <w:t>razão das divergentes verbas a serem distribuidoras entre as</w:t>
      </w:r>
      <w:r w:rsidRPr="009D3703">
        <w:rPr>
          <w:rFonts w:cs="Arial"/>
        </w:rPr>
        <w:t xml:space="preserve"> ven</w:t>
      </w:r>
      <w:r w:rsidRPr="009D3703">
        <w:rPr>
          <w:rFonts w:cs="Arial"/>
        </w:rPr>
        <w:t>cedoras.</w:t>
      </w:r>
    </w:p>
    <w:p w:rsidR="00A0457C" w:rsidRPr="009D3703" w:rsidRDefault="009D3703" w:rsidP="009D3703">
      <w:pPr>
        <w:autoSpaceDE w:val="0"/>
        <w:autoSpaceDN w:val="0"/>
        <w:adjustRightInd w:val="0"/>
        <w:spacing w:after="0" w:line="240" w:lineRule="auto"/>
        <w:jc w:val="both"/>
        <w:rPr>
          <w:color w:val="1F497D"/>
        </w:rPr>
      </w:pPr>
      <w:r w:rsidRPr="009D3703">
        <w:rPr>
          <w:rFonts w:cs="Arial"/>
        </w:rPr>
        <w:t>A pretendida manutenção do Núcleo de Mídia deverá ser proporcional</w:t>
      </w:r>
      <w:r w:rsidRPr="009D3703">
        <w:rPr>
          <w:rFonts w:cs="Arial"/>
        </w:rPr>
        <w:t xml:space="preserve"> </w:t>
      </w:r>
      <w:r w:rsidRPr="009D3703">
        <w:rPr>
          <w:rFonts w:cs="Arial"/>
        </w:rPr>
        <w:t xml:space="preserve">ao volume de trabalho executado por cada vencedora, </w:t>
      </w:r>
      <w:proofErr w:type="gramStart"/>
      <w:r w:rsidRPr="009D3703">
        <w:rPr>
          <w:rFonts w:cs="Arial"/>
        </w:rPr>
        <w:t>sob pena</w:t>
      </w:r>
      <w:proofErr w:type="gramEnd"/>
      <w:r w:rsidRPr="009D3703">
        <w:rPr>
          <w:rFonts w:cs="Arial"/>
        </w:rPr>
        <w:t xml:space="preserve"> de</w:t>
      </w:r>
      <w:r w:rsidRPr="009D3703">
        <w:rPr>
          <w:rFonts w:cs="Arial"/>
        </w:rPr>
        <w:t xml:space="preserve"> </w:t>
      </w:r>
      <w:r w:rsidRPr="009D3703">
        <w:rPr>
          <w:rFonts w:cs="Arial"/>
        </w:rPr>
        <w:t>tomar inexequível a proposta a ser apresentada, vez que a licitante</w:t>
      </w:r>
      <w:r w:rsidRPr="009D3703">
        <w:rPr>
          <w:rFonts w:cs="Arial"/>
        </w:rPr>
        <w:t xml:space="preserve"> </w:t>
      </w:r>
      <w:r w:rsidRPr="009D3703">
        <w:rPr>
          <w:rFonts w:cs="Arial"/>
        </w:rPr>
        <w:t>não sabe qual o montante da verba que executará.</w:t>
      </w:r>
    </w:p>
    <w:p w:rsidR="009D3703" w:rsidRPr="009D3703" w:rsidRDefault="009D3703" w:rsidP="009D3703">
      <w:pPr>
        <w:jc w:val="both"/>
        <w:rPr>
          <w:color w:val="00B050"/>
        </w:rPr>
      </w:pPr>
      <w:r w:rsidRPr="009D3703">
        <w:rPr>
          <w:b/>
          <w:color w:val="FF0000"/>
        </w:rPr>
        <w:t>Resposta:</w:t>
      </w:r>
      <w:r w:rsidRPr="009D3703">
        <w:t xml:space="preserve"> </w:t>
      </w:r>
      <w:r w:rsidRPr="009D3703">
        <w:rPr>
          <w:color w:val="00B050"/>
        </w:rPr>
        <w:t>Não compete ao Ministério da Saúde estabelecer no instrumento convocatório os critérios de rateio das despesas do Núcleo de Mídia que será mantido em parceria com as demais agências. Caberá às agências vencedoras a decisão sobre questões internas.</w:t>
      </w:r>
    </w:p>
    <w:p w:rsidR="009D3703" w:rsidRPr="009D3703" w:rsidRDefault="009D3703" w:rsidP="009D3703">
      <w:pPr>
        <w:autoSpaceDE w:val="0"/>
        <w:autoSpaceDN w:val="0"/>
        <w:adjustRightInd w:val="0"/>
        <w:spacing w:after="0" w:line="240" w:lineRule="auto"/>
        <w:jc w:val="both"/>
        <w:rPr>
          <w:rFonts w:cs="Arial"/>
          <w:b/>
          <w:bCs/>
        </w:rPr>
      </w:pPr>
      <w:r w:rsidRPr="009D3703">
        <w:rPr>
          <w:rFonts w:cs="Arial"/>
          <w:b/>
          <w:bCs/>
        </w:rPr>
        <w:lastRenderedPageBreak/>
        <w:t>7. Do Subitem 10.1.2</w:t>
      </w:r>
    </w:p>
    <w:p w:rsidR="00A0457C" w:rsidRPr="009D3703" w:rsidRDefault="009D3703" w:rsidP="009D3703">
      <w:pPr>
        <w:autoSpaceDE w:val="0"/>
        <w:autoSpaceDN w:val="0"/>
        <w:adjustRightInd w:val="0"/>
        <w:spacing w:after="0" w:line="240" w:lineRule="auto"/>
        <w:jc w:val="both"/>
        <w:rPr>
          <w:rFonts w:cs="Arial"/>
        </w:rPr>
      </w:pPr>
      <w:r w:rsidRPr="009D3703">
        <w:rPr>
          <w:rFonts w:cs="Arial"/>
        </w:rPr>
        <w:t>Ao invés de constar no edital a expressão "durante a vigência deste</w:t>
      </w:r>
      <w:r w:rsidRPr="009D3703">
        <w:rPr>
          <w:rFonts w:cs="Arial"/>
        </w:rPr>
        <w:t xml:space="preserve"> </w:t>
      </w:r>
      <w:r w:rsidRPr="009D3703">
        <w:rPr>
          <w:rFonts w:cs="Arial"/>
        </w:rPr>
        <w:t>C</w:t>
      </w:r>
      <w:r w:rsidRPr="009D3703">
        <w:rPr>
          <w:rFonts w:cs="Arial"/>
        </w:rPr>
        <w:t>o</w:t>
      </w:r>
      <w:r w:rsidRPr="009D3703">
        <w:rPr>
          <w:rFonts w:cs="Arial"/>
        </w:rPr>
        <w:t>ntrato", a previsão do edital deve ser "após a vigência deste</w:t>
      </w:r>
      <w:r w:rsidRPr="009D3703">
        <w:rPr>
          <w:rFonts w:cs="Arial"/>
        </w:rPr>
        <w:t xml:space="preserve"> </w:t>
      </w:r>
      <w:r w:rsidRPr="009D3703">
        <w:rPr>
          <w:rFonts w:cs="Arial"/>
        </w:rPr>
        <w:t>C</w:t>
      </w:r>
      <w:r w:rsidRPr="009D3703">
        <w:rPr>
          <w:rFonts w:cs="Arial"/>
        </w:rPr>
        <w:t>o</w:t>
      </w:r>
      <w:r w:rsidRPr="009D3703">
        <w:rPr>
          <w:rFonts w:cs="Arial"/>
        </w:rPr>
        <w:t xml:space="preserve">ntrato", </w:t>
      </w:r>
      <w:proofErr w:type="gramStart"/>
      <w:r w:rsidRPr="009D3703">
        <w:rPr>
          <w:rFonts w:cs="Arial"/>
        </w:rPr>
        <w:t>sob pena</w:t>
      </w:r>
      <w:proofErr w:type="gramEnd"/>
      <w:r w:rsidRPr="009D3703">
        <w:rPr>
          <w:rFonts w:cs="Arial"/>
        </w:rPr>
        <w:t xml:space="preserve"> de violação ao Direito Autoral e sem que tenham</w:t>
      </w:r>
      <w:r w:rsidRPr="009D3703">
        <w:rPr>
          <w:rFonts w:cs="Arial"/>
        </w:rPr>
        <w:t xml:space="preserve"> </w:t>
      </w:r>
      <w:r w:rsidRPr="009D3703">
        <w:rPr>
          <w:rFonts w:cs="Arial"/>
        </w:rPr>
        <w:t>as CONTRATADAS direito à remuneração do serviço executado</w:t>
      </w:r>
      <w:r w:rsidRPr="009D3703">
        <w:rPr>
          <w:rFonts w:cs="Arial"/>
        </w:rPr>
        <w:t xml:space="preserve"> </w:t>
      </w:r>
      <w:r w:rsidRPr="009D3703">
        <w:rPr>
          <w:rFonts w:cs="Arial"/>
        </w:rPr>
        <w:t>dentro da vigência do contrato.</w:t>
      </w:r>
    </w:p>
    <w:p w:rsidR="009D3703" w:rsidRPr="009D3703" w:rsidRDefault="009D3703" w:rsidP="009D3703">
      <w:pPr>
        <w:jc w:val="both"/>
        <w:rPr>
          <w:color w:val="00B050"/>
        </w:rPr>
      </w:pPr>
      <w:r w:rsidRPr="009D3703">
        <w:rPr>
          <w:b/>
          <w:color w:val="FF0000"/>
        </w:rPr>
        <w:t>Resposta:</w:t>
      </w:r>
      <w:r w:rsidRPr="009D3703">
        <w:t xml:space="preserve"> </w:t>
      </w:r>
      <w:r w:rsidRPr="009D3703">
        <w:rPr>
          <w:color w:val="00B050"/>
        </w:rPr>
        <w:t xml:space="preserve">Segue transcrição do item que elimina a dúvida apontada: “ 10.1.2 O CONTRATANTE poderá, a seu juízo, utilizar referidos direitos diretamente ou através de terceiros, </w:t>
      </w:r>
      <w:r w:rsidRPr="009D3703">
        <w:rPr>
          <w:b/>
          <w:color w:val="00B050"/>
          <w:u w:val="single"/>
        </w:rPr>
        <w:t>durante e após a vigência deste contrato</w:t>
      </w:r>
      <w:r w:rsidRPr="009D3703">
        <w:rPr>
          <w:color w:val="00B050"/>
        </w:rPr>
        <w:t>, sem que lhe caiba qualquer ônus perante a CONTRATADA, seus empregados e prepostos.” (</w:t>
      </w:r>
      <w:proofErr w:type="spellStart"/>
      <w:r w:rsidRPr="009D3703">
        <w:rPr>
          <w:color w:val="00B050"/>
        </w:rPr>
        <w:t>g.n</w:t>
      </w:r>
      <w:proofErr w:type="spellEnd"/>
      <w:r w:rsidRPr="009D3703">
        <w:rPr>
          <w:color w:val="00B050"/>
        </w:rPr>
        <w:t>.</w:t>
      </w:r>
      <w:proofErr w:type="gramStart"/>
      <w:r w:rsidRPr="009D3703">
        <w:rPr>
          <w:color w:val="00B050"/>
        </w:rPr>
        <w:t>)</w:t>
      </w:r>
      <w:proofErr w:type="gramEnd"/>
    </w:p>
    <w:p w:rsidR="009D3703" w:rsidRPr="009D3703" w:rsidRDefault="009D3703" w:rsidP="009D3703">
      <w:pPr>
        <w:autoSpaceDE w:val="0"/>
        <w:autoSpaceDN w:val="0"/>
        <w:adjustRightInd w:val="0"/>
        <w:spacing w:after="0" w:line="240" w:lineRule="auto"/>
        <w:jc w:val="both"/>
        <w:rPr>
          <w:rFonts w:cs="Arial"/>
          <w:b/>
          <w:bCs/>
        </w:rPr>
      </w:pPr>
      <w:r w:rsidRPr="009D3703">
        <w:rPr>
          <w:rFonts w:cs="Arial"/>
          <w:b/>
          <w:bCs/>
        </w:rPr>
        <w:t>8. Do Subitem 12.1</w:t>
      </w:r>
    </w:p>
    <w:p w:rsidR="009D3703" w:rsidRPr="009D3703" w:rsidRDefault="009D3703" w:rsidP="009D3703">
      <w:pPr>
        <w:autoSpaceDE w:val="0"/>
        <w:autoSpaceDN w:val="0"/>
        <w:adjustRightInd w:val="0"/>
        <w:spacing w:after="0" w:line="240" w:lineRule="auto"/>
        <w:jc w:val="both"/>
        <w:rPr>
          <w:color w:val="1F497D"/>
        </w:rPr>
      </w:pPr>
      <w:r w:rsidRPr="009D3703">
        <w:rPr>
          <w:rFonts w:cs="Arial"/>
        </w:rPr>
        <w:t xml:space="preserve">Nos moldes </w:t>
      </w:r>
      <w:proofErr w:type="gramStart"/>
      <w:r w:rsidRPr="009D3703">
        <w:rPr>
          <w:rFonts w:cs="Arial"/>
        </w:rPr>
        <w:t>da sugestões</w:t>
      </w:r>
      <w:proofErr w:type="gramEnd"/>
      <w:r w:rsidRPr="009D3703">
        <w:rPr>
          <w:rFonts w:cs="Arial"/>
        </w:rPr>
        <w:t xml:space="preserve"> contidas no Subitem 28.1, as garantias não</w:t>
      </w:r>
      <w:r w:rsidRPr="009D3703">
        <w:rPr>
          <w:rFonts w:cs="Arial"/>
        </w:rPr>
        <w:t xml:space="preserve"> </w:t>
      </w:r>
      <w:r w:rsidRPr="009D3703">
        <w:rPr>
          <w:rFonts w:cs="Arial"/>
        </w:rPr>
        <w:t>podem ultrapassar o percentual de 5% (cinco por cento), conforme</w:t>
      </w:r>
      <w:r w:rsidRPr="009D3703">
        <w:rPr>
          <w:rFonts w:cs="Arial"/>
        </w:rPr>
        <w:t xml:space="preserve"> artigo</w:t>
      </w:r>
      <w:r w:rsidRPr="009D3703">
        <w:rPr>
          <w:rFonts w:cs="Arial"/>
        </w:rPr>
        <w:t xml:space="preserve"> 56, §2°, da Lei </w:t>
      </w:r>
      <w:proofErr w:type="spellStart"/>
      <w:r w:rsidRPr="009D3703">
        <w:rPr>
          <w:rFonts w:cs="Arial"/>
        </w:rPr>
        <w:t>n.°</w:t>
      </w:r>
      <w:proofErr w:type="spellEnd"/>
      <w:r w:rsidRPr="009D3703">
        <w:rPr>
          <w:rFonts w:cs="Arial"/>
        </w:rPr>
        <w:t xml:space="preserve"> 8.666/93, o que remete este Órgão à reduzir</w:t>
      </w:r>
      <w:r w:rsidRPr="009D3703">
        <w:rPr>
          <w:rFonts w:cs="Arial"/>
        </w:rPr>
        <w:t xml:space="preserve"> </w:t>
      </w:r>
      <w:r w:rsidRPr="009D3703">
        <w:rPr>
          <w:rFonts w:cs="Arial"/>
        </w:rPr>
        <w:t>o Percentual de cada Licitante para 1,25% (um vírgula vinte e cinco</w:t>
      </w:r>
      <w:r w:rsidRPr="009D3703">
        <w:rPr>
          <w:rFonts w:cs="Arial"/>
        </w:rPr>
        <w:t xml:space="preserve"> </w:t>
      </w:r>
      <w:r w:rsidRPr="009D3703">
        <w:rPr>
          <w:rFonts w:cs="Arial"/>
        </w:rPr>
        <w:t>pontos percentuais), sob pena do somatório das garantias atingirem</w:t>
      </w:r>
      <w:r w:rsidRPr="009D3703">
        <w:rPr>
          <w:rFonts w:cs="Arial"/>
        </w:rPr>
        <w:t xml:space="preserve"> </w:t>
      </w:r>
      <w:r w:rsidRPr="009D3703">
        <w:rPr>
          <w:rFonts w:cs="Arial"/>
        </w:rPr>
        <w:t>20% (vinte por cento), ou seja, valor muito superior ao legalmente</w:t>
      </w:r>
      <w:r w:rsidRPr="009D3703">
        <w:rPr>
          <w:rFonts w:cs="Arial"/>
        </w:rPr>
        <w:t xml:space="preserve"> </w:t>
      </w:r>
      <w:r w:rsidRPr="009D3703">
        <w:rPr>
          <w:rFonts w:cs="Arial"/>
        </w:rPr>
        <w:t>previsto.</w:t>
      </w:r>
    </w:p>
    <w:p w:rsidR="009D3703" w:rsidRPr="009D3703" w:rsidRDefault="009D3703" w:rsidP="009D3703">
      <w:pPr>
        <w:jc w:val="both"/>
        <w:rPr>
          <w:color w:val="00B050"/>
        </w:rPr>
      </w:pPr>
      <w:r w:rsidRPr="009D3703">
        <w:rPr>
          <w:b/>
          <w:color w:val="FF0000"/>
        </w:rPr>
        <w:t>Resposta:</w:t>
      </w:r>
      <w:r w:rsidRPr="009D3703">
        <w:t xml:space="preserve"> </w:t>
      </w:r>
      <w:r w:rsidRPr="009D3703">
        <w:rPr>
          <w:color w:val="00B050"/>
        </w:rPr>
        <w:t>O percentual de garantia (2%) não fere o disposto no art. 56 da Lei 8.666/93, lembrando que o §3º do referido dispositivo legal prevê a possibilidade de o percentual chegar a 10% (dez por cento) para obras e serviços de grande vulto, como é o caso em análise. Desta forma, seguindo a lógica da peticionária, o percentual de garantia exigido poderia chegar a 2,5% do valor estimado para a contratação. Por isso, a fixação do percentual de 2% mostra-se razoável e justo.</w:t>
      </w:r>
    </w:p>
    <w:p w:rsidR="009D3703" w:rsidRPr="009D3703" w:rsidRDefault="009D3703" w:rsidP="009D3703">
      <w:pPr>
        <w:autoSpaceDE w:val="0"/>
        <w:autoSpaceDN w:val="0"/>
        <w:adjustRightInd w:val="0"/>
        <w:spacing w:after="0" w:line="240" w:lineRule="auto"/>
        <w:jc w:val="both"/>
        <w:rPr>
          <w:rFonts w:cs="Arial"/>
          <w:b/>
          <w:bCs/>
        </w:rPr>
      </w:pPr>
      <w:r w:rsidRPr="009D3703">
        <w:rPr>
          <w:rFonts w:cs="Arial"/>
          <w:b/>
          <w:bCs/>
        </w:rPr>
        <w:t>9. Do Subitem 14.1.2</w:t>
      </w:r>
    </w:p>
    <w:p w:rsidR="009D3703" w:rsidRPr="009D3703" w:rsidRDefault="009D3703" w:rsidP="009D3703">
      <w:pPr>
        <w:autoSpaceDE w:val="0"/>
        <w:autoSpaceDN w:val="0"/>
        <w:adjustRightInd w:val="0"/>
        <w:spacing w:after="0" w:line="240" w:lineRule="auto"/>
        <w:jc w:val="both"/>
      </w:pPr>
      <w:proofErr w:type="gramStart"/>
      <w:r w:rsidRPr="009D3703">
        <w:rPr>
          <w:rFonts w:cs="Arial"/>
        </w:rPr>
        <w:t>Ne</w:t>
      </w:r>
      <w:proofErr w:type="gramEnd"/>
      <w:r w:rsidRPr="009D3703">
        <w:rPr>
          <w:rFonts w:cs="Arial"/>
        </w:rPr>
        <w:t xml:space="preserve"> mencionado subitem 14.1.2, após a frase "a retenção dos créditos</w:t>
      </w:r>
      <w:r w:rsidRPr="009D3703">
        <w:rPr>
          <w:rFonts w:cs="Arial"/>
        </w:rPr>
        <w:t xml:space="preserve"> </w:t>
      </w:r>
      <w:r w:rsidRPr="009D3703">
        <w:rPr>
          <w:rFonts w:cs="Arial"/>
        </w:rPr>
        <w:t>decorrentes deste Contrato" é necessário incluir a frase "exceção feita</w:t>
      </w:r>
      <w:r w:rsidRPr="009D3703">
        <w:rPr>
          <w:rFonts w:cs="Arial"/>
        </w:rPr>
        <w:t xml:space="preserve"> </w:t>
      </w:r>
      <w:r w:rsidRPr="009D3703">
        <w:rPr>
          <w:rFonts w:cs="Arial"/>
        </w:rPr>
        <w:t>aos créditos de terceiros, Veículos e Fornecedores", afim de se</w:t>
      </w:r>
      <w:r w:rsidRPr="009D3703">
        <w:rPr>
          <w:rFonts w:cs="Arial"/>
        </w:rPr>
        <w:t xml:space="preserve"> </w:t>
      </w:r>
      <w:r w:rsidRPr="009D3703">
        <w:rPr>
          <w:rFonts w:cs="Arial"/>
        </w:rPr>
        <w:t>adequar aos normativos legais.</w:t>
      </w:r>
    </w:p>
    <w:p w:rsidR="009D3703" w:rsidRPr="009D3703" w:rsidRDefault="009D3703" w:rsidP="009D3703">
      <w:pPr>
        <w:jc w:val="both"/>
      </w:pPr>
      <w:r w:rsidRPr="009D3703">
        <w:rPr>
          <w:b/>
          <w:color w:val="FF0000"/>
        </w:rPr>
        <w:t>Resposta:</w:t>
      </w:r>
      <w:r w:rsidRPr="009D3703">
        <w:t xml:space="preserve"> </w:t>
      </w:r>
      <w:r w:rsidRPr="009D3703">
        <w:rPr>
          <w:color w:val="00B050"/>
        </w:rPr>
        <w:t xml:space="preserve">Considerando </w:t>
      </w:r>
      <w:proofErr w:type="gramStart"/>
      <w:r w:rsidRPr="009D3703">
        <w:rPr>
          <w:color w:val="00B050"/>
        </w:rPr>
        <w:t>que a relação jurídica é estabelecida entre o Ministério da Saúde e a agência que será contratada, não há que se falar em alteração do item, mormente porque não há razão que</w:t>
      </w:r>
      <w:proofErr w:type="gramEnd"/>
      <w:r w:rsidRPr="009D3703">
        <w:rPr>
          <w:color w:val="00B050"/>
        </w:rPr>
        <w:t xml:space="preserve"> justifique reter valores de terceiros, em função de discussões travadas com a agência contratada. Vale lembrar que o faturamento de terceiros é feito contra o Ministério da Saúde, aos cuidados da agência contratada. Na hipótese de aplicação das penalidades previstas no item em análise, há que se </w:t>
      </w:r>
      <w:proofErr w:type="gramStart"/>
      <w:r w:rsidRPr="009D3703">
        <w:rPr>
          <w:color w:val="00B050"/>
        </w:rPr>
        <w:t>levar</w:t>
      </w:r>
      <w:proofErr w:type="gramEnd"/>
      <w:r w:rsidRPr="009D3703">
        <w:rPr>
          <w:color w:val="00B050"/>
        </w:rPr>
        <w:t xml:space="preserve"> em conta os limites da relação entre MS e agência, obviamente.</w:t>
      </w:r>
    </w:p>
    <w:sectPr w:rsidR="009D3703" w:rsidRPr="009D3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D260E"/>
    <w:multiLevelType w:val="multilevel"/>
    <w:tmpl w:val="527CEDAE"/>
    <w:lvl w:ilvl="0">
      <w:start w:val="7"/>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nsid w:val="5CA448B1"/>
    <w:multiLevelType w:val="multilevel"/>
    <w:tmpl w:val="EC4E05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D36"/>
    <w:rsid w:val="0008082D"/>
    <w:rsid w:val="000E1DF3"/>
    <w:rsid w:val="0018309B"/>
    <w:rsid w:val="002D1D36"/>
    <w:rsid w:val="0037578B"/>
    <w:rsid w:val="0039699C"/>
    <w:rsid w:val="003D6864"/>
    <w:rsid w:val="006E652A"/>
    <w:rsid w:val="009D3703"/>
    <w:rsid w:val="00A0457C"/>
    <w:rsid w:val="00C7020D"/>
    <w:rsid w:val="00D91B6F"/>
    <w:rsid w:val="00FD6B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D1D36"/>
    <w:pPr>
      <w:spacing w:after="0" w:line="240" w:lineRule="auto"/>
      <w:ind w:left="720"/>
      <w:contextualSpacing/>
    </w:pPr>
    <w:rPr>
      <w:rFonts w:ascii="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D1D36"/>
    <w:pPr>
      <w:spacing w:after="0" w:line="240" w:lineRule="auto"/>
      <w:ind w:left="720"/>
      <w:contextualSpacing/>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60844">
      <w:bodyDiv w:val="1"/>
      <w:marLeft w:val="0"/>
      <w:marRight w:val="0"/>
      <w:marTop w:val="0"/>
      <w:marBottom w:val="0"/>
      <w:divBdr>
        <w:top w:val="none" w:sz="0" w:space="0" w:color="auto"/>
        <w:left w:val="none" w:sz="0" w:space="0" w:color="auto"/>
        <w:bottom w:val="none" w:sz="0" w:space="0" w:color="auto"/>
        <w:right w:val="none" w:sz="0" w:space="0" w:color="auto"/>
      </w:divBdr>
    </w:div>
    <w:div w:id="435445032">
      <w:bodyDiv w:val="1"/>
      <w:marLeft w:val="0"/>
      <w:marRight w:val="0"/>
      <w:marTop w:val="0"/>
      <w:marBottom w:val="0"/>
      <w:divBdr>
        <w:top w:val="none" w:sz="0" w:space="0" w:color="auto"/>
        <w:left w:val="none" w:sz="0" w:space="0" w:color="auto"/>
        <w:bottom w:val="none" w:sz="0" w:space="0" w:color="auto"/>
        <w:right w:val="none" w:sz="0" w:space="0" w:color="auto"/>
      </w:divBdr>
    </w:div>
    <w:div w:id="523519462">
      <w:bodyDiv w:val="1"/>
      <w:marLeft w:val="0"/>
      <w:marRight w:val="0"/>
      <w:marTop w:val="0"/>
      <w:marBottom w:val="0"/>
      <w:divBdr>
        <w:top w:val="none" w:sz="0" w:space="0" w:color="auto"/>
        <w:left w:val="none" w:sz="0" w:space="0" w:color="auto"/>
        <w:bottom w:val="none" w:sz="0" w:space="0" w:color="auto"/>
        <w:right w:val="none" w:sz="0" w:space="0" w:color="auto"/>
      </w:divBdr>
    </w:div>
    <w:div w:id="593981723">
      <w:bodyDiv w:val="1"/>
      <w:marLeft w:val="0"/>
      <w:marRight w:val="0"/>
      <w:marTop w:val="0"/>
      <w:marBottom w:val="0"/>
      <w:divBdr>
        <w:top w:val="none" w:sz="0" w:space="0" w:color="auto"/>
        <w:left w:val="none" w:sz="0" w:space="0" w:color="auto"/>
        <w:bottom w:val="none" w:sz="0" w:space="0" w:color="auto"/>
        <w:right w:val="none" w:sz="0" w:space="0" w:color="auto"/>
      </w:divBdr>
    </w:div>
    <w:div w:id="722414425">
      <w:bodyDiv w:val="1"/>
      <w:marLeft w:val="0"/>
      <w:marRight w:val="0"/>
      <w:marTop w:val="0"/>
      <w:marBottom w:val="0"/>
      <w:divBdr>
        <w:top w:val="none" w:sz="0" w:space="0" w:color="auto"/>
        <w:left w:val="none" w:sz="0" w:space="0" w:color="auto"/>
        <w:bottom w:val="none" w:sz="0" w:space="0" w:color="auto"/>
        <w:right w:val="none" w:sz="0" w:space="0" w:color="auto"/>
      </w:divBdr>
    </w:div>
    <w:div w:id="860511066">
      <w:bodyDiv w:val="1"/>
      <w:marLeft w:val="0"/>
      <w:marRight w:val="0"/>
      <w:marTop w:val="0"/>
      <w:marBottom w:val="0"/>
      <w:divBdr>
        <w:top w:val="none" w:sz="0" w:space="0" w:color="auto"/>
        <w:left w:val="none" w:sz="0" w:space="0" w:color="auto"/>
        <w:bottom w:val="none" w:sz="0" w:space="0" w:color="auto"/>
        <w:right w:val="none" w:sz="0" w:space="0" w:color="auto"/>
      </w:divBdr>
    </w:div>
    <w:div w:id="916406449">
      <w:bodyDiv w:val="1"/>
      <w:marLeft w:val="0"/>
      <w:marRight w:val="0"/>
      <w:marTop w:val="0"/>
      <w:marBottom w:val="0"/>
      <w:divBdr>
        <w:top w:val="none" w:sz="0" w:space="0" w:color="auto"/>
        <w:left w:val="none" w:sz="0" w:space="0" w:color="auto"/>
        <w:bottom w:val="none" w:sz="0" w:space="0" w:color="auto"/>
        <w:right w:val="none" w:sz="0" w:space="0" w:color="auto"/>
      </w:divBdr>
    </w:div>
    <w:div w:id="940576603">
      <w:bodyDiv w:val="1"/>
      <w:marLeft w:val="0"/>
      <w:marRight w:val="0"/>
      <w:marTop w:val="0"/>
      <w:marBottom w:val="0"/>
      <w:divBdr>
        <w:top w:val="none" w:sz="0" w:space="0" w:color="auto"/>
        <w:left w:val="none" w:sz="0" w:space="0" w:color="auto"/>
        <w:bottom w:val="none" w:sz="0" w:space="0" w:color="auto"/>
        <w:right w:val="none" w:sz="0" w:space="0" w:color="auto"/>
      </w:divBdr>
    </w:div>
    <w:div w:id="1010332868">
      <w:bodyDiv w:val="1"/>
      <w:marLeft w:val="0"/>
      <w:marRight w:val="0"/>
      <w:marTop w:val="0"/>
      <w:marBottom w:val="0"/>
      <w:divBdr>
        <w:top w:val="none" w:sz="0" w:space="0" w:color="auto"/>
        <w:left w:val="none" w:sz="0" w:space="0" w:color="auto"/>
        <w:bottom w:val="none" w:sz="0" w:space="0" w:color="auto"/>
        <w:right w:val="none" w:sz="0" w:space="0" w:color="auto"/>
      </w:divBdr>
    </w:div>
    <w:div w:id="1138105438">
      <w:bodyDiv w:val="1"/>
      <w:marLeft w:val="0"/>
      <w:marRight w:val="0"/>
      <w:marTop w:val="0"/>
      <w:marBottom w:val="0"/>
      <w:divBdr>
        <w:top w:val="none" w:sz="0" w:space="0" w:color="auto"/>
        <w:left w:val="none" w:sz="0" w:space="0" w:color="auto"/>
        <w:bottom w:val="none" w:sz="0" w:space="0" w:color="auto"/>
        <w:right w:val="none" w:sz="0" w:space="0" w:color="auto"/>
      </w:divBdr>
    </w:div>
    <w:div w:id="1253048871">
      <w:bodyDiv w:val="1"/>
      <w:marLeft w:val="0"/>
      <w:marRight w:val="0"/>
      <w:marTop w:val="0"/>
      <w:marBottom w:val="0"/>
      <w:divBdr>
        <w:top w:val="none" w:sz="0" w:space="0" w:color="auto"/>
        <w:left w:val="none" w:sz="0" w:space="0" w:color="auto"/>
        <w:bottom w:val="none" w:sz="0" w:space="0" w:color="auto"/>
        <w:right w:val="none" w:sz="0" w:space="0" w:color="auto"/>
      </w:divBdr>
    </w:div>
    <w:div w:id="1554074197">
      <w:bodyDiv w:val="1"/>
      <w:marLeft w:val="0"/>
      <w:marRight w:val="0"/>
      <w:marTop w:val="0"/>
      <w:marBottom w:val="0"/>
      <w:divBdr>
        <w:top w:val="none" w:sz="0" w:space="0" w:color="auto"/>
        <w:left w:val="none" w:sz="0" w:space="0" w:color="auto"/>
        <w:bottom w:val="none" w:sz="0" w:space="0" w:color="auto"/>
        <w:right w:val="none" w:sz="0" w:space="0" w:color="auto"/>
      </w:divBdr>
    </w:div>
    <w:div w:id="1696465546">
      <w:bodyDiv w:val="1"/>
      <w:marLeft w:val="0"/>
      <w:marRight w:val="0"/>
      <w:marTop w:val="0"/>
      <w:marBottom w:val="0"/>
      <w:divBdr>
        <w:top w:val="none" w:sz="0" w:space="0" w:color="auto"/>
        <w:left w:val="none" w:sz="0" w:space="0" w:color="auto"/>
        <w:bottom w:val="none" w:sz="0" w:space="0" w:color="auto"/>
        <w:right w:val="none" w:sz="0" w:space="0" w:color="auto"/>
      </w:divBdr>
    </w:div>
    <w:div w:id="1872839734">
      <w:bodyDiv w:val="1"/>
      <w:marLeft w:val="0"/>
      <w:marRight w:val="0"/>
      <w:marTop w:val="0"/>
      <w:marBottom w:val="0"/>
      <w:divBdr>
        <w:top w:val="none" w:sz="0" w:space="0" w:color="auto"/>
        <w:left w:val="none" w:sz="0" w:space="0" w:color="auto"/>
        <w:bottom w:val="none" w:sz="0" w:space="0" w:color="auto"/>
        <w:right w:val="none" w:sz="0" w:space="0" w:color="auto"/>
      </w:divBdr>
    </w:div>
    <w:div w:id="1925141278">
      <w:bodyDiv w:val="1"/>
      <w:marLeft w:val="0"/>
      <w:marRight w:val="0"/>
      <w:marTop w:val="0"/>
      <w:marBottom w:val="0"/>
      <w:divBdr>
        <w:top w:val="none" w:sz="0" w:space="0" w:color="auto"/>
        <w:left w:val="none" w:sz="0" w:space="0" w:color="auto"/>
        <w:bottom w:val="none" w:sz="0" w:space="0" w:color="auto"/>
        <w:right w:val="none" w:sz="0" w:space="0" w:color="auto"/>
      </w:divBdr>
    </w:div>
    <w:div w:id="1986398874">
      <w:bodyDiv w:val="1"/>
      <w:marLeft w:val="0"/>
      <w:marRight w:val="0"/>
      <w:marTop w:val="0"/>
      <w:marBottom w:val="0"/>
      <w:divBdr>
        <w:top w:val="none" w:sz="0" w:space="0" w:color="auto"/>
        <w:left w:val="none" w:sz="0" w:space="0" w:color="auto"/>
        <w:bottom w:val="none" w:sz="0" w:space="0" w:color="auto"/>
        <w:right w:val="none" w:sz="0" w:space="0" w:color="auto"/>
      </w:divBdr>
    </w:div>
    <w:div w:id="2130121421">
      <w:bodyDiv w:val="1"/>
      <w:marLeft w:val="0"/>
      <w:marRight w:val="0"/>
      <w:marTop w:val="0"/>
      <w:marBottom w:val="0"/>
      <w:divBdr>
        <w:top w:val="none" w:sz="0" w:space="0" w:color="auto"/>
        <w:left w:val="none" w:sz="0" w:space="0" w:color="auto"/>
        <w:bottom w:val="none" w:sz="0" w:space="0" w:color="auto"/>
        <w:right w:val="none" w:sz="0" w:space="0" w:color="auto"/>
      </w:divBdr>
    </w:div>
    <w:div w:id="214172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2036</Words>
  <Characters>10998</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Kamile de Oliveira dos Santos Paixão</dc:creator>
  <cp:lastModifiedBy>Kamile de Oliveira dos Santos Paixão</cp:lastModifiedBy>
  <cp:revision>4</cp:revision>
  <dcterms:created xsi:type="dcterms:W3CDTF">2016-03-29T21:16:00Z</dcterms:created>
  <dcterms:modified xsi:type="dcterms:W3CDTF">2016-03-29T21:56:00Z</dcterms:modified>
</cp:coreProperties>
</file>