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664D" w14:textId="1467252D" w:rsidR="00CB022A" w:rsidRPr="006507F0" w:rsidRDefault="008B4E23" w:rsidP="008B4E23">
      <w:pPr>
        <w:spacing w:before="600"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6507F0">
        <w:rPr>
          <w:rFonts w:ascii="Calibri" w:hAnsi="Calibri" w:cs="Calibri"/>
          <w:sz w:val="24"/>
          <w:szCs w:val="24"/>
        </w:rPr>
        <w:t>ANEXO I</w:t>
      </w:r>
      <w:r w:rsidR="00BD11C5" w:rsidRPr="006507F0">
        <w:rPr>
          <w:rFonts w:ascii="Calibri" w:hAnsi="Calibri" w:cs="Calibri"/>
          <w:sz w:val="24"/>
          <w:szCs w:val="24"/>
        </w:rPr>
        <w:t>I</w:t>
      </w:r>
      <w:r w:rsidR="00F72197" w:rsidRPr="006507F0">
        <w:rPr>
          <w:rFonts w:ascii="Calibri" w:hAnsi="Calibri" w:cs="Calibri"/>
          <w:sz w:val="24"/>
          <w:szCs w:val="24"/>
        </w:rPr>
        <w:t>I</w:t>
      </w:r>
      <w:r w:rsidRPr="006507F0">
        <w:rPr>
          <w:rFonts w:ascii="Calibri" w:hAnsi="Calibri" w:cs="Calibri"/>
          <w:sz w:val="24"/>
          <w:szCs w:val="24"/>
        </w:rPr>
        <w:br/>
      </w:r>
      <w:r w:rsidR="00F72197" w:rsidRPr="006507F0">
        <w:rPr>
          <w:rFonts w:ascii="Calibri" w:hAnsi="Calibri" w:cs="Calibri"/>
          <w:sz w:val="24"/>
          <w:szCs w:val="24"/>
        </w:rPr>
        <w:t>CONSULTA SOBRE CLASSIFICAÇÃO FISCAL DE SERVIÇOS, INTANGÍVEIS E OUTRAS OPERAÇÕES QUE PRODUZAM VARIAÇÕES NO PATRIMÔNIO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195"/>
      </w:tblGrid>
      <w:tr w:rsidR="002B23D3" w:rsidRPr="006507F0" w14:paraId="34E1B892" w14:textId="77777777" w:rsidTr="00C1583C">
        <w:tc>
          <w:tcPr>
            <w:tcW w:w="5000" w:type="pct"/>
          </w:tcPr>
          <w:p w14:paraId="6BE5BFC1" w14:textId="77777777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I - Instruções Preliminares</w:t>
            </w:r>
          </w:p>
          <w:p w14:paraId="67FA3371" w14:textId="77777777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 classificação fiscal de serviços, intangíveis e outras operações que produzam variações no patrimônio deverá ser determinada, em princípio, pelo próprio consulente, com base em pesquisa efetuada na Nomenclatura Brasileira de Serviços, Intangíveis e Outras Operações que Produzam Variações no Patrimônio (NBS), nas Notas Explicativas da Nomenclatura Brasileira de Serviços, Intangíveis e Outras Operações que Produzam Variações no Patrimônio (NEBS) e nas ementas de pareceres e soluções de consulta publicadas no Diário Oficial da União (DOU).</w:t>
            </w:r>
          </w:p>
          <w:p w14:paraId="04945849" w14:textId="77777777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Nos termos da legislação vigente, a consulta poderá ser formulada somente se, após a referida pesquisa, persistir dúvida razoável e desde que prestadas todas as informações técnicas necessárias ao perfeito entendimento do serviço, intangível ou outra operação.</w:t>
            </w:r>
          </w:p>
          <w:p w14:paraId="4A0BA104" w14:textId="5631C0E5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 xml:space="preserve">Serão consideradas ineficazes as consultas formuladas em desacordo com os procedimentos e requisitos estabelecidos nos Capítulos II e III </w:t>
            </w:r>
            <w:r w:rsidR="00AB0B6A">
              <w:rPr>
                <w:sz w:val="24"/>
                <w:szCs w:val="24"/>
              </w:rPr>
              <w:t>da Instrução Normativa RFB nº 2.058, de 9 de dezembro de 2021</w:t>
            </w:r>
            <w:r w:rsidRPr="006507F0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5C61F430" w14:textId="3B2CEEA5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Atenção: a consulta sobre Classificação Fiscal de Serviços, Intangíveis e outras Operações que produzam variações no patrimônio deverá versar sobre um único serviço, intangível ou operação.</w:t>
            </w:r>
          </w:p>
        </w:tc>
      </w:tr>
      <w:tr w:rsidR="002B23D3" w:rsidRPr="006507F0" w14:paraId="7DA1EC2B" w14:textId="77777777" w:rsidTr="00C1583C">
        <w:tc>
          <w:tcPr>
            <w:tcW w:w="5000" w:type="pct"/>
          </w:tcPr>
          <w:p w14:paraId="17C0B16B" w14:textId="77777777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Ao Coordenador-Geral de Tributação,</w:t>
            </w:r>
          </w:p>
          <w:p w14:paraId="4B9DBE7F" w14:textId="52352023" w:rsidR="002B23D3" w:rsidRPr="006507F0" w:rsidRDefault="002B23D3" w:rsidP="00F72197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 xml:space="preserve">_____________________ (nome empresarial), com sede na _______________(rua/avenida, praça, travessa), nº______, bairro ____________________, cidade/UF _______________________, CEP _________________, telefone_____________________, e-mail_______________________, Caixa Postal Eletrônica ___________________________________________, inscrito(a) no Cadastro de Pessoas Jurídicas (CNPJ) sob o nº __________________________________, por meio de seu(sua) representante legal ou procurador(a), o Sr.(a) _______________, (contrato social, ata e estatuto ou procuração em anexo), portador(a) do documento de identidade nº ____________________, expedido pela _________________, vem, nos termos </w:t>
            </w:r>
            <w:r w:rsidR="00EC35ED">
              <w:rPr>
                <w:sz w:val="24"/>
                <w:szCs w:val="24"/>
              </w:rPr>
              <w:t>da Instrução Normativa RFB nº 2.058, de 9 de dezembro de 2021</w:t>
            </w:r>
            <w:r w:rsidRPr="006507F0">
              <w:rPr>
                <w:rFonts w:ascii="Calibri" w:hAnsi="Calibri" w:cs="Calibri"/>
                <w:sz w:val="24"/>
                <w:szCs w:val="24"/>
              </w:rPr>
              <w:t>, formular consulta sobre a classificação de serviços, intangíveis e outras operações que produzam variações no patrimônio.</w:t>
            </w:r>
          </w:p>
        </w:tc>
      </w:tr>
      <w:tr w:rsidR="002B23D3" w:rsidRPr="006507F0" w14:paraId="1CD2D95B" w14:textId="77777777" w:rsidTr="00C1583C">
        <w:tc>
          <w:tcPr>
            <w:tcW w:w="5000" w:type="pct"/>
          </w:tcPr>
          <w:p w14:paraId="625DABA9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II - DESCRIÇÃO DETALHADA DO SERVIÇO, INTANGÍVEL OU OUTRA OPERAÇÃO QUE PRODUZA VARIAÇÃO NO PATRIMÔNIO</w:t>
            </w:r>
          </w:p>
          <w:p w14:paraId="3E8F5D3E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Atenção: a consulta deverá versar sobre fato determinado e incluir a descrição detalhada de seu objeto e indicação das informações necessárias à sua elucidação. Não é suficiente indicar o fato ocorrido e o dispositivo da legislação tributária a ele aplicável. O consulente deverá expor a matéria completa e detalhadamente, examinar a questão face ao preceito legal que lhe é pertinente e evidenciar sua dúvida sobre a interpretação da legislação tributária.</w:t>
            </w:r>
          </w:p>
          <w:p w14:paraId="1CF8EE1D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lastRenderedPageBreak/>
              <w:t>Caso a situação objeto da consulta ainda não tenha ocorrido, o consulente deverá demonstrar a sua vinculação com o fato e a efetiva possibilidade de sua ocorrência.</w:t>
            </w:r>
          </w:p>
          <w:p w14:paraId="14D3992B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Caso a situação objeto da consulta ainda não tenha ocorrido, o consulente deverá demonstrar a sua vinculação com o fato e a efetiva possibilidade de sua ocorrência.</w:t>
            </w:r>
          </w:p>
          <w:p w14:paraId="14A7B6CE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Da consulta também deverão constar:</w:t>
            </w:r>
          </w:p>
          <w:p w14:paraId="01C143C5" w14:textId="7E333630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a) a classificação adotada e pretendida, com os correspondentes critérios utilizados;</w:t>
            </w:r>
          </w:p>
          <w:p w14:paraId="1AEA0D74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b) o enquadramento do serviço, do intangível ou de outras operações na legislação do Imposto sobre Operações relativas à Circulação de Mercadorias e sobre Prestações de Serviços de Transporte Interestadual e Intermunicipal e de Comunicação (ICMS) ou do Imposto sobre Serviços de Qualquer Natureza (ISSQN), se for o caso; e</w:t>
            </w:r>
          </w:p>
          <w:p w14:paraId="2012E1F3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c) a descrição do serviço, do intangível ou da operação objeto da consulta.</w:t>
            </w:r>
          </w:p>
          <w:p w14:paraId="0F72F3B5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III - FUNDAMENTAÇÃO LEGAL</w:t>
            </w:r>
          </w:p>
          <w:p w14:paraId="47FC24B8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Atenção: da consulta deverão constar os dispositivos da legislação tributária e aduaneira que ensejaram sua apresentação.</w:t>
            </w:r>
          </w:p>
          <w:p w14:paraId="2F198900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IV - QUESTIONAMENTOS</w:t>
            </w:r>
          </w:p>
          <w:p w14:paraId="01A99CE5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Atenção: neste item, o consulente deverá enumerar objetivamente os questionamentos a serem solucionados.</w:t>
            </w:r>
          </w:p>
          <w:p w14:paraId="62F4B323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1) _________________________________________________________________________________</w:t>
            </w:r>
          </w:p>
          <w:p w14:paraId="60893D86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2) _________________________________________________________________________________</w:t>
            </w:r>
          </w:p>
          <w:p w14:paraId="0C0A33FF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3) _________________________________________________________________________________</w:t>
            </w:r>
          </w:p>
          <w:p w14:paraId="5FB38BB6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(Inserir linhas adicionais, se necessárias.)</w:t>
            </w:r>
          </w:p>
          <w:p w14:paraId="6B10E358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V - OUTRAS EXIGÊNCIAS</w:t>
            </w:r>
          </w:p>
          <w:p w14:paraId="01EE8F93" w14:textId="77777777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1) O consulente poderá ser intimado para apresentar outras informações ou elementos que se fizerem necessários à apreciação da consulta.</w:t>
            </w:r>
          </w:p>
          <w:p w14:paraId="52728F6E" w14:textId="38069D65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2) Caso expressos em língua estrangeira, os documentos e as informações necessárias à correta caracterização técnica do serviço, intangível e outras operações objeto da consulta deverão serão estar acompanhados da respectiva tradução para a língua portuguesa.</w:t>
            </w:r>
          </w:p>
        </w:tc>
      </w:tr>
      <w:tr w:rsidR="002B23D3" w:rsidRPr="006507F0" w14:paraId="78E678AA" w14:textId="77777777" w:rsidTr="00C1583C">
        <w:tc>
          <w:tcPr>
            <w:tcW w:w="5000" w:type="pct"/>
          </w:tcPr>
          <w:p w14:paraId="5CE89061" w14:textId="77777777" w:rsidR="002B23D3" w:rsidRPr="006507F0" w:rsidRDefault="002B23D3" w:rsidP="00A071C3">
            <w:pPr>
              <w:pStyle w:val="Corpodetexto"/>
              <w:snapToGrid w:val="0"/>
              <w:jc w:val="both"/>
              <w:rPr>
                <w:rFonts w:ascii="Calibri" w:hAnsi="Calibri" w:cs="Calibri"/>
              </w:rPr>
            </w:pPr>
            <w:r w:rsidRPr="006507F0">
              <w:rPr>
                <w:rFonts w:ascii="Calibri" w:hAnsi="Calibri" w:cs="Calibri"/>
              </w:rPr>
              <w:lastRenderedPageBreak/>
              <w:t>Por fim, o consulente declara que:</w:t>
            </w:r>
          </w:p>
          <w:p w14:paraId="60F7C5E2" w14:textId="77777777" w:rsidR="002B23D3" w:rsidRPr="006507F0" w:rsidRDefault="002B23D3" w:rsidP="00A071C3">
            <w:pPr>
              <w:pStyle w:val="Corpodetexto"/>
              <w:snapToGrid w:val="0"/>
              <w:jc w:val="both"/>
              <w:rPr>
                <w:rFonts w:ascii="Calibri" w:hAnsi="Calibri" w:cs="Calibri"/>
              </w:rPr>
            </w:pPr>
            <w:r w:rsidRPr="006507F0">
              <w:rPr>
                <w:rFonts w:ascii="Calibri" w:hAnsi="Calibri" w:cs="Calibri"/>
              </w:rPr>
              <w:t>a) não se encontra sob procedimento fiscal iniciado ou já instaurado para apurar fatos que se relacionem com a matéria objeto da consulta;</w:t>
            </w:r>
          </w:p>
          <w:p w14:paraId="1C6F577B" w14:textId="77777777" w:rsidR="002B23D3" w:rsidRPr="006507F0" w:rsidRDefault="002B23D3" w:rsidP="00A071C3">
            <w:pPr>
              <w:pStyle w:val="Corpodetexto"/>
              <w:snapToGrid w:val="0"/>
              <w:jc w:val="both"/>
              <w:rPr>
                <w:rFonts w:ascii="Calibri" w:hAnsi="Calibri" w:cs="Calibri"/>
              </w:rPr>
            </w:pPr>
            <w:r w:rsidRPr="006507F0">
              <w:rPr>
                <w:rFonts w:ascii="Calibri" w:hAnsi="Calibri" w:cs="Calibri"/>
              </w:rPr>
              <w:t>b) não está intimado(a) a cumprir obrigação tributária principal ou acessória relativa ao fato objeto da consulta; e</w:t>
            </w:r>
          </w:p>
          <w:p w14:paraId="5271F590" w14:textId="767BBE21" w:rsidR="002B23D3" w:rsidRPr="006507F0" w:rsidRDefault="002B23D3" w:rsidP="00A071C3">
            <w:pPr>
              <w:spacing w:after="12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507F0">
              <w:rPr>
                <w:rFonts w:ascii="Calibri" w:hAnsi="Calibri" w:cs="Calibri"/>
                <w:sz w:val="24"/>
                <w:szCs w:val="24"/>
              </w:rPr>
              <w:t>c) o fato exposto na consulta não foi objeto de decisão anterior, ainda não modificada, proferida em consulta ou litígio administrativo ou judicial em que foi parte.</w:t>
            </w:r>
          </w:p>
        </w:tc>
      </w:tr>
    </w:tbl>
    <w:p w14:paraId="0ED4EFEF" w14:textId="77777777" w:rsidR="00A071C3" w:rsidRPr="006507F0" w:rsidRDefault="00A071C3" w:rsidP="00A071C3">
      <w:pPr>
        <w:pStyle w:val="Corpodetexto"/>
        <w:snapToGrid w:val="0"/>
        <w:jc w:val="both"/>
        <w:rPr>
          <w:rFonts w:ascii="Calibri" w:hAnsi="Calibri" w:cs="Calibri"/>
        </w:rPr>
      </w:pPr>
    </w:p>
    <w:p w14:paraId="1A0551FC" w14:textId="77777777" w:rsidR="00A071C3" w:rsidRPr="006507F0" w:rsidRDefault="00A071C3" w:rsidP="00A071C3">
      <w:pPr>
        <w:pStyle w:val="Corpodetexto"/>
        <w:snapToGrid w:val="0"/>
        <w:jc w:val="center"/>
        <w:rPr>
          <w:rFonts w:ascii="Calibri" w:hAnsi="Calibri" w:cs="Calibri"/>
        </w:rPr>
      </w:pPr>
      <w:r w:rsidRPr="006507F0">
        <w:rPr>
          <w:rFonts w:ascii="Calibri" w:hAnsi="Calibri" w:cs="Calibri"/>
        </w:rPr>
        <w:t xml:space="preserve">____________________________, ____ de ________________ </w:t>
      </w:r>
      <w:proofErr w:type="spellStart"/>
      <w:r w:rsidRPr="006507F0">
        <w:rPr>
          <w:rFonts w:ascii="Calibri" w:hAnsi="Calibri" w:cs="Calibri"/>
        </w:rPr>
        <w:t>de</w:t>
      </w:r>
      <w:proofErr w:type="spellEnd"/>
      <w:r w:rsidRPr="006507F0">
        <w:rPr>
          <w:rFonts w:ascii="Calibri" w:hAnsi="Calibri" w:cs="Calibri"/>
        </w:rPr>
        <w:t xml:space="preserve"> ________</w:t>
      </w:r>
      <w:r w:rsidRPr="006507F0">
        <w:rPr>
          <w:rFonts w:ascii="Calibri" w:hAnsi="Calibri" w:cs="Calibri"/>
        </w:rPr>
        <w:br/>
      </w:r>
      <w:r w:rsidRPr="006507F0">
        <w:rPr>
          <w:rFonts w:ascii="Calibri" w:hAnsi="Calibri" w:cs="Calibri"/>
        </w:rPr>
        <w:lastRenderedPageBreak/>
        <w:t>(local e data)</w:t>
      </w:r>
    </w:p>
    <w:p w14:paraId="4AE4C1E6" w14:textId="5926DFD3" w:rsidR="008B4E23" w:rsidRPr="006507F0" w:rsidRDefault="00A071C3" w:rsidP="00A071C3">
      <w:pPr>
        <w:spacing w:before="600" w:after="240" w:line="240" w:lineRule="auto"/>
        <w:jc w:val="center"/>
        <w:rPr>
          <w:rFonts w:ascii="Calibri" w:hAnsi="Calibri" w:cs="Calibri"/>
          <w:sz w:val="24"/>
          <w:szCs w:val="24"/>
        </w:rPr>
      </w:pPr>
      <w:r w:rsidRPr="006507F0">
        <w:rPr>
          <w:rFonts w:ascii="Calibri" w:hAnsi="Calibri" w:cs="Calibri"/>
          <w:sz w:val="24"/>
          <w:szCs w:val="24"/>
        </w:rPr>
        <w:t>________________________________________________________________</w:t>
      </w:r>
      <w:r w:rsidRPr="006507F0">
        <w:rPr>
          <w:rFonts w:ascii="Calibri" w:hAnsi="Calibri" w:cs="Calibri"/>
          <w:sz w:val="24"/>
          <w:szCs w:val="24"/>
        </w:rPr>
        <w:br/>
        <w:t>(nome e assinatura do consulente ou de seu representante legal ou procurador)</w:t>
      </w:r>
    </w:p>
    <w:sectPr w:rsidR="008B4E23" w:rsidRPr="006507F0" w:rsidSect="00C1583C">
      <w:headerReference w:type="default" r:id="rId7"/>
      <w:headerReference w:type="first" r:id="rId8"/>
      <w:pgSz w:w="11906" w:h="16838" w:code="9"/>
      <w:pgMar w:top="1418" w:right="567" w:bottom="1985" w:left="1134" w:header="0" w:footer="85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638A" w14:textId="77777777" w:rsidR="00FA3E86" w:rsidRDefault="00FA3E86" w:rsidP="008B4E23">
      <w:pPr>
        <w:spacing w:after="0" w:line="240" w:lineRule="auto"/>
      </w:pPr>
      <w:r>
        <w:separator/>
      </w:r>
    </w:p>
  </w:endnote>
  <w:endnote w:type="continuationSeparator" w:id="0">
    <w:p w14:paraId="0F49F5B2" w14:textId="77777777" w:rsidR="00FA3E86" w:rsidRDefault="00FA3E86" w:rsidP="008B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A3DD5" w14:textId="77777777" w:rsidR="00FA3E86" w:rsidRDefault="00FA3E86" w:rsidP="008B4E23">
      <w:pPr>
        <w:spacing w:after="0" w:line="240" w:lineRule="auto"/>
      </w:pPr>
      <w:r>
        <w:separator/>
      </w:r>
    </w:p>
  </w:footnote>
  <w:footnote w:type="continuationSeparator" w:id="0">
    <w:p w14:paraId="2ACB5711" w14:textId="77777777" w:rsidR="00FA3E86" w:rsidRDefault="00FA3E86" w:rsidP="008B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E7D4" w14:textId="10833D1D" w:rsidR="008B4E23" w:rsidRDefault="008B4E23" w:rsidP="008B4E23">
    <w:pPr>
      <w:pStyle w:val="Cabealho"/>
      <w:spacing w:before="600"/>
      <w:jc w:val="both"/>
    </w:pPr>
    <w:r>
      <w:rPr>
        <w:rStyle w:val="Fontepargpadro1"/>
        <w:rFonts w:ascii="Calibri" w:hAnsi="Calibri" w:cs="Calibri"/>
      </w:rPr>
      <w:t>(Fl.</w:t>
    </w:r>
    <w:r w:rsidRPr="00121C29">
      <w:rPr>
        <w:rStyle w:val="Fontepargpadro1"/>
        <w:rFonts w:ascii="Calibri" w:hAnsi="Calibri" w:cs="Calibri"/>
      </w:rPr>
      <w:fldChar w:fldCharType="begin"/>
    </w:r>
    <w:r w:rsidRPr="00121C29">
      <w:rPr>
        <w:rStyle w:val="Fontepargpadro1"/>
        <w:rFonts w:ascii="Calibri" w:hAnsi="Calibri" w:cs="Calibri"/>
      </w:rPr>
      <w:instrText xml:space="preserve"> PAGE </w:instrText>
    </w:r>
    <w:r w:rsidRPr="00121C29">
      <w:rPr>
        <w:rStyle w:val="Fontepargpadro1"/>
        <w:rFonts w:ascii="Calibri" w:hAnsi="Calibri" w:cs="Calibri"/>
      </w:rPr>
      <w:fldChar w:fldCharType="separate"/>
    </w:r>
    <w:r>
      <w:rPr>
        <w:rStyle w:val="Fontepargpadro1"/>
        <w:rFonts w:ascii="Calibri" w:hAnsi="Calibri" w:cs="Calibri"/>
      </w:rPr>
      <w:t>2</w:t>
    </w:r>
    <w:r w:rsidRPr="00121C29">
      <w:rPr>
        <w:rStyle w:val="Fontepargpadro1"/>
        <w:rFonts w:ascii="Calibri" w:hAnsi="Calibri" w:cs="Calibri"/>
      </w:rPr>
      <w:fldChar w:fldCharType="end"/>
    </w:r>
    <w:r w:rsidRPr="00121C29">
      <w:rPr>
        <w:rStyle w:val="Fontepargpadro1"/>
        <w:rFonts w:ascii="Calibri" w:hAnsi="Calibri" w:cs="Calibri"/>
      </w:rPr>
      <w:t xml:space="preserve"> </w:t>
    </w:r>
    <w:r>
      <w:rPr>
        <w:rStyle w:val="Fontepargpadro1"/>
        <w:rFonts w:ascii="Calibri" w:hAnsi="Calibri" w:cs="Calibri"/>
      </w:rPr>
      <w:t>do Anexo I</w:t>
    </w:r>
    <w:r w:rsidR="00BD11C5">
      <w:rPr>
        <w:rStyle w:val="Fontepargpadro1"/>
        <w:rFonts w:ascii="Calibri" w:hAnsi="Calibri" w:cs="Calibri"/>
      </w:rPr>
      <w:t>I</w:t>
    </w:r>
    <w:r w:rsidR="00A071C3">
      <w:rPr>
        <w:rStyle w:val="Fontepargpadro1"/>
        <w:rFonts w:ascii="Calibri" w:hAnsi="Calibri" w:cs="Calibri"/>
      </w:rPr>
      <w:t>I</w:t>
    </w:r>
    <w:r>
      <w:rPr>
        <w:rStyle w:val="Fontepargpadro1"/>
        <w:rFonts w:ascii="Calibri" w:hAnsi="Calibri" w:cs="Calibri"/>
      </w:rPr>
      <w:t xml:space="preserve"> da Instrução Normativa RFB nº </w:t>
    </w:r>
    <w:r w:rsidR="00AB0B6A">
      <w:rPr>
        <w:rStyle w:val="Fontepargpadro1"/>
        <w:rFonts w:ascii="Calibri" w:hAnsi="Calibri" w:cs="Calibri"/>
      </w:rPr>
      <w:t>2.058</w:t>
    </w:r>
    <w:r>
      <w:rPr>
        <w:rStyle w:val="Fontepargpadro1"/>
        <w:rFonts w:ascii="Calibri" w:hAnsi="Calibri" w:cs="Calibri"/>
      </w:rPr>
      <w:t xml:space="preserve">, de </w:t>
    </w:r>
    <w:r w:rsidR="00AB0B6A">
      <w:rPr>
        <w:rStyle w:val="Fontepargpadro1"/>
        <w:rFonts w:ascii="Calibri" w:hAnsi="Calibri" w:cs="Calibri"/>
      </w:rPr>
      <w:t>9</w:t>
    </w:r>
    <w:r>
      <w:rPr>
        <w:rStyle w:val="Fontepargpadro1"/>
        <w:rFonts w:ascii="Calibri" w:hAnsi="Calibri" w:cs="Calibri"/>
      </w:rPr>
      <w:t xml:space="preserve"> de </w:t>
    </w:r>
    <w:r w:rsidR="00AB0B6A">
      <w:rPr>
        <w:rStyle w:val="Fontepargpadro1"/>
        <w:rFonts w:ascii="Calibri" w:hAnsi="Calibri" w:cs="Calibri"/>
      </w:rPr>
      <w:t>dezembro</w:t>
    </w:r>
    <w:r>
      <w:rPr>
        <w:rStyle w:val="Fontepargpadro1"/>
        <w:rFonts w:ascii="Calibri" w:hAnsi="Calibri" w:cs="Calibri"/>
      </w:rPr>
      <w:t xml:space="preserve"> de 2021.)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8738" w14:textId="641CCA36" w:rsidR="008B4E23" w:rsidRDefault="008B4E23" w:rsidP="008B4E23">
    <w:pPr>
      <w:pStyle w:val="Cabealho"/>
      <w:spacing w:before="600"/>
    </w:pPr>
    <w:r>
      <w:rPr>
        <w:noProof/>
        <w:lang w:eastAsia="pt-BR"/>
      </w:rPr>
      <w:drawing>
        <wp:inline distT="0" distB="0" distL="0" distR="0" wp14:anchorId="3F865495" wp14:editId="1F679F3D">
          <wp:extent cx="6203012" cy="730250"/>
          <wp:effectExtent l="0" t="0" r="762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651" cy="73220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758E1"/>
    <w:multiLevelType w:val="hybridMultilevel"/>
    <w:tmpl w:val="6EBA67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23"/>
    <w:rsid w:val="002B23D3"/>
    <w:rsid w:val="00310F75"/>
    <w:rsid w:val="00347785"/>
    <w:rsid w:val="004E544A"/>
    <w:rsid w:val="00524D4F"/>
    <w:rsid w:val="006224CB"/>
    <w:rsid w:val="006507F0"/>
    <w:rsid w:val="0084613F"/>
    <w:rsid w:val="008B4E23"/>
    <w:rsid w:val="00A071C3"/>
    <w:rsid w:val="00A45F1B"/>
    <w:rsid w:val="00AB0B6A"/>
    <w:rsid w:val="00BD11C5"/>
    <w:rsid w:val="00C1583C"/>
    <w:rsid w:val="00CB022A"/>
    <w:rsid w:val="00D61C19"/>
    <w:rsid w:val="00EC35ED"/>
    <w:rsid w:val="00F72197"/>
    <w:rsid w:val="00F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5D0E"/>
  <w15:chartTrackingRefBased/>
  <w15:docId w15:val="{8D485CF0-5D20-445E-926D-FC36A9C6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4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4E23"/>
  </w:style>
  <w:style w:type="paragraph" w:styleId="Rodap">
    <w:name w:val="footer"/>
    <w:basedOn w:val="Normal"/>
    <w:link w:val="RodapChar"/>
    <w:uiPriority w:val="99"/>
    <w:unhideWhenUsed/>
    <w:rsid w:val="008B4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E23"/>
  </w:style>
  <w:style w:type="table" w:styleId="Tabelacomgrade">
    <w:name w:val="Table Grid"/>
    <w:basedOn w:val="Tabelanormal"/>
    <w:uiPriority w:val="39"/>
    <w:rsid w:val="008B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epargpadro1">
    <w:name w:val="Fonte parág. padrão1"/>
    <w:rsid w:val="008B4E23"/>
  </w:style>
  <w:style w:type="paragraph" w:styleId="Corpodetexto">
    <w:name w:val="Body Text"/>
    <w:basedOn w:val="Normal"/>
    <w:link w:val="CorpodetextoChar"/>
    <w:rsid w:val="00BD11C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BD11C5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F72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Rosania Rosa Cardoso de Oliveira</dc:creator>
  <cp:keywords/>
  <dc:description/>
  <cp:lastModifiedBy>Rodrigo Augusto Verly de Oliveira</cp:lastModifiedBy>
  <cp:revision>5</cp:revision>
  <dcterms:created xsi:type="dcterms:W3CDTF">2021-11-16T19:46:00Z</dcterms:created>
  <dcterms:modified xsi:type="dcterms:W3CDTF">2021-12-13T13:03:00Z</dcterms:modified>
</cp:coreProperties>
</file>