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2A6A2" w14:textId="77777777" w:rsidR="006263F0" w:rsidRDefault="006263F0">
      <w:pPr>
        <w:jc w:val="center"/>
        <w:rPr>
          <w:b/>
          <w:bCs/>
          <w:sz w:val="26"/>
          <w:szCs w:val="26"/>
        </w:rPr>
      </w:pPr>
    </w:p>
    <w:p w14:paraId="224F7FDA" w14:textId="0D7E1C8C" w:rsidR="006263F0" w:rsidRPr="009A6EF8" w:rsidRDefault="006263F0">
      <w:pPr>
        <w:pStyle w:val="Ttulo1"/>
        <w:ind w:left="0" w:firstLine="0"/>
        <w:jc w:val="center"/>
        <w:rPr>
          <w:rFonts w:ascii="Calibri" w:hAnsi="Calibri"/>
        </w:rPr>
      </w:pPr>
      <w:r w:rsidRPr="003A7863">
        <w:rPr>
          <w:rFonts w:ascii="Calibri" w:hAnsi="Calibri" w:cs="Times New Roman"/>
          <w:b/>
          <w:bCs/>
          <w:sz w:val="26"/>
          <w:szCs w:val="26"/>
        </w:rPr>
        <w:t>Ex</w:t>
      </w:r>
      <w:r w:rsidRPr="009A6EF8">
        <w:rPr>
          <w:rFonts w:ascii="Calibri" w:hAnsi="Calibri" w:cs="Times New Roman"/>
          <w:b/>
          <w:bCs/>
          <w:sz w:val="26"/>
          <w:szCs w:val="26"/>
        </w:rPr>
        <w:t>clusão do Simples Nacional - 20</w:t>
      </w:r>
      <w:r w:rsidR="00483ED7" w:rsidRPr="009A6EF8">
        <w:rPr>
          <w:rFonts w:ascii="Calibri" w:hAnsi="Calibri" w:cs="Times New Roman"/>
          <w:b/>
          <w:bCs/>
          <w:sz w:val="26"/>
          <w:szCs w:val="26"/>
        </w:rPr>
        <w:t>2</w:t>
      </w:r>
      <w:r w:rsidR="00082ADD">
        <w:rPr>
          <w:rFonts w:ascii="Calibri" w:hAnsi="Calibri" w:cs="Times New Roman"/>
          <w:b/>
          <w:bCs/>
          <w:sz w:val="26"/>
          <w:szCs w:val="26"/>
        </w:rPr>
        <w:t>6</w:t>
      </w:r>
    </w:p>
    <w:p w14:paraId="5EE8905B" w14:textId="77777777" w:rsidR="006263F0" w:rsidRPr="009A6EF8" w:rsidRDefault="006263F0">
      <w:pPr>
        <w:jc w:val="center"/>
        <w:rPr>
          <w:rFonts w:ascii="Calibri" w:hAnsi="Calibri"/>
        </w:rPr>
      </w:pPr>
      <w:r w:rsidRPr="009A6EF8">
        <w:rPr>
          <w:rFonts w:ascii="Calibri" w:hAnsi="Calibri"/>
          <w:b/>
          <w:bCs/>
          <w:color w:val="000000"/>
          <w:sz w:val="26"/>
          <w:szCs w:val="26"/>
        </w:rPr>
        <w:t>Perguntas e Respostas (Contribuinte)</w:t>
      </w:r>
    </w:p>
    <w:p w14:paraId="1AF6DBD0" w14:textId="77777777" w:rsidR="006263F0" w:rsidRPr="009A6EF8" w:rsidRDefault="006263F0">
      <w:pPr>
        <w:spacing w:after="119"/>
        <w:jc w:val="both"/>
        <w:rPr>
          <w:rFonts w:ascii="Calibri" w:hAnsi="Calibri"/>
          <w:b/>
          <w:bCs/>
          <w:color w:val="000000"/>
        </w:rPr>
      </w:pPr>
    </w:p>
    <w:p w14:paraId="0B5B6B7F" w14:textId="45598924" w:rsidR="006263F0" w:rsidRPr="009A6EF8" w:rsidRDefault="006263F0" w:rsidP="00F96DB2">
      <w:pPr>
        <w:jc w:val="both"/>
        <w:rPr>
          <w:rFonts w:ascii="Calibri" w:hAnsi="Calibri"/>
        </w:rPr>
      </w:pPr>
      <w:r w:rsidRPr="009A6EF8">
        <w:rPr>
          <w:rFonts w:ascii="Calibri" w:hAnsi="Calibri"/>
          <w:b/>
          <w:bCs/>
          <w:color w:val="000000"/>
        </w:rPr>
        <w:t xml:space="preserve">1. </w:t>
      </w:r>
      <w:r w:rsidR="00B904C9">
        <w:rPr>
          <w:rFonts w:ascii="Calibri" w:hAnsi="Calibri"/>
          <w:b/>
          <w:bCs/>
          <w:color w:val="000000"/>
        </w:rPr>
        <w:t>Contribuinte</w:t>
      </w:r>
      <w:r w:rsidRPr="009A6EF8">
        <w:rPr>
          <w:rFonts w:ascii="Calibri" w:hAnsi="Calibri"/>
          <w:b/>
          <w:bCs/>
          <w:color w:val="000000"/>
        </w:rPr>
        <w:t xml:space="preserve"> optante pelo Simples Nacional pode ter débito? </w:t>
      </w:r>
    </w:p>
    <w:p w14:paraId="7B05DA30" w14:textId="77777777" w:rsidR="008E4368" w:rsidRDefault="008E4368" w:rsidP="00F96DB2">
      <w:pPr>
        <w:pStyle w:val="NormalWeb"/>
        <w:jc w:val="both"/>
        <w:rPr>
          <w:rFonts w:ascii="Calibri" w:hAnsi="Calibri" w:cs="Times New Roman"/>
          <w:sz w:val="24"/>
        </w:rPr>
      </w:pPr>
    </w:p>
    <w:p w14:paraId="4D378BB4" w14:textId="5B20568F" w:rsidR="006263F0" w:rsidRPr="009A6EF8" w:rsidRDefault="006263F0" w:rsidP="00F96DB2">
      <w:pPr>
        <w:pStyle w:val="NormalWeb"/>
        <w:jc w:val="both"/>
        <w:rPr>
          <w:rFonts w:ascii="Calibri" w:hAnsi="Calibri"/>
        </w:rPr>
      </w:pPr>
      <w:r w:rsidRPr="009A6EF8">
        <w:rPr>
          <w:rFonts w:ascii="Calibri" w:hAnsi="Calibri" w:cs="Times New Roman"/>
          <w:sz w:val="24"/>
        </w:rPr>
        <w:t>Não.</w:t>
      </w:r>
      <w:r w:rsidRPr="009A6EF8">
        <w:rPr>
          <w:rFonts w:ascii="Calibri" w:hAnsi="Calibri" w:cs="Times New Roman"/>
          <w:b/>
          <w:bCs/>
          <w:sz w:val="24"/>
        </w:rPr>
        <w:t xml:space="preserve"> </w:t>
      </w:r>
      <w:r w:rsidR="00B904C9" w:rsidRPr="00A81E7A">
        <w:rPr>
          <w:rFonts w:ascii="Calibri" w:hAnsi="Calibri" w:cs="Times New Roman"/>
          <w:bCs/>
          <w:sz w:val="24"/>
        </w:rPr>
        <w:t>O contribuinte</w:t>
      </w:r>
      <w:r w:rsidR="00B904C9">
        <w:rPr>
          <w:rFonts w:ascii="Calibri" w:hAnsi="Calibri" w:cs="Times New Roman"/>
          <w:b/>
          <w:bCs/>
          <w:sz w:val="24"/>
        </w:rPr>
        <w:t xml:space="preserve"> </w:t>
      </w:r>
      <w:r w:rsidRPr="009A6EF8">
        <w:rPr>
          <w:rFonts w:ascii="Calibri" w:hAnsi="Calibri" w:cs="Times New Roman"/>
          <w:sz w:val="24"/>
        </w:rPr>
        <w:t>optante pelo Simples Nacional não pode ter débito, seja de natureza tributária ou de natureza não tributária, previdenciário ou não previdenciário, com as Fazendas Públicas Federal, Estaduais, do Distrito Federal ou Municipais, cuja exigibilidade não esteja suspensa, conforme previsto no inciso V do art. 17 da Lei Complementar n</w:t>
      </w:r>
      <w:r w:rsidRPr="009A6EF8">
        <w:rPr>
          <w:rFonts w:ascii="Calibri" w:hAnsi="Calibri" w:cs="Times New Roman"/>
          <w:strike/>
          <w:sz w:val="24"/>
        </w:rPr>
        <w:t>º</w:t>
      </w:r>
      <w:r w:rsidRPr="009A6EF8">
        <w:rPr>
          <w:rFonts w:ascii="Calibri" w:hAnsi="Calibri" w:cs="Times New Roman"/>
          <w:sz w:val="24"/>
        </w:rPr>
        <w:t xml:space="preserve"> 123, de 14 de dezembro de 2006.</w:t>
      </w:r>
    </w:p>
    <w:p w14:paraId="66F74471" w14:textId="77777777" w:rsidR="006263F0" w:rsidRPr="009A6EF8" w:rsidRDefault="006263F0" w:rsidP="00F96DB2">
      <w:pPr>
        <w:pStyle w:val="Default"/>
        <w:rPr>
          <w:rFonts w:ascii="Calibri" w:hAnsi="Calibri" w:cs="Times New Roman"/>
        </w:rPr>
      </w:pPr>
    </w:p>
    <w:p w14:paraId="37098AE7" w14:textId="1B7A48BB" w:rsidR="006263F0" w:rsidRPr="009A6EF8" w:rsidRDefault="006263F0" w:rsidP="00F96DB2">
      <w:pPr>
        <w:pStyle w:val="Default"/>
        <w:rPr>
          <w:rFonts w:ascii="Calibri" w:hAnsi="Calibri"/>
        </w:rPr>
      </w:pPr>
      <w:r w:rsidRPr="009A6EF8">
        <w:rPr>
          <w:rFonts w:ascii="Calibri" w:hAnsi="Calibri" w:cs="Times New Roman"/>
          <w:b/>
          <w:bCs/>
        </w:rPr>
        <w:t xml:space="preserve">2. O que acontece se </w:t>
      </w:r>
      <w:r w:rsidR="00B904C9">
        <w:rPr>
          <w:rFonts w:ascii="Calibri" w:hAnsi="Calibri" w:cs="Times New Roman"/>
          <w:b/>
          <w:bCs/>
        </w:rPr>
        <w:t>o contribuinte</w:t>
      </w:r>
      <w:r w:rsidRPr="009A6EF8">
        <w:rPr>
          <w:rFonts w:ascii="Calibri" w:hAnsi="Calibri" w:cs="Times New Roman"/>
          <w:b/>
          <w:bCs/>
        </w:rPr>
        <w:t xml:space="preserve"> optante pelo Simples Nacional tiver débito?</w:t>
      </w:r>
    </w:p>
    <w:p w14:paraId="2A9068E3" w14:textId="77777777" w:rsidR="008E4368" w:rsidRDefault="008E4368" w:rsidP="00F96DB2">
      <w:pPr>
        <w:pStyle w:val="Default"/>
        <w:jc w:val="both"/>
        <w:rPr>
          <w:rFonts w:ascii="Calibri" w:hAnsi="Calibri" w:cs="Times New Roman"/>
        </w:rPr>
      </w:pPr>
    </w:p>
    <w:p w14:paraId="04229052" w14:textId="5F19BDA5" w:rsidR="006263F0" w:rsidRDefault="00100D02" w:rsidP="00F96DB2">
      <w:pPr>
        <w:pStyle w:val="Default"/>
        <w:jc w:val="both"/>
        <w:rPr>
          <w:rFonts w:ascii="Calibri" w:hAnsi="Calibri" w:cs="Times New Roman"/>
        </w:rPr>
      </w:pPr>
      <w:r w:rsidRPr="009A6EF8">
        <w:rPr>
          <w:rFonts w:ascii="Calibri" w:hAnsi="Calibri" w:cs="Times New Roman"/>
        </w:rPr>
        <w:t xml:space="preserve">No âmbito federal, </w:t>
      </w:r>
      <w:r w:rsidR="002B5331">
        <w:rPr>
          <w:rFonts w:ascii="Calibri" w:hAnsi="Calibri" w:cs="Times New Roman"/>
        </w:rPr>
        <w:t>o contribuinte</w:t>
      </w:r>
      <w:r w:rsidR="006263F0" w:rsidRPr="009A6EF8">
        <w:rPr>
          <w:rFonts w:ascii="Calibri" w:hAnsi="Calibri" w:cs="Times New Roman"/>
        </w:rPr>
        <w:t xml:space="preserve"> ficará suje</w:t>
      </w:r>
      <w:r w:rsidR="00DC1177" w:rsidRPr="009A6EF8">
        <w:rPr>
          <w:rFonts w:ascii="Calibri" w:hAnsi="Calibri" w:cs="Times New Roman"/>
        </w:rPr>
        <w:t>it</w:t>
      </w:r>
      <w:r w:rsidR="002B5331">
        <w:rPr>
          <w:rFonts w:ascii="Calibri" w:hAnsi="Calibri" w:cs="Times New Roman"/>
        </w:rPr>
        <w:t>o</w:t>
      </w:r>
      <w:r w:rsidR="00DC1177" w:rsidRPr="009A6EF8">
        <w:rPr>
          <w:rFonts w:ascii="Calibri" w:hAnsi="Calibri" w:cs="Times New Roman"/>
        </w:rPr>
        <w:t xml:space="preserve"> a receber da Secretaria Especial da Receita Federal do Brasil</w:t>
      </w:r>
      <w:r w:rsidRPr="009A6EF8">
        <w:rPr>
          <w:rFonts w:ascii="Calibri" w:hAnsi="Calibri" w:cs="Times New Roman"/>
        </w:rPr>
        <w:t xml:space="preserve"> (RFB)</w:t>
      </w:r>
      <w:r w:rsidR="006263F0" w:rsidRPr="009A6EF8">
        <w:rPr>
          <w:rFonts w:ascii="Calibri" w:hAnsi="Calibri" w:cs="Times New Roman"/>
        </w:rPr>
        <w:t xml:space="preserve"> um</w:t>
      </w:r>
      <w:r w:rsidR="00DC1177" w:rsidRPr="009A6EF8">
        <w:rPr>
          <w:rFonts w:ascii="Calibri" w:hAnsi="Calibri" w:cs="Times New Roman"/>
        </w:rPr>
        <w:t xml:space="preserve">a mensagem de exclusão formalizando a intenção do fisco em promover a exclusão desse contribuinte do Simples Nacional. No corpo dessa mensagem de exclusão haverá dois links para o contribuinte acessar: o link </w:t>
      </w:r>
      <w:r w:rsidR="0052507F">
        <w:rPr>
          <w:rFonts w:ascii="Calibri" w:hAnsi="Calibri" w:cs="Times New Roman"/>
        </w:rPr>
        <w:t>“Acesso ao termo”</w:t>
      </w:r>
      <w:r w:rsidR="00DC1177" w:rsidRPr="009A6EF8">
        <w:rPr>
          <w:rFonts w:ascii="Calibri" w:hAnsi="Calibri" w:cs="Times New Roman"/>
        </w:rPr>
        <w:t>,</w:t>
      </w:r>
      <w:r w:rsidR="0052507F">
        <w:rPr>
          <w:rFonts w:ascii="Calibri" w:hAnsi="Calibri" w:cs="Times New Roman"/>
        </w:rPr>
        <w:t xml:space="preserve"> em que será </w:t>
      </w:r>
      <w:r w:rsidR="004502D9">
        <w:rPr>
          <w:rFonts w:ascii="Calibri" w:hAnsi="Calibri" w:cs="Times New Roman"/>
        </w:rPr>
        <w:t>aberto</w:t>
      </w:r>
      <w:r w:rsidR="0052507F">
        <w:rPr>
          <w:rFonts w:ascii="Calibri" w:hAnsi="Calibri" w:cs="Times New Roman"/>
        </w:rPr>
        <w:t xml:space="preserve"> o Termo de Exclusão,</w:t>
      </w:r>
      <w:r w:rsidR="00DC1177" w:rsidRPr="009A6EF8">
        <w:rPr>
          <w:rFonts w:ascii="Calibri" w:hAnsi="Calibri" w:cs="Times New Roman"/>
        </w:rPr>
        <w:t xml:space="preserve"> documento oficial que formaliza </w:t>
      </w:r>
      <w:r w:rsidR="00BE1528" w:rsidRPr="009A6EF8">
        <w:rPr>
          <w:rFonts w:ascii="Calibri" w:hAnsi="Calibri" w:cs="Times New Roman"/>
        </w:rPr>
        <w:t>o procedimento de</w:t>
      </w:r>
      <w:r w:rsidR="00DC1177" w:rsidRPr="009A6EF8">
        <w:rPr>
          <w:rFonts w:ascii="Calibri" w:hAnsi="Calibri" w:cs="Times New Roman"/>
        </w:rPr>
        <w:t xml:space="preserve"> exclusão</w:t>
      </w:r>
      <w:r w:rsidRPr="009A6EF8">
        <w:rPr>
          <w:rFonts w:ascii="Calibri" w:hAnsi="Calibri" w:cs="Times New Roman"/>
        </w:rPr>
        <w:t>,</w:t>
      </w:r>
      <w:r w:rsidR="00DC1177" w:rsidRPr="009A6EF8">
        <w:rPr>
          <w:rFonts w:ascii="Calibri" w:hAnsi="Calibri" w:cs="Times New Roman"/>
        </w:rPr>
        <w:t xml:space="preserve"> e o link </w:t>
      </w:r>
      <w:r w:rsidR="00BE1528" w:rsidRPr="009A6EF8">
        <w:rPr>
          <w:rFonts w:ascii="Calibri" w:hAnsi="Calibri" w:cs="Times New Roman"/>
        </w:rPr>
        <w:t>para o</w:t>
      </w:r>
      <w:r w:rsidR="00DC1177" w:rsidRPr="009A6EF8">
        <w:rPr>
          <w:rFonts w:ascii="Calibri" w:hAnsi="Calibri" w:cs="Times New Roman"/>
        </w:rPr>
        <w:t xml:space="preserve"> </w:t>
      </w:r>
      <w:r w:rsidR="00BE1528" w:rsidRPr="009A6EF8">
        <w:rPr>
          <w:rFonts w:ascii="Calibri" w:hAnsi="Calibri" w:cs="Times New Roman"/>
        </w:rPr>
        <w:t>“</w:t>
      </w:r>
      <w:r w:rsidR="00DC1177" w:rsidRPr="009A6EF8">
        <w:rPr>
          <w:rFonts w:ascii="Calibri" w:hAnsi="Calibri" w:cs="Times New Roman"/>
        </w:rPr>
        <w:t>Relatório de Pendência</w:t>
      </w:r>
      <w:r w:rsidR="006B6E9D" w:rsidRPr="009A6EF8">
        <w:rPr>
          <w:rFonts w:ascii="Calibri" w:hAnsi="Calibri" w:cs="Times New Roman"/>
        </w:rPr>
        <w:t>s</w:t>
      </w:r>
      <w:r w:rsidR="00BE1528" w:rsidRPr="009A6EF8">
        <w:rPr>
          <w:rFonts w:ascii="Calibri" w:hAnsi="Calibri" w:cs="Times New Roman"/>
        </w:rPr>
        <w:t xml:space="preserve">”, documento em que são listados todos os débitos </w:t>
      </w:r>
      <w:r w:rsidRPr="009A6EF8">
        <w:rPr>
          <w:rFonts w:ascii="Calibri" w:hAnsi="Calibri" w:cs="Times New Roman"/>
        </w:rPr>
        <w:t xml:space="preserve">exigíveis </w:t>
      </w:r>
      <w:r w:rsidR="00BE1528" w:rsidRPr="009A6EF8">
        <w:rPr>
          <w:rFonts w:ascii="Calibri" w:hAnsi="Calibri" w:cs="Times New Roman"/>
        </w:rPr>
        <w:t xml:space="preserve">do contribuinte com a Fazenda Pública Federal. </w:t>
      </w:r>
      <w:r w:rsidR="00DC1177" w:rsidRPr="009A6EF8">
        <w:rPr>
          <w:rFonts w:ascii="Calibri" w:hAnsi="Calibri" w:cs="Times New Roman"/>
        </w:rPr>
        <w:t xml:space="preserve"> </w:t>
      </w:r>
    </w:p>
    <w:p w14:paraId="3D074972" w14:textId="77777777" w:rsidR="0003677D" w:rsidRDefault="0003677D" w:rsidP="00F96DB2">
      <w:pPr>
        <w:pStyle w:val="Default"/>
        <w:jc w:val="both"/>
        <w:rPr>
          <w:rFonts w:ascii="Calibri" w:hAnsi="Calibri" w:cs="Times New Roman"/>
        </w:rPr>
      </w:pPr>
    </w:p>
    <w:p w14:paraId="5B9961F8" w14:textId="77777777" w:rsidR="0003677D" w:rsidRDefault="0003677D" w:rsidP="0003677D">
      <w:pPr>
        <w:pStyle w:val="Default"/>
        <w:jc w:val="both"/>
        <w:rPr>
          <w:rFonts w:ascii="Calibri" w:hAnsi="Calibri" w:cs="Times New Roman"/>
          <w:b/>
          <w:bCs/>
        </w:rPr>
      </w:pPr>
      <w:r w:rsidRPr="009A6EF8">
        <w:rPr>
          <w:rFonts w:ascii="Calibri" w:hAnsi="Calibri" w:cs="Times New Roman"/>
          <w:b/>
          <w:bCs/>
        </w:rPr>
        <w:t xml:space="preserve">3. </w:t>
      </w:r>
      <w:r>
        <w:rPr>
          <w:rFonts w:ascii="Calibri" w:hAnsi="Calibri" w:cs="Times New Roman"/>
          <w:b/>
          <w:bCs/>
        </w:rPr>
        <w:t>Contribuinte Microempreendedor Individual (MEI) pode ser excluído do Simples Nacional por débito?</w:t>
      </w:r>
    </w:p>
    <w:p w14:paraId="01149347" w14:textId="77777777" w:rsidR="008E4368" w:rsidRDefault="008E4368" w:rsidP="00F96DB2">
      <w:pPr>
        <w:pStyle w:val="Default"/>
        <w:jc w:val="both"/>
        <w:rPr>
          <w:rFonts w:ascii="Calibri" w:hAnsi="Calibri" w:cs="Times New Roman"/>
          <w:bCs/>
        </w:rPr>
      </w:pPr>
    </w:p>
    <w:p w14:paraId="265052D8" w14:textId="416429CE" w:rsidR="00A3665A" w:rsidRDefault="0003677D" w:rsidP="00F96DB2">
      <w:pPr>
        <w:pStyle w:val="Default"/>
        <w:jc w:val="both"/>
        <w:rPr>
          <w:rFonts w:ascii="Calibri" w:hAnsi="Calibri" w:cs="Times New Roman"/>
          <w:bCs/>
        </w:rPr>
      </w:pPr>
      <w:r w:rsidRPr="00ED25CD">
        <w:rPr>
          <w:rFonts w:ascii="Calibri" w:hAnsi="Calibri" w:cs="Times New Roman"/>
          <w:bCs/>
        </w:rPr>
        <w:t xml:space="preserve">Sim. </w:t>
      </w:r>
      <w:r>
        <w:rPr>
          <w:rFonts w:ascii="Calibri" w:hAnsi="Calibri" w:cs="Times New Roman"/>
          <w:bCs/>
        </w:rPr>
        <w:t xml:space="preserve">Para ser optante pelo </w:t>
      </w:r>
      <w:r w:rsidRPr="003070F8">
        <w:rPr>
          <w:rFonts w:ascii="Calibri" w:hAnsi="Calibri" w:cs="Times New Roman"/>
          <w:bCs/>
        </w:rPr>
        <w:t>sistema de recolhimento em valores fixos mensais dos tributos abrangidos pelo Simples Nacional</w:t>
      </w:r>
      <w:r>
        <w:rPr>
          <w:rFonts w:ascii="Calibri" w:hAnsi="Calibri" w:cs="Times New Roman"/>
          <w:bCs/>
        </w:rPr>
        <w:t xml:space="preserve"> (Simei), o Empresário Individual deve, necessariamente, ser optante pelo Simples Nacional. Portanto, caso o MEI possua débitos, será excluído do Simples Nacional e, automaticamente, desenquadrado do Simei. No âmbito federal, </w:t>
      </w:r>
      <w:r w:rsidRPr="002D6853">
        <w:rPr>
          <w:rFonts w:ascii="Calibri" w:hAnsi="Calibri" w:cs="Times New Roman"/>
          <w:bCs/>
        </w:rPr>
        <w:t>ficará sujeit</w:t>
      </w:r>
      <w:r>
        <w:rPr>
          <w:rFonts w:ascii="Calibri" w:hAnsi="Calibri" w:cs="Times New Roman"/>
          <w:bCs/>
        </w:rPr>
        <w:t>o</w:t>
      </w:r>
      <w:r w:rsidRPr="002D6853">
        <w:rPr>
          <w:rFonts w:ascii="Calibri" w:hAnsi="Calibri" w:cs="Times New Roman"/>
          <w:bCs/>
        </w:rPr>
        <w:t xml:space="preserve"> a receber da Secretaria Especial da Receita Federal do Brasil (RFB) uma mensagem de exclusão formalizando a intenção do fisco em promover a exclusão desse contribuinte do Simples Nacional. No corpo dessa mensagem de exclusão haverá dois links para o contribuinte acessar: o link </w:t>
      </w:r>
      <w:r w:rsidR="000E5050">
        <w:rPr>
          <w:rFonts w:ascii="Calibri" w:hAnsi="Calibri" w:cs="Times New Roman"/>
        </w:rPr>
        <w:t>“Acesso ao termo”</w:t>
      </w:r>
      <w:r w:rsidR="000E5050" w:rsidRPr="009A6EF8">
        <w:rPr>
          <w:rFonts w:ascii="Calibri" w:hAnsi="Calibri" w:cs="Times New Roman"/>
        </w:rPr>
        <w:t>,</w:t>
      </w:r>
      <w:r w:rsidR="000E5050">
        <w:rPr>
          <w:rFonts w:ascii="Calibri" w:hAnsi="Calibri" w:cs="Times New Roman"/>
        </w:rPr>
        <w:t xml:space="preserve"> em que será </w:t>
      </w:r>
      <w:r w:rsidR="004502D9">
        <w:rPr>
          <w:rFonts w:ascii="Calibri" w:hAnsi="Calibri" w:cs="Times New Roman"/>
        </w:rPr>
        <w:t>aberto</w:t>
      </w:r>
      <w:r w:rsidR="000E5050">
        <w:rPr>
          <w:rFonts w:ascii="Calibri" w:hAnsi="Calibri" w:cs="Times New Roman"/>
        </w:rPr>
        <w:t xml:space="preserve"> o Termo de Exclusão</w:t>
      </w:r>
      <w:r w:rsidRPr="002D6853">
        <w:rPr>
          <w:rFonts w:ascii="Calibri" w:hAnsi="Calibri" w:cs="Times New Roman"/>
          <w:bCs/>
        </w:rPr>
        <w:t>, documento oficial que formaliza o procedimento de exclusão, e o link para o “Relatório de Pendências”, documento em que são listados todos os débitos exigíveis do contribuinte com a Fazenda Pública Federal.</w:t>
      </w:r>
      <w:r>
        <w:rPr>
          <w:rFonts w:ascii="Calibri" w:hAnsi="Calibri" w:cs="Times New Roman"/>
          <w:bCs/>
        </w:rPr>
        <w:t xml:space="preserve"> </w:t>
      </w:r>
    </w:p>
    <w:p w14:paraId="7286E396" w14:textId="77777777" w:rsidR="00A3665A" w:rsidRDefault="00A3665A" w:rsidP="00F96DB2">
      <w:pPr>
        <w:pStyle w:val="Default"/>
        <w:jc w:val="both"/>
        <w:rPr>
          <w:rFonts w:ascii="Calibri" w:hAnsi="Calibri" w:cs="Times New Roman"/>
          <w:bCs/>
        </w:rPr>
      </w:pPr>
    </w:p>
    <w:p w14:paraId="3BD5D765" w14:textId="77777777" w:rsidR="00FA6854" w:rsidRPr="009A6EF8" w:rsidRDefault="0003677D" w:rsidP="00F96DB2">
      <w:pPr>
        <w:pStyle w:val="Default"/>
        <w:jc w:val="both"/>
        <w:rPr>
          <w:rFonts w:ascii="Calibri" w:hAnsi="Calibri" w:cs="Times New Roman"/>
          <w:b/>
          <w:bCs/>
        </w:rPr>
      </w:pPr>
      <w:r>
        <w:rPr>
          <w:rFonts w:ascii="Calibri" w:hAnsi="Calibri" w:cs="Times New Roman"/>
          <w:b/>
          <w:bCs/>
        </w:rPr>
        <w:t>4</w:t>
      </w:r>
      <w:r w:rsidR="006263F0" w:rsidRPr="009A6EF8">
        <w:rPr>
          <w:rFonts w:ascii="Calibri" w:hAnsi="Calibri" w:cs="Times New Roman"/>
          <w:b/>
          <w:bCs/>
        </w:rPr>
        <w:t xml:space="preserve">. </w:t>
      </w:r>
      <w:r w:rsidR="00FA6854" w:rsidRPr="009A6EF8">
        <w:rPr>
          <w:rFonts w:ascii="Calibri" w:hAnsi="Calibri" w:cs="Times New Roman"/>
          <w:b/>
          <w:bCs/>
        </w:rPr>
        <w:t>Como é realizado o envio d</w:t>
      </w:r>
      <w:r w:rsidR="00100D02" w:rsidRPr="009A6EF8">
        <w:rPr>
          <w:rFonts w:ascii="Calibri" w:hAnsi="Calibri" w:cs="Times New Roman"/>
          <w:b/>
          <w:bCs/>
        </w:rPr>
        <w:t xml:space="preserve">a mensagem de exclusão </w:t>
      </w:r>
      <w:r w:rsidR="00A3665A">
        <w:rPr>
          <w:rFonts w:ascii="Calibri" w:hAnsi="Calibri" w:cs="Times New Roman"/>
          <w:b/>
          <w:bCs/>
        </w:rPr>
        <w:t>ao contribuinte devedor</w:t>
      </w:r>
      <w:r w:rsidR="00FA6854" w:rsidRPr="009A6EF8">
        <w:rPr>
          <w:rFonts w:ascii="Calibri" w:hAnsi="Calibri" w:cs="Times New Roman"/>
          <w:b/>
          <w:bCs/>
        </w:rPr>
        <w:t xml:space="preserve">? </w:t>
      </w:r>
    </w:p>
    <w:p w14:paraId="0D62B0DC" w14:textId="77777777" w:rsidR="008E4368" w:rsidRDefault="008E4368" w:rsidP="00F96DB2">
      <w:pPr>
        <w:pStyle w:val="Default"/>
        <w:jc w:val="both"/>
        <w:rPr>
          <w:rFonts w:ascii="Calibri" w:hAnsi="Calibri" w:cs="Times New Roman"/>
        </w:rPr>
      </w:pPr>
    </w:p>
    <w:p w14:paraId="15B518BB" w14:textId="4A4A8DE0" w:rsidR="006263F0" w:rsidRPr="009A6EF8" w:rsidRDefault="00B66761" w:rsidP="00F96DB2">
      <w:pPr>
        <w:pStyle w:val="Default"/>
        <w:jc w:val="both"/>
        <w:rPr>
          <w:rFonts w:ascii="Calibri" w:hAnsi="Calibri"/>
        </w:rPr>
      </w:pPr>
      <w:r w:rsidRPr="009A6EF8">
        <w:rPr>
          <w:rFonts w:ascii="Calibri" w:hAnsi="Calibri" w:cs="Times New Roman"/>
        </w:rPr>
        <w:t>A</w:t>
      </w:r>
      <w:r w:rsidR="006263F0" w:rsidRPr="009A6EF8">
        <w:rPr>
          <w:rFonts w:ascii="Calibri" w:hAnsi="Calibri" w:cs="Times New Roman"/>
        </w:rPr>
        <w:t xml:space="preserve"> </w:t>
      </w:r>
      <w:r w:rsidR="00100D02" w:rsidRPr="009A6EF8">
        <w:rPr>
          <w:rFonts w:ascii="Calibri" w:hAnsi="Calibri" w:cs="Times New Roman"/>
        </w:rPr>
        <w:t>RFB encaminha a mensagem de exclusão</w:t>
      </w:r>
      <w:r w:rsidR="006263F0" w:rsidRPr="009A6EF8">
        <w:rPr>
          <w:rFonts w:ascii="Calibri" w:hAnsi="Calibri" w:cs="Times New Roman"/>
        </w:rPr>
        <w:t xml:space="preserve"> unicamente </w:t>
      </w:r>
      <w:r w:rsidR="00100D02" w:rsidRPr="009A6EF8">
        <w:rPr>
          <w:rFonts w:ascii="Calibri" w:hAnsi="Calibri" w:cs="Times New Roman"/>
        </w:rPr>
        <w:t>via</w:t>
      </w:r>
      <w:r w:rsidR="006263F0" w:rsidRPr="009A6EF8">
        <w:rPr>
          <w:rFonts w:ascii="Calibri" w:hAnsi="Calibri" w:cs="Times New Roman"/>
        </w:rPr>
        <w:t xml:space="preserve"> Domicílio Tributário Eletrônico do Simples Nacional (DTE-SN). Portanto, </w:t>
      </w:r>
      <w:r w:rsidR="00DD4DFE">
        <w:rPr>
          <w:rFonts w:ascii="Calibri" w:hAnsi="Calibri" w:cs="Times New Roman"/>
        </w:rPr>
        <w:t>o contribuinte</w:t>
      </w:r>
      <w:r w:rsidR="006263F0" w:rsidRPr="009A6EF8">
        <w:rPr>
          <w:rFonts w:ascii="Calibri" w:hAnsi="Calibri" w:cs="Times New Roman"/>
        </w:rPr>
        <w:t xml:space="preserve"> optante pelo Simples Nacional</w:t>
      </w:r>
      <w:r w:rsidR="00DD4DFE">
        <w:rPr>
          <w:rFonts w:ascii="Calibri" w:hAnsi="Calibri" w:cs="Times New Roman"/>
        </w:rPr>
        <w:t xml:space="preserve"> ou pelo Simei</w:t>
      </w:r>
      <w:r w:rsidR="006263F0" w:rsidRPr="009A6EF8">
        <w:rPr>
          <w:rFonts w:ascii="Calibri" w:hAnsi="Calibri" w:cs="Times New Roman"/>
        </w:rPr>
        <w:t xml:space="preserve"> deverá acessar o </w:t>
      </w:r>
      <w:r w:rsidR="00100D02" w:rsidRPr="009A6EF8">
        <w:rPr>
          <w:rFonts w:ascii="Calibri" w:hAnsi="Calibri" w:cs="Times New Roman"/>
        </w:rPr>
        <w:t>DTE-SN</w:t>
      </w:r>
      <w:r w:rsidR="006263F0" w:rsidRPr="009A6EF8">
        <w:rPr>
          <w:rFonts w:ascii="Calibri" w:hAnsi="Calibri" w:cs="Times New Roman"/>
        </w:rPr>
        <w:t xml:space="preserve"> na </w:t>
      </w:r>
      <w:r w:rsidR="00CC2CE3">
        <w:rPr>
          <w:rFonts w:ascii="Calibri" w:hAnsi="Calibri" w:cs="Times New Roman"/>
        </w:rPr>
        <w:t>internet</w:t>
      </w:r>
      <w:r w:rsidR="006263F0" w:rsidRPr="009A6EF8">
        <w:rPr>
          <w:rFonts w:ascii="Calibri" w:hAnsi="Calibri" w:cs="Times New Roman"/>
        </w:rPr>
        <w:t xml:space="preserve"> a fim de tomar ciência do </w:t>
      </w:r>
      <w:r w:rsidR="005632EA">
        <w:rPr>
          <w:rFonts w:ascii="Calibri" w:hAnsi="Calibri" w:cs="Times New Roman"/>
        </w:rPr>
        <w:t>Termo de Exclusão</w:t>
      </w:r>
      <w:r w:rsidR="00100D02" w:rsidRPr="009A6EF8">
        <w:rPr>
          <w:rFonts w:ascii="Calibri" w:hAnsi="Calibri" w:cs="Times New Roman"/>
        </w:rPr>
        <w:t xml:space="preserve"> e </w:t>
      </w:r>
      <w:r w:rsidR="0053779C" w:rsidRPr="009A6EF8">
        <w:rPr>
          <w:rFonts w:ascii="Calibri" w:hAnsi="Calibri" w:cs="Times New Roman"/>
        </w:rPr>
        <w:t xml:space="preserve">verificar o </w:t>
      </w:r>
      <w:r w:rsidR="00100D02" w:rsidRPr="009A6EF8">
        <w:rPr>
          <w:rFonts w:ascii="Calibri" w:hAnsi="Calibri" w:cs="Times New Roman"/>
        </w:rPr>
        <w:t>Relatório de Pendências</w:t>
      </w:r>
      <w:r w:rsidR="0053779C" w:rsidRPr="009A6EF8">
        <w:rPr>
          <w:rFonts w:ascii="Calibri" w:hAnsi="Calibri" w:cs="Times New Roman"/>
        </w:rPr>
        <w:t xml:space="preserve"> com seus débitos</w:t>
      </w:r>
      <w:r w:rsidR="00A874D3">
        <w:rPr>
          <w:rFonts w:ascii="Calibri" w:hAnsi="Calibri" w:cs="Times New Roman"/>
        </w:rPr>
        <w:t xml:space="preserve">, conforme </w:t>
      </w:r>
      <w:r w:rsidR="000E5050">
        <w:rPr>
          <w:rFonts w:ascii="Calibri" w:hAnsi="Calibri" w:cs="Times New Roman"/>
        </w:rPr>
        <w:t xml:space="preserve">orientado nos </w:t>
      </w:r>
      <w:r w:rsidR="00A874D3">
        <w:rPr>
          <w:rFonts w:ascii="Calibri" w:hAnsi="Calibri" w:cs="Times New Roman"/>
        </w:rPr>
        <w:t>itens 9 e 10</w:t>
      </w:r>
      <w:r w:rsidR="006263F0" w:rsidRPr="009A6EF8">
        <w:rPr>
          <w:rFonts w:ascii="Calibri" w:hAnsi="Calibri" w:cs="Times New Roman"/>
        </w:rPr>
        <w:t xml:space="preserve">. </w:t>
      </w:r>
    </w:p>
    <w:p w14:paraId="5F828C02" w14:textId="77777777" w:rsidR="006263F0" w:rsidRPr="009A6EF8" w:rsidRDefault="006263F0" w:rsidP="00F96DB2">
      <w:pPr>
        <w:pStyle w:val="Default"/>
        <w:jc w:val="both"/>
        <w:rPr>
          <w:rFonts w:ascii="Calibri" w:hAnsi="Calibri" w:cs="Times New Roman"/>
        </w:rPr>
      </w:pPr>
    </w:p>
    <w:p w14:paraId="2E420CE8" w14:textId="77777777" w:rsidR="006263F0" w:rsidRPr="009A6EF8" w:rsidRDefault="008A11D5" w:rsidP="00F96DB2">
      <w:pPr>
        <w:pStyle w:val="NormalWeb"/>
        <w:jc w:val="both"/>
        <w:rPr>
          <w:rFonts w:ascii="Calibri" w:hAnsi="Calibri"/>
        </w:rPr>
      </w:pPr>
      <w:r>
        <w:rPr>
          <w:rFonts w:ascii="Calibri" w:hAnsi="Calibri" w:cs="Times New Roman"/>
          <w:b/>
          <w:bCs/>
          <w:sz w:val="24"/>
          <w:szCs w:val="20"/>
        </w:rPr>
        <w:t>5</w:t>
      </w:r>
      <w:r w:rsidR="006263F0" w:rsidRPr="009A6EF8">
        <w:rPr>
          <w:rFonts w:ascii="Calibri" w:hAnsi="Calibri" w:cs="Times New Roman"/>
          <w:b/>
          <w:bCs/>
          <w:sz w:val="24"/>
          <w:szCs w:val="20"/>
        </w:rPr>
        <w:t>. O que é Domicílio Tributário Eletrônico do Simples Nacional (DTE-SN)?</w:t>
      </w:r>
    </w:p>
    <w:p w14:paraId="7FFD02CC" w14:textId="77777777" w:rsidR="008E4368" w:rsidRDefault="008E4368" w:rsidP="00F96DB2">
      <w:pPr>
        <w:pStyle w:val="Default"/>
        <w:jc w:val="both"/>
        <w:rPr>
          <w:rFonts w:ascii="Calibri" w:hAnsi="Calibri" w:cs="Times New Roman"/>
        </w:rPr>
      </w:pPr>
    </w:p>
    <w:p w14:paraId="36F5F480" w14:textId="77777777" w:rsidR="006263F0" w:rsidRDefault="0053779C" w:rsidP="00F96DB2">
      <w:pPr>
        <w:pStyle w:val="Default"/>
        <w:jc w:val="both"/>
        <w:rPr>
          <w:rFonts w:ascii="Calibri" w:hAnsi="Calibri" w:cs="Times New Roman"/>
        </w:rPr>
      </w:pPr>
      <w:r w:rsidRPr="009A6EF8">
        <w:rPr>
          <w:rFonts w:ascii="Calibri" w:hAnsi="Calibri" w:cs="Times New Roman"/>
        </w:rPr>
        <w:lastRenderedPageBreak/>
        <w:t xml:space="preserve">O </w:t>
      </w:r>
      <w:r w:rsidR="006263F0" w:rsidRPr="009A6EF8">
        <w:rPr>
          <w:rFonts w:ascii="Calibri" w:hAnsi="Calibri" w:cs="Times New Roman"/>
        </w:rPr>
        <w:t>DTE-SN é uma caixa postal eletrônica</w:t>
      </w:r>
      <w:r w:rsidR="00500FBD">
        <w:rPr>
          <w:rFonts w:ascii="Calibri" w:hAnsi="Calibri" w:cs="Times New Roman"/>
        </w:rPr>
        <w:t>,</w:t>
      </w:r>
      <w:r w:rsidR="006263F0" w:rsidRPr="009A6EF8">
        <w:rPr>
          <w:rFonts w:ascii="Calibri" w:hAnsi="Calibri" w:cs="Times New Roman"/>
        </w:rPr>
        <w:t xml:space="preserve"> </w:t>
      </w:r>
      <w:r w:rsidR="00500FBD" w:rsidRPr="00500FBD">
        <w:rPr>
          <w:rFonts w:ascii="Calibri" w:hAnsi="Calibri" w:cs="Times New Roman"/>
          <w:color w:val="auto"/>
        </w:rPr>
        <w:t>disponível no Portal do Simples Nacional,</w:t>
      </w:r>
      <w:r w:rsidR="00500FBD">
        <w:rPr>
          <w:rFonts w:ascii="Calibri" w:hAnsi="Calibri" w:cs="Times New Roman"/>
          <w:color w:val="auto"/>
        </w:rPr>
        <w:t xml:space="preserve"> </w:t>
      </w:r>
      <w:r w:rsidR="006263F0" w:rsidRPr="009A6EF8">
        <w:rPr>
          <w:rFonts w:ascii="Calibri" w:hAnsi="Calibri" w:cs="Times New Roman"/>
        </w:rPr>
        <w:t xml:space="preserve">que permite </w:t>
      </w:r>
      <w:r w:rsidR="00500FBD">
        <w:rPr>
          <w:rFonts w:ascii="Calibri" w:hAnsi="Calibri" w:cs="Times New Roman"/>
        </w:rPr>
        <w:t>a</w:t>
      </w:r>
      <w:r w:rsidR="0003677D">
        <w:rPr>
          <w:rFonts w:ascii="Calibri" w:hAnsi="Calibri" w:cs="Times New Roman"/>
        </w:rPr>
        <w:t xml:space="preserve">os contribuintes optantes </w:t>
      </w:r>
      <w:r w:rsidR="006263F0" w:rsidRPr="009A6EF8">
        <w:rPr>
          <w:rFonts w:ascii="Calibri" w:hAnsi="Calibri" w:cs="Times New Roman"/>
        </w:rPr>
        <w:t>pelo Simples Nacional</w:t>
      </w:r>
      <w:r w:rsidR="00A3665A">
        <w:rPr>
          <w:rFonts w:ascii="Calibri" w:hAnsi="Calibri" w:cs="Times New Roman"/>
        </w:rPr>
        <w:t xml:space="preserve"> e</w:t>
      </w:r>
      <w:r w:rsidR="006263F0" w:rsidRPr="009A6EF8">
        <w:rPr>
          <w:rFonts w:ascii="Calibri" w:hAnsi="Calibri" w:cs="Times New Roman"/>
        </w:rPr>
        <w:t xml:space="preserve"> </w:t>
      </w:r>
      <w:r w:rsidR="00A3665A">
        <w:rPr>
          <w:rFonts w:ascii="Calibri" w:hAnsi="Calibri" w:cs="Times New Roman"/>
        </w:rPr>
        <w:t xml:space="preserve">pelo Simei </w:t>
      </w:r>
      <w:r w:rsidR="006263F0" w:rsidRPr="009A6EF8">
        <w:rPr>
          <w:rFonts w:ascii="Calibri" w:hAnsi="Calibri" w:cs="Times New Roman"/>
        </w:rPr>
        <w:t>consultar</w:t>
      </w:r>
      <w:r w:rsidR="0003677D">
        <w:rPr>
          <w:rFonts w:ascii="Calibri" w:hAnsi="Calibri" w:cs="Times New Roman"/>
        </w:rPr>
        <w:t>em</w:t>
      </w:r>
      <w:r w:rsidR="006263F0" w:rsidRPr="009A6EF8">
        <w:rPr>
          <w:rFonts w:ascii="Calibri" w:hAnsi="Calibri" w:cs="Times New Roman"/>
        </w:rPr>
        <w:t xml:space="preserve"> as comunicações eletrônicas disponibilizadas pelos órgãos de administração tributária da União (RFB), Estados, Distrito Federal e Municípios. Trata-se de um meio eletrônico oficial de comunicação entre os fiscos e </w:t>
      </w:r>
      <w:r w:rsidR="004C4DC2">
        <w:rPr>
          <w:rFonts w:ascii="Calibri" w:hAnsi="Calibri" w:cs="Times New Roman"/>
        </w:rPr>
        <w:t>tais contribuintes</w:t>
      </w:r>
      <w:r w:rsidR="006263F0" w:rsidRPr="009A6EF8">
        <w:rPr>
          <w:rFonts w:ascii="Calibri" w:hAnsi="Calibri" w:cs="Times New Roman"/>
        </w:rPr>
        <w:t xml:space="preserve">. </w:t>
      </w:r>
      <w:r w:rsidR="00167B71" w:rsidRPr="00167B71">
        <w:rPr>
          <w:rFonts w:ascii="Calibri" w:hAnsi="Calibri" w:cs="Times New Roman"/>
        </w:rPr>
        <w:t xml:space="preserve">A ciência dada pelo DTE-SN </w:t>
      </w:r>
      <w:r w:rsidR="00167B71">
        <w:rPr>
          <w:rFonts w:ascii="Calibri" w:hAnsi="Calibri" w:cs="Times New Roman"/>
        </w:rPr>
        <w:t>aos</w:t>
      </w:r>
      <w:r w:rsidR="00167B71" w:rsidRPr="00167B71">
        <w:rPr>
          <w:rFonts w:ascii="Calibri" w:hAnsi="Calibri" w:cs="Times New Roman"/>
        </w:rPr>
        <w:t xml:space="preserve"> optantes pelo Simples Nacional e Simei será considerada pessoal para todos os efeitos legais.</w:t>
      </w:r>
    </w:p>
    <w:p w14:paraId="695608BE" w14:textId="77777777" w:rsidR="0052507F" w:rsidRPr="009A6EF8" w:rsidRDefault="0052507F" w:rsidP="00F96DB2">
      <w:pPr>
        <w:pStyle w:val="Default"/>
        <w:jc w:val="both"/>
        <w:rPr>
          <w:rFonts w:ascii="Calibri" w:hAnsi="Calibri"/>
        </w:rPr>
      </w:pPr>
    </w:p>
    <w:p w14:paraId="3894D700" w14:textId="77777777" w:rsidR="006263F0" w:rsidRPr="009A6EF8" w:rsidRDefault="008A11D5" w:rsidP="00F96DB2">
      <w:pPr>
        <w:pStyle w:val="NormalWeb"/>
        <w:jc w:val="both"/>
        <w:rPr>
          <w:rFonts w:ascii="Calibri" w:hAnsi="Calibri"/>
        </w:rPr>
      </w:pPr>
      <w:r>
        <w:rPr>
          <w:rFonts w:ascii="Calibri" w:hAnsi="Calibri" w:cs="Times New Roman"/>
          <w:b/>
          <w:bCs/>
          <w:sz w:val="24"/>
          <w:szCs w:val="20"/>
        </w:rPr>
        <w:t>6</w:t>
      </w:r>
      <w:r w:rsidR="006263F0" w:rsidRPr="009A6EF8">
        <w:rPr>
          <w:rFonts w:ascii="Calibri" w:hAnsi="Calibri" w:cs="Times New Roman"/>
          <w:b/>
          <w:bCs/>
          <w:sz w:val="24"/>
          <w:szCs w:val="20"/>
        </w:rPr>
        <w:t xml:space="preserve">. Qual a fundamentação legal do Domicílio Tributário Eletrônico do Simples Nacional (DTE-SN)? </w:t>
      </w:r>
    </w:p>
    <w:p w14:paraId="28614F50" w14:textId="77777777" w:rsidR="008E4368" w:rsidRDefault="008E4368" w:rsidP="00F96DB2">
      <w:pPr>
        <w:pStyle w:val="Default"/>
        <w:rPr>
          <w:rFonts w:ascii="Calibri" w:hAnsi="Calibri" w:cs="Times New Roman"/>
        </w:rPr>
      </w:pPr>
    </w:p>
    <w:p w14:paraId="4108E255" w14:textId="77777777" w:rsidR="006263F0" w:rsidRDefault="006263F0" w:rsidP="00F96DB2">
      <w:pPr>
        <w:pStyle w:val="Default"/>
        <w:rPr>
          <w:rFonts w:ascii="Calibri" w:hAnsi="Calibri" w:cs="Times New Roman"/>
        </w:rPr>
      </w:pPr>
      <w:r w:rsidRPr="009A6EF8">
        <w:rPr>
          <w:rFonts w:ascii="Calibri" w:hAnsi="Calibri" w:cs="Times New Roman"/>
        </w:rPr>
        <w:t>A fundamentação legal do DTE-SN é a seguinte:</w:t>
      </w:r>
    </w:p>
    <w:p w14:paraId="2B6885D6" w14:textId="77777777" w:rsidR="008E4368" w:rsidRPr="009A6EF8" w:rsidRDefault="008E4368" w:rsidP="00F96DB2">
      <w:pPr>
        <w:pStyle w:val="Default"/>
        <w:rPr>
          <w:rFonts w:ascii="Calibri" w:hAnsi="Calibri"/>
        </w:rPr>
      </w:pPr>
    </w:p>
    <w:p w14:paraId="0CDFBC1C" w14:textId="6F4D9C8F" w:rsidR="006263F0" w:rsidRPr="008E4368" w:rsidRDefault="006263F0" w:rsidP="008F70F6">
      <w:pPr>
        <w:pStyle w:val="NormalWeb"/>
        <w:numPr>
          <w:ilvl w:val="0"/>
          <w:numId w:val="13"/>
        </w:numPr>
        <w:ind w:left="714" w:hanging="357"/>
        <w:rPr>
          <w:rFonts w:ascii="Calibri" w:hAnsi="Calibri" w:cs="Times New Roman"/>
          <w:sz w:val="24"/>
          <w:szCs w:val="20"/>
        </w:rPr>
      </w:pPr>
      <w:r w:rsidRPr="008E4368">
        <w:rPr>
          <w:rFonts w:ascii="Calibri" w:hAnsi="Calibri" w:cs="Times New Roman"/>
          <w:sz w:val="24"/>
          <w:szCs w:val="20"/>
        </w:rPr>
        <w:t>Lei Complementar nº 123, de 2006, art. 16, §§ 1º-A a 1</w:t>
      </w:r>
      <w:r w:rsidR="008F70F6">
        <w:rPr>
          <w:rFonts w:ascii="Calibri" w:hAnsi="Calibri" w:cs="Times New Roman"/>
          <w:sz w:val="24"/>
          <w:szCs w:val="20"/>
        </w:rPr>
        <w:t>º-D, e art. 29, § 6º, inciso II.</w:t>
      </w:r>
    </w:p>
    <w:p w14:paraId="7E4040DB" w14:textId="75F31575" w:rsidR="006263F0" w:rsidRPr="009A6EF8" w:rsidRDefault="006263F0" w:rsidP="008F70F6">
      <w:pPr>
        <w:pStyle w:val="NormalWeb"/>
        <w:numPr>
          <w:ilvl w:val="0"/>
          <w:numId w:val="13"/>
        </w:numPr>
        <w:rPr>
          <w:rFonts w:ascii="Calibri" w:hAnsi="Calibri"/>
        </w:rPr>
      </w:pPr>
      <w:r w:rsidRPr="009A6EF8">
        <w:rPr>
          <w:rFonts w:ascii="Calibri" w:hAnsi="Calibri" w:cs="Times New Roman"/>
          <w:sz w:val="24"/>
        </w:rPr>
        <w:t>Resolução CGSN n</w:t>
      </w:r>
      <w:r w:rsidRPr="009A6EF8">
        <w:rPr>
          <w:rFonts w:ascii="Calibri" w:hAnsi="Calibri" w:cs="Times New Roman"/>
          <w:strike/>
          <w:sz w:val="24"/>
        </w:rPr>
        <w:t>º</w:t>
      </w:r>
      <w:r w:rsidRPr="009A6EF8">
        <w:rPr>
          <w:rFonts w:ascii="Calibri" w:hAnsi="Calibri" w:cs="Times New Roman"/>
          <w:sz w:val="24"/>
        </w:rPr>
        <w:t xml:space="preserve"> 140, de 22 de maio de 2018, art. 122. </w:t>
      </w:r>
    </w:p>
    <w:p w14:paraId="020504BA" w14:textId="77777777" w:rsidR="006263F0" w:rsidRPr="009A6EF8" w:rsidRDefault="006263F0" w:rsidP="00F96DB2">
      <w:pPr>
        <w:pStyle w:val="Default"/>
        <w:jc w:val="both"/>
        <w:rPr>
          <w:rFonts w:ascii="Calibri" w:hAnsi="Calibri" w:cs="Times New Roman"/>
        </w:rPr>
      </w:pPr>
    </w:p>
    <w:p w14:paraId="15930E18" w14:textId="77777777" w:rsidR="006263F0" w:rsidRPr="009A6EF8" w:rsidRDefault="008A11D5" w:rsidP="00F96DB2">
      <w:pPr>
        <w:pStyle w:val="Default"/>
        <w:rPr>
          <w:rFonts w:ascii="Calibri" w:hAnsi="Calibri"/>
        </w:rPr>
      </w:pPr>
      <w:r>
        <w:rPr>
          <w:rFonts w:ascii="Calibri" w:hAnsi="Calibri" w:cs="Times New Roman"/>
          <w:b/>
          <w:bCs/>
        </w:rPr>
        <w:t>7</w:t>
      </w:r>
      <w:r w:rsidR="006263F0" w:rsidRPr="009A6EF8">
        <w:rPr>
          <w:rFonts w:ascii="Calibri" w:hAnsi="Calibri" w:cs="Times New Roman"/>
          <w:b/>
          <w:bCs/>
        </w:rPr>
        <w:t xml:space="preserve">. </w:t>
      </w:r>
      <w:r w:rsidR="00CC2CE3">
        <w:rPr>
          <w:rFonts w:ascii="Calibri" w:hAnsi="Calibri" w:cs="Times New Roman"/>
          <w:b/>
          <w:bCs/>
        </w:rPr>
        <w:t>O contribuinte optante</w:t>
      </w:r>
      <w:r w:rsidR="006263F0" w:rsidRPr="009A6EF8">
        <w:rPr>
          <w:rFonts w:ascii="Calibri" w:hAnsi="Calibri" w:cs="Times New Roman"/>
          <w:b/>
          <w:bCs/>
        </w:rPr>
        <w:t xml:space="preserve"> pelo Simples Nacional </w:t>
      </w:r>
      <w:r w:rsidR="00CC2CE3">
        <w:rPr>
          <w:rFonts w:ascii="Calibri" w:hAnsi="Calibri" w:cs="Times New Roman"/>
          <w:b/>
          <w:bCs/>
        </w:rPr>
        <w:t xml:space="preserve">ou pelo Simei </w:t>
      </w:r>
      <w:r w:rsidR="006263F0" w:rsidRPr="009A6EF8">
        <w:rPr>
          <w:rFonts w:ascii="Calibri" w:hAnsi="Calibri" w:cs="Times New Roman"/>
          <w:b/>
          <w:bCs/>
        </w:rPr>
        <w:t>precisa optar pelo DTE-SN?</w:t>
      </w:r>
    </w:p>
    <w:p w14:paraId="382C65A3" w14:textId="77777777" w:rsidR="008E4368" w:rsidRDefault="008E4368" w:rsidP="00F96DB2">
      <w:pPr>
        <w:pStyle w:val="NormalWeb"/>
        <w:jc w:val="both"/>
        <w:rPr>
          <w:rFonts w:ascii="Calibri" w:hAnsi="Calibri" w:cs="Times New Roman"/>
          <w:sz w:val="24"/>
          <w:szCs w:val="20"/>
        </w:rPr>
      </w:pPr>
    </w:p>
    <w:p w14:paraId="45905CE0" w14:textId="77777777" w:rsidR="004B4185" w:rsidRPr="004B4185" w:rsidRDefault="006263F0" w:rsidP="00F96DB2">
      <w:pPr>
        <w:pStyle w:val="NormalWeb"/>
        <w:jc w:val="both"/>
        <w:rPr>
          <w:rFonts w:ascii="Calibri" w:hAnsi="Calibri" w:cs="Times New Roman"/>
          <w:sz w:val="24"/>
          <w:szCs w:val="20"/>
        </w:rPr>
      </w:pPr>
      <w:r w:rsidRPr="004B4185">
        <w:rPr>
          <w:rFonts w:ascii="Calibri" w:hAnsi="Calibri" w:cs="Times New Roman"/>
          <w:sz w:val="24"/>
          <w:szCs w:val="20"/>
        </w:rPr>
        <w:t>Não. Tod</w:t>
      </w:r>
      <w:r w:rsidR="008A11D5" w:rsidRPr="004B4185">
        <w:rPr>
          <w:rFonts w:ascii="Calibri" w:hAnsi="Calibri" w:cs="Times New Roman"/>
          <w:sz w:val="24"/>
          <w:szCs w:val="20"/>
        </w:rPr>
        <w:t>o</w:t>
      </w:r>
      <w:r w:rsidRPr="004B4185">
        <w:rPr>
          <w:rFonts w:ascii="Calibri" w:hAnsi="Calibri" w:cs="Times New Roman"/>
          <w:sz w:val="24"/>
          <w:szCs w:val="20"/>
        </w:rPr>
        <w:t xml:space="preserve">s </w:t>
      </w:r>
      <w:r w:rsidR="008A11D5" w:rsidRPr="004B4185">
        <w:rPr>
          <w:rFonts w:ascii="Calibri" w:hAnsi="Calibri" w:cs="Times New Roman"/>
          <w:sz w:val="24"/>
          <w:szCs w:val="20"/>
        </w:rPr>
        <w:t xml:space="preserve">os contribuintes </w:t>
      </w:r>
      <w:r w:rsidRPr="004B4185">
        <w:rPr>
          <w:rFonts w:ascii="Calibri" w:hAnsi="Calibri" w:cs="Times New Roman"/>
          <w:sz w:val="24"/>
          <w:szCs w:val="20"/>
        </w:rPr>
        <w:t>optantes pelo Simples Nacional</w:t>
      </w:r>
      <w:r w:rsidR="008A11D5" w:rsidRPr="004B4185">
        <w:rPr>
          <w:rFonts w:ascii="Calibri" w:hAnsi="Calibri" w:cs="Times New Roman"/>
          <w:sz w:val="24"/>
          <w:szCs w:val="20"/>
        </w:rPr>
        <w:t xml:space="preserve"> </w:t>
      </w:r>
      <w:r w:rsidR="00CC2CE3">
        <w:rPr>
          <w:rFonts w:ascii="Calibri" w:hAnsi="Calibri" w:cs="Times New Roman"/>
          <w:sz w:val="24"/>
          <w:szCs w:val="20"/>
        </w:rPr>
        <w:t>ou</w:t>
      </w:r>
      <w:r w:rsidR="008A11D5" w:rsidRPr="004B4185">
        <w:rPr>
          <w:rFonts w:ascii="Calibri" w:hAnsi="Calibri" w:cs="Times New Roman"/>
          <w:sz w:val="24"/>
          <w:szCs w:val="20"/>
        </w:rPr>
        <w:t xml:space="preserve"> pelo Simei</w:t>
      </w:r>
      <w:r w:rsidR="00581F2E" w:rsidRPr="004B4185">
        <w:rPr>
          <w:rFonts w:ascii="Calibri" w:hAnsi="Calibri" w:cs="Times New Roman"/>
          <w:sz w:val="24"/>
          <w:szCs w:val="20"/>
        </w:rPr>
        <w:t xml:space="preserve"> </w:t>
      </w:r>
      <w:r w:rsidRPr="004B4185">
        <w:rPr>
          <w:rFonts w:ascii="Calibri" w:hAnsi="Calibri" w:cs="Times New Roman"/>
          <w:sz w:val="24"/>
          <w:szCs w:val="20"/>
        </w:rPr>
        <w:t xml:space="preserve">são obrigatória e automaticamente </w:t>
      </w:r>
      <w:r w:rsidR="008A11D5" w:rsidRPr="004B4185">
        <w:rPr>
          <w:rFonts w:ascii="Calibri" w:hAnsi="Calibri" w:cs="Times New Roman"/>
          <w:sz w:val="24"/>
          <w:szCs w:val="20"/>
        </w:rPr>
        <w:t>optantes pelo</w:t>
      </w:r>
      <w:r w:rsidRPr="004B4185">
        <w:rPr>
          <w:rFonts w:ascii="Calibri" w:hAnsi="Calibri" w:cs="Times New Roman"/>
          <w:sz w:val="24"/>
          <w:szCs w:val="20"/>
        </w:rPr>
        <w:t xml:space="preserve"> DTE-SN</w:t>
      </w:r>
      <w:r w:rsidR="008A11D5" w:rsidRPr="004B4185">
        <w:rPr>
          <w:rFonts w:ascii="Calibri" w:hAnsi="Calibri" w:cs="Times New Roman"/>
          <w:sz w:val="24"/>
          <w:szCs w:val="20"/>
        </w:rPr>
        <w:t>, não havendo possibilidade de requererem que sejam comunicados por outro meio</w:t>
      </w:r>
      <w:r w:rsidRPr="004B4185">
        <w:rPr>
          <w:rFonts w:ascii="Calibri" w:hAnsi="Calibri" w:cs="Times New Roman"/>
          <w:sz w:val="24"/>
          <w:szCs w:val="20"/>
        </w:rPr>
        <w:t xml:space="preserve">. </w:t>
      </w:r>
    </w:p>
    <w:p w14:paraId="4E47EA05" w14:textId="77777777" w:rsidR="004B4185" w:rsidRDefault="004B4185" w:rsidP="00F96DB2">
      <w:pPr>
        <w:pStyle w:val="NormalWeb"/>
        <w:jc w:val="both"/>
        <w:rPr>
          <w:rFonts w:ascii="Calibri" w:hAnsi="Calibri" w:cs="Times New Roman"/>
          <w:color w:val="auto"/>
          <w:szCs w:val="20"/>
        </w:rPr>
      </w:pPr>
    </w:p>
    <w:p w14:paraId="37E9AA31" w14:textId="445A58FC" w:rsidR="006263F0" w:rsidRPr="009A6EF8" w:rsidRDefault="00A502A6" w:rsidP="00F96DB2">
      <w:pPr>
        <w:pStyle w:val="NormalWeb"/>
        <w:jc w:val="both"/>
        <w:rPr>
          <w:rFonts w:ascii="Calibri" w:hAnsi="Calibri"/>
        </w:rPr>
      </w:pPr>
      <w:r>
        <w:rPr>
          <w:rFonts w:ascii="Calibri" w:hAnsi="Calibri" w:cs="Times New Roman"/>
          <w:b/>
          <w:bCs/>
          <w:sz w:val="24"/>
          <w:szCs w:val="20"/>
        </w:rPr>
        <w:t>8</w:t>
      </w:r>
      <w:r w:rsidR="006263F0" w:rsidRPr="009A6EF8">
        <w:rPr>
          <w:rFonts w:ascii="Calibri" w:hAnsi="Calibri" w:cs="Times New Roman"/>
          <w:b/>
          <w:bCs/>
          <w:sz w:val="24"/>
          <w:szCs w:val="20"/>
        </w:rPr>
        <w:t xml:space="preserve">. Onde </w:t>
      </w:r>
      <w:r w:rsidR="00D97328">
        <w:rPr>
          <w:rFonts w:ascii="Calibri" w:hAnsi="Calibri" w:cs="Times New Roman"/>
          <w:b/>
          <w:bCs/>
          <w:sz w:val="24"/>
          <w:szCs w:val="20"/>
        </w:rPr>
        <w:t>os contribuintes optantes pelo Simples Nacional e pelo Simei</w:t>
      </w:r>
      <w:r w:rsidR="006263F0" w:rsidRPr="009A6EF8">
        <w:rPr>
          <w:rFonts w:ascii="Calibri" w:hAnsi="Calibri" w:cs="Times New Roman"/>
          <w:b/>
          <w:bCs/>
          <w:sz w:val="24"/>
          <w:szCs w:val="20"/>
        </w:rPr>
        <w:t xml:space="preserve"> acessar</w:t>
      </w:r>
      <w:r w:rsidR="00D97328">
        <w:rPr>
          <w:rFonts w:ascii="Calibri" w:hAnsi="Calibri" w:cs="Times New Roman"/>
          <w:b/>
          <w:bCs/>
          <w:sz w:val="24"/>
          <w:szCs w:val="20"/>
        </w:rPr>
        <w:t>ão</w:t>
      </w:r>
      <w:r w:rsidR="006263F0" w:rsidRPr="009A6EF8">
        <w:rPr>
          <w:rFonts w:ascii="Calibri" w:hAnsi="Calibri" w:cs="Times New Roman"/>
          <w:b/>
          <w:bCs/>
          <w:sz w:val="24"/>
          <w:szCs w:val="20"/>
        </w:rPr>
        <w:t xml:space="preserve"> o seu DTE-SN a fim de tomar ciência do </w:t>
      </w:r>
      <w:r w:rsidR="005632EA" w:rsidRPr="005632EA">
        <w:rPr>
          <w:rFonts w:ascii="Calibri" w:hAnsi="Calibri" w:cs="Times New Roman"/>
          <w:b/>
          <w:bCs/>
          <w:sz w:val="24"/>
          <w:szCs w:val="20"/>
        </w:rPr>
        <w:t>Termo de Exclusão</w:t>
      </w:r>
      <w:r w:rsidR="006263F0" w:rsidRPr="009A6EF8">
        <w:rPr>
          <w:rFonts w:ascii="Calibri" w:hAnsi="Calibri" w:cs="Times New Roman"/>
          <w:b/>
          <w:bCs/>
          <w:sz w:val="24"/>
          <w:szCs w:val="20"/>
        </w:rPr>
        <w:t xml:space="preserve"> e dos seus débitos?</w:t>
      </w:r>
    </w:p>
    <w:p w14:paraId="1A43F330" w14:textId="77777777" w:rsidR="008E4368" w:rsidRDefault="008E4368" w:rsidP="00F96DB2">
      <w:pPr>
        <w:pStyle w:val="NormalWeb"/>
        <w:jc w:val="both"/>
        <w:rPr>
          <w:rFonts w:ascii="Calibri" w:hAnsi="Calibri" w:cs="Times New Roman"/>
          <w:sz w:val="24"/>
          <w:szCs w:val="20"/>
        </w:rPr>
      </w:pPr>
    </w:p>
    <w:p w14:paraId="1A32F49E" w14:textId="5CD9ECC3" w:rsidR="006263F0" w:rsidRDefault="00D97328" w:rsidP="00F96DB2">
      <w:pPr>
        <w:pStyle w:val="NormalWeb"/>
        <w:jc w:val="both"/>
        <w:rPr>
          <w:rFonts w:ascii="Calibri" w:hAnsi="Calibri" w:cs="Times New Roman"/>
          <w:sz w:val="24"/>
          <w:szCs w:val="20"/>
        </w:rPr>
      </w:pPr>
      <w:r>
        <w:rPr>
          <w:rFonts w:ascii="Calibri" w:hAnsi="Calibri" w:cs="Times New Roman"/>
          <w:sz w:val="24"/>
          <w:szCs w:val="20"/>
        </w:rPr>
        <w:t>O contribuinte</w:t>
      </w:r>
      <w:r w:rsidR="006263F0" w:rsidRPr="009A6EF8">
        <w:rPr>
          <w:rFonts w:ascii="Calibri" w:hAnsi="Calibri" w:cs="Times New Roman"/>
          <w:sz w:val="24"/>
          <w:szCs w:val="20"/>
        </w:rPr>
        <w:t xml:space="preserve"> </w:t>
      </w:r>
      <w:r w:rsidR="00483ED7" w:rsidRPr="009A6EF8">
        <w:rPr>
          <w:rFonts w:ascii="Calibri" w:hAnsi="Calibri" w:cs="Times New Roman"/>
          <w:sz w:val="24"/>
          <w:szCs w:val="20"/>
        </w:rPr>
        <w:t xml:space="preserve">poderá </w:t>
      </w:r>
      <w:r w:rsidR="006263F0" w:rsidRPr="009A6EF8">
        <w:rPr>
          <w:rFonts w:ascii="Calibri" w:hAnsi="Calibri" w:cs="Times New Roman"/>
          <w:sz w:val="24"/>
          <w:szCs w:val="20"/>
        </w:rPr>
        <w:t xml:space="preserve">acessar o </w:t>
      </w:r>
      <w:r w:rsidR="005632EA" w:rsidRPr="005632EA">
        <w:rPr>
          <w:rFonts w:ascii="Calibri" w:hAnsi="Calibri" w:cs="Times New Roman"/>
          <w:sz w:val="24"/>
          <w:szCs w:val="20"/>
        </w:rPr>
        <w:t>Termo de Exclusão</w:t>
      </w:r>
      <w:r w:rsidR="006263F0" w:rsidRPr="009A6EF8">
        <w:rPr>
          <w:rFonts w:ascii="Calibri" w:hAnsi="Calibri" w:cs="Times New Roman"/>
          <w:sz w:val="24"/>
          <w:szCs w:val="20"/>
        </w:rPr>
        <w:t xml:space="preserve"> do Simples Nacional em 2 (dois) ambientes:</w:t>
      </w:r>
    </w:p>
    <w:p w14:paraId="31248E56" w14:textId="77777777" w:rsidR="00B904C9" w:rsidRPr="00A81E7A" w:rsidRDefault="00B904C9" w:rsidP="00A81E7A">
      <w:pPr>
        <w:pStyle w:val="Default"/>
      </w:pPr>
    </w:p>
    <w:p w14:paraId="2FDF0A92" w14:textId="48048CC7" w:rsidR="006263F0" w:rsidRPr="009A6EF8" w:rsidRDefault="008F70F6" w:rsidP="008F70F6">
      <w:pPr>
        <w:pStyle w:val="NormalWeb"/>
        <w:numPr>
          <w:ilvl w:val="0"/>
          <w:numId w:val="12"/>
        </w:numPr>
        <w:ind w:left="714" w:hanging="357"/>
        <w:jc w:val="both"/>
        <w:rPr>
          <w:rFonts w:ascii="Calibri" w:hAnsi="Calibri"/>
        </w:rPr>
      </w:pPr>
      <w:r>
        <w:rPr>
          <w:rFonts w:ascii="Calibri" w:hAnsi="Calibri" w:cs="Times New Roman"/>
          <w:sz w:val="24"/>
          <w:szCs w:val="20"/>
        </w:rPr>
        <w:t>n</w:t>
      </w:r>
      <w:r w:rsidR="006263F0" w:rsidRPr="009A6EF8">
        <w:rPr>
          <w:rFonts w:ascii="Calibri" w:hAnsi="Calibri" w:cs="Times New Roman"/>
          <w:sz w:val="24"/>
          <w:szCs w:val="20"/>
        </w:rPr>
        <w:t xml:space="preserve">o Portal do Simples Nacional na </w:t>
      </w:r>
      <w:r w:rsidR="00CC2CE3">
        <w:rPr>
          <w:rFonts w:ascii="Calibri" w:hAnsi="Calibri" w:cs="Times New Roman"/>
          <w:sz w:val="24"/>
          <w:szCs w:val="20"/>
        </w:rPr>
        <w:t>internet</w:t>
      </w:r>
      <w:r w:rsidR="00B904C9" w:rsidRPr="00B904C9">
        <w:rPr>
          <w:rFonts w:ascii="Calibri" w:hAnsi="Calibri" w:cs="Times New Roman"/>
          <w:sz w:val="24"/>
          <w:szCs w:val="20"/>
        </w:rPr>
        <w:t>,</w:t>
      </w:r>
      <w:r w:rsidR="00B904C9">
        <w:rPr>
          <w:rFonts w:ascii="Calibri" w:hAnsi="Calibri" w:cs="Times New Roman"/>
          <w:sz w:val="24"/>
          <w:szCs w:val="20"/>
        </w:rPr>
        <w:t xml:space="preserve"> </w:t>
      </w:r>
      <w:r w:rsidR="00B904C9" w:rsidRPr="00B904C9">
        <w:rPr>
          <w:rFonts w:ascii="Calibri" w:hAnsi="Calibri" w:cs="Times New Roman"/>
          <w:sz w:val="24"/>
          <w:szCs w:val="20"/>
        </w:rPr>
        <w:t>com código de acesso específico. A forma de acesso está explicada na pergunta 9</w:t>
      </w:r>
      <w:r w:rsidR="006263F0" w:rsidRPr="009A6EF8">
        <w:rPr>
          <w:rFonts w:ascii="Calibri" w:hAnsi="Calibri" w:cs="Times New Roman"/>
          <w:sz w:val="24"/>
          <w:szCs w:val="20"/>
        </w:rPr>
        <w:t>; ou</w:t>
      </w:r>
    </w:p>
    <w:p w14:paraId="3C22F929" w14:textId="77777777" w:rsidR="00CD0BC2" w:rsidRDefault="00CD0BC2" w:rsidP="00F96DB2">
      <w:pPr>
        <w:pStyle w:val="NormalWeb"/>
        <w:jc w:val="both"/>
        <w:rPr>
          <w:rFonts w:ascii="Calibri" w:hAnsi="Calibri" w:cs="Times New Roman"/>
          <w:sz w:val="24"/>
          <w:szCs w:val="20"/>
        </w:rPr>
      </w:pPr>
    </w:p>
    <w:p w14:paraId="1AA54D38" w14:textId="277EAF41" w:rsidR="006263F0" w:rsidRDefault="008F70F6" w:rsidP="008F70F6">
      <w:pPr>
        <w:pStyle w:val="NormalWeb"/>
        <w:numPr>
          <w:ilvl w:val="0"/>
          <w:numId w:val="12"/>
        </w:numPr>
        <w:ind w:left="714" w:hanging="357"/>
        <w:jc w:val="both"/>
        <w:rPr>
          <w:rFonts w:ascii="Calibri" w:hAnsi="Calibri" w:cs="Times New Roman"/>
          <w:sz w:val="24"/>
          <w:szCs w:val="20"/>
        </w:rPr>
      </w:pPr>
      <w:r>
        <w:rPr>
          <w:rFonts w:ascii="Calibri" w:hAnsi="Calibri" w:cs="Times New Roman"/>
          <w:sz w:val="24"/>
          <w:szCs w:val="20"/>
        </w:rPr>
        <w:t>n</w:t>
      </w:r>
      <w:r w:rsidR="006263F0" w:rsidRPr="009A6EF8">
        <w:rPr>
          <w:rFonts w:ascii="Calibri" w:hAnsi="Calibri" w:cs="Times New Roman"/>
          <w:sz w:val="24"/>
          <w:szCs w:val="20"/>
        </w:rPr>
        <w:t xml:space="preserve">o Portal do Centro Virtual de Atendimento (e-CAC) no </w:t>
      </w:r>
      <w:r w:rsidR="00243059">
        <w:rPr>
          <w:rFonts w:ascii="Calibri" w:hAnsi="Calibri" w:cs="Times New Roman"/>
          <w:sz w:val="24"/>
          <w:szCs w:val="20"/>
        </w:rPr>
        <w:t>site</w:t>
      </w:r>
      <w:r w:rsidR="006263F0" w:rsidRPr="009A6EF8">
        <w:rPr>
          <w:rFonts w:ascii="Calibri" w:hAnsi="Calibri" w:cs="Times New Roman"/>
          <w:sz w:val="24"/>
          <w:szCs w:val="20"/>
        </w:rPr>
        <w:t xml:space="preserve"> da Receita Federal na </w:t>
      </w:r>
      <w:r w:rsidR="00CC2CE3">
        <w:rPr>
          <w:rFonts w:ascii="Calibri" w:hAnsi="Calibri" w:cs="Times New Roman"/>
          <w:sz w:val="24"/>
          <w:szCs w:val="20"/>
        </w:rPr>
        <w:t>internet</w:t>
      </w:r>
      <w:r w:rsidR="006263F0" w:rsidRPr="009A6EF8">
        <w:rPr>
          <w:rFonts w:ascii="Calibri" w:hAnsi="Calibri" w:cs="Times New Roman"/>
          <w:sz w:val="24"/>
          <w:szCs w:val="20"/>
        </w:rPr>
        <w:t xml:space="preserve">. </w:t>
      </w:r>
      <w:r w:rsidR="00B904C9" w:rsidRPr="00B904C9">
        <w:rPr>
          <w:rFonts w:ascii="Calibri" w:hAnsi="Calibri" w:cs="Times New Roman"/>
          <w:sz w:val="24"/>
          <w:szCs w:val="20"/>
        </w:rPr>
        <w:t>A forma de acesso está explicada na pergunta 10.</w:t>
      </w:r>
    </w:p>
    <w:p w14:paraId="741D599D" w14:textId="77777777" w:rsidR="00483ED7" w:rsidRPr="009A6EF8" w:rsidRDefault="00483ED7" w:rsidP="00F96DB2">
      <w:pPr>
        <w:pStyle w:val="Default"/>
        <w:rPr>
          <w:rFonts w:ascii="Calibri" w:hAnsi="Calibri" w:cs="Times New Roman"/>
        </w:rPr>
      </w:pPr>
    </w:p>
    <w:p w14:paraId="2503D546" w14:textId="24BD74EF" w:rsidR="006263F0" w:rsidRPr="009A6EF8" w:rsidRDefault="004B337F" w:rsidP="00F96DB2">
      <w:pPr>
        <w:pStyle w:val="Default"/>
        <w:rPr>
          <w:rFonts w:ascii="Calibri" w:hAnsi="Calibri"/>
        </w:rPr>
      </w:pPr>
      <w:r>
        <w:rPr>
          <w:rFonts w:ascii="Calibri" w:hAnsi="Calibri" w:cs="Times New Roman"/>
          <w:b/>
          <w:bCs/>
        </w:rPr>
        <w:t>9</w:t>
      </w:r>
      <w:r w:rsidR="006263F0" w:rsidRPr="009A6EF8">
        <w:rPr>
          <w:rFonts w:ascii="Calibri" w:hAnsi="Calibri" w:cs="Times New Roman"/>
          <w:b/>
          <w:bCs/>
        </w:rPr>
        <w:t xml:space="preserve">. </w:t>
      </w:r>
      <w:r w:rsidR="00F20EE9" w:rsidRPr="00F20EE9">
        <w:rPr>
          <w:rFonts w:ascii="Calibri" w:hAnsi="Calibri" w:cs="Times New Roman"/>
          <w:b/>
          <w:bCs/>
        </w:rPr>
        <w:t>Como o contribuinte acessa o DTE-SN pelo Portal do Simples Nacional?</w:t>
      </w:r>
    </w:p>
    <w:p w14:paraId="1F199967" w14:textId="77777777" w:rsidR="00F23909" w:rsidRDefault="00F23909" w:rsidP="00F96DB2">
      <w:pPr>
        <w:pStyle w:val="NormalWeb"/>
        <w:jc w:val="both"/>
        <w:rPr>
          <w:rFonts w:ascii="Calibri" w:hAnsi="Calibri" w:cs="Times New Roman"/>
          <w:sz w:val="24"/>
          <w:szCs w:val="20"/>
        </w:rPr>
      </w:pPr>
    </w:p>
    <w:p w14:paraId="2303FC40" w14:textId="0EE17D17" w:rsidR="00F20EE9" w:rsidRDefault="00F23909" w:rsidP="008F70F6">
      <w:pPr>
        <w:pStyle w:val="NormalWeb"/>
        <w:numPr>
          <w:ilvl w:val="0"/>
          <w:numId w:val="11"/>
        </w:numPr>
        <w:ind w:left="714" w:hanging="357"/>
        <w:jc w:val="both"/>
        <w:rPr>
          <w:rFonts w:ascii="Calibri" w:hAnsi="Calibri" w:cs="Times New Roman"/>
          <w:sz w:val="24"/>
          <w:szCs w:val="20"/>
        </w:rPr>
      </w:pPr>
      <w:r w:rsidRPr="003311D6">
        <w:rPr>
          <w:rFonts w:ascii="Calibri" w:hAnsi="Calibri" w:cs="Times New Roman"/>
          <w:b/>
          <w:bCs/>
          <w:sz w:val="24"/>
          <w:szCs w:val="20"/>
        </w:rPr>
        <w:t>Contribuinte optante pelo Simples Nacional</w:t>
      </w:r>
      <w:r>
        <w:rPr>
          <w:rFonts w:ascii="Calibri" w:hAnsi="Calibri" w:cs="Times New Roman"/>
          <w:sz w:val="24"/>
          <w:szCs w:val="20"/>
        </w:rPr>
        <w:t xml:space="preserve">: </w:t>
      </w:r>
      <w:r w:rsidR="001C2E31">
        <w:rPr>
          <w:rFonts w:ascii="Calibri" w:hAnsi="Calibri" w:cs="Times New Roman"/>
          <w:sz w:val="24"/>
          <w:szCs w:val="20"/>
        </w:rPr>
        <w:t>s</w:t>
      </w:r>
      <w:r w:rsidR="001C2E31">
        <w:rPr>
          <w:rFonts w:ascii="Calibri" w:hAnsi="Calibri" w:cs="Times New Roman"/>
          <w:sz w:val="24"/>
          <w:szCs w:val="20"/>
        </w:rPr>
        <w:t>elecione</w:t>
      </w:r>
      <w:r w:rsidR="001C2E31" w:rsidRPr="009A6EF8">
        <w:rPr>
          <w:rFonts w:ascii="Calibri" w:hAnsi="Calibri" w:cs="Times New Roman"/>
          <w:sz w:val="24"/>
          <w:szCs w:val="20"/>
        </w:rPr>
        <w:t xml:space="preserve"> </w:t>
      </w:r>
      <w:r w:rsidR="008A6DCA">
        <w:rPr>
          <w:rFonts w:ascii="Calibri" w:hAnsi="Calibri" w:cs="Times New Roman"/>
          <w:sz w:val="24"/>
          <w:szCs w:val="20"/>
        </w:rPr>
        <w:t xml:space="preserve">no </w:t>
      </w:r>
      <w:r w:rsidR="001C2E31">
        <w:rPr>
          <w:rFonts w:ascii="Calibri" w:hAnsi="Calibri" w:cs="Times New Roman"/>
          <w:sz w:val="24"/>
          <w:szCs w:val="20"/>
        </w:rPr>
        <w:t xml:space="preserve">menu </w:t>
      </w:r>
      <w:r w:rsidR="008A6DCA">
        <w:rPr>
          <w:rFonts w:ascii="Calibri" w:hAnsi="Calibri" w:cs="Times New Roman"/>
          <w:sz w:val="24"/>
          <w:szCs w:val="20"/>
        </w:rPr>
        <w:t xml:space="preserve">do portal </w:t>
      </w:r>
      <w:r w:rsidR="00FE750F" w:rsidRPr="009A6EF8">
        <w:rPr>
          <w:rFonts w:ascii="Calibri" w:hAnsi="Calibri" w:cs="Times New Roman"/>
          <w:sz w:val="24"/>
          <w:szCs w:val="20"/>
        </w:rPr>
        <w:t xml:space="preserve">na </w:t>
      </w:r>
      <w:r w:rsidR="00FE750F">
        <w:rPr>
          <w:rFonts w:ascii="Calibri" w:hAnsi="Calibri" w:cs="Times New Roman"/>
          <w:sz w:val="24"/>
          <w:szCs w:val="20"/>
        </w:rPr>
        <w:t>internet</w:t>
      </w:r>
      <w:r w:rsidR="00FE750F">
        <w:rPr>
          <w:rFonts w:ascii="Calibri" w:hAnsi="Calibri" w:cs="Times New Roman"/>
          <w:sz w:val="24"/>
          <w:szCs w:val="20"/>
        </w:rPr>
        <w:t xml:space="preserve"> a opção</w:t>
      </w:r>
      <w:r w:rsidR="008A6DCA">
        <w:rPr>
          <w:rFonts w:ascii="Calibri" w:hAnsi="Calibri" w:cs="Times New Roman"/>
          <w:sz w:val="24"/>
          <w:szCs w:val="20"/>
        </w:rPr>
        <w:t xml:space="preserve"> </w:t>
      </w:r>
      <w:r w:rsidR="001C2E31">
        <w:rPr>
          <w:rFonts w:ascii="Calibri" w:hAnsi="Calibri" w:cs="Times New Roman"/>
          <w:sz w:val="24"/>
          <w:szCs w:val="20"/>
        </w:rPr>
        <w:t>“Serviços com Controle de Acesso”</w:t>
      </w:r>
      <w:r w:rsidR="001C2E31" w:rsidRPr="009A6EF8">
        <w:rPr>
          <w:rFonts w:ascii="Calibri" w:hAnsi="Calibri" w:cs="Times New Roman"/>
          <w:sz w:val="24"/>
          <w:szCs w:val="20"/>
        </w:rPr>
        <w:t xml:space="preserve"> &gt; </w:t>
      </w:r>
      <w:r w:rsidR="001C2E31" w:rsidRPr="009A6EF8">
        <w:rPr>
          <w:rFonts w:ascii="Calibri" w:hAnsi="Calibri" w:cs="Times New Roman"/>
          <w:color w:val="auto"/>
          <w:sz w:val="24"/>
          <w:szCs w:val="20"/>
        </w:rPr>
        <w:t>“Simples</w:t>
      </w:r>
      <w:r w:rsidR="001C2E31">
        <w:rPr>
          <w:rFonts w:ascii="Calibri" w:hAnsi="Calibri" w:cs="Times New Roman"/>
          <w:color w:val="auto"/>
          <w:sz w:val="24"/>
          <w:szCs w:val="20"/>
        </w:rPr>
        <w:t xml:space="preserve"> Nacional</w:t>
      </w:r>
      <w:r w:rsidR="001C2E31" w:rsidRPr="009A6EF8">
        <w:rPr>
          <w:rFonts w:ascii="Calibri" w:hAnsi="Calibri" w:cs="Times New Roman"/>
          <w:color w:val="auto"/>
          <w:sz w:val="24"/>
          <w:szCs w:val="20"/>
        </w:rPr>
        <w:t>”</w:t>
      </w:r>
      <w:r w:rsidR="00370714">
        <w:rPr>
          <w:rFonts w:ascii="Calibri" w:hAnsi="Calibri" w:cs="Times New Roman"/>
          <w:color w:val="auto"/>
          <w:sz w:val="24"/>
          <w:szCs w:val="20"/>
        </w:rPr>
        <w:t xml:space="preserve"> </w:t>
      </w:r>
      <w:r w:rsidR="00C36696">
        <w:rPr>
          <w:rFonts w:ascii="Calibri" w:hAnsi="Calibri" w:cs="Times New Roman"/>
          <w:color w:val="auto"/>
          <w:sz w:val="24"/>
          <w:szCs w:val="20"/>
        </w:rPr>
        <w:t xml:space="preserve">ou clique na </w:t>
      </w:r>
      <w:r w:rsidR="00A23D6F">
        <w:rPr>
          <w:rFonts w:ascii="Calibri" w:hAnsi="Calibri" w:cs="Times New Roman"/>
          <w:color w:val="auto"/>
          <w:sz w:val="24"/>
          <w:szCs w:val="20"/>
        </w:rPr>
        <w:t>imagem que corresponde aos serviços do Simples</w:t>
      </w:r>
      <w:r w:rsidR="00370714">
        <w:rPr>
          <w:rFonts w:ascii="Calibri" w:hAnsi="Calibri" w:cs="Times New Roman"/>
          <w:color w:val="auto"/>
          <w:sz w:val="24"/>
          <w:szCs w:val="20"/>
        </w:rPr>
        <w:t xml:space="preserve"> Nacional</w:t>
      </w:r>
      <w:r w:rsidR="00A23D6F">
        <w:rPr>
          <w:rFonts w:ascii="Calibri" w:hAnsi="Calibri" w:cs="Times New Roman"/>
          <w:color w:val="auto"/>
          <w:sz w:val="24"/>
          <w:szCs w:val="20"/>
        </w:rPr>
        <w:t xml:space="preserve"> </w:t>
      </w:r>
      <w:r w:rsidR="007661C2">
        <w:rPr>
          <w:rFonts w:ascii="Calibri" w:hAnsi="Calibri" w:cs="Times New Roman"/>
          <w:color w:val="auto"/>
          <w:sz w:val="24"/>
          <w:szCs w:val="20"/>
        </w:rPr>
        <w:t>e faça o login</w:t>
      </w:r>
      <w:r w:rsidR="00C36696">
        <w:rPr>
          <w:rFonts w:ascii="Calibri" w:hAnsi="Calibri" w:cs="Times New Roman"/>
          <w:color w:val="auto"/>
          <w:sz w:val="24"/>
          <w:szCs w:val="20"/>
        </w:rPr>
        <w:t xml:space="preserve">, </w:t>
      </w:r>
      <w:r w:rsidR="005177B3">
        <w:rPr>
          <w:rFonts w:ascii="Calibri" w:hAnsi="Calibri" w:cs="Times New Roman"/>
          <w:color w:val="auto"/>
          <w:sz w:val="24"/>
          <w:szCs w:val="20"/>
        </w:rPr>
        <w:t>preenchendo os campos</w:t>
      </w:r>
      <w:r w:rsidR="003513C9">
        <w:rPr>
          <w:rFonts w:ascii="Calibri" w:hAnsi="Calibri" w:cs="Times New Roman"/>
          <w:color w:val="auto"/>
          <w:sz w:val="24"/>
          <w:szCs w:val="20"/>
        </w:rPr>
        <w:t xml:space="preserve"> </w:t>
      </w:r>
      <w:r w:rsidR="002C4B80">
        <w:rPr>
          <w:rFonts w:ascii="Calibri" w:hAnsi="Calibri" w:cs="Times New Roman"/>
          <w:color w:val="auto"/>
          <w:sz w:val="24"/>
          <w:szCs w:val="20"/>
        </w:rPr>
        <w:t>necessários</w:t>
      </w:r>
      <w:r w:rsidR="00A80F4B">
        <w:rPr>
          <w:rFonts w:ascii="Calibri" w:hAnsi="Calibri" w:cs="Times New Roman"/>
          <w:color w:val="auto"/>
          <w:sz w:val="24"/>
          <w:szCs w:val="20"/>
        </w:rPr>
        <w:t xml:space="preserve">. </w:t>
      </w:r>
    </w:p>
    <w:p w14:paraId="4C9ACB2C" w14:textId="77777777" w:rsidR="00F20EE9" w:rsidRDefault="00F20EE9" w:rsidP="00A81E7A">
      <w:pPr>
        <w:pStyle w:val="Default"/>
      </w:pPr>
    </w:p>
    <w:p w14:paraId="57B1A968" w14:textId="32D3893E" w:rsidR="006263F0" w:rsidRDefault="00F23909" w:rsidP="00A81E7A">
      <w:pPr>
        <w:pStyle w:val="NormalWeb"/>
        <w:jc w:val="both"/>
        <w:rPr>
          <w:rFonts w:ascii="Calibri" w:hAnsi="Calibri" w:cs="Times New Roman"/>
          <w:sz w:val="24"/>
          <w:szCs w:val="20"/>
        </w:rPr>
      </w:pPr>
      <w:r>
        <w:rPr>
          <w:rFonts w:ascii="Calibri" w:hAnsi="Calibri" w:cs="Times New Roman"/>
          <w:sz w:val="24"/>
          <w:szCs w:val="20"/>
        </w:rPr>
        <w:t xml:space="preserve">Após inserir os dados de acesso, </w:t>
      </w:r>
      <w:r w:rsidR="002C4B80">
        <w:rPr>
          <w:rFonts w:ascii="Calibri" w:hAnsi="Calibri" w:cs="Times New Roman"/>
          <w:sz w:val="24"/>
          <w:szCs w:val="20"/>
        </w:rPr>
        <w:t xml:space="preserve">selecione </w:t>
      </w:r>
      <w:r w:rsidR="00CF058C">
        <w:rPr>
          <w:rFonts w:ascii="Calibri" w:hAnsi="Calibri" w:cs="Times New Roman"/>
          <w:sz w:val="24"/>
          <w:szCs w:val="20"/>
        </w:rPr>
        <w:t xml:space="preserve">o </w:t>
      </w:r>
      <w:r w:rsidR="002C4B80">
        <w:rPr>
          <w:rFonts w:ascii="Calibri" w:hAnsi="Calibri" w:cs="Times New Roman"/>
          <w:sz w:val="24"/>
          <w:szCs w:val="20"/>
        </w:rPr>
        <w:t xml:space="preserve">serviço </w:t>
      </w:r>
      <w:r w:rsidR="00CF058C">
        <w:rPr>
          <w:rFonts w:ascii="Calibri" w:hAnsi="Calibri" w:cs="Times New Roman"/>
          <w:color w:val="auto"/>
          <w:sz w:val="24"/>
          <w:szCs w:val="20"/>
        </w:rPr>
        <w:t>Domicílio Tributário Eletrônico do Simples Nacional</w:t>
      </w:r>
      <w:r w:rsidR="00CF058C">
        <w:rPr>
          <w:rFonts w:ascii="Calibri" w:hAnsi="Calibri" w:cs="Times New Roman"/>
          <w:color w:val="auto"/>
          <w:sz w:val="24"/>
          <w:szCs w:val="20"/>
        </w:rPr>
        <w:t xml:space="preserve"> e MEI</w:t>
      </w:r>
      <w:r w:rsidR="00CF058C">
        <w:rPr>
          <w:rFonts w:ascii="Calibri" w:hAnsi="Calibri" w:cs="Times New Roman"/>
          <w:color w:val="auto"/>
          <w:sz w:val="24"/>
          <w:szCs w:val="20"/>
        </w:rPr>
        <w:t xml:space="preserve">” </w:t>
      </w:r>
      <w:r w:rsidR="00CF058C">
        <w:rPr>
          <w:rFonts w:ascii="Calibri" w:hAnsi="Calibri" w:cs="Times New Roman"/>
          <w:color w:val="auto"/>
          <w:sz w:val="24"/>
          <w:szCs w:val="20"/>
        </w:rPr>
        <w:t xml:space="preserve">do item </w:t>
      </w:r>
      <w:r w:rsidR="00CF058C" w:rsidRPr="009A6EF8">
        <w:rPr>
          <w:rFonts w:ascii="Calibri" w:hAnsi="Calibri" w:cs="Times New Roman"/>
          <w:color w:val="auto"/>
          <w:sz w:val="24"/>
          <w:szCs w:val="20"/>
        </w:rPr>
        <w:t>“Comunicações”</w:t>
      </w:r>
      <w:r w:rsidR="004B337F">
        <w:rPr>
          <w:rFonts w:ascii="Calibri" w:hAnsi="Calibri" w:cs="Times New Roman"/>
          <w:sz w:val="24"/>
          <w:szCs w:val="20"/>
        </w:rPr>
        <w:t>. A</w:t>
      </w:r>
      <w:r w:rsidR="006263F0" w:rsidRPr="009A6EF8">
        <w:rPr>
          <w:rFonts w:ascii="Calibri" w:hAnsi="Calibri" w:cs="Times New Roman"/>
          <w:sz w:val="24"/>
          <w:szCs w:val="20"/>
        </w:rPr>
        <w:t xml:space="preserve">o clicar </w:t>
      </w:r>
      <w:bookmarkStart w:id="0" w:name="_Hlk141185063"/>
      <w:r w:rsidR="006263F0" w:rsidRPr="009A6EF8">
        <w:rPr>
          <w:rFonts w:ascii="Calibri" w:hAnsi="Calibri" w:cs="Times New Roman"/>
          <w:sz w:val="24"/>
          <w:szCs w:val="20"/>
        </w:rPr>
        <w:t>sobre</w:t>
      </w:r>
      <w:r w:rsidR="008C3B05">
        <w:rPr>
          <w:rFonts w:ascii="Calibri" w:hAnsi="Calibri" w:cs="Times New Roman"/>
          <w:sz w:val="24"/>
          <w:szCs w:val="20"/>
        </w:rPr>
        <w:t xml:space="preserve"> o título</w:t>
      </w:r>
      <w:r w:rsidR="002D5A54">
        <w:rPr>
          <w:rFonts w:ascii="Calibri" w:hAnsi="Calibri" w:cs="Times New Roman"/>
          <w:sz w:val="24"/>
          <w:szCs w:val="20"/>
        </w:rPr>
        <w:t xml:space="preserve"> do assunto</w:t>
      </w:r>
      <w:r w:rsidR="006263F0" w:rsidRPr="009A6EF8">
        <w:rPr>
          <w:rFonts w:ascii="Calibri" w:hAnsi="Calibri" w:cs="Times New Roman"/>
          <w:sz w:val="24"/>
          <w:szCs w:val="20"/>
        </w:rPr>
        <w:t xml:space="preserve"> correspondente ao Termo de Exclusão do Simples Nacional, será exibid</w:t>
      </w:r>
      <w:r w:rsidR="008C3B05">
        <w:rPr>
          <w:rFonts w:ascii="Calibri" w:hAnsi="Calibri" w:cs="Times New Roman"/>
          <w:sz w:val="24"/>
          <w:szCs w:val="20"/>
        </w:rPr>
        <w:t>o o teor da mensagem</w:t>
      </w:r>
      <w:r w:rsidR="00E00B48">
        <w:rPr>
          <w:rFonts w:ascii="Calibri" w:hAnsi="Calibri" w:cs="Times New Roman"/>
          <w:sz w:val="24"/>
          <w:szCs w:val="20"/>
        </w:rPr>
        <w:t>.</w:t>
      </w:r>
      <w:r w:rsidR="008C3B05">
        <w:rPr>
          <w:rFonts w:ascii="Calibri" w:hAnsi="Calibri" w:cs="Times New Roman"/>
          <w:sz w:val="24"/>
          <w:szCs w:val="20"/>
        </w:rPr>
        <w:t xml:space="preserve"> </w:t>
      </w:r>
      <w:r w:rsidR="00E00B48" w:rsidRPr="00E00B48">
        <w:rPr>
          <w:rFonts w:ascii="Calibri" w:hAnsi="Calibri" w:cs="Times New Roman"/>
          <w:sz w:val="24"/>
          <w:szCs w:val="20"/>
        </w:rPr>
        <w:t xml:space="preserve">No corpo dessa mensagem de exclusão haverá dois links para o contribuinte acessar: o link “Acesso ao termo”, em que será </w:t>
      </w:r>
      <w:r w:rsidR="004502D9">
        <w:rPr>
          <w:rFonts w:ascii="Calibri" w:hAnsi="Calibri" w:cs="Times New Roman"/>
          <w:sz w:val="24"/>
          <w:szCs w:val="20"/>
        </w:rPr>
        <w:t>aberto</w:t>
      </w:r>
      <w:r w:rsidR="00E00B48" w:rsidRPr="00E00B48">
        <w:rPr>
          <w:rFonts w:ascii="Calibri" w:hAnsi="Calibri" w:cs="Times New Roman"/>
          <w:sz w:val="24"/>
          <w:szCs w:val="20"/>
        </w:rPr>
        <w:t xml:space="preserve"> o Termo de Exclusão, documento oficial que formaliza o procedimento de exclusão</w:t>
      </w:r>
      <w:r w:rsidR="00E00B48">
        <w:rPr>
          <w:rFonts w:ascii="Calibri" w:hAnsi="Calibri" w:cs="Times New Roman"/>
          <w:sz w:val="24"/>
          <w:szCs w:val="20"/>
        </w:rPr>
        <w:t>,</w:t>
      </w:r>
      <w:r w:rsidR="00E00B48" w:rsidRPr="00E00B48">
        <w:rPr>
          <w:rFonts w:ascii="Calibri" w:hAnsi="Calibri" w:cs="Times New Roman"/>
          <w:sz w:val="24"/>
          <w:szCs w:val="20"/>
        </w:rPr>
        <w:t xml:space="preserve"> e o link para o “Relatório de Pendências”, documento em que são listados todos os débitos exigíveis do contribuinte com a Fazenda Pública Federal</w:t>
      </w:r>
      <w:r w:rsidR="00E00B48">
        <w:rPr>
          <w:rFonts w:ascii="Calibri" w:hAnsi="Calibri" w:cs="Times New Roman"/>
          <w:sz w:val="24"/>
          <w:szCs w:val="20"/>
        </w:rPr>
        <w:t xml:space="preserve">. Esses links </w:t>
      </w:r>
      <w:r w:rsidR="008C3B05">
        <w:rPr>
          <w:rFonts w:ascii="Calibri" w:hAnsi="Calibri" w:cs="Times New Roman"/>
          <w:sz w:val="24"/>
          <w:szCs w:val="20"/>
        </w:rPr>
        <w:t>deverão ser clicados</w:t>
      </w:r>
      <w:r w:rsidR="00581F2E" w:rsidRPr="009A6EF8">
        <w:rPr>
          <w:rFonts w:ascii="Calibri" w:hAnsi="Calibri" w:cs="Times New Roman"/>
          <w:sz w:val="24"/>
          <w:szCs w:val="20"/>
        </w:rPr>
        <w:t xml:space="preserve"> para</w:t>
      </w:r>
      <w:r w:rsidR="008C3B05">
        <w:rPr>
          <w:rFonts w:ascii="Calibri" w:hAnsi="Calibri" w:cs="Times New Roman"/>
          <w:sz w:val="24"/>
          <w:szCs w:val="20"/>
        </w:rPr>
        <w:t xml:space="preserve"> </w:t>
      </w:r>
      <w:r w:rsidR="00EC00F8">
        <w:rPr>
          <w:rFonts w:ascii="Calibri" w:hAnsi="Calibri" w:cs="Times New Roman"/>
          <w:sz w:val="24"/>
          <w:szCs w:val="20"/>
        </w:rPr>
        <w:t>que se tenha</w:t>
      </w:r>
      <w:r w:rsidR="00EC00F8" w:rsidRPr="009A6EF8">
        <w:rPr>
          <w:rFonts w:ascii="Calibri" w:hAnsi="Calibri" w:cs="Times New Roman"/>
          <w:sz w:val="24"/>
          <w:szCs w:val="20"/>
        </w:rPr>
        <w:t xml:space="preserve"> </w:t>
      </w:r>
      <w:r w:rsidR="00581F2E" w:rsidRPr="009A6EF8">
        <w:rPr>
          <w:rFonts w:ascii="Calibri" w:hAnsi="Calibri" w:cs="Times New Roman"/>
          <w:sz w:val="24"/>
          <w:szCs w:val="20"/>
        </w:rPr>
        <w:t>acesso a esses documentos</w:t>
      </w:r>
      <w:r w:rsidR="008C3B05">
        <w:rPr>
          <w:rFonts w:ascii="Calibri" w:hAnsi="Calibri" w:cs="Times New Roman"/>
          <w:sz w:val="24"/>
          <w:szCs w:val="20"/>
        </w:rPr>
        <w:t>, podendo</w:t>
      </w:r>
      <w:r w:rsidR="000C25E4" w:rsidRPr="009A6EF8">
        <w:rPr>
          <w:rFonts w:ascii="Calibri" w:hAnsi="Calibri" w:cs="Times New Roman"/>
          <w:sz w:val="24"/>
          <w:szCs w:val="20"/>
        </w:rPr>
        <w:t xml:space="preserve"> </w:t>
      </w:r>
      <w:r w:rsidR="008C3B05">
        <w:rPr>
          <w:rFonts w:ascii="Calibri" w:hAnsi="Calibri" w:cs="Times New Roman"/>
          <w:sz w:val="24"/>
          <w:szCs w:val="20"/>
        </w:rPr>
        <w:t>imprimi-los ou salvá-los</w:t>
      </w:r>
      <w:bookmarkEnd w:id="0"/>
      <w:r w:rsidR="00E00B48">
        <w:rPr>
          <w:rFonts w:ascii="Calibri" w:hAnsi="Calibri" w:cs="Times New Roman"/>
          <w:sz w:val="24"/>
          <w:szCs w:val="20"/>
        </w:rPr>
        <w:t>.</w:t>
      </w:r>
    </w:p>
    <w:p w14:paraId="55BCE601" w14:textId="77777777" w:rsidR="00CC2CE3" w:rsidRPr="00CC2CE3" w:rsidRDefault="00CC2CE3" w:rsidP="00CC2CE3">
      <w:pPr>
        <w:pStyle w:val="Default"/>
      </w:pPr>
    </w:p>
    <w:p w14:paraId="54F00D9A" w14:textId="506A2BF7" w:rsidR="003311D6" w:rsidRPr="003311D6" w:rsidRDefault="00F23909" w:rsidP="003311D6">
      <w:pPr>
        <w:pStyle w:val="NormalWeb"/>
        <w:numPr>
          <w:ilvl w:val="0"/>
          <w:numId w:val="24"/>
        </w:numPr>
        <w:jc w:val="both"/>
        <w:rPr>
          <w:rFonts w:ascii="Calibri" w:hAnsi="Calibri" w:cs="Times New Roman"/>
          <w:color w:val="auto"/>
          <w:sz w:val="24"/>
          <w:szCs w:val="20"/>
        </w:rPr>
      </w:pPr>
      <w:r w:rsidRPr="003311D6">
        <w:rPr>
          <w:rFonts w:ascii="Calibri" w:hAnsi="Calibri" w:cs="Times New Roman"/>
          <w:b/>
          <w:bCs/>
          <w:sz w:val="24"/>
        </w:rPr>
        <w:lastRenderedPageBreak/>
        <w:t>Contribuinte optante pelo Simei</w:t>
      </w:r>
      <w:r w:rsidRPr="003311D6">
        <w:rPr>
          <w:rFonts w:ascii="Calibri" w:hAnsi="Calibri" w:cs="Times New Roman"/>
          <w:sz w:val="24"/>
        </w:rPr>
        <w:t>:</w:t>
      </w:r>
      <w:r w:rsidRPr="0057330C">
        <w:rPr>
          <w:rFonts w:ascii="Calibri" w:hAnsi="Calibri" w:cs="Times New Roman"/>
          <w:szCs w:val="20"/>
        </w:rPr>
        <w:t xml:space="preserve"> </w:t>
      </w:r>
      <w:r w:rsidR="0057330C">
        <w:rPr>
          <w:rFonts w:ascii="Calibri" w:hAnsi="Calibri" w:cs="Times New Roman"/>
          <w:sz w:val="24"/>
          <w:szCs w:val="20"/>
        </w:rPr>
        <w:t>selecione</w:t>
      </w:r>
      <w:r w:rsidR="0057330C" w:rsidRPr="009A6EF8">
        <w:rPr>
          <w:rFonts w:ascii="Calibri" w:hAnsi="Calibri" w:cs="Times New Roman"/>
          <w:sz w:val="24"/>
          <w:szCs w:val="20"/>
        </w:rPr>
        <w:t xml:space="preserve"> </w:t>
      </w:r>
      <w:r w:rsidR="0057330C">
        <w:rPr>
          <w:rFonts w:ascii="Calibri" w:hAnsi="Calibri" w:cs="Times New Roman"/>
          <w:sz w:val="24"/>
          <w:szCs w:val="20"/>
        </w:rPr>
        <w:t xml:space="preserve">no menu do portal </w:t>
      </w:r>
      <w:r w:rsidR="0057330C" w:rsidRPr="009A6EF8">
        <w:rPr>
          <w:rFonts w:ascii="Calibri" w:hAnsi="Calibri" w:cs="Times New Roman"/>
          <w:sz w:val="24"/>
          <w:szCs w:val="20"/>
        </w:rPr>
        <w:t xml:space="preserve">na </w:t>
      </w:r>
      <w:r w:rsidR="0057330C">
        <w:rPr>
          <w:rFonts w:ascii="Calibri" w:hAnsi="Calibri" w:cs="Times New Roman"/>
          <w:sz w:val="24"/>
          <w:szCs w:val="20"/>
        </w:rPr>
        <w:t>internet a opção “Serviços com Controle de Acesso”</w:t>
      </w:r>
      <w:r w:rsidR="0057330C" w:rsidRPr="009A6EF8">
        <w:rPr>
          <w:rFonts w:ascii="Calibri" w:hAnsi="Calibri" w:cs="Times New Roman"/>
          <w:sz w:val="24"/>
          <w:szCs w:val="20"/>
        </w:rPr>
        <w:t xml:space="preserve"> &gt; </w:t>
      </w:r>
      <w:r w:rsidR="0057330C" w:rsidRPr="009A6EF8">
        <w:rPr>
          <w:rFonts w:ascii="Calibri" w:hAnsi="Calibri" w:cs="Times New Roman"/>
          <w:color w:val="auto"/>
          <w:sz w:val="24"/>
          <w:szCs w:val="20"/>
        </w:rPr>
        <w:t>“Sim</w:t>
      </w:r>
      <w:r w:rsidR="007E545F">
        <w:rPr>
          <w:rFonts w:ascii="Calibri" w:hAnsi="Calibri" w:cs="Times New Roman"/>
          <w:color w:val="auto"/>
          <w:sz w:val="24"/>
          <w:szCs w:val="20"/>
        </w:rPr>
        <w:t>ei</w:t>
      </w:r>
      <w:r w:rsidR="0057330C" w:rsidRPr="009A6EF8">
        <w:rPr>
          <w:rFonts w:ascii="Calibri" w:hAnsi="Calibri" w:cs="Times New Roman"/>
          <w:color w:val="auto"/>
          <w:sz w:val="24"/>
          <w:szCs w:val="20"/>
        </w:rPr>
        <w:t>”</w:t>
      </w:r>
      <w:r w:rsidR="0057330C">
        <w:rPr>
          <w:rFonts w:ascii="Calibri" w:hAnsi="Calibri" w:cs="Times New Roman"/>
          <w:color w:val="auto"/>
          <w:sz w:val="24"/>
          <w:szCs w:val="20"/>
        </w:rPr>
        <w:t xml:space="preserve"> ou clique na imagem que corresponde aos serviços do </w:t>
      </w:r>
      <w:r w:rsidR="007E545F">
        <w:rPr>
          <w:rFonts w:ascii="Calibri" w:hAnsi="Calibri" w:cs="Times New Roman"/>
          <w:color w:val="auto"/>
          <w:sz w:val="24"/>
          <w:szCs w:val="20"/>
        </w:rPr>
        <w:t>MEI</w:t>
      </w:r>
      <w:r w:rsidR="0057330C">
        <w:rPr>
          <w:rFonts w:ascii="Calibri" w:hAnsi="Calibri" w:cs="Times New Roman"/>
          <w:color w:val="auto"/>
          <w:sz w:val="24"/>
          <w:szCs w:val="20"/>
        </w:rPr>
        <w:t xml:space="preserve"> e faça o login, preenchendo os campos necessários. </w:t>
      </w:r>
    </w:p>
    <w:p w14:paraId="133BC2E7" w14:textId="66D9997A" w:rsidR="00CD0BC2" w:rsidRPr="0057330C" w:rsidRDefault="00CD0BC2" w:rsidP="003311D6">
      <w:pPr>
        <w:pStyle w:val="Default"/>
        <w:ind w:left="1065"/>
        <w:rPr>
          <w:rFonts w:ascii="Calibri" w:hAnsi="Calibri"/>
        </w:rPr>
      </w:pPr>
    </w:p>
    <w:p w14:paraId="65170E62" w14:textId="69014AEF" w:rsidR="00E00B48" w:rsidRDefault="00890DDE" w:rsidP="00E00B48">
      <w:pPr>
        <w:pStyle w:val="NormalWeb"/>
        <w:jc w:val="both"/>
        <w:rPr>
          <w:rFonts w:ascii="Calibri" w:hAnsi="Calibri" w:cs="Times New Roman"/>
          <w:sz w:val="24"/>
          <w:szCs w:val="20"/>
        </w:rPr>
      </w:pPr>
      <w:r>
        <w:rPr>
          <w:rFonts w:ascii="Calibri" w:hAnsi="Calibri" w:cs="Times New Roman"/>
          <w:sz w:val="24"/>
          <w:szCs w:val="20"/>
        </w:rPr>
        <w:t xml:space="preserve">Após inserir os dados de acesso, selecione o serviço </w:t>
      </w:r>
      <w:r>
        <w:rPr>
          <w:rFonts w:ascii="Calibri" w:hAnsi="Calibri" w:cs="Times New Roman"/>
          <w:color w:val="auto"/>
          <w:sz w:val="24"/>
          <w:szCs w:val="20"/>
        </w:rPr>
        <w:t xml:space="preserve">Domicílio Tributário Eletrônico do Simples Nacional e MEI” do item </w:t>
      </w:r>
      <w:r w:rsidRPr="009A6EF8">
        <w:rPr>
          <w:rFonts w:ascii="Calibri" w:hAnsi="Calibri" w:cs="Times New Roman"/>
          <w:color w:val="auto"/>
          <w:sz w:val="24"/>
          <w:szCs w:val="20"/>
        </w:rPr>
        <w:t>“Comunicações”</w:t>
      </w:r>
      <w:r>
        <w:rPr>
          <w:rFonts w:ascii="Calibri" w:hAnsi="Calibri" w:cs="Times New Roman"/>
          <w:sz w:val="24"/>
          <w:szCs w:val="20"/>
        </w:rPr>
        <w:t xml:space="preserve">. </w:t>
      </w:r>
      <w:r w:rsidR="00E00B48">
        <w:rPr>
          <w:rFonts w:ascii="Calibri" w:hAnsi="Calibri" w:cs="Times New Roman"/>
          <w:sz w:val="24"/>
          <w:szCs w:val="20"/>
        </w:rPr>
        <w:t xml:space="preserve"> A</w:t>
      </w:r>
      <w:r w:rsidR="00E00B48" w:rsidRPr="009A6EF8">
        <w:rPr>
          <w:rFonts w:ascii="Calibri" w:hAnsi="Calibri" w:cs="Times New Roman"/>
          <w:sz w:val="24"/>
          <w:szCs w:val="20"/>
        </w:rPr>
        <w:t>o clicar sobre</w:t>
      </w:r>
      <w:r w:rsidR="00E00B48">
        <w:rPr>
          <w:rFonts w:ascii="Calibri" w:hAnsi="Calibri" w:cs="Times New Roman"/>
          <w:sz w:val="24"/>
          <w:szCs w:val="20"/>
        </w:rPr>
        <w:t xml:space="preserve"> o título do assunto</w:t>
      </w:r>
      <w:r w:rsidR="00E00B48" w:rsidRPr="009A6EF8">
        <w:rPr>
          <w:rFonts w:ascii="Calibri" w:hAnsi="Calibri" w:cs="Times New Roman"/>
          <w:sz w:val="24"/>
          <w:szCs w:val="20"/>
        </w:rPr>
        <w:t xml:space="preserve"> correspondente ao Termo de Exclusão do Simples Nacional, será exibid</w:t>
      </w:r>
      <w:r w:rsidR="00E00B48">
        <w:rPr>
          <w:rFonts w:ascii="Calibri" w:hAnsi="Calibri" w:cs="Times New Roman"/>
          <w:sz w:val="24"/>
          <w:szCs w:val="20"/>
        </w:rPr>
        <w:t xml:space="preserve">o o teor da mensagem. </w:t>
      </w:r>
      <w:r w:rsidR="00E00B48" w:rsidRPr="00E00B48">
        <w:rPr>
          <w:rFonts w:ascii="Calibri" w:hAnsi="Calibri" w:cs="Times New Roman"/>
          <w:sz w:val="24"/>
          <w:szCs w:val="20"/>
        </w:rPr>
        <w:t xml:space="preserve">No corpo dessa mensagem de exclusão haverá dois links para o contribuinte acessar: o link “Acesso ao termo”, em que será </w:t>
      </w:r>
      <w:r w:rsidR="004502D9">
        <w:rPr>
          <w:rFonts w:ascii="Calibri" w:hAnsi="Calibri" w:cs="Times New Roman"/>
          <w:sz w:val="24"/>
          <w:szCs w:val="20"/>
        </w:rPr>
        <w:t>aberto</w:t>
      </w:r>
      <w:r w:rsidR="00E00B48" w:rsidRPr="00E00B48">
        <w:rPr>
          <w:rFonts w:ascii="Calibri" w:hAnsi="Calibri" w:cs="Times New Roman"/>
          <w:sz w:val="24"/>
          <w:szCs w:val="20"/>
        </w:rPr>
        <w:t xml:space="preserve"> o Termo de Exclusão, documento oficial que formaliza o procedimento de exclusão</w:t>
      </w:r>
      <w:r w:rsidR="00E00B48">
        <w:rPr>
          <w:rFonts w:ascii="Calibri" w:hAnsi="Calibri" w:cs="Times New Roman"/>
          <w:sz w:val="24"/>
          <w:szCs w:val="20"/>
        </w:rPr>
        <w:t>,</w:t>
      </w:r>
      <w:r w:rsidR="00E00B48" w:rsidRPr="00E00B48">
        <w:rPr>
          <w:rFonts w:ascii="Calibri" w:hAnsi="Calibri" w:cs="Times New Roman"/>
          <w:sz w:val="24"/>
          <w:szCs w:val="20"/>
        </w:rPr>
        <w:t xml:space="preserve"> e o link para o “Relatório de Pendências”, documento em que são listados todos os débitos exigíveis do contribuinte com a Fazenda Pública Federal</w:t>
      </w:r>
      <w:r w:rsidR="00E00B48">
        <w:rPr>
          <w:rFonts w:ascii="Calibri" w:hAnsi="Calibri" w:cs="Times New Roman"/>
          <w:sz w:val="24"/>
          <w:szCs w:val="20"/>
        </w:rPr>
        <w:t>. Esses links deverão ser clicados</w:t>
      </w:r>
      <w:r w:rsidR="00E00B48" w:rsidRPr="009A6EF8">
        <w:rPr>
          <w:rFonts w:ascii="Calibri" w:hAnsi="Calibri" w:cs="Times New Roman"/>
          <w:sz w:val="24"/>
          <w:szCs w:val="20"/>
        </w:rPr>
        <w:t xml:space="preserve"> para</w:t>
      </w:r>
      <w:r w:rsidR="00E00B48">
        <w:rPr>
          <w:rFonts w:ascii="Calibri" w:hAnsi="Calibri" w:cs="Times New Roman"/>
          <w:sz w:val="24"/>
          <w:szCs w:val="20"/>
        </w:rPr>
        <w:t xml:space="preserve"> que se tenha</w:t>
      </w:r>
      <w:r w:rsidR="00E00B48" w:rsidRPr="009A6EF8">
        <w:rPr>
          <w:rFonts w:ascii="Calibri" w:hAnsi="Calibri" w:cs="Times New Roman"/>
          <w:sz w:val="24"/>
          <w:szCs w:val="20"/>
        </w:rPr>
        <w:t xml:space="preserve"> acesso a esses documentos</w:t>
      </w:r>
      <w:r w:rsidR="00E00B48">
        <w:rPr>
          <w:rFonts w:ascii="Calibri" w:hAnsi="Calibri" w:cs="Times New Roman"/>
          <w:sz w:val="24"/>
          <w:szCs w:val="20"/>
        </w:rPr>
        <w:t>, podendo</w:t>
      </w:r>
      <w:r w:rsidR="00E00B48" w:rsidRPr="009A6EF8">
        <w:rPr>
          <w:rFonts w:ascii="Calibri" w:hAnsi="Calibri" w:cs="Times New Roman"/>
          <w:sz w:val="24"/>
          <w:szCs w:val="20"/>
        </w:rPr>
        <w:t xml:space="preserve"> </w:t>
      </w:r>
      <w:r w:rsidR="00E00B48">
        <w:rPr>
          <w:rFonts w:ascii="Calibri" w:hAnsi="Calibri" w:cs="Times New Roman"/>
          <w:sz w:val="24"/>
          <w:szCs w:val="20"/>
        </w:rPr>
        <w:t>imprimi-los ou salvá-los.</w:t>
      </w:r>
    </w:p>
    <w:p w14:paraId="019E4ECE" w14:textId="76C455A8" w:rsidR="00557436" w:rsidRDefault="00557436" w:rsidP="00CD0BC2">
      <w:pPr>
        <w:pStyle w:val="Default"/>
        <w:rPr>
          <w:rFonts w:ascii="Calibri" w:hAnsi="Calibri" w:cs="Times New Roman"/>
          <w:szCs w:val="20"/>
        </w:rPr>
      </w:pPr>
    </w:p>
    <w:p w14:paraId="3D81D759" w14:textId="25887C96" w:rsidR="00CC2CE3" w:rsidRDefault="00CA11B1" w:rsidP="00F96DB2">
      <w:pPr>
        <w:pStyle w:val="Default"/>
        <w:jc w:val="both"/>
        <w:rPr>
          <w:rFonts w:ascii="Calibri" w:hAnsi="Calibri" w:cs="Times New Roman"/>
          <w:szCs w:val="20"/>
        </w:rPr>
      </w:pPr>
      <w:r w:rsidRPr="00CA11B1">
        <w:rPr>
          <w:rFonts w:ascii="Calibri" w:hAnsi="Calibri"/>
        </w:rPr>
        <w:t xml:space="preserve">Atenção! </w:t>
      </w:r>
      <w:r w:rsidR="008E4368" w:rsidRPr="00CA11B1">
        <w:rPr>
          <w:rFonts w:ascii="Calibri" w:hAnsi="Calibri"/>
        </w:rPr>
        <w:t>Se</w:t>
      </w:r>
      <w:r w:rsidRPr="00CA11B1">
        <w:rPr>
          <w:rFonts w:ascii="Calibri" w:hAnsi="Calibri"/>
        </w:rPr>
        <w:t xml:space="preserve"> clicar no ícone “</w:t>
      </w:r>
      <w:r w:rsidR="006C09BE">
        <w:rPr>
          <w:rFonts w:ascii="Calibri" w:hAnsi="Calibri"/>
        </w:rPr>
        <w:t>Acesso via e-CAC</w:t>
      </w:r>
      <w:r w:rsidRPr="00CA11B1">
        <w:rPr>
          <w:rFonts w:ascii="Calibri" w:hAnsi="Calibri"/>
        </w:rPr>
        <w:t xml:space="preserve">”, </w:t>
      </w:r>
      <w:r w:rsidR="001B6A6A">
        <w:rPr>
          <w:rFonts w:ascii="Calibri" w:hAnsi="Calibri"/>
        </w:rPr>
        <w:t>será direcionado</w:t>
      </w:r>
      <w:r w:rsidRPr="00CA11B1">
        <w:rPr>
          <w:rFonts w:ascii="Calibri" w:hAnsi="Calibri"/>
        </w:rPr>
        <w:t xml:space="preserve"> para a página </w:t>
      </w:r>
      <w:r w:rsidR="00674572">
        <w:rPr>
          <w:rFonts w:ascii="Calibri" w:hAnsi="Calibri"/>
        </w:rPr>
        <w:t>do e-CAC</w:t>
      </w:r>
      <w:r w:rsidR="00097450">
        <w:rPr>
          <w:rFonts w:ascii="Calibri" w:hAnsi="Calibri"/>
        </w:rPr>
        <w:t xml:space="preserve"> (ver pergunta 10)</w:t>
      </w:r>
      <w:r w:rsidRPr="00CA11B1">
        <w:rPr>
          <w:rFonts w:ascii="Calibri" w:hAnsi="Calibri"/>
        </w:rPr>
        <w:t>.</w:t>
      </w:r>
    </w:p>
    <w:p w14:paraId="50843F5E" w14:textId="77777777" w:rsidR="008E4368" w:rsidRDefault="008E4368" w:rsidP="00F96DB2">
      <w:pPr>
        <w:pStyle w:val="Default"/>
        <w:jc w:val="both"/>
        <w:rPr>
          <w:rFonts w:ascii="Calibri" w:hAnsi="Calibri" w:cs="Times New Roman"/>
          <w:szCs w:val="20"/>
        </w:rPr>
      </w:pPr>
    </w:p>
    <w:p w14:paraId="4F26608E" w14:textId="66D2533F" w:rsidR="00CA11B1" w:rsidRPr="008E4368" w:rsidRDefault="00CA11B1" w:rsidP="008E4368">
      <w:pPr>
        <w:pStyle w:val="Default"/>
        <w:rPr>
          <w:rFonts w:ascii="Calibri" w:hAnsi="Calibri" w:cs="Times New Roman"/>
          <w:b/>
          <w:bCs/>
        </w:rPr>
      </w:pPr>
      <w:r w:rsidRPr="008E4368">
        <w:rPr>
          <w:rFonts w:ascii="Calibri" w:hAnsi="Calibri" w:cs="Times New Roman"/>
          <w:b/>
          <w:bCs/>
        </w:rPr>
        <w:t>10. Como o contribuinte acessa o DTE-SN pelo e-CAC?</w:t>
      </w:r>
    </w:p>
    <w:p w14:paraId="3BD52B2A" w14:textId="77777777" w:rsidR="008E4368" w:rsidRDefault="008E4368" w:rsidP="00F96DB2">
      <w:pPr>
        <w:pStyle w:val="Default"/>
        <w:jc w:val="both"/>
        <w:rPr>
          <w:rFonts w:ascii="Calibri" w:hAnsi="Calibri" w:cs="Times New Roman"/>
          <w:szCs w:val="20"/>
        </w:rPr>
      </w:pPr>
    </w:p>
    <w:p w14:paraId="58423DD4" w14:textId="2C9DBB1E" w:rsidR="00CA11B1" w:rsidRDefault="00CA11B1" w:rsidP="00F96DB2">
      <w:pPr>
        <w:pStyle w:val="Default"/>
        <w:jc w:val="both"/>
        <w:rPr>
          <w:rFonts w:ascii="Calibri" w:hAnsi="Calibri" w:cs="Times New Roman"/>
          <w:szCs w:val="20"/>
        </w:rPr>
      </w:pPr>
      <w:r>
        <w:rPr>
          <w:rFonts w:ascii="Calibri" w:hAnsi="Calibri" w:cs="Times New Roman"/>
          <w:szCs w:val="20"/>
        </w:rPr>
        <w:t>A</w:t>
      </w:r>
      <w:r w:rsidR="006263F0" w:rsidRPr="009A6EF8">
        <w:rPr>
          <w:rFonts w:ascii="Calibri" w:hAnsi="Calibri" w:cs="Times New Roman"/>
          <w:szCs w:val="20"/>
        </w:rPr>
        <w:t xml:space="preserve">cesse o </w:t>
      </w:r>
      <w:r w:rsidR="00243059">
        <w:rPr>
          <w:rFonts w:ascii="Calibri" w:hAnsi="Calibri" w:cs="Times New Roman"/>
          <w:szCs w:val="20"/>
        </w:rPr>
        <w:t>Site</w:t>
      </w:r>
      <w:r w:rsidR="006263F0" w:rsidRPr="009A6EF8">
        <w:rPr>
          <w:rFonts w:ascii="Calibri" w:hAnsi="Calibri" w:cs="Times New Roman"/>
          <w:szCs w:val="20"/>
        </w:rPr>
        <w:t xml:space="preserve"> da RFB na </w:t>
      </w:r>
      <w:r w:rsidR="00CC2CE3">
        <w:rPr>
          <w:rFonts w:ascii="Calibri" w:hAnsi="Calibri" w:cs="Times New Roman"/>
          <w:szCs w:val="20"/>
        </w:rPr>
        <w:t>internet</w:t>
      </w:r>
      <w:r w:rsidR="006263F0" w:rsidRPr="009A6EF8">
        <w:rPr>
          <w:rFonts w:ascii="Calibri" w:hAnsi="Calibri" w:cs="Times New Roman"/>
          <w:szCs w:val="20"/>
        </w:rPr>
        <w:t xml:space="preserve"> &gt; </w:t>
      </w:r>
      <w:r w:rsidR="00D26874" w:rsidRPr="009A6EF8">
        <w:rPr>
          <w:rFonts w:ascii="Calibri" w:hAnsi="Calibri" w:cs="Times New Roman"/>
          <w:szCs w:val="20"/>
        </w:rPr>
        <w:t xml:space="preserve">menu </w:t>
      </w:r>
      <w:r w:rsidR="006263F0" w:rsidRPr="009A6EF8">
        <w:rPr>
          <w:rFonts w:ascii="Calibri" w:hAnsi="Calibri" w:cs="Times New Roman"/>
          <w:szCs w:val="20"/>
        </w:rPr>
        <w:t>“</w:t>
      </w:r>
      <w:r w:rsidR="00D26874" w:rsidRPr="009A6EF8">
        <w:rPr>
          <w:rFonts w:ascii="Calibri" w:hAnsi="Calibri" w:cs="Times New Roman"/>
          <w:szCs w:val="20"/>
        </w:rPr>
        <w:t xml:space="preserve">Canais de </w:t>
      </w:r>
      <w:r w:rsidR="006263F0" w:rsidRPr="009A6EF8">
        <w:rPr>
          <w:rFonts w:ascii="Calibri" w:hAnsi="Calibri" w:cs="Times New Roman"/>
          <w:szCs w:val="20"/>
        </w:rPr>
        <w:t xml:space="preserve">Atendimento” &gt; </w:t>
      </w:r>
      <w:r w:rsidR="00D26874" w:rsidRPr="009A6EF8">
        <w:rPr>
          <w:rFonts w:ascii="Calibri" w:hAnsi="Calibri" w:cs="Times New Roman"/>
          <w:szCs w:val="20"/>
        </w:rPr>
        <w:t xml:space="preserve">“Portal e-CAC” &gt; </w:t>
      </w:r>
      <w:r w:rsidR="006263F0" w:rsidRPr="009A6EF8">
        <w:rPr>
          <w:rFonts w:ascii="Calibri" w:hAnsi="Calibri" w:cs="Times New Roman"/>
          <w:szCs w:val="20"/>
        </w:rPr>
        <w:t>“Acessar</w:t>
      </w:r>
      <w:r w:rsidR="00D26874" w:rsidRPr="009A6EF8">
        <w:rPr>
          <w:rFonts w:ascii="Calibri" w:hAnsi="Calibri" w:cs="Times New Roman"/>
          <w:szCs w:val="20"/>
        </w:rPr>
        <w:t xml:space="preserve"> o e-CAC</w:t>
      </w:r>
      <w:r w:rsidR="006263F0" w:rsidRPr="009A6EF8">
        <w:rPr>
          <w:rFonts w:ascii="Calibri" w:hAnsi="Calibri" w:cs="Times New Roman"/>
          <w:szCs w:val="20"/>
        </w:rPr>
        <w:t>”</w:t>
      </w:r>
      <w:r w:rsidR="00D26874" w:rsidRPr="009A6EF8">
        <w:rPr>
          <w:rFonts w:ascii="Calibri" w:hAnsi="Calibri" w:cs="Times New Roman"/>
          <w:szCs w:val="20"/>
        </w:rPr>
        <w:t>.</w:t>
      </w:r>
      <w:r w:rsidR="006263F0" w:rsidRPr="009A6EF8">
        <w:rPr>
          <w:rFonts w:ascii="Calibri" w:hAnsi="Calibri" w:cs="Times New Roman"/>
          <w:szCs w:val="20"/>
        </w:rPr>
        <w:t xml:space="preserve"> </w:t>
      </w:r>
    </w:p>
    <w:p w14:paraId="53574666" w14:textId="77777777" w:rsidR="00CA11B1" w:rsidRDefault="00CA11B1" w:rsidP="00F96DB2">
      <w:pPr>
        <w:pStyle w:val="Default"/>
        <w:jc w:val="both"/>
        <w:rPr>
          <w:rFonts w:ascii="Calibri" w:hAnsi="Calibri" w:cs="Times New Roman"/>
          <w:szCs w:val="20"/>
        </w:rPr>
      </w:pPr>
    </w:p>
    <w:p w14:paraId="24539978" w14:textId="6210A043" w:rsidR="00CA11B1" w:rsidRDefault="00CA11B1" w:rsidP="008F70F6">
      <w:pPr>
        <w:pStyle w:val="Default"/>
        <w:numPr>
          <w:ilvl w:val="0"/>
          <w:numId w:val="8"/>
        </w:numPr>
        <w:ind w:left="714" w:hanging="357"/>
        <w:jc w:val="both"/>
        <w:rPr>
          <w:rFonts w:ascii="Calibri" w:hAnsi="Calibri" w:cs="Times New Roman"/>
          <w:szCs w:val="20"/>
        </w:rPr>
      </w:pPr>
      <w:r>
        <w:rPr>
          <w:rFonts w:ascii="Calibri" w:hAnsi="Calibri" w:cs="Times New Roman"/>
          <w:szCs w:val="20"/>
        </w:rPr>
        <w:t xml:space="preserve">Acesso com </w:t>
      </w:r>
      <w:r w:rsidR="004661CE">
        <w:rPr>
          <w:rFonts w:ascii="Calibri" w:hAnsi="Calibri" w:cs="Times New Roman"/>
          <w:szCs w:val="20"/>
        </w:rPr>
        <w:t>g</w:t>
      </w:r>
      <w:r w:rsidRPr="00CA11B1">
        <w:rPr>
          <w:rFonts w:ascii="Calibri" w:hAnsi="Calibri" w:cs="Times New Roman"/>
          <w:szCs w:val="20"/>
        </w:rPr>
        <w:t>ov.</w:t>
      </w:r>
      <w:r w:rsidR="004661CE">
        <w:rPr>
          <w:rFonts w:ascii="Calibri" w:hAnsi="Calibri" w:cs="Times New Roman"/>
          <w:szCs w:val="20"/>
        </w:rPr>
        <w:t>br</w:t>
      </w:r>
      <w:r w:rsidRPr="00CA11B1">
        <w:rPr>
          <w:rFonts w:ascii="Calibri" w:hAnsi="Calibri" w:cs="Times New Roman"/>
          <w:szCs w:val="20"/>
        </w:rPr>
        <w:t>: após clicar em “entrar com gov.br</w:t>
      </w:r>
      <w:r w:rsidR="004661CE">
        <w:rPr>
          <w:rFonts w:ascii="Calibri" w:hAnsi="Calibri" w:cs="Times New Roman"/>
          <w:szCs w:val="20"/>
        </w:rPr>
        <w:t>”</w:t>
      </w:r>
      <w:r w:rsidRPr="00CA11B1">
        <w:rPr>
          <w:rFonts w:ascii="Calibri" w:hAnsi="Calibri" w:cs="Times New Roman"/>
          <w:szCs w:val="20"/>
        </w:rPr>
        <w:t>, há duas opções:</w:t>
      </w:r>
    </w:p>
    <w:p w14:paraId="6C8F1785" w14:textId="77777777" w:rsidR="00CA11B1" w:rsidRDefault="00CA11B1" w:rsidP="00A81E7A">
      <w:pPr>
        <w:pStyle w:val="Default"/>
        <w:ind w:left="720"/>
        <w:jc w:val="both"/>
        <w:rPr>
          <w:rFonts w:ascii="Calibri" w:hAnsi="Calibri" w:cs="Times New Roman"/>
          <w:szCs w:val="20"/>
        </w:rPr>
      </w:pPr>
    </w:p>
    <w:p w14:paraId="05ADFD7E" w14:textId="7CC2F162" w:rsidR="00CA11B1" w:rsidRPr="00CA11B1" w:rsidRDefault="00CA11B1" w:rsidP="00A81E7A">
      <w:pPr>
        <w:pStyle w:val="Default"/>
        <w:ind w:left="708"/>
        <w:jc w:val="both"/>
        <w:rPr>
          <w:rFonts w:ascii="Calibri" w:hAnsi="Calibri" w:cs="Times New Roman"/>
          <w:szCs w:val="20"/>
        </w:rPr>
      </w:pPr>
      <w:r w:rsidRPr="00CA11B1">
        <w:rPr>
          <w:rFonts w:ascii="Calibri" w:hAnsi="Calibri" w:cs="Times New Roman"/>
          <w:szCs w:val="20"/>
        </w:rPr>
        <w:t>- Acesso pela opção “seu certificado digital”, caso a empresa possua um. Essa opção também será usada pelo procurador digital ou pelo representante do CNPJ que pos</w:t>
      </w:r>
      <w:r>
        <w:rPr>
          <w:rFonts w:ascii="Calibri" w:hAnsi="Calibri" w:cs="Times New Roman"/>
          <w:szCs w:val="20"/>
        </w:rPr>
        <w:t>sua cerificado de pessoa física;</w:t>
      </w:r>
    </w:p>
    <w:p w14:paraId="3B0D4876" w14:textId="77777777" w:rsidR="00557436" w:rsidRDefault="00557436" w:rsidP="00A81E7A">
      <w:pPr>
        <w:pStyle w:val="Default"/>
        <w:ind w:left="708"/>
        <w:jc w:val="both"/>
        <w:rPr>
          <w:rFonts w:ascii="Calibri" w:hAnsi="Calibri" w:cs="Times New Roman"/>
          <w:szCs w:val="20"/>
        </w:rPr>
      </w:pPr>
    </w:p>
    <w:p w14:paraId="7EE28657" w14:textId="5DB33FCD" w:rsidR="00CA11B1" w:rsidRDefault="00CA11B1" w:rsidP="00A81E7A">
      <w:pPr>
        <w:pStyle w:val="Default"/>
        <w:ind w:left="708"/>
        <w:jc w:val="both"/>
        <w:rPr>
          <w:rFonts w:ascii="Calibri" w:hAnsi="Calibri" w:cs="Times New Roman"/>
          <w:szCs w:val="20"/>
        </w:rPr>
      </w:pPr>
      <w:r w:rsidRPr="00CA11B1">
        <w:rPr>
          <w:rFonts w:ascii="Calibri" w:hAnsi="Calibri" w:cs="Times New Roman"/>
          <w:szCs w:val="20"/>
        </w:rPr>
        <w:t xml:space="preserve">- Acesso gov.br pelo representante do CNPJ com CPF/senha. Nesse caso, a conta deverá </w:t>
      </w:r>
      <w:r>
        <w:rPr>
          <w:rFonts w:ascii="Calibri" w:hAnsi="Calibri" w:cs="Times New Roman"/>
          <w:szCs w:val="20"/>
        </w:rPr>
        <w:t xml:space="preserve">ser </w:t>
      </w:r>
      <w:r w:rsidRPr="00CA11B1">
        <w:rPr>
          <w:rFonts w:ascii="Calibri" w:hAnsi="Calibri" w:cs="Times New Roman"/>
          <w:szCs w:val="20"/>
        </w:rPr>
        <w:t>nível prata ou ouro. Deverá informar o CPF e a senha.</w:t>
      </w:r>
    </w:p>
    <w:p w14:paraId="32F7857D" w14:textId="77777777" w:rsidR="00CA11B1" w:rsidRDefault="00CA11B1" w:rsidP="00A81E7A">
      <w:pPr>
        <w:pStyle w:val="Default"/>
        <w:ind w:left="360"/>
        <w:jc w:val="both"/>
        <w:rPr>
          <w:rFonts w:ascii="Calibri" w:hAnsi="Calibri" w:cs="Times New Roman"/>
          <w:szCs w:val="20"/>
        </w:rPr>
      </w:pPr>
    </w:p>
    <w:p w14:paraId="66188ECA" w14:textId="5348A0F4" w:rsidR="00CA11B1" w:rsidRDefault="00CA11B1" w:rsidP="008E4368">
      <w:pPr>
        <w:pStyle w:val="Default"/>
        <w:jc w:val="both"/>
        <w:rPr>
          <w:rFonts w:ascii="Calibri" w:hAnsi="Calibri" w:cs="Times New Roman"/>
          <w:szCs w:val="20"/>
        </w:rPr>
      </w:pPr>
      <w:r w:rsidRPr="00CA11B1">
        <w:rPr>
          <w:rFonts w:ascii="Calibri" w:hAnsi="Calibri" w:cs="Times New Roman"/>
          <w:szCs w:val="20"/>
        </w:rPr>
        <w:t>Atenção! Se o acesso ao e-CAC via gov.br ocorrer como Pessoa Física (CPF/senha ou certificado) ou Procurador, clicar no canto superior direito em “Alterar perfil de acesso” e mudar para Responsável ou Procurador do CNPJ.</w:t>
      </w:r>
    </w:p>
    <w:p w14:paraId="5A28CC1D" w14:textId="77777777" w:rsidR="00CA11B1" w:rsidRDefault="00CA11B1" w:rsidP="00A81E7A">
      <w:pPr>
        <w:pStyle w:val="Default"/>
        <w:ind w:left="360" w:firstLine="708"/>
        <w:jc w:val="both"/>
        <w:rPr>
          <w:rFonts w:ascii="Calibri" w:hAnsi="Calibri" w:cs="Times New Roman"/>
          <w:szCs w:val="20"/>
        </w:rPr>
      </w:pPr>
    </w:p>
    <w:p w14:paraId="2832D0AE" w14:textId="3887918C" w:rsidR="00E00B48" w:rsidRDefault="002B5331" w:rsidP="00E00B48">
      <w:pPr>
        <w:pStyle w:val="NormalWeb"/>
        <w:jc w:val="both"/>
        <w:rPr>
          <w:rFonts w:ascii="Calibri" w:hAnsi="Calibri" w:cs="Times New Roman"/>
          <w:sz w:val="24"/>
          <w:szCs w:val="20"/>
        </w:rPr>
      </w:pPr>
      <w:r w:rsidRPr="00E00B48">
        <w:rPr>
          <w:rFonts w:ascii="Calibri" w:hAnsi="Calibri" w:cs="Times New Roman"/>
          <w:sz w:val="24"/>
        </w:rPr>
        <w:t xml:space="preserve">Após realizado o acesso ao e-CAC, na tela inicial (menu) deverá clicar em “Acesse a sua Caixa Postal” (canto superior direito) e, em seguida, sobre o título </w:t>
      </w:r>
      <w:r w:rsidR="008E4368" w:rsidRPr="00E00B48">
        <w:rPr>
          <w:rFonts w:ascii="Calibri" w:hAnsi="Calibri" w:cs="Times New Roman"/>
          <w:sz w:val="24"/>
        </w:rPr>
        <w:t xml:space="preserve">do assunto </w:t>
      </w:r>
      <w:r w:rsidRPr="00E00B48">
        <w:rPr>
          <w:rFonts w:ascii="Calibri" w:hAnsi="Calibri" w:cs="Times New Roman"/>
          <w:sz w:val="24"/>
        </w:rPr>
        <w:t>correspondente ao Termo de Exclusão do Simples Nacional. Será exibido o teor da mensagem</w:t>
      </w:r>
      <w:r w:rsidR="00E00B48" w:rsidRPr="00E00B48">
        <w:rPr>
          <w:rFonts w:ascii="Calibri" w:hAnsi="Calibri" w:cs="Times New Roman"/>
          <w:sz w:val="24"/>
        </w:rPr>
        <w:t>.</w:t>
      </w:r>
      <w:r w:rsidRPr="00E00B48">
        <w:rPr>
          <w:rFonts w:ascii="Calibri" w:hAnsi="Calibri" w:cs="Times New Roman"/>
          <w:sz w:val="24"/>
        </w:rPr>
        <w:t xml:space="preserve"> </w:t>
      </w:r>
      <w:r w:rsidR="00E00B48" w:rsidRPr="00E00B48">
        <w:rPr>
          <w:rFonts w:ascii="Calibri" w:hAnsi="Calibri" w:cs="Times New Roman"/>
          <w:sz w:val="24"/>
        </w:rPr>
        <w:t>No</w:t>
      </w:r>
      <w:r w:rsidR="00E00B48" w:rsidRPr="00E00B48">
        <w:rPr>
          <w:rFonts w:ascii="Calibri" w:hAnsi="Calibri" w:cs="Times New Roman"/>
          <w:sz w:val="24"/>
          <w:szCs w:val="20"/>
        </w:rPr>
        <w:t xml:space="preserve"> corpo dessa mensagem de exclusão haverá dois links para o contribuinte acessar: o link “Acesso ao termo”, em que será </w:t>
      </w:r>
      <w:r w:rsidR="00E00B48">
        <w:rPr>
          <w:rFonts w:ascii="Calibri" w:hAnsi="Calibri" w:cs="Times New Roman"/>
          <w:sz w:val="24"/>
          <w:szCs w:val="20"/>
        </w:rPr>
        <w:t>aberto</w:t>
      </w:r>
      <w:r w:rsidR="00E00B48" w:rsidRPr="00E00B48">
        <w:rPr>
          <w:rFonts w:ascii="Calibri" w:hAnsi="Calibri" w:cs="Times New Roman"/>
          <w:sz w:val="24"/>
          <w:szCs w:val="20"/>
        </w:rPr>
        <w:t xml:space="preserve"> o Termo de Exclusão, documento oficial que formaliza o procedimento de exclusão</w:t>
      </w:r>
      <w:r w:rsidR="00E00B48">
        <w:rPr>
          <w:rFonts w:ascii="Calibri" w:hAnsi="Calibri" w:cs="Times New Roman"/>
          <w:sz w:val="24"/>
          <w:szCs w:val="20"/>
        </w:rPr>
        <w:t>,</w:t>
      </w:r>
      <w:r w:rsidR="00E00B48" w:rsidRPr="00E00B48">
        <w:rPr>
          <w:rFonts w:ascii="Calibri" w:hAnsi="Calibri" w:cs="Times New Roman"/>
          <w:sz w:val="24"/>
          <w:szCs w:val="20"/>
        </w:rPr>
        <w:t xml:space="preserve"> e o link para o “Relatório de Pendências”, documento em que são listados todos os débitos exigíveis do contribuinte com a Fazenda Pública Federal</w:t>
      </w:r>
      <w:r w:rsidR="00E00B48">
        <w:rPr>
          <w:rFonts w:ascii="Calibri" w:hAnsi="Calibri" w:cs="Times New Roman"/>
          <w:sz w:val="24"/>
          <w:szCs w:val="20"/>
        </w:rPr>
        <w:t>. Esses links deverão ser clicados</w:t>
      </w:r>
      <w:r w:rsidR="00E00B48" w:rsidRPr="009A6EF8">
        <w:rPr>
          <w:rFonts w:ascii="Calibri" w:hAnsi="Calibri" w:cs="Times New Roman"/>
          <w:sz w:val="24"/>
          <w:szCs w:val="20"/>
        </w:rPr>
        <w:t xml:space="preserve"> para</w:t>
      </w:r>
      <w:r w:rsidR="00E00B48">
        <w:rPr>
          <w:rFonts w:ascii="Calibri" w:hAnsi="Calibri" w:cs="Times New Roman"/>
          <w:sz w:val="24"/>
          <w:szCs w:val="20"/>
        </w:rPr>
        <w:t xml:space="preserve"> que se tenha</w:t>
      </w:r>
      <w:r w:rsidR="00E00B48" w:rsidRPr="009A6EF8">
        <w:rPr>
          <w:rFonts w:ascii="Calibri" w:hAnsi="Calibri" w:cs="Times New Roman"/>
          <w:sz w:val="24"/>
          <w:szCs w:val="20"/>
        </w:rPr>
        <w:t xml:space="preserve"> acesso a esses documentos</w:t>
      </w:r>
      <w:r w:rsidR="00E00B48">
        <w:rPr>
          <w:rFonts w:ascii="Calibri" w:hAnsi="Calibri" w:cs="Times New Roman"/>
          <w:sz w:val="24"/>
          <w:szCs w:val="20"/>
        </w:rPr>
        <w:t>, podendo</w:t>
      </w:r>
      <w:r w:rsidR="00E00B48" w:rsidRPr="009A6EF8">
        <w:rPr>
          <w:rFonts w:ascii="Calibri" w:hAnsi="Calibri" w:cs="Times New Roman"/>
          <w:sz w:val="24"/>
          <w:szCs w:val="20"/>
        </w:rPr>
        <w:t xml:space="preserve"> </w:t>
      </w:r>
      <w:r w:rsidR="00E00B48">
        <w:rPr>
          <w:rFonts w:ascii="Calibri" w:hAnsi="Calibri" w:cs="Times New Roman"/>
          <w:sz w:val="24"/>
          <w:szCs w:val="20"/>
        </w:rPr>
        <w:t>imprimi-los ou salvá-los.</w:t>
      </w:r>
    </w:p>
    <w:p w14:paraId="74F25527" w14:textId="77777777" w:rsidR="008637B4" w:rsidRDefault="008637B4" w:rsidP="008637B4">
      <w:pPr>
        <w:pStyle w:val="Default"/>
      </w:pPr>
    </w:p>
    <w:p w14:paraId="0FB9A8BD" w14:textId="39821CEA" w:rsidR="008637B4" w:rsidRPr="008637B4" w:rsidRDefault="008637B4" w:rsidP="008637B4">
      <w:pPr>
        <w:pStyle w:val="Default"/>
        <w:rPr>
          <w:rFonts w:asciiTheme="minorHAnsi" w:hAnsiTheme="minorHAnsi" w:cstheme="minorHAnsi"/>
          <w:b/>
        </w:rPr>
      </w:pPr>
      <w:r w:rsidRPr="008637B4">
        <w:rPr>
          <w:rFonts w:asciiTheme="minorHAnsi" w:hAnsiTheme="minorHAnsi" w:cstheme="minorHAnsi"/>
          <w:b/>
        </w:rPr>
        <w:t>11. Como o contribuinte deve proceder para regularizar os débitos constantes do Relatório de Pendências?</w:t>
      </w:r>
    </w:p>
    <w:p w14:paraId="3DAF93EE" w14:textId="77777777" w:rsidR="008637B4" w:rsidRDefault="008637B4" w:rsidP="00E00B48">
      <w:pPr>
        <w:pStyle w:val="Default"/>
        <w:jc w:val="both"/>
        <w:rPr>
          <w:rFonts w:ascii="Calibri" w:hAnsi="Calibri" w:cs="Times New Roman"/>
          <w:szCs w:val="20"/>
        </w:rPr>
      </w:pPr>
    </w:p>
    <w:p w14:paraId="13CAE921" w14:textId="77777777" w:rsidR="008637B4" w:rsidRDefault="008637B4" w:rsidP="00E00B48">
      <w:pPr>
        <w:pStyle w:val="Default"/>
        <w:jc w:val="both"/>
        <w:rPr>
          <w:rFonts w:ascii="Calibri" w:hAnsi="Calibri" w:cs="Times New Roman"/>
          <w:szCs w:val="20"/>
        </w:rPr>
      </w:pPr>
      <w:r w:rsidRPr="008637B4">
        <w:rPr>
          <w:rFonts w:ascii="Calibri" w:hAnsi="Calibri" w:cs="Times New Roman"/>
          <w:szCs w:val="20"/>
        </w:rPr>
        <w:lastRenderedPageBreak/>
        <w:t xml:space="preserve">Para regularizar os débitos em cobrança na Receita Federal ou na Procuradoria Geral da Fazenda Nacional (PGFN), siga as orientações disponíveis no site da Receita Federal: </w:t>
      </w:r>
    </w:p>
    <w:p w14:paraId="41582680" w14:textId="77777777" w:rsidR="008637B4" w:rsidRDefault="008637B4" w:rsidP="00E00B48">
      <w:pPr>
        <w:pStyle w:val="Default"/>
        <w:jc w:val="both"/>
        <w:rPr>
          <w:rFonts w:ascii="Calibri" w:hAnsi="Calibri" w:cs="Times New Roman"/>
          <w:szCs w:val="20"/>
        </w:rPr>
      </w:pPr>
    </w:p>
    <w:p w14:paraId="0BC3DAA1" w14:textId="367231C0" w:rsidR="002B5331" w:rsidRDefault="008637B4" w:rsidP="00E00B48">
      <w:pPr>
        <w:pStyle w:val="Default"/>
        <w:jc w:val="both"/>
        <w:rPr>
          <w:rFonts w:ascii="Calibri" w:hAnsi="Calibri" w:cs="Times New Roman"/>
          <w:szCs w:val="20"/>
        </w:rPr>
      </w:pPr>
      <w:hyperlink r:id="rId7" w:history="1">
        <w:r w:rsidRPr="00974EC1">
          <w:rPr>
            <w:rStyle w:val="Hyperlink"/>
            <w:rFonts w:ascii="Calibri" w:hAnsi="Calibri" w:cs="Times New Roman"/>
            <w:szCs w:val="20"/>
          </w:rPr>
          <w:t>https://www.gov.br/receitafederal/pt-br/assuntos/orientacao-tributaria/cobrancas-e-intimacoes/orientacoes-para-regularizacao-de-pendencias-simples-nacional</w:t>
        </w:r>
      </w:hyperlink>
    </w:p>
    <w:p w14:paraId="02BFFCC1" w14:textId="77777777" w:rsidR="008637B4" w:rsidRDefault="008637B4" w:rsidP="00E00B48">
      <w:pPr>
        <w:pStyle w:val="Default"/>
        <w:jc w:val="both"/>
        <w:rPr>
          <w:rFonts w:ascii="Calibri" w:hAnsi="Calibri" w:cs="Times New Roman"/>
          <w:szCs w:val="20"/>
        </w:rPr>
      </w:pPr>
    </w:p>
    <w:p w14:paraId="1A502260" w14:textId="77777777" w:rsidR="008637B4" w:rsidRDefault="008637B4" w:rsidP="00E00B48">
      <w:pPr>
        <w:pStyle w:val="Default"/>
        <w:jc w:val="both"/>
        <w:rPr>
          <w:rFonts w:ascii="Calibri" w:hAnsi="Calibri" w:cs="Times New Roman"/>
          <w:szCs w:val="20"/>
        </w:rPr>
      </w:pPr>
    </w:p>
    <w:p w14:paraId="6CA17056" w14:textId="423BFF57" w:rsidR="006263F0" w:rsidRPr="009A6EF8" w:rsidRDefault="0059698B" w:rsidP="00F96DB2">
      <w:pPr>
        <w:jc w:val="both"/>
        <w:rPr>
          <w:rFonts w:ascii="Calibri" w:hAnsi="Calibri"/>
        </w:rPr>
      </w:pPr>
      <w:r w:rsidRPr="004D1CCF">
        <w:rPr>
          <w:rFonts w:ascii="Calibri" w:hAnsi="Calibri"/>
          <w:b/>
          <w:bCs/>
        </w:rPr>
        <w:t>1</w:t>
      </w:r>
      <w:r w:rsidR="008637B4" w:rsidRPr="004D1CCF">
        <w:rPr>
          <w:rFonts w:ascii="Calibri" w:hAnsi="Calibri"/>
          <w:b/>
          <w:bCs/>
        </w:rPr>
        <w:t>2</w:t>
      </w:r>
      <w:r w:rsidR="006263F0" w:rsidRPr="004D1CCF">
        <w:rPr>
          <w:rFonts w:ascii="Calibri" w:hAnsi="Calibri"/>
          <w:b/>
          <w:bCs/>
        </w:rPr>
        <w:t xml:space="preserve">. Quanto tempo </w:t>
      </w:r>
      <w:r w:rsidR="002A65B5" w:rsidRPr="004D1CCF">
        <w:rPr>
          <w:rFonts w:ascii="Calibri" w:hAnsi="Calibri"/>
          <w:b/>
          <w:bCs/>
        </w:rPr>
        <w:t>o contribuinte</w:t>
      </w:r>
      <w:r w:rsidR="006263F0" w:rsidRPr="004D1CCF">
        <w:rPr>
          <w:rFonts w:ascii="Calibri" w:hAnsi="Calibri"/>
          <w:b/>
          <w:bCs/>
        </w:rPr>
        <w:t xml:space="preserve"> dispõe para regularizar a totalidade dos débitos constantes do </w:t>
      </w:r>
      <w:r w:rsidR="0053779C" w:rsidRPr="004D1CCF">
        <w:rPr>
          <w:rFonts w:ascii="Calibri" w:hAnsi="Calibri"/>
          <w:b/>
          <w:bCs/>
        </w:rPr>
        <w:t>Relatório de Pendências</w:t>
      </w:r>
      <w:r w:rsidR="008637B4" w:rsidRPr="004D1CCF">
        <w:rPr>
          <w:rFonts w:ascii="Calibri" w:hAnsi="Calibri"/>
          <w:b/>
          <w:bCs/>
        </w:rPr>
        <w:t xml:space="preserve"> e não ser excluído</w:t>
      </w:r>
      <w:r w:rsidR="006263F0" w:rsidRPr="004D1CCF">
        <w:rPr>
          <w:rFonts w:ascii="Calibri" w:hAnsi="Calibri"/>
          <w:b/>
          <w:bCs/>
        </w:rPr>
        <w:t xml:space="preserve"> do Simples Nacional?</w:t>
      </w:r>
      <w:r w:rsidR="006263F0" w:rsidRPr="009A6EF8">
        <w:rPr>
          <w:rFonts w:ascii="Calibri" w:hAnsi="Calibri"/>
          <w:b/>
          <w:bCs/>
        </w:rPr>
        <w:t xml:space="preserve"> </w:t>
      </w:r>
    </w:p>
    <w:p w14:paraId="052ECD3A" w14:textId="77777777" w:rsidR="00E00B48" w:rsidRDefault="00E00B48" w:rsidP="00F96DB2">
      <w:pPr>
        <w:jc w:val="both"/>
        <w:rPr>
          <w:rFonts w:ascii="Calibri" w:hAnsi="Calibri"/>
        </w:rPr>
      </w:pPr>
    </w:p>
    <w:p w14:paraId="085F85F6" w14:textId="40DE0232" w:rsidR="006263F0" w:rsidRPr="009A6EF8" w:rsidRDefault="00241AEE" w:rsidP="00F96DB2">
      <w:pPr>
        <w:jc w:val="both"/>
        <w:rPr>
          <w:rFonts w:ascii="Calibri" w:hAnsi="Calibri"/>
        </w:rPr>
      </w:pPr>
      <w:r>
        <w:rPr>
          <w:rFonts w:ascii="Calibri" w:hAnsi="Calibri"/>
        </w:rPr>
        <w:t>O contribuinte</w:t>
      </w:r>
      <w:r w:rsidR="006263F0" w:rsidRPr="009A6EF8">
        <w:rPr>
          <w:rFonts w:ascii="Calibri" w:hAnsi="Calibri"/>
        </w:rPr>
        <w:t xml:space="preserve"> deverá regularizar a totalidade dos seus débitos constantes </w:t>
      </w:r>
      <w:r w:rsidR="000C25E4" w:rsidRPr="009A6EF8">
        <w:rPr>
          <w:rFonts w:ascii="Calibri" w:hAnsi="Calibri"/>
        </w:rPr>
        <w:t xml:space="preserve">do Relatório de Pendências </w:t>
      </w:r>
      <w:r w:rsidR="006263F0" w:rsidRPr="009A6EF8">
        <w:rPr>
          <w:rFonts w:ascii="Calibri" w:hAnsi="Calibri"/>
        </w:rPr>
        <w:t xml:space="preserve">dentro do prazo de </w:t>
      </w:r>
      <w:r w:rsidR="00CA1922">
        <w:rPr>
          <w:rFonts w:ascii="Calibri" w:hAnsi="Calibri"/>
        </w:rPr>
        <w:t>9</w:t>
      </w:r>
      <w:r w:rsidR="006263F0" w:rsidRPr="009A6EF8">
        <w:rPr>
          <w:rFonts w:ascii="Calibri" w:hAnsi="Calibri"/>
        </w:rPr>
        <w:t>0 (</w:t>
      </w:r>
      <w:r w:rsidR="00CA1922">
        <w:rPr>
          <w:rFonts w:ascii="Calibri" w:hAnsi="Calibri"/>
        </w:rPr>
        <w:t>noventa</w:t>
      </w:r>
      <w:r w:rsidR="006263F0" w:rsidRPr="009A6EF8">
        <w:rPr>
          <w:rFonts w:ascii="Calibri" w:hAnsi="Calibri"/>
        </w:rPr>
        <w:t xml:space="preserve">) dias contados da ciência do </w:t>
      </w:r>
      <w:r w:rsidR="005632EA" w:rsidRPr="005632EA">
        <w:rPr>
          <w:rFonts w:ascii="Calibri" w:hAnsi="Calibri"/>
          <w:szCs w:val="20"/>
        </w:rPr>
        <w:t>Termo de Exclusão</w:t>
      </w:r>
      <w:r w:rsidR="006263F0" w:rsidRPr="009A6EF8">
        <w:rPr>
          <w:rFonts w:ascii="Calibri" w:hAnsi="Calibri"/>
        </w:rPr>
        <w:t xml:space="preserve">. </w:t>
      </w:r>
    </w:p>
    <w:p w14:paraId="53A2E570" w14:textId="77777777" w:rsidR="006263F0" w:rsidRPr="009A6EF8" w:rsidRDefault="006263F0" w:rsidP="00F96DB2">
      <w:pPr>
        <w:jc w:val="both"/>
        <w:rPr>
          <w:rFonts w:ascii="Calibri" w:hAnsi="Calibri"/>
        </w:rPr>
      </w:pPr>
    </w:p>
    <w:p w14:paraId="2B48E6EF" w14:textId="451584A6" w:rsidR="006263F0" w:rsidRDefault="0059698B" w:rsidP="00F96DB2">
      <w:pPr>
        <w:pStyle w:val="NormalWeb"/>
        <w:jc w:val="both"/>
        <w:rPr>
          <w:rFonts w:ascii="Calibri" w:hAnsi="Calibri" w:cs="Times New Roman"/>
          <w:b/>
          <w:bCs/>
          <w:sz w:val="24"/>
          <w:szCs w:val="20"/>
        </w:rPr>
      </w:pPr>
      <w:r>
        <w:rPr>
          <w:rFonts w:ascii="Calibri" w:hAnsi="Calibri" w:cs="Times New Roman"/>
          <w:b/>
          <w:bCs/>
          <w:sz w:val="24"/>
        </w:rPr>
        <w:t>1</w:t>
      </w:r>
      <w:r w:rsidR="008637B4">
        <w:rPr>
          <w:rFonts w:ascii="Calibri" w:hAnsi="Calibri" w:cs="Times New Roman"/>
          <w:b/>
          <w:bCs/>
          <w:sz w:val="24"/>
        </w:rPr>
        <w:t>3</w:t>
      </w:r>
      <w:r w:rsidR="006263F0" w:rsidRPr="009A6EF8">
        <w:rPr>
          <w:rFonts w:ascii="Calibri" w:hAnsi="Calibri" w:cs="Times New Roman"/>
          <w:b/>
          <w:bCs/>
          <w:sz w:val="24"/>
        </w:rPr>
        <w:t xml:space="preserve">. Em que data se dará a ciência do </w:t>
      </w:r>
      <w:r w:rsidR="000C25E4" w:rsidRPr="009A6EF8">
        <w:rPr>
          <w:rFonts w:ascii="Calibri" w:hAnsi="Calibri" w:cs="Times New Roman"/>
          <w:b/>
          <w:bCs/>
          <w:sz w:val="24"/>
        </w:rPr>
        <w:t>TE</w:t>
      </w:r>
      <w:r w:rsidR="006263F0" w:rsidRPr="009A6EF8">
        <w:rPr>
          <w:rFonts w:ascii="Calibri" w:hAnsi="Calibri" w:cs="Times New Roman"/>
          <w:b/>
          <w:bCs/>
          <w:sz w:val="24"/>
          <w:szCs w:val="20"/>
        </w:rPr>
        <w:t>?</w:t>
      </w:r>
    </w:p>
    <w:p w14:paraId="6F83CDCF" w14:textId="77777777" w:rsidR="00E00B48" w:rsidRPr="00E00B48" w:rsidRDefault="00E00B48" w:rsidP="00E00B48">
      <w:pPr>
        <w:pStyle w:val="Default"/>
      </w:pPr>
    </w:p>
    <w:p w14:paraId="26D03239" w14:textId="4AD1A83C" w:rsidR="006263F0" w:rsidRDefault="00E00B48" w:rsidP="008F70F6">
      <w:pPr>
        <w:pStyle w:val="NormalWeb"/>
        <w:numPr>
          <w:ilvl w:val="0"/>
          <w:numId w:val="17"/>
        </w:numPr>
        <w:ind w:left="714" w:hanging="357"/>
        <w:jc w:val="both"/>
        <w:rPr>
          <w:rFonts w:ascii="Calibri" w:hAnsi="Calibri" w:cs="Times New Roman"/>
          <w:sz w:val="24"/>
        </w:rPr>
      </w:pPr>
      <w:r>
        <w:rPr>
          <w:rFonts w:ascii="Calibri" w:hAnsi="Calibri" w:cs="Times New Roman"/>
          <w:sz w:val="24"/>
        </w:rPr>
        <w:t>S</w:t>
      </w:r>
      <w:r w:rsidR="006263F0" w:rsidRPr="008E4368">
        <w:rPr>
          <w:rFonts w:ascii="Calibri" w:hAnsi="Calibri" w:cs="Times New Roman"/>
          <w:sz w:val="24"/>
        </w:rPr>
        <w:t xml:space="preserve">e </w:t>
      </w:r>
      <w:r w:rsidR="00167B71" w:rsidRPr="008E4368">
        <w:rPr>
          <w:rFonts w:ascii="Calibri" w:hAnsi="Calibri" w:cs="Times New Roman"/>
          <w:sz w:val="24"/>
        </w:rPr>
        <w:t>o contribuinte</w:t>
      </w:r>
      <w:r w:rsidR="006263F0" w:rsidRPr="008E4368">
        <w:rPr>
          <w:rFonts w:ascii="Calibri" w:hAnsi="Calibri" w:cs="Times New Roman"/>
          <w:sz w:val="24"/>
        </w:rPr>
        <w:t xml:space="preserve"> efetuar a consulta ao teor do </w:t>
      </w:r>
      <w:r w:rsidR="005632EA" w:rsidRPr="005632EA">
        <w:rPr>
          <w:rFonts w:ascii="Calibri" w:hAnsi="Calibri" w:cs="Times New Roman"/>
          <w:sz w:val="24"/>
          <w:szCs w:val="20"/>
        </w:rPr>
        <w:t>Termo de Exclusão</w:t>
      </w:r>
      <w:r w:rsidR="006263F0" w:rsidRPr="008E4368">
        <w:rPr>
          <w:rFonts w:ascii="Calibri" w:hAnsi="Calibri" w:cs="Times New Roman"/>
          <w:sz w:val="24"/>
        </w:rPr>
        <w:t xml:space="preserve"> dentro do prazo de 45 (quarenta e cinco) dias contados da data da disponibilização desse </w:t>
      </w:r>
      <w:r w:rsidR="000C25E4" w:rsidRPr="008E4368">
        <w:rPr>
          <w:rFonts w:ascii="Calibri" w:hAnsi="Calibri" w:cs="Times New Roman"/>
          <w:sz w:val="24"/>
        </w:rPr>
        <w:t>termo</w:t>
      </w:r>
      <w:r w:rsidR="006263F0" w:rsidRPr="008E4368">
        <w:rPr>
          <w:rFonts w:ascii="Calibri" w:hAnsi="Calibri" w:cs="Times New Roman"/>
          <w:sz w:val="24"/>
        </w:rPr>
        <w:t xml:space="preserve"> no DTE-SN: no dia em que efetuar a consulta ao teor do </w:t>
      </w:r>
      <w:r w:rsidR="005632EA">
        <w:rPr>
          <w:rFonts w:ascii="Calibri" w:hAnsi="Calibri" w:cs="Times New Roman"/>
          <w:sz w:val="24"/>
        </w:rPr>
        <w:t>termo</w:t>
      </w:r>
      <w:r w:rsidR="006263F0" w:rsidRPr="008E4368">
        <w:rPr>
          <w:rFonts w:ascii="Calibri" w:hAnsi="Calibri" w:cs="Times New Roman"/>
          <w:sz w:val="24"/>
        </w:rPr>
        <w:t xml:space="preserve">. Caso a consulta ao teor do </w:t>
      </w:r>
      <w:r w:rsidR="005632EA" w:rsidRPr="005632EA">
        <w:rPr>
          <w:rFonts w:ascii="Calibri" w:hAnsi="Calibri" w:cs="Times New Roman"/>
          <w:sz w:val="24"/>
          <w:szCs w:val="20"/>
        </w:rPr>
        <w:t>Termo de Exclusão</w:t>
      </w:r>
      <w:r w:rsidR="006263F0" w:rsidRPr="008E4368">
        <w:rPr>
          <w:rFonts w:ascii="Calibri" w:hAnsi="Calibri" w:cs="Times New Roman"/>
          <w:sz w:val="24"/>
        </w:rPr>
        <w:t xml:space="preserve"> seja efetuada dentro do prazo de 45 (quarenta e cinco) dias contados da data da disponibilização desse </w:t>
      </w:r>
      <w:r w:rsidR="009A6BFE" w:rsidRPr="008E4368">
        <w:rPr>
          <w:rFonts w:ascii="Calibri" w:hAnsi="Calibri" w:cs="Times New Roman"/>
          <w:sz w:val="24"/>
        </w:rPr>
        <w:t>termo</w:t>
      </w:r>
      <w:r w:rsidR="006263F0" w:rsidRPr="008E4368">
        <w:rPr>
          <w:rFonts w:ascii="Calibri" w:hAnsi="Calibri" w:cs="Times New Roman"/>
          <w:sz w:val="24"/>
        </w:rPr>
        <w:t xml:space="preserve"> no DTE-SN, porém em dia NÃO útil, a ciência se dará no 1</w:t>
      </w:r>
      <w:r w:rsidR="006263F0" w:rsidRPr="008E4368">
        <w:rPr>
          <w:rFonts w:ascii="Calibri" w:hAnsi="Calibri" w:cs="Times New Roman"/>
          <w:strike/>
          <w:sz w:val="24"/>
        </w:rPr>
        <w:t>º</w:t>
      </w:r>
      <w:r w:rsidR="006263F0" w:rsidRPr="008E4368">
        <w:rPr>
          <w:rFonts w:ascii="Calibri" w:hAnsi="Calibri" w:cs="Times New Roman"/>
          <w:sz w:val="24"/>
        </w:rPr>
        <w:t xml:space="preserve"> (primeiro) d</w:t>
      </w:r>
      <w:r w:rsidR="008F70F6">
        <w:rPr>
          <w:rFonts w:ascii="Calibri" w:hAnsi="Calibri" w:cs="Times New Roman"/>
          <w:sz w:val="24"/>
        </w:rPr>
        <w:t>ia útil seguinte ao da consulta.</w:t>
      </w:r>
    </w:p>
    <w:p w14:paraId="2E67FD56" w14:textId="77777777" w:rsidR="00E00B48" w:rsidRPr="00E00B48" w:rsidRDefault="00E00B48" w:rsidP="00E00B48">
      <w:pPr>
        <w:pStyle w:val="Default"/>
      </w:pPr>
    </w:p>
    <w:p w14:paraId="1C236E8E" w14:textId="4A896B42" w:rsidR="006263F0" w:rsidRDefault="00E00B48" w:rsidP="008F70F6">
      <w:pPr>
        <w:pStyle w:val="NormalWeb"/>
        <w:numPr>
          <w:ilvl w:val="0"/>
          <w:numId w:val="17"/>
        </w:numPr>
        <w:ind w:left="714" w:hanging="357"/>
        <w:jc w:val="both"/>
        <w:rPr>
          <w:rFonts w:ascii="Calibri" w:hAnsi="Calibri" w:cs="Times New Roman"/>
          <w:sz w:val="24"/>
        </w:rPr>
      </w:pPr>
      <w:r w:rsidRPr="009A6EF8">
        <w:rPr>
          <w:rFonts w:ascii="Calibri" w:hAnsi="Calibri" w:cs="Times New Roman"/>
          <w:sz w:val="24"/>
        </w:rPr>
        <w:t>Se</w:t>
      </w:r>
      <w:r w:rsidR="006263F0" w:rsidRPr="009A6EF8">
        <w:rPr>
          <w:rFonts w:ascii="Calibri" w:hAnsi="Calibri" w:cs="Times New Roman"/>
          <w:sz w:val="24"/>
        </w:rPr>
        <w:t xml:space="preserve"> </w:t>
      </w:r>
      <w:r w:rsidR="00167B71">
        <w:rPr>
          <w:rFonts w:ascii="Calibri" w:hAnsi="Calibri" w:cs="Times New Roman"/>
          <w:sz w:val="24"/>
        </w:rPr>
        <w:t>o contribuinte</w:t>
      </w:r>
      <w:r w:rsidR="006263F0" w:rsidRPr="009A6EF8">
        <w:rPr>
          <w:rFonts w:ascii="Calibri" w:hAnsi="Calibri" w:cs="Times New Roman"/>
          <w:sz w:val="24"/>
        </w:rPr>
        <w:t xml:space="preserve"> NÃO efetuar a consulta ao teor do </w:t>
      </w:r>
      <w:r w:rsidR="005632EA" w:rsidRPr="005632EA">
        <w:rPr>
          <w:rFonts w:ascii="Calibri" w:hAnsi="Calibri" w:cs="Times New Roman"/>
          <w:sz w:val="24"/>
          <w:szCs w:val="20"/>
        </w:rPr>
        <w:t>Termo de Exclusão</w:t>
      </w:r>
      <w:r w:rsidR="009A6BFE" w:rsidRPr="009A6EF8">
        <w:rPr>
          <w:rFonts w:ascii="Calibri" w:hAnsi="Calibri" w:cs="Times New Roman"/>
          <w:sz w:val="24"/>
        </w:rPr>
        <w:t xml:space="preserve"> </w:t>
      </w:r>
      <w:r w:rsidR="006263F0" w:rsidRPr="009A6EF8">
        <w:rPr>
          <w:rFonts w:ascii="Calibri" w:hAnsi="Calibri" w:cs="Times New Roman"/>
          <w:sz w:val="24"/>
        </w:rPr>
        <w:t xml:space="preserve">dentro do prazo de 45 (quarenta e cinco) dias contados da data da disponibilização desse </w:t>
      </w:r>
      <w:r w:rsidR="009A6BFE" w:rsidRPr="009A6EF8">
        <w:rPr>
          <w:rFonts w:ascii="Calibri" w:hAnsi="Calibri" w:cs="Times New Roman"/>
          <w:sz w:val="24"/>
        </w:rPr>
        <w:t>termo</w:t>
      </w:r>
      <w:r w:rsidR="006263F0" w:rsidRPr="009A6EF8">
        <w:rPr>
          <w:rFonts w:ascii="Calibri" w:hAnsi="Calibri" w:cs="Times New Roman"/>
          <w:sz w:val="24"/>
        </w:rPr>
        <w:t xml:space="preserve"> no DTE-SN: automaticamente no 45</w:t>
      </w:r>
      <w:r w:rsidR="006263F0" w:rsidRPr="009A6EF8">
        <w:rPr>
          <w:rFonts w:ascii="Calibri" w:hAnsi="Calibri" w:cs="Times New Roman"/>
          <w:strike/>
          <w:sz w:val="24"/>
        </w:rPr>
        <w:t>º</w:t>
      </w:r>
      <w:r w:rsidR="006263F0" w:rsidRPr="009A6EF8">
        <w:rPr>
          <w:rFonts w:ascii="Calibri" w:hAnsi="Calibri" w:cs="Times New Roman"/>
          <w:sz w:val="24"/>
        </w:rPr>
        <w:t xml:space="preserve"> (quadragésimo quinto) dia contado da data da disponibilização do </w:t>
      </w:r>
      <w:r w:rsidR="005632EA">
        <w:rPr>
          <w:rFonts w:ascii="Calibri" w:hAnsi="Calibri" w:cs="Times New Roman"/>
          <w:sz w:val="24"/>
        </w:rPr>
        <w:t>termo</w:t>
      </w:r>
      <w:r w:rsidR="006263F0" w:rsidRPr="009A6EF8">
        <w:rPr>
          <w:rFonts w:ascii="Calibri" w:hAnsi="Calibri" w:cs="Times New Roman"/>
          <w:sz w:val="24"/>
        </w:rPr>
        <w:t xml:space="preserve"> no DTE-SN (ciência presumida realizada pelo decurso do prazo). </w:t>
      </w:r>
    </w:p>
    <w:p w14:paraId="666EAA5A" w14:textId="77777777" w:rsidR="00E00B48" w:rsidRPr="00E00B48" w:rsidRDefault="00E00B48" w:rsidP="00E00B48">
      <w:pPr>
        <w:pStyle w:val="Default"/>
      </w:pPr>
    </w:p>
    <w:p w14:paraId="69FE9DC4" w14:textId="1E20D812" w:rsidR="00A874D3" w:rsidRPr="00E00B48" w:rsidRDefault="00A874D3" w:rsidP="00A741CD">
      <w:pPr>
        <w:pStyle w:val="Default"/>
        <w:jc w:val="both"/>
        <w:rPr>
          <w:rFonts w:asciiTheme="minorHAnsi" w:hAnsiTheme="minorHAnsi" w:cstheme="minorHAnsi"/>
        </w:rPr>
      </w:pPr>
      <w:r w:rsidRPr="00E00B48">
        <w:rPr>
          <w:rFonts w:asciiTheme="minorHAnsi" w:hAnsiTheme="minorHAnsi" w:cstheme="minorHAnsi"/>
        </w:rPr>
        <w:t>O prazo de 45 (quarenta e cinco) dias é único e contado em dias corridos a partir do primeiro dia (útil ou não) posterior à disponibilização da mensagem de exclusão. Caso a contagem dos 45 dias termine em dia não útil, será considerada realizada a ciência no primeiro dia útil seguinte.</w:t>
      </w:r>
    </w:p>
    <w:p w14:paraId="67F7633C" w14:textId="77777777" w:rsidR="00A874D3" w:rsidRPr="00A81E7A" w:rsidRDefault="00A874D3" w:rsidP="00A81E7A">
      <w:pPr>
        <w:pStyle w:val="Default"/>
      </w:pPr>
    </w:p>
    <w:p w14:paraId="1654F9C2" w14:textId="77777777" w:rsidR="006263F0" w:rsidRPr="009A6EF8" w:rsidRDefault="006263F0" w:rsidP="00F96DB2">
      <w:pPr>
        <w:pStyle w:val="NormalWeb"/>
        <w:jc w:val="both"/>
        <w:rPr>
          <w:rFonts w:ascii="Calibri" w:hAnsi="Calibri"/>
        </w:rPr>
      </w:pPr>
      <w:r w:rsidRPr="009A6EF8">
        <w:rPr>
          <w:rFonts w:ascii="Calibri" w:hAnsi="Calibri" w:cs="Times New Roman"/>
          <w:sz w:val="24"/>
        </w:rPr>
        <w:t xml:space="preserve">A ciência dada </w:t>
      </w:r>
      <w:r w:rsidR="00167B71" w:rsidRPr="009A6EF8">
        <w:rPr>
          <w:rFonts w:ascii="Calibri" w:hAnsi="Calibri" w:cs="Times New Roman"/>
          <w:sz w:val="24"/>
        </w:rPr>
        <w:t xml:space="preserve">pelo DTE-SN </w:t>
      </w:r>
      <w:r w:rsidR="00167B71">
        <w:rPr>
          <w:rFonts w:ascii="Calibri" w:hAnsi="Calibri" w:cs="Times New Roman"/>
          <w:sz w:val="24"/>
        </w:rPr>
        <w:t>aos</w:t>
      </w:r>
      <w:r w:rsidRPr="009A6EF8">
        <w:rPr>
          <w:rFonts w:ascii="Calibri" w:hAnsi="Calibri" w:cs="Times New Roman"/>
          <w:sz w:val="24"/>
        </w:rPr>
        <w:t xml:space="preserve"> optante</w:t>
      </w:r>
      <w:r w:rsidR="00167B71">
        <w:rPr>
          <w:rFonts w:ascii="Calibri" w:hAnsi="Calibri" w:cs="Times New Roman"/>
          <w:sz w:val="24"/>
        </w:rPr>
        <w:t>s</w:t>
      </w:r>
      <w:r w:rsidRPr="009A6EF8">
        <w:rPr>
          <w:rFonts w:ascii="Calibri" w:hAnsi="Calibri" w:cs="Times New Roman"/>
          <w:sz w:val="24"/>
        </w:rPr>
        <w:t xml:space="preserve"> pelo Simples Nacional </w:t>
      </w:r>
      <w:r w:rsidR="00167B71">
        <w:rPr>
          <w:rFonts w:ascii="Calibri" w:hAnsi="Calibri" w:cs="Times New Roman"/>
          <w:sz w:val="24"/>
        </w:rPr>
        <w:t xml:space="preserve">e pelo Simei </w:t>
      </w:r>
      <w:r w:rsidRPr="009A6EF8">
        <w:rPr>
          <w:rFonts w:ascii="Calibri" w:hAnsi="Calibri" w:cs="Times New Roman"/>
          <w:sz w:val="24"/>
        </w:rPr>
        <w:t>será considerada pessoal para todos os efeitos legais.</w:t>
      </w:r>
    </w:p>
    <w:p w14:paraId="54FE357B" w14:textId="77777777" w:rsidR="009A6BFE" w:rsidRPr="009A6EF8" w:rsidRDefault="009A6BFE" w:rsidP="00F96DB2">
      <w:pPr>
        <w:jc w:val="both"/>
        <w:rPr>
          <w:rFonts w:ascii="Calibri" w:hAnsi="Calibri"/>
          <w:b/>
          <w:bCs/>
        </w:rPr>
      </w:pPr>
    </w:p>
    <w:p w14:paraId="37569DC1" w14:textId="022FA894" w:rsidR="006263F0" w:rsidRPr="009A6EF8" w:rsidRDefault="002A65B5" w:rsidP="00F96DB2">
      <w:pPr>
        <w:jc w:val="both"/>
        <w:rPr>
          <w:rFonts w:ascii="Calibri" w:hAnsi="Calibri"/>
        </w:rPr>
      </w:pPr>
      <w:r w:rsidRPr="002B6450">
        <w:rPr>
          <w:rFonts w:ascii="Calibri" w:hAnsi="Calibri"/>
          <w:b/>
          <w:bCs/>
        </w:rPr>
        <w:t>1</w:t>
      </w:r>
      <w:r w:rsidR="008637B4" w:rsidRPr="002B6450">
        <w:rPr>
          <w:rFonts w:ascii="Calibri" w:hAnsi="Calibri"/>
          <w:b/>
          <w:bCs/>
        </w:rPr>
        <w:t>4</w:t>
      </w:r>
      <w:r w:rsidR="006263F0" w:rsidRPr="002B6450">
        <w:rPr>
          <w:rFonts w:ascii="Calibri" w:hAnsi="Calibri"/>
          <w:b/>
          <w:bCs/>
        </w:rPr>
        <w:t xml:space="preserve">. O que acontece se </w:t>
      </w:r>
      <w:r w:rsidRPr="002B6450">
        <w:rPr>
          <w:rFonts w:ascii="Calibri" w:hAnsi="Calibri"/>
          <w:b/>
          <w:bCs/>
        </w:rPr>
        <w:t>o contribuinte</w:t>
      </w:r>
      <w:r w:rsidR="006263F0" w:rsidRPr="002B6450">
        <w:rPr>
          <w:rFonts w:ascii="Calibri" w:hAnsi="Calibri"/>
          <w:b/>
          <w:bCs/>
        </w:rPr>
        <w:t xml:space="preserve"> regularizar a totalidade dos seus débitos dentro do prazo de </w:t>
      </w:r>
      <w:r w:rsidR="00B75CEA" w:rsidRPr="002B6450">
        <w:rPr>
          <w:rFonts w:ascii="Calibri" w:hAnsi="Calibri"/>
          <w:b/>
          <w:bCs/>
        </w:rPr>
        <w:t>9</w:t>
      </w:r>
      <w:r w:rsidR="006263F0" w:rsidRPr="002B6450">
        <w:rPr>
          <w:rFonts w:ascii="Calibri" w:hAnsi="Calibri"/>
          <w:b/>
          <w:bCs/>
        </w:rPr>
        <w:t>0 (</w:t>
      </w:r>
      <w:r w:rsidR="00B75CEA" w:rsidRPr="002B6450">
        <w:rPr>
          <w:rFonts w:ascii="Calibri" w:hAnsi="Calibri"/>
          <w:b/>
          <w:bCs/>
        </w:rPr>
        <w:t>noventa</w:t>
      </w:r>
      <w:r w:rsidR="006263F0" w:rsidRPr="002B6450">
        <w:rPr>
          <w:rFonts w:ascii="Calibri" w:hAnsi="Calibri"/>
          <w:b/>
          <w:bCs/>
        </w:rPr>
        <w:t xml:space="preserve">) dias contados da data da ciência do </w:t>
      </w:r>
      <w:r w:rsidR="005632EA" w:rsidRPr="002B6450">
        <w:rPr>
          <w:rFonts w:ascii="Calibri" w:hAnsi="Calibri"/>
          <w:b/>
          <w:szCs w:val="20"/>
        </w:rPr>
        <w:t>Termo de Exclusão</w:t>
      </w:r>
      <w:r w:rsidR="006263F0" w:rsidRPr="002B6450">
        <w:rPr>
          <w:rFonts w:ascii="Calibri" w:hAnsi="Calibri"/>
          <w:b/>
          <w:bCs/>
        </w:rPr>
        <w:t>?</w:t>
      </w:r>
    </w:p>
    <w:p w14:paraId="3E8A1DEE" w14:textId="77777777" w:rsidR="00E00B48" w:rsidRDefault="00E00B48" w:rsidP="00F96DB2">
      <w:pPr>
        <w:pStyle w:val="Cabealho1"/>
        <w:tabs>
          <w:tab w:val="clear" w:pos="4419"/>
          <w:tab w:val="clear" w:pos="8838"/>
        </w:tabs>
        <w:spacing w:before="0" w:after="0"/>
        <w:rPr>
          <w:rFonts w:ascii="Calibri" w:hAnsi="Calibri"/>
          <w:szCs w:val="24"/>
        </w:rPr>
      </w:pPr>
    </w:p>
    <w:p w14:paraId="10EEC870" w14:textId="53C1157C" w:rsidR="006263F0" w:rsidRDefault="00B615FB" w:rsidP="00F96DB2">
      <w:pPr>
        <w:pStyle w:val="Cabealho1"/>
        <w:tabs>
          <w:tab w:val="clear" w:pos="4419"/>
          <w:tab w:val="clear" w:pos="8838"/>
        </w:tabs>
        <w:spacing w:before="0" w:after="0"/>
        <w:rPr>
          <w:rFonts w:ascii="Calibri" w:hAnsi="Calibri"/>
          <w:szCs w:val="24"/>
        </w:rPr>
      </w:pPr>
      <w:r>
        <w:rPr>
          <w:rFonts w:ascii="Calibri" w:hAnsi="Calibri"/>
          <w:szCs w:val="24"/>
        </w:rPr>
        <w:t>O Termo de exclusão será cancelado e o</w:t>
      </w:r>
      <w:r w:rsidR="002A65B5">
        <w:rPr>
          <w:rFonts w:ascii="Calibri" w:hAnsi="Calibri"/>
          <w:szCs w:val="24"/>
        </w:rPr>
        <w:t xml:space="preserve"> contribuinte</w:t>
      </w:r>
      <w:r w:rsidR="006263F0" w:rsidRPr="009A6EF8">
        <w:rPr>
          <w:rFonts w:ascii="Calibri" w:hAnsi="Calibri"/>
          <w:szCs w:val="24"/>
        </w:rPr>
        <w:t xml:space="preserve"> não será excluíd</w:t>
      </w:r>
      <w:r w:rsidR="002A65B5">
        <w:rPr>
          <w:rFonts w:ascii="Calibri" w:hAnsi="Calibri"/>
          <w:szCs w:val="24"/>
        </w:rPr>
        <w:t>o</w:t>
      </w:r>
      <w:r w:rsidR="006263F0" w:rsidRPr="009A6EF8">
        <w:rPr>
          <w:rFonts w:ascii="Calibri" w:hAnsi="Calibri"/>
          <w:szCs w:val="24"/>
        </w:rPr>
        <w:t xml:space="preserve"> do Simples Nacional.</w:t>
      </w:r>
    </w:p>
    <w:p w14:paraId="1CB18A7D" w14:textId="77777777" w:rsidR="00B615FB" w:rsidRPr="009A6EF8" w:rsidRDefault="00B615FB" w:rsidP="00F96DB2">
      <w:pPr>
        <w:pStyle w:val="Cabealho1"/>
        <w:tabs>
          <w:tab w:val="clear" w:pos="4419"/>
          <w:tab w:val="clear" w:pos="8838"/>
        </w:tabs>
        <w:spacing w:before="0" w:after="0"/>
        <w:rPr>
          <w:rFonts w:ascii="Calibri" w:hAnsi="Calibri"/>
        </w:rPr>
      </w:pPr>
    </w:p>
    <w:p w14:paraId="223D31F7" w14:textId="2CE11CF2" w:rsidR="006263F0" w:rsidRPr="009A6EF8" w:rsidRDefault="002A65B5" w:rsidP="00F96DB2">
      <w:pPr>
        <w:pStyle w:val="Recuodecorpodetexto"/>
        <w:ind w:left="0" w:firstLine="0"/>
        <w:rPr>
          <w:rFonts w:ascii="Calibri" w:hAnsi="Calibri"/>
        </w:rPr>
      </w:pPr>
      <w:r w:rsidRPr="002B6450">
        <w:rPr>
          <w:rFonts w:ascii="Calibri" w:hAnsi="Calibri"/>
          <w:sz w:val="24"/>
          <w:szCs w:val="24"/>
        </w:rPr>
        <w:t>1</w:t>
      </w:r>
      <w:r w:rsidR="008637B4" w:rsidRPr="002B6450">
        <w:rPr>
          <w:rFonts w:ascii="Calibri" w:hAnsi="Calibri"/>
          <w:sz w:val="24"/>
          <w:szCs w:val="24"/>
        </w:rPr>
        <w:t>5</w:t>
      </w:r>
      <w:r w:rsidR="006263F0" w:rsidRPr="002B6450">
        <w:rPr>
          <w:rFonts w:ascii="Calibri" w:hAnsi="Calibri"/>
          <w:sz w:val="24"/>
          <w:szCs w:val="24"/>
        </w:rPr>
        <w:t xml:space="preserve">. </w:t>
      </w:r>
      <w:r w:rsidRPr="002B6450">
        <w:rPr>
          <w:rFonts w:ascii="Calibri" w:hAnsi="Calibri"/>
          <w:sz w:val="24"/>
          <w:szCs w:val="24"/>
        </w:rPr>
        <w:t>O contribuinte</w:t>
      </w:r>
      <w:r w:rsidR="00FD7CCA" w:rsidRPr="002B6450">
        <w:rPr>
          <w:rFonts w:ascii="Calibri" w:hAnsi="Calibri"/>
          <w:sz w:val="24"/>
          <w:szCs w:val="24"/>
        </w:rPr>
        <w:t xml:space="preserve"> p</w:t>
      </w:r>
      <w:r w:rsidR="006263F0" w:rsidRPr="002B6450">
        <w:rPr>
          <w:rFonts w:ascii="Calibri" w:hAnsi="Calibri"/>
          <w:sz w:val="24"/>
          <w:szCs w:val="24"/>
        </w:rPr>
        <w:t>recis</w:t>
      </w:r>
      <w:r w:rsidR="00FD7CCA" w:rsidRPr="002B6450">
        <w:rPr>
          <w:rFonts w:ascii="Calibri" w:hAnsi="Calibri"/>
          <w:sz w:val="24"/>
          <w:szCs w:val="24"/>
        </w:rPr>
        <w:t>a</w:t>
      </w:r>
      <w:r w:rsidR="006263F0" w:rsidRPr="002B6450">
        <w:rPr>
          <w:rFonts w:ascii="Calibri" w:hAnsi="Calibri"/>
          <w:sz w:val="24"/>
          <w:szCs w:val="24"/>
        </w:rPr>
        <w:t xml:space="preserve"> </w:t>
      </w:r>
      <w:r w:rsidR="00FD7CCA" w:rsidRPr="002B6450">
        <w:rPr>
          <w:rFonts w:ascii="Calibri" w:hAnsi="Calibri"/>
          <w:sz w:val="24"/>
          <w:szCs w:val="24"/>
        </w:rPr>
        <w:t>se</w:t>
      </w:r>
      <w:r w:rsidR="006263F0" w:rsidRPr="002B6450">
        <w:rPr>
          <w:rFonts w:ascii="Calibri" w:hAnsi="Calibri"/>
          <w:sz w:val="24"/>
          <w:szCs w:val="24"/>
        </w:rPr>
        <w:t xml:space="preserve"> dirigir a uma unidade de atendimento da Receita Federal </w:t>
      </w:r>
      <w:r w:rsidR="009A6BFE" w:rsidRPr="002B6450">
        <w:rPr>
          <w:rFonts w:ascii="Calibri" w:hAnsi="Calibri"/>
          <w:sz w:val="24"/>
          <w:szCs w:val="24"/>
        </w:rPr>
        <w:t xml:space="preserve">do Brasil </w:t>
      </w:r>
      <w:r w:rsidR="006263F0" w:rsidRPr="002B6450">
        <w:rPr>
          <w:rFonts w:ascii="Calibri" w:hAnsi="Calibri"/>
          <w:sz w:val="24"/>
          <w:szCs w:val="24"/>
        </w:rPr>
        <w:t xml:space="preserve">para comunicar a regularização da totalidade dos </w:t>
      </w:r>
      <w:r w:rsidR="00FD7CCA" w:rsidRPr="002B6450">
        <w:rPr>
          <w:rFonts w:ascii="Calibri" w:hAnsi="Calibri"/>
          <w:sz w:val="24"/>
          <w:szCs w:val="24"/>
        </w:rPr>
        <w:t>s</w:t>
      </w:r>
      <w:r w:rsidR="006263F0" w:rsidRPr="002B6450">
        <w:rPr>
          <w:rFonts w:ascii="Calibri" w:hAnsi="Calibri"/>
          <w:sz w:val="24"/>
          <w:szCs w:val="24"/>
        </w:rPr>
        <w:t>eus débitos?</w:t>
      </w:r>
      <w:r w:rsidR="006263F0" w:rsidRPr="009A6EF8">
        <w:rPr>
          <w:rFonts w:ascii="Calibri" w:hAnsi="Calibri"/>
          <w:sz w:val="24"/>
          <w:szCs w:val="24"/>
        </w:rPr>
        <w:t xml:space="preserve"> </w:t>
      </w:r>
    </w:p>
    <w:p w14:paraId="53AB0821" w14:textId="77777777" w:rsidR="00E00B48" w:rsidRDefault="00E00B48" w:rsidP="00F96DB2">
      <w:pPr>
        <w:pStyle w:val="Recuodecorpodetexto"/>
        <w:ind w:left="0" w:firstLine="0"/>
        <w:rPr>
          <w:rFonts w:ascii="Calibri" w:hAnsi="Calibri"/>
          <w:b w:val="0"/>
          <w:sz w:val="24"/>
          <w:szCs w:val="24"/>
        </w:rPr>
      </w:pPr>
    </w:p>
    <w:p w14:paraId="20B2A4BA" w14:textId="76284ADD" w:rsidR="006263F0" w:rsidRPr="009A6EF8" w:rsidRDefault="006263F0" w:rsidP="00F96DB2">
      <w:pPr>
        <w:pStyle w:val="Recuodecorpodetexto"/>
        <w:ind w:left="0" w:firstLine="0"/>
        <w:rPr>
          <w:rFonts w:ascii="Calibri" w:hAnsi="Calibri"/>
        </w:rPr>
      </w:pPr>
      <w:r w:rsidRPr="009A6EF8">
        <w:rPr>
          <w:rFonts w:ascii="Calibri" w:hAnsi="Calibri"/>
          <w:b w:val="0"/>
          <w:sz w:val="24"/>
          <w:szCs w:val="24"/>
        </w:rPr>
        <w:t>Não. Caso a totalidade dos débitos</w:t>
      </w:r>
      <w:r w:rsidR="009A6BFE" w:rsidRPr="009A6EF8">
        <w:rPr>
          <w:rFonts w:ascii="Calibri" w:hAnsi="Calibri"/>
          <w:b w:val="0"/>
          <w:sz w:val="24"/>
          <w:szCs w:val="24"/>
        </w:rPr>
        <w:t xml:space="preserve"> constantes do Relatório de Pendências</w:t>
      </w:r>
      <w:r w:rsidR="002A65B5">
        <w:rPr>
          <w:rFonts w:ascii="Calibri" w:hAnsi="Calibri"/>
          <w:b w:val="0"/>
          <w:sz w:val="24"/>
          <w:szCs w:val="24"/>
        </w:rPr>
        <w:t xml:space="preserve"> seja regularizad</w:t>
      </w:r>
      <w:r w:rsidR="00401B58">
        <w:rPr>
          <w:rFonts w:ascii="Calibri" w:hAnsi="Calibri"/>
          <w:b w:val="0"/>
          <w:sz w:val="24"/>
          <w:szCs w:val="24"/>
        </w:rPr>
        <w:t>a</w:t>
      </w:r>
      <w:r w:rsidR="009A6BFE" w:rsidRPr="009A6EF8">
        <w:rPr>
          <w:rFonts w:ascii="Calibri" w:hAnsi="Calibri"/>
          <w:b w:val="0"/>
          <w:sz w:val="24"/>
          <w:szCs w:val="24"/>
        </w:rPr>
        <w:t xml:space="preserve"> </w:t>
      </w:r>
      <w:r w:rsidR="00FD7CCA" w:rsidRPr="009A6EF8">
        <w:rPr>
          <w:rFonts w:ascii="Calibri" w:hAnsi="Calibri"/>
          <w:b w:val="0"/>
          <w:sz w:val="24"/>
          <w:szCs w:val="24"/>
        </w:rPr>
        <w:t>n</w:t>
      </w:r>
      <w:r w:rsidRPr="009A6EF8">
        <w:rPr>
          <w:rFonts w:ascii="Calibri" w:hAnsi="Calibri"/>
          <w:b w:val="0"/>
          <w:sz w:val="24"/>
          <w:szCs w:val="24"/>
        </w:rPr>
        <w:t xml:space="preserve">o prazo de </w:t>
      </w:r>
      <w:r w:rsidR="007C33BE">
        <w:rPr>
          <w:rFonts w:ascii="Calibri" w:hAnsi="Calibri"/>
          <w:b w:val="0"/>
          <w:sz w:val="24"/>
          <w:szCs w:val="24"/>
        </w:rPr>
        <w:t>9</w:t>
      </w:r>
      <w:r w:rsidRPr="009A6EF8">
        <w:rPr>
          <w:rFonts w:ascii="Calibri" w:hAnsi="Calibri"/>
          <w:b w:val="0"/>
          <w:sz w:val="24"/>
          <w:szCs w:val="24"/>
        </w:rPr>
        <w:t>0 (</w:t>
      </w:r>
      <w:r w:rsidR="007C33BE">
        <w:rPr>
          <w:rFonts w:ascii="Calibri" w:hAnsi="Calibri"/>
          <w:b w:val="0"/>
          <w:sz w:val="24"/>
          <w:szCs w:val="24"/>
        </w:rPr>
        <w:t>noventa</w:t>
      </w:r>
      <w:r w:rsidRPr="009A6EF8">
        <w:rPr>
          <w:rFonts w:ascii="Calibri" w:hAnsi="Calibri"/>
          <w:b w:val="0"/>
          <w:sz w:val="24"/>
          <w:szCs w:val="24"/>
        </w:rPr>
        <w:t xml:space="preserve">) dias contados da data da ciência do </w:t>
      </w:r>
      <w:r w:rsidR="005632EA" w:rsidRPr="005632EA">
        <w:rPr>
          <w:rFonts w:ascii="Calibri" w:hAnsi="Calibri"/>
          <w:b w:val="0"/>
          <w:sz w:val="24"/>
          <w:szCs w:val="20"/>
        </w:rPr>
        <w:t>Termo de Exclusão</w:t>
      </w:r>
      <w:r w:rsidRPr="009A6EF8">
        <w:rPr>
          <w:rFonts w:ascii="Calibri" w:hAnsi="Calibri"/>
          <w:b w:val="0"/>
          <w:sz w:val="24"/>
          <w:szCs w:val="24"/>
        </w:rPr>
        <w:t>, a exclusão do Simples Nacional tornar-se-á automaticamente sem efeito, não precisando o contribuinte adotar qualquer procedimento</w:t>
      </w:r>
      <w:r w:rsidR="00FD7CCA" w:rsidRPr="009A6EF8">
        <w:rPr>
          <w:rFonts w:ascii="Calibri" w:hAnsi="Calibri"/>
          <w:b w:val="0"/>
          <w:sz w:val="24"/>
          <w:szCs w:val="24"/>
        </w:rPr>
        <w:t>.</w:t>
      </w:r>
      <w:r w:rsidRPr="009A6EF8">
        <w:rPr>
          <w:rFonts w:ascii="Calibri" w:hAnsi="Calibri"/>
          <w:b w:val="0"/>
          <w:sz w:val="24"/>
          <w:szCs w:val="24"/>
        </w:rPr>
        <w:t xml:space="preserve"> </w:t>
      </w:r>
      <w:r w:rsidR="00FD7CCA" w:rsidRPr="009A6EF8">
        <w:rPr>
          <w:rFonts w:ascii="Calibri" w:hAnsi="Calibri"/>
          <w:b w:val="0"/>
          <w:sz w:val="24"/>
          <w:szCs w:val="24"/>
        </w:rPr>
        <w:t>O</w:t>
      </w:r>
      <w:r w:rsidRPr="009A6EF8">
        <w:rPr>
          <w:rFonts w:ascii="Calibri" w:hAnsi="Calibri"/>
          <w:b w:val="0"/>
          <w:sz w:val="24"/>
          <w:szCs w:val="24"/>
        </w:rPr>
        <w:t xml:space="preserve">s sistemas internos da RFB tratarão do cancelamento da exclusão de forma automática, não havendo necessidade de comparecimento a uma unidade de atendimento. </w:t>
      </w:r>
    </w:p>
    <w:p w14:paraId="00663ECD" w14:textId="77777777" w:rsidR="006263F0" w:rsidRDefault="006263F0" w:rsidP="00F96DB2">
      <w:pPr>
        <w:pStyle w:val="Recuodecorpodetexto"/>
        <w:ind w:left="0" w:firstLine="0"/>
        <w:rPr>
          <w:rFonts w:ascii="Calibri" w:hAnsi="Calibri"/>
          <w:b w:val="0"/>
          <w:sz w:val="24"/>
          <w:szCs w:val="24"/>
        </w:rPr>
      </w:pPr>
    </w:p>
    <w:p w14:paraId="6D840008" w14:textId="5580DE76" w:rsidR="006263F0" w:rsidRPr="009A6EF8" w:rsidRDefault="001C6010" w:rsidP="00F96DB2">
      <w:pPr>
        <w:jc w:val="both"/>
        <w:rPr>
          <w:rFonts w:ascii="Calibri" w:hAnsi="Calibri"/>
        </w:rPr>
      </w:pPr>
      <w:r w:rsidRPr="00C0584D">
        <w:rPr>
          <w:rFonts w:ascii="Calibri" w:hAnsi="Calibri"/>
          <w:b/>
          <w:bCs/>
        </w:rPr>
        <w:t>1</w:t>
      </w:r>
      <w:r w:rsidR="008637B4" w:rsidRPr="00C0584D">
        <w:rPr>
          <w:rFonts w:ascii="Calibri" w:hAnsi="Calibri"/>
          <w:b/>
          <w:bCs/>
        </w:rPr>
        <w:t>6</w:t>
      </w:r>
      <w:r w:rsidR="006263F0" w:rsidRPr="00C0584D">
        <w:rPr>
          <w:rFonts w:ascii="Calibri" w:hAnsi="Calibri"/>
          <w:b/>
          <w:bCs/>
        </w:rPr>
        <w:t xml:space="preserve">. O que acontece se </w:t>
      </w:r>
      <w:r w:rsidR="002A65B5" w:rsidRPr="00C0584D">
        <w:rPr>
          <w:rFonts w:ascii="Calibri" w:hAnsi="Calibri"/>
          <w:b/>
          <w:bCs/>
        </w:rPr>
        <w:t>o contribuinte</w:t>
      </w:r>
      <w:r w:rsidR="006263F0" w:rsidRPr="00C0584D">
        <w:rPr>
          <w:rFonts w:ascii="Calibri" w:hAnsi="Calibri"/>
          <w:b/>
          <w:bCs/>
        </w:rPr>
        <w:t xml:space="preserve"> não regularizar a totalidade dos seus débitos dentro do prazo de </w:t>
      </w:r>
      <w:r w:rsidR="00454285" w:rsidRPr="00C0584D">
        <w:rPr>
          <w:rFonts w:ascii="Calibri" w:hAnsi="Calibri"/>
          <w:b/>
          <w:bCs/>
        </w:rPr>
        <w:t>9</w:t>
      </w:r>
      <w:r w:rsidR="006263F0" w:rsidRPr="00C0584D">
        <w:rPr>
          <w:rFonts w:ascii="Calibri" w:hAnsi="Calibri"/>
          <w:b/>
          <w:bCs/>
        </w:rPr>
        <w:t>0 (</w:t>
      </w:r>
      <w:r w:rsidR="00454285" w:rsidRPr="00C0584D">
        <w:rPr>
          <w:rFonts w:ascii="Calibri" w:hAnsi="Calibri"/>
          <w:b/>
          <w:bCs/>
        </w:rPr>
        <w:t>noventa</w:t>
      </w:r>
      <w:r w:rsidR="006263F0" w:rsidRPr="00C0584D">
        <w:rPr>
          <w:rFonts w:ascii="Calibri" w:hAnsi="Calibri"/>
          <w:b/>
          <w:bCs/>
        </w:rPr>
        <w:t xml:space="preserve">) dias contados da data da ciência do </w:t>
      </w:r>
      <w:r w:rsidR="005632EA" w:rsidRPr="00C0584D">
        <w:rPr>
          <w:rFonts w:ascii="Calibri" w:hAnsi="Calibri"/>
          <w:b/>
          <w:szCs w:val="20"/>
        </w:rPr>
        <w:t>Termo de Exclusão</w:t>
      </w:r>
      <w:r w:rsidR="006263F0" w:rsidRPr="00C0584D">
        <w:rPr>
          <w:rFonts w:ascii="Calibri" w:hAnsi="Calibri"/>
          <w:b/>
          <w:bCs/>
        </w:rPr>
        <w:t>?</w:t>
      </w:r>
    </w:p>
    <w:p w14:paraId="6363BD91" w14:textId="77777777" w:rsidR="00E00B48" w:rsidRDefault="00E00B48" w:rsidP="00F96DB2">
      <w:pPr>
        <w:jc w:val="both"/>
        <w:rPr>
          <w:rFonts w:ascii="Calibri" w:hAnsi="Calibri"/>
        </w:rPr>
      </w:pPr>
    </w:p>
    <w:p w14:paraId="7C0230A2" w14:textId="21A1A603" w:rsidR="006263F0" w:rsidRPr="009A6EF8" w:rsidRDefault="002A65B5" w:rsidP="00F96DB2">
      <w:pPr>
        <w:jc w:val="both"/>
        <w:rPr>
          <w:rFonts w:ascii="Calibri" w:hAnsi="Calibri"/>
        </w:rPr>
      </w:pPr>
      <w:r>
        <w:rPr>
          <w:rFonts w:ascii="Calibri" w:hAnsi="Calibri"/>
        </w:rPr>
        <w:t>O contribuinte</w:t>
      </w:r>
      <w:r w:rsidR="006263F0" w:rsidRPr="009A6EF8">
        <w:rPr>
          <w:rFonts w:ascii="Calibri" w:hAnsi="Calibri"/>
        </w:rPr>
        <w:t xml:space="preserve"> será excluíd</w:t>
      </w:r>
      <w:r>
        <w:rPr>
          <w:rFonts w:ascii="Calibri" w:hAnsi="Calibri"/>
        </w:rPr>
        <w:t>o</w:t>
      </w:r>
      <w:r w:rsidR="006263F0" w:rsidRPr="009A6EF8">
        <w:rPr>
          <w:rFonts w:ascii="Calibri" w:hAnsi="Calibri"/>
        </w:rPr>
        <w:t xml:space="preserve"> de ofício do Simples Nacional com efeitos a partir do dia 1</w:t>
      </w:r>
      <w:r w:rsidR="006263F0" w:rsidRPr="009A6EF8">
        <w:rPr>
          <w:rFonts w:ascii="Calibri" w:hAnsi="Calibri"/>
          <w:strike/>
        </w:rPr>
        <w:t>º</w:t>
      </w:r>
      <w:r w:rsidR="006263F0" w:rsidRPr="009A6EF8">
        <w:rPr>
          <w:rFonts w:ascii="Calibri" w:hAnsi="Calibri"/>
        </w:rPr>
        <w:t xml:space="preserve"> de janeiro de 20</w:t>
      </w:r>
      <w:r w:rsidR="009A6BFE" w:rsidRPr="009A6EF8">
        <w:rPr>
          <w:rFonts w:ascii="Calibri" w:hAnsi="Calibri"/>
        </w:rPr>
        <w:t>2</w:t>
      </w:r>
      <w:r w:rsidR="00865203">
        <w:rPr>
          <w:rFonts w:ascii="Calibri" w:hAnsi="Calibri"/>
        </w:rPr>
        <w:t>7</w:t>
      </w:r>
      <w:r w:rsidR="006263F0" w:rsidRPr="009A6EF8">
        <w:rPr>
          <w:rFonts w:ascii="Calibri" w:hAnsi="Calibri"/>
        </w:rPr>
        <w:t xml:space="preserve">. </w:t>
      </w:r>
      <w:r w:rsidR="00FD7CCA" w:rsidRPr="009A6EF8">
        <w:rPr>
          <w:rFonts w:ascii="Calibri" w:hAnsi="Calibri"/>
        </w:rPr>
        <w:t>A</w:t>
      </w:r>
      <w:r w:rsidR="006263F0" w:rsidRPr="009A6EF8">
        <w:rPr>
          <w:rFonts w:ascii="Calibri" w:hAnsi="Calibri"/>
        </w:rPr>
        <w:t>té 31 de dezembro de 20</w:t>
      </w:r>
      <w:r w:rsidR="001501A8">
        <w:rPr>
          <w:rFonts w:ascii="Calibri" w:hAnsi="Calibri"/>
        </w:rPr>
        <w:t>2</w:t>
      </w:r>
      <w:r w:rsidR="00481D39">
        <w:rPr>
          <w:rFonts w:ascii="Calibri" w:hAnsi="Calibri"/>
        </w:rPr>
        <w:t>6</w:t>
      </w:r>
      <w:r w:rsidR="00FD7CCA" w:rsidRPr="009A6EF8">
        <w:rPr>
          <w:rFonts w:ascii="Calibri" w:hAnsi="Calibri"/>
        </w:rPr>
        <w:t>,</w:t>
      </w:r>
      <w:r w:rsidR="006263F0" w:rsidRPr="009A6EF8">
        <w:rPr>
          <w:rFonts w:ascii="Calibri" w:hAnsi="Calibri"/>
        </w:rPr>
        <w:t xml:space="preserve"> </w:t>
      </w:r>
      <w:r w:rsidR="000464BA">
        <w:rPr>
          <w:rFonts w:ascii="Calibri" w:hAnsi="Calibri"/>
        </w:rPr>
        <w:t>o contribuinte</w:t>
      </w:r>
      <w:r w:rsidR="006263F0" w:rsidRPr="009A6EF8">
        <w:rPr>
          <w:rFonts w:ascii="Calibri" w:hAnsi="Calibri"/>
        </w:rPr>
        <w:t xml:space="preserve"> continuará optante pelo Simples Nacional </w:t>
      </w:r>
      <w:r w:rsidR="000464BA">
        <w:rPr>
          <w:rFonts w:ascii="Calibri" w:hAnsi="Calibri"/>
        </w:rPr>
        <w:t xml:space="preserve">ou pelo Simei </w:t>
      </w:r>
      <w:r w:rsidR="006263F0" w:rsidRPr="009A6EF8">
        <w:rPr>
          <w:rFonts w:ascii="Calibri" w:hAnsi="Calibri"/>
        </w:rPr>
        <w:t xml:space="preserve">e deverá agir como tal. </w:t>
      </w:r>
    </w:p>
    <w:p w14:paraId="7B10BD7F" w14:textId="77777777" w:rsidR="005E5FD6" w:rsidRPr="009A6EF8" w:rsidRDefault="005E5FD6" w:rsidP="00F96DB2">
      <w:pPr>
        <w:jc w:val="both"/>
        <w:rPr>
          <w:rFonts w:ascii="Calibri" w:hAnsi="Calibri"/>
          <w:b/>
          <w:bCs/>
        </w:rPr>
      </w:pPr>
    </w:p>
    <w:p w14:paraId="4C429AB6" w14:textId="23C1CEB3" w:rsidR="006263F0" w:rsidRPr="009A6EF8" w:rsidRDefault="001C6010" w:rsidP="00F96DB2">
      <w:pPr>
        <w:jc w:val="both"/>
        <w:rPr>
          <w:rFonts w:ascii="Calibri" w:hAnsi="Calibri"/>
        </w:rPr>
      </w:pPr>
      <w:r w:rsidRPr="00C0584D">
        <w:rPr>
          <w:rFonts w:ascii="Calibri" w:hAnsi="Calibri"/>
          <w:b/>
          <w:bCs/>
        </w:rPr>
        <w:t>1</w:t>
      </w:r>
      <w:r w:rsidR="008637B4" w:rsidRPr="00C0584D">
        <w:rPr>
          <w:rFonts w:ascii="Calibri" w:hAnsi="Calibri"/>
          <w:b/>
          <w:bCs/>
        </w:rPr>
        <w:t>7</w:t>
      </w:r>
      <w:r w:rsidR="006263F0" w:rsidRPr="00C0584D">
        <w:rPr>
          <w:rFonts w:ascii="Calibri" w:hAnsi="Calibri"/>
          <w:b/>
          <w:bCs/>
        </w:rPr>
        <w:t xml:space="preserve">. </w:t>
      </w:r>
      <w:r w:rsidR="00961C58" w:rsidRPr="00C0584D">
        <w:rPr>
          <w:rFonts w:ascii="Calibri" w:hAnsi="Calibri"/>
          <w:b/>
          <w:bCs/>
        </w:rPr>
        <w:t>Quando o</w:t>
      </w:r>
      <w:r w:rsidR="002A65B5" w:rsidRPr="00C0584D">
        <w:rPr>
          <w:rFonts w:ascii="Calibri" w:hAnsi="Calibri"/>
          <w:b/>
          <w:bCs/>
        </w:rPr>
        <w:t xml:space="preserve"> contribuinte excluído</w:t>
      </w:r>
      <w:r w:rsidR="006263F0" w:rsidRPr="00C0584D">
        <w:rPr>
          <w:rFonts w:ascii="Calibri" w:hAnsi="Calibri"/>
          <w:b/>
          <w:bCs/>
        </w:rPr>
        <w:t xml:space="preserve"> do Simples Nacional poderá solicitar nova opção</w:t>
      </w:r>
      <w:r w:rsidR="00961C58" w:rsidRPr="00C0584D">
        <w:rPr>
          <w:rFonts w:ascii="Calibri" w:hAnsi="Calibri"/>
          <w:b/>
          <w:bCs/>
        </w:rPr>
        <w:t>?</w:t>
      </w:r>
      <w:r w:rsidR="006263F0" w:rsidRPr="009A6EF8">
        <w:rPr>
          <w:rFonts w:ascii="Calibri" w:hAnsi="Calibri"/>
          <w:b/>
          <w:bCs/>
        </w:rPr>
        <w:t xml:space="preserve"> </w:t>
      </w:r>
    </w:p>
    <w:p w14:paraId="046C4CE1" w14:textId="77777777" w:rsidR="00E00B48" w:rsidRDefault="00E00B48" w:rsidP="00F96DB2">
      <w:pPr>
        <w:jc w:val="both"/>
        <w:rPr>
          <w:rFonts w:ascii="Calibri" w:hAnsi="Calibri"/>
        </w:rPr>
      </w:pPr>
    </w:p>
    <w:p w14:paraId="0D9EABA4" w14:textId="78C873B0" w:rsidR="00B86F2B" w:rsidRDefault="005E4DF4" w:rsidP="00F96DB2">
      <w:pPr>
        <w:jc w:val="both"/>
        <w:rPr>
          <w:rFonts w:ascii="Calibri" w:hAnsi="Calibri"/>
        </w:rPr>
      </w:pPr>
      <w:r>
        <w:rPr>
          <w:rFonts w:ascii="Calibri" w:hAnsi="Calibri"/>
        </w:rPr>
        <w:t>O</w:t>
      </w:r>
      <w:r w:rsidRPr="005E4DF4">
        <w:rPr>
          <w:rFonts w:ascii="Calibri" w:hAnsi="Calibri"/>
        </w:rPr>
        <w:t xml:space="preserve"> contribuinte</w:t>
      </w:r>
      <w:r w:rsidR="00481D39">
        <w:rPr>
          <w:rFonts w:ascii="Calibri" w:hAnsi="Calibri"/>
        </w:rPr>
        <w:t xml:space="preserve"> </w:t>
      </w:r>
      <w:r w:rsidRPr="005E4DF4">
        <w:rPr>
          <w:rFonts w:ascii="Calibri" w:hAnsi="Calibri"/>
        </w:rPr>
        <w:t xml:space="preserve">excluído poderá solicitar nova opção para reingressar no regime </w:t>
      </w:r>
      <w:r w:rsidR="00AC32E1">
        <w:rPr>
          <w:rFonts w:ascii="Calibri" w:hAnsi="Calibri"/>
        </w:rPr>
        <w:t>nos seguintes momentos</w:t>
      </w:r>
      <w:r w:rsidR="00B86F2B">
        <w:rPr>
          <w:rFonts w:ascii="Calibri" w:hAnsi="Calibri"/>
        </w:rPr>
        <w:t>:</w:t>
      </w:r>
    </w:p>
    <w:p w14:paraId="6B757311" w14:textId="77777777" w:rsidR="00B86F2B" w:rsidRDefault="00B86F2B" w:rsidP="00F96DB2">
      <w:pPr>
        <w:jc w:val="both"/>
        <w:rPr>
          <w:rFonts w:ascii="Calibri" w:hAnsi="Calibri"/>
        </w:rPr>
      </w:pPr>
    </w:p>
    <w:p w14:paraId="43510704" w14:textId="2962BAD9" w:rsidR="000B3C07" w:rsidRDefault="007C6FA8" w:rsidP="00B86F2B">
      <w:pPr>
        <w:pStyle w:val="PargrafodaLista"/>
        <w:numPr>
          <w:ilvl w:val="0"/>
          <w:numId w:val="23"/>
        </w:numPr>
        <w:jc w:val="both"/>
        <w:rPr>
          <w:rFonts w:ascii="Calibri" w:hAnsi="Calibri"/>
        </w:rPr>
      </w:pPr>
      <w:r>
        <w:rPr>
          <w:rFonts w:ascii="Calibri" w:hAnsi="Calibri"/>
        </w:rPr>
        <w:t>Para opção</w:t>
      </w:r>
      <w:r w:rsidR="00DC64FA">
        <w:rPr>
          <w:rFonts w:ascii="Calibri" w:hAnsi="Calibri"/>
        </w:rPr>
        <w:t xml:space="preserve"> pelo Simples Nacional: </w:t>
      </w:r>
      <w:r w:rsidR="005E4DF4" w:rsidRPr="00B86F2B">
        <w:rPr>
          <w:rFonts w:ascii="Calibri" w:hAnsi="Calibri"/>
        </w:rPr>
        <w:t xml:space="preserve">durante o mês de setembro </w:t>
      </w:r>
      <w:r w:rsidR="00086E84" w:rsidRPr="00B86F2B">
        <w:rPr>
          <w:rFonts w:ascii="Calibri" w:hAnsi="Calibri"/>
        </w:rPr>
        <w:t xml:space="preserve">de 2026 </w:t>
      </w:r>
      <w:r w:rsidR="005E4DF4" w:rsidRPr="00B86F2B">
        <w:rPr>
          <w:rFonts w:ascii="Calibri" w:hAnsi="Calibri"/>
        </w:rPr>
        <w:t xml:space="preserve">com efeitos para </w:t>
      </w:r>
      <w:r w:rsidR="00086E84" w:rsidRPr="00B86F2B">
        <w:rPr>
          <w:rFonts w:ascii="Calibri" w:hAnsi="Calibri"/>
        </w:rPr>
        <w:t>01/01/2027</w:t>
      </w:r>
      <w:r w:rsidR="006263F0" w:rsidRPr="00B86F2B">
        <w:rPr>
          <w:rFonts w:ascii="Calibri" w:hAnsi="Calibri"/>
        </w:rPr>
        <w:t xml:space="preserve">. </w:t>
      </w:r>
      <w:r w:rsidR="00260995" w:rsidRPr="00B86F2B">
        <w:rPr>
          <w:rFonts w:ascii="Calibri" w:hAnsi="Calibri"/>
        </w:rPr>
        <w:t>A Lei Complementar nº 214, de 16 de janeiro de 2025, alterou de janeiro para setembro de cada ano o período para CNPJs já constituídos solicitarem opção pelo Simples Nacional.</w:t>
      </w:r>
    </w:p>
    <w:p w14:paraId="658D291B" w14:textId="5EF7A249" w:rsidR="00DC64FA" w:rsidRDefault="00792C09" w:rsidP="00B86F2B">
      <w:pPr>
        <w:pStyle w:val="PargrafodaLista"/>
        <w:numPr>
          <w:ilvl w:val="0"/>
          <w:numId w:val="23"/>
        </w:numPr>
        <w:jc w:val="both"/>
        <w:rPr>
          <w:rFonts w:ascii="Calibri" w:hAnsi="Calibri"/>
        </w:rPr>
      </w:pPr>
      <w:r>
        <w:rPr>
          <w:rFonts w:ascii="Calibri" w:hAnsi="Calibri"/>
        </w:rPr>
        <w:t>Para opção pelo Simei</w:t>
      </w:r>
      <w:r w:rsidR="005A7307">
        <w:rPr>
          <w:rFonts w:ascii="Calibri" w:hAnsi="Calibri"/>
        </w:rPr>
        <w:t xml:space="preserve"> (MEI)</w:t>
      </w:r>
      <w:r w:rsidR="000E73BA">
        <w:rPr>
          <w:rFonts w:ascii="Calibri" w:hAnsi="Calibri"/>
        </w:rPr>
        <w:t xml:space="preserve">: durante o mês de janeiro de 2027 </w:t>
      </w:r>
      <w:r w:rsidR="000E73BA" w:rsidRPr="00B86F2B">
        <w:rPr>
          <w:rFonts w:ascii="Calibri" w:hAnsi="Calibri"/>
        </w:rPr>
        <w:t>com efeitos para 01/01/2027</w:t>
      </w:r>
      <w:r w:rsidR="000E73BA">
        <w:rPr>
          <w:rFonts w:ascii="Calibri" w:hAnsi="Calibri"/>
        </w:rPr>
        <w:t>.</w:t>
      </w:r>
    </w:p>
    <w:p w14:paraId="12B7A07F" w14:textId="77777777" w:rsidR="000E73BA" w:rsidRPr="00B86F2B" w:rsidRDefault="000E73BA" w:rsidP="000E73BA">
      <w:pPr>
        <w:pStyle w:val="PargrafodaLista"/>
        <w:jc w:val="both"/>
        <w:rPr>
          <w:rFonts w:ascii="Calibri" w:hAnsi="Calibri"/>
        </w:rPr>
      </w:pPr>
    </w:p>
    <w:p w14:paraId="32360F69" w14:textId="0F296D41" w:rsidR="006263F0" w:rsidRPr="009A6EF8" w:rsidRDefault="00122057" w:rsidP="00F96DB2">
      <w:pPr>
        <w:jc w:val="both"/>
        <w:rPr>
          <w:rFonts w:ascii="Calibri" w:hAnsi="Calibri"/>
          <w:b/>
          <w:bCs/>
          <w:color w:val="000000"/>
        </w:rPr>
      </w:pPr>
      <w:r w:rsidRPr="009A6EF8">
        <w:rPr>
          <w:rFonts w:ascii="Calibri" w:hAnsi="Calibri"/>
        </w:rPr>
        <w:t xml:space="preserve">Entretanto, </w:t>
      </w:r>
      <w:r w:rsidR="00D151F5" w:rsidRPr="009A6EF8">
        <w:rPr>
          <w:rFonts w:ascii="Calibri" w:hAnsi="Calibri"/>
        </w:rPr>
        <w:t xml:space="preserve">não será possível solicitar nova opção caso tenha </w:t>
      </w:r>
      <w:r w:rsidR="00384B3C" w:rsidRPr="009A6EF8">
        <w:rPr>
          <w:rFonts w:ascii="Calibri" w:hAnsi="Calibri"/>
        </w:rPr>
        <w:t xml:space="preserve">impugnado o </w:t>
      </w:r>
      <w:r w:rsidR="005632EA" w:rsidRPr="005632EA">
        <w:rPr>
          <w:rFonts w:ascii="Calibri" w:hAnsi="Calibri"/>
          <w:szCs w:val="20"/>
        </w:rPr>
        <w:t>Termo de Exclusão</w:t>
      </w:r>
      <w:r w:rsidR="00384B3C" w:rsidRPr="009A6EF8">
        <w:rPr>
          <w:rFonts w:ascii="Calibri" w:hAnsi="Calibri"/>
        </w:rPr>
        <w:t xml:space="preserve">, </w:t>
      </w:r>
      <w:r w:rsidR="00D151F5" w:rsidRPr="009A6EF8">
        <w:rPr>
          <w:rFonts w:ascii="Calibri" w:hAnsi="Calibri"/>
        </w:rPr>
        <w:t xml:space="preserve">pois essa </w:t>
      </w:r>
      <w:r w:rsidR="00384B3C" w:rsidRPr="009A6EF8">
        <w:rPr>
          <w:rFonts w:ascii="Calibri" w:hAnsi="Calibri"/>
        </w:rPr>
        <w:t>ação suspende a exclusão</w:t>
      </w:r>
      <w:r w:rsidR="00D151F5" w:rsidRPr="009A6EF8">
        <w:rPr>
          <w:rFonts w:ascii="Calibri" w:hAnsi="Calibri"/>
        </w:rPr>
        <w:t xml:space="preserve"> e </w:t>
      </w:r>
      <w:r w:rsidR="002A65B5">
        <w:rPr>
          <w:rFonts w:ascii="Calibri" w:hAnsi="Calibri"/>
        </w:rPr>
        <w:t>o contribuinte</w:t>
      </w:r>
      <w:r w:rsidR="00384B3C" w:rsidRPr="009A6EF8">
        <w:rPr>
          <w:rFonts w:ascii="Calibri" w:hAnsi="Calibri"/>
        </w:rPr>
        <w:t xml:space="preserve"> permane</w:t>
      </w:r>
      <w:r w:rsidR="00D151F5" w:rsidRPr="009A6EF8">
        <w:rPr>
          <w:rFonts w:ascii="Calibri" w:hAnsi="Calibri"/>
        </w:rPr>
        <w:t>ce</w:t>
      </w:r>
      <w:r w:rsidR="00384B3C" w:rsidRPr="009A6EF8">
        <w:rPr>
          <w:rFonts w:ascii="Calibri" w:hAnsi="Calibri"/>
        </w:rPr>
        <w:t xml:space="preserve"> optante </w:t>
      </w:r>
      <w:r w:rsidR="00D151F5" w:rsidRPr="009A6EF8">
        <w:rPr>
          <w:rFonts w:ascii="Calibri" w:hAnsi="Calibri"/>
        </w:rPr>
        <w:t>pelo</w:t>
      </w:r>
      <w:r w:rsidR="00384B3C" w:rsidRPr="009A6EF8">
        <w:rPr>
          <w:rFonts w:ascii="Calibri" w:hAnsi="Calibri"/>
        </w:rPr>
        <w:t xml:space="preserve"> regime até que haja a decisão definitiva, </w:t>
      </w:r>
      <w:r w:rsidR="00D151F5" w:rsidRPr="009A6EF8">
        <w:rPr>
          <w:rFonts w:ascii="Calibri" w:hAnsi="Calibri"/>
        </w:rPr>
        <w:t>podendo</w:t>
      </w:r>
      <w:r w:rsidR="00FB302A" w:rsidRPr="009A6EF8">
        <w:rPr>
          <w:rFonts w:ascii="Calibri" w:hAnsi="Calibri"/>
        </w:rPr>
        <w:t xml:space="preserve"> essa</w:t>
      </w:r>
      <w:r w:rsidR="00D151F5" w:rsidRPr="009A6EF8">
        <w:rPr>
          <w:rFonts w:ascii="Calibri" w:hAnsi="Calibri"/>
        </w:rPr>
        <w:t>, inclusive,</w:t>
      </w:r>
      <w:r w:rsidR="00384B3C" w:rsidRPr="009A6EF8">
        <w:rPr>
          <w:rFonts w:ascii="Calibri" w:hAnsi="Calibri"/>
        </w:rPr>
        <w:t xml:space="preserve"> ser desfavorável</w:t>
      </w:r>
      <w:r w:rsidR="000F511F" w:rsidRPr="009A6EF8">
        <w:rPr>
          <w:rFonts w:ascii="Calibri" w:hAnsi="Calibri"/>
        </w:rPr>
        <w:t xml:space="preserve"> ao contribuinte</w:t>
      </w:r>
      <w:r w:rsidR="00384B3C" w:rsidRPr="009A6EF8">
        <w:rPr>
          <w:rFonts w:ascii="Calibri" w:hAnsi="Calibri"/>
        </w:rPr>
        <w:t>.</w:t>
      </w:r>
    </w:p>
    <w:p w14:paraId="5EF9FA12" w14:textId="77777777" w:rsidR="00F960AA" w:rsidRPr="009A6EF8" w:rsidRDefault="00F960AA" w:rsidP="00F96DB2">
      <w:pPr>
        <w:jc w:val="both"/>
        <w:rPr>
          <w:rFonts w:ascii="Calibri" w:hAnsi="Calibri"/>
          <w:b/>
          <w:bCs/>
        </w:rPr>
      </w:pPr>
    </w:p>
    <w:p w14:paraId="36FB76F5" w14:textId="5349487F" w:rsidR="006263F0" w:rsidRPr="009A6EF8" w:rsidRDefault="001C6010" w:rsidP="00F96DB2">
      <w:pPr>
        <w:jc w:val="both"/>
        <w:rPr>
          <w:rFonts w:ascii="Calibri" w:hAnsi="Calibri"/>
        </w:rPr>
      </w:pPr>
      <w:r w:rsidRPr="005A7307">
        <w:rPr>
          <w:rFonts w:ascii="Calibri" w:hAnsi="Calibri"/>
          <w:b/>
          <w:bCs/>
        </w:rPr>
        <w:t>1</w:t>
      </w:r>
      <w:r w:rsidR="008637B4" w:rsidRPr="005A7307">
        <w:rPr>
          <w:rFonts w:ascii="Calibri" w:hAnsi="Calibri"/>
          <w:b/>
          <w:bCs/>
        </w:rPr>
        <w:t>8</w:t>
      </w:r>
      <w:r w:rsidR="006263F0" w:rsidRPr="005A7307">
        <w:rPr>
          <w:rFonts w:ascii="Calibri" w:hAnsi="Calibri"/>
          <w:b/>
          <w:bCs/>
        </w:rPr>
        <w:t xml:space="preserve">. Como fazer para apresentar impugnação contra o </w:t>
      </w:r>
      <w:r w:rsidR="005632EA" w:rsidRPr="005A7307">
        <w:rPr>
          <w:rFonts w:ascii="Calibri" w:hAnsi="Calibri"/>
          <w:b/>
          <w:szCs w:val="20"/>
        </w:rPr>
        <w:t>Termo de Exclusão</w:t>
      </w:r>
      <w:r w:rsidR="009A6BFE" w:rsidRPr="005A7307">
        <w:rPr>
          <w:rFonts w:ascii="Calibri" w:hAnsi="Calibri"/>
          <w:b/>
          <w:bCs/>
        </w:rPr>
        <w:t xml:space="preserve"> </w:t>
      </w:r>
      <w:r w:rsidR="006263F0" w:rsidRPr="005A7307">
        <w:rPr>
          <w:rFonts w:ascii="Calibri" w:hAnsi="Calibri"/>
          <w:b/>
          <w:bCs/>
        </w:rPr>
        <w:t>do Simples Nacional?</w:t>
      </w:r>
      <w:r w:rsidR="006263F0" w:rsidRPr="009A6EF8">
        <w:rPr>
          <w:rFonts w:ascii="Calibri" w:hAnsi="Calibri"/>
          <w:b/>
          <w:bCs/>
        </w:rPr>
        <w:t xml:space="preserve"> </w:t>
      </w:r>
    </w:p>
    <w:p w14:paraId="49CE081D" w14:textId="77777777" w:rsidR="00E00B48" w:rsidRDefault="00E00B48" w:rsidP="00D65E64">
      <w:pPr>
        <w:pStyle w:val="NormalWeb"/>
        <w:jc w:val="both"/>
        <w:rPr>
          <w:rFonts w:ascii="Calibri" w:hAnsi="Calibri" w:cs="Times New Roman"/>
          <w:sz w:val="24"/>
        </w:rPr>
      </w:pPr>
    </w:p>
    <w:p w14:paraId="680F567D" w14:textId="38517998" w:rsidR="000F6430" w:rsidRDefault="006263F0" w:rsidP="00D65E64">
      <w:pPr>
        <w:pStyle w:val="NormalWeb"/>
        <w:jc w:val="both"/>
        <w:rPr>
          <w:rFonts w:ascii="Calibri" w:hAnsi="Calibri" w:cs="Times New Roman"/>
          <w:sz w:val="24"/>
        </w:rPr>
      </w:pPr>
      <w:r w:rsidRPr="009A6EF8">
        <w:rPr>
          <w:rFonts w:ascii="Calibri" w:hAnsi="Calibri" w:cs="Times New Roman"/>
          <w:sz w:val="24"/>
        </w:rPr>
        <w:t xml:space="preserve">O representante </w:t>
      </w:r>
      <w:r w:rsidR="00A874D3">
        <w:rPr>
          <w:rFonts w:ascii="Calibri" w:hAnsi="Calibri" w:cs="Times New Roman"/>
          <w:sz w:val="24"/>
        </w:rPr>
        <w:t>do contribuinte</w:t>
      </w:r>
      <w:r w:rsidRPr="009A6EF8">
        <w:rPr>
          <w:rFonts w:ascii="Calibri" w:hAnsi="Calibri" w:cs="Times New Roman"/>
          <w:sz w:val="24"/>
        </w:rPr>
        <w:t>, caso tenha fundadas razões contra a sua exclusão do Simples Nacional, deve</w:t>
      </w:r>
      <w:r w:rsidR="002D7B73">
        <w:rPr>
          <w:rFonts w:ascii="Calibri" w:hAnsi="Calibri" w:cs="Times New Roman"/>
          <w:sz w:val="24"/>
        </w:rPr>
        <w:t>,</w:t>
      </w:r>
      <w:r w:rsidRPr="009A6EF8">
        <w:rPr>
          <w:rFonts w:ascii="Calibri" w:hAnsi="Calibri" w:cs="Times New Roman"/>
          <w:sz w:val="24"/>
        </w:rPr>
        <w:t xml:space="preserve"> </w:t>
      </w:r>
      <w:r w:rsidR="002D7B73">
        <w:rPr>
          <w:rFonts w:ascii="Calibri" w:hAnsi="Calibri" w:cs="Times New Roman"/>
          <w:sz w:val="24"/>
        </w:rPr>
        <w:t>dentro do prazo de 20 (vinte) dias úteis da ciência do Termo de Exclusão</w:t>
      </w:r>
      <w:r w:rsidR="009F6D63">
        <w:rPr>
          <w:rFonts w:ascii="Calibri" w:hAnsi="Calibri" w:cs="Times New Roman"/>
          <w:sz w:val="24"/>
        </w:rPr>
        <w:t>,</w:t>
      </w:r>
      <w:r w:rsidR="002D7B73" w:rsidRPr="009A6EF8">
        <w:rPr>
          <w:rFonts w:ascii="Calibri" w:hAnsi="Calibri" w:cs="Times New Roman"/>
          <w:sz w:val="24"/>
        </w:rPr>
        <w:t xml:space="preserve"> </w:t>
      </w:r>
      <w:r w:rsidR="00D65E64" w:rsidRPr="009A6EF8">
        <w:rPr>
          <w:rFonts w:ascii="Calibri" w:hAnsi="Calibri" w:cs="Times New Roman"/>
          <w:sz w:val="24"/>
        </w:rPr>
        <w:t xml:space="preserve">protocolizar </w:t>
      </w:r>
      <w:r w:rsidR="00450C79" w:rsidRPr="009A6EF8">
        <w:rPr>
          <w:rFonts w:ascii="Calibri" w:hAnsi="Calibri" w:cs="Times New Roman"/>
          <w:sz w:val="24"/>
        </w:rPr>
        <w:t>abertura de processo</w:t>
      </w:r>
      <w:r w:rsidR="000F6430">
        <w:rPr>
          <w:rFonts w:ascii="Calibri" w:hAnsi="Calibri" w:cs="Times New Roman"/>
          <w:sz w:val="24"/>
        </w:rPr>
        <w:t>:</w:t>
      </w:r>
    </w:p>
    <w:p w14:paraId="2F75F02C" w14:textId="77777777" w:rsidR="00843482" w:rsidRDefault="00843482" w:rsidP="000F6430">
      <w:pPr>
        <w:pStyle w:val="NormalWeb"/>
        <w:jc w:val="both"/>
        <w:rPr>
          <w:rFonts w:ascii="Calibri" w:hAnsi="Calibri" w:cs="Times New Roman"/>
          <w:sz w:val="24"/>
        </w:rPr>
      </w:pPr>
    </w:p>
    <w:p w14:paraId="6DBCFB6E" w14:textId="17C51081" w:rsidR="00660F15" w:rsidRDefault="008F70F6" w:rsidP="008F70F6">
      <w:pPr>
        <w:pStyle w:val="NormalWeb"/>
        <w:numPr>
          <w:ilvl w:val="0"/>
          <w:numId w:val="21"/>
        </w:numPr>
        <w:ind w:left="714" w:hanging="357"/>
        <w:jc w:val="both"/>
        <w:rPr>
          <w:rFonts w:ascii="Calibri" w:hAnsi="Calibri" w:cs="Times New Roman"/>
          <w:sz w:val="24"/>
        </w:rPr>
      </w:pPr>
      <w:r>
        <w:rPr>
          <w:rFonts w:ascii="Calibri" w:hAnsi="Calibri" w:cs="Times New Roman"/>
          <w:sz w:val="24"/>
        </w:rPr>
        <w:t>V</w:t>
      </w:r>
      <w:r w:rsidR="00D65E64" w:rsidRPr="009A6EF8">
        <w:rPr>
          <w:rFonts w:ascii="Calibri" w:hAnsi="Calibri" w:cs="Times New Roman"/>
          <w:sz w:val="24"/>
        </w:rPr>
        <w:t xml:space="preserve">ia </w:t>
      </w:r>
      <w:r w:rsidR="00660F15">
        <w:rPr>
          <w:rFonts w:ascii="Calibri" w:hAnsi="Calibri" w:cs="Times New Roman"/>
          <w:sz w:val="24"/>
        </w:rPr>
        <w:t>P</w:t>
      </w:r>
      <w:r w:rsidR="000F6430" w:rsidRPr="000F6430">
        <w:rPr>
          <w:rFonts w:ascii="Calibri" w:hAnsi="Calibri" w:cs="Times New Roman"/>
          <w:sz w:val="24"/>
        </w:rPr>
        <w:t>ortal e-CAC</w:t>
      </w:r>
      <w:r w:rsidR="00660F15">
        <w:rPr>
          <w:rFonts w:ascii="Calibri" w:hAnsi="Calibri" w:cs="Times New Roman"/>
          <w:sz w:val="24"/>
        </w:rPr>
        <w:t xml:space="preserve"> (ver como acessar </w:t>
      </w:r>
      <w:r w:rsidR="003E2E23">
        <w:rPr>
          <w:rFonts w:ascii="Calibri" w:hAnsi="Calibri" w:cs="Times New Roman"/>
          <w:sz w:val="24"/>
        </w:rPr>
        <w:t xml:space="preserve">o Portal </w:t>
      </w:r>
      <w:r w:rsidR="00660F15">
        <w:rPr>
          <w:rFonts w:ascii="Calibri" w:hAnsi="Calibri" w:cs="Times New Roman"/>
          <w:sz w:val="24"/>
        </w:rPr>
        <w:t>na pergunta 10):</w:t>
      </w:r>
    </w:p>
    <w:p w14:paraId="3C8D707C" w14:textId="77777777" w:rsidR="00660F15" w:rsidRDefault="00660F15" w:rsidP="00A81E7A">
      <w:pPr>
        <w:pStyle w:val="Default"/>
      </w:pPr>
    </w:p>
    <w:p w14:paraId="53B64CBF" w14:textId="1CA6A279" w:rsidR="00660F15" w:rsidRPr="00A81E7A" w:rsidRDefault="00660F15" w:rsidP="00A81E7A">
      <w:pPr>
        <w:pStyle w:val="Default"/>
        <w:ind w:firstLine="708"/>
        <w:rPr>
          <w:rFonts w:asciiTheme="minorHAnsi" w:hAnsiTheme="minorHAnsi" w:cstheme="minorHAnsi"/>
        </w:rPr>
      </w:pPr>
      <w:r w:rsidRPr="00A81E7A">
        <w:rPr>
          <w:rFonts w:asciiTheme="minorHAnsi" w:hAnsiTheme="minorHAnsi" w:cstheme="minorHAnsi"/>
        </w:rPr>
        <w:t xml:space="preserve">- </w:t>
      </w:r>
      <w:r w:rsidR="008F70F6">
        <w:rPr>
          <w:rFonts w:asciiTheme="minorHAnsi" w:hAnsiTheme="minorHAnsi" w:cstheme="minorHAnsi"/>
        </w:rPr>
        <w:t>c</w:t>
      </w:r>
      <w:r w:rsidRPr="00A81E7A">
        <w:rPr>
          <w:rFonts w:asciiTheme="minorHAnsi" w:hAnsiTheme="minorHAnsi" w:cstheme="minorHAnsi"/>
        </w:rPr>
        <w:t>licar em “Legislação e Processo”</w:t>
      </w:r>
      <w:r w:rsidR="00873863">
        <w:rPr>
          <w:rFonts w:asciiTheme="minorHAnsi" w:hAnsiTheme="minorHAnsi" w:cstheme="minorHAnsi"/>
        </w:rPr>
        <w:t xml:space="preserve"> </w:t>
      </w:r>
      <w:r w:rsidRPr="00A81E7A">
        <w:rPr>
          <w:rFonts w:asciiTheme="minorHAnsi" w:hAnsiTheme="minorHAnsi" w:cstheme="minorHAnsi"/>
        </w:rPr>
        <w:t>&gt;</w:t>
      </w:r>
      <w:r w:rsidR="00873863">
        <w:rPr>
          <w:rFonts w:asciiTheme="minorHAnsi" w:hAnsiTheme="minorHAnsi" w:cstheme="minorHAnsi"/>
        </w:rPr>
        <w:t xml:space="preserve"> “</w:t>
      </w:r>
      <w:r w:rsidRPr="00A81E7A">
        <w:rPr>
          <w:rFonts w:asciiTheme="minorHAnsi" w:hAnsiTheme="minorHAnsi" w:cstheme="minorHAnsi"/>
        </w:rPr>
        <w:t>Processos Digitais”</w:t>
      </w:r>
      <w:r w:rsidR="00873863">
        <w:rPr>
          <w:rFonts w:asciiTheme="minorHAnsi" w:hAnsiTheme="minorHAnsi" w:cstheme="minorHAnsi"/>
        </w:rPr>
        <w:t xml:space="preserve"> </w:t>
      </w:r>
      <w:r w:rsidRPr="00A81E7A">
        <w:rPr>
          <w:rFonts w:asciiTheme="minorHAnsi" w:hAnsiTheme="minorHAnsi" w:cstheme="minorHAnsi"/>
        </w:rPr>
        <w:t>&gt;</w:t>
      </w:r>
      <w:r w:rsidR="00873863">
        <w:rPr>
          <w:rFonts w:asciiTheme="minorHAnsi" w:hAnsiTheme="minorHAnsi" w:cstheme="minorHAnsi"/>
        </w:rPr>
        <w:t xml:space="preserve"> “</w:t>
      </w:r>
      <w:r w:rsidRPr="00A81E7A">
        <w:rPr>
          <w:rFonts w:asciiTheme="minorHAnsi" w:hAnsiTheme="minorHAnsi" w:cstheme="minorHAnsi"/>
        </w:rPr>
        <w:t>Solicitar Serviço via Processo Digital”;</w:t>
      </w:r>
    </w:p>
    <w:p w14:paraId="69E96D26" w14:textId="77777777" w:rsidR="00557436" w:rsidRDefault="00557436" w:rsidP="00A81E7A">
      <w:pPr>
        <w:pStyle w:val="Default"/>
        <w:ind w:left="708"/>
        <w:rPr>
          <w:rFonts w:asciiTheme="minorHAnsi" w:hAnsiTheme="minorHAnsi" w:cstheme="minorHAnsi"/>
        </w:rPr>
      </w:pPr>
    </w:p>
    <w:p w14:paraId="192107D0" w14:textId="60A42A60" w:rsidR="00660F15" w:rsidRDefault="00660F15" w:rsidP="007A4F47">
      <w:pPr>
        <w:pStyle w:val="Default"/>
        <w:ind w:left="708"/>
        <w:jc w:val="both"/>
        <w:rPr>
          <w:rFonts w:asciiTheme="minorHAnsi" w:hAnsiTheme="minorHAnsi" w:cstheme="minorHAnsi"/>
        </w:rPr>
      </w:pPr>
      <w:r w:rsidRPr="00A81E7A">
        <w:rPr>
          <w:rFonts w:asciiTheme="minorHAnsi" w:hAnsiTheme="minorHAnsi" w:cstheme="minorHAnsi"/>
        </w:rPr>
        <w:t xml:space="preserve">- </w:t>
      </w:r>
      <w:r w:rsidR="008F70F6">
        <w:rPr>
          <w:rFonts w:asciiTheme="minorHAnsi" w:hAnsiTheme="minorHAnsi" w:cstheme="minorHAnsi"/>
        </w:rPr>
        <w:t>s</w:t>
      </w:r>
      <w:r w:rsidRPr="00A81E7A">
        <w:rPr>
          <w:rFonts w:asciiTheme="minorHAnsi" w:hAnsiTheme="minorHAnsi" w:cstheme="minorHAnsi"/>
        </w:rPr>
        <w:t>elecionar a área de concentração “Simples Nacional e MEI” e o serviço “Contestar a Exclusão de Ofício do Simples Nacional”</w:t>
      </w:r>
      <w:r w:rsidR="002B5331" w:rsidRPr="002B5331">
        <w:rPr>
          <w:rFonts w:asciiTheme="minorHAnsi" w:hAnsiTheme="minorHAnsi" w:cstheme="minorHAnsi"/>
        </w:rPr>
        <w:t>.</w:t>
      </w:r>
    </w:p>
    <w:p w14:paraId="04F49C8E" w14:textId="77777777" w:rsidR="00557436" w:rsidRDefault="00557436" w:rsidP="00A81E7A">
      <w:pPr>
        <w:pStyle w:val="Default"/>
        <w:ind w:left="708"/>
        <w:rPr>
          <w:rFonts w:asciiTheme="minorHAnsi" w:hAnsiTheme="minorHAnsi" w:cstheme="minorHAnsi"/>
        </w:rPr>
      </w:pPr>
    </w:p>
    <w:p w14:paraId="3726A603" w14:textId="1ADEA194" w:rsidR="00557436" w:rsidRPr="00A81E7A" w:rsidRDefault="00557436" w:rsidP="00E00B48">
      <w:pPr>
        <w:pStyle w:val="Default"/>
        <w:jc w:val="both"/>
        <w:rPr>
          <w:rFonts w:asciiTheme="minorHAnsi" w:hAnsiTheme="minorHAnsi" w:cstheme="minorHAnsi"/>
        </w:rPr>
      </w:pPr>
      <w:r w:rsidRPr="00557436">
        <w:rPr>
          <w:rFonts w:asciiTheme="minorHAnsi" w:hAnsiTheme="minorHAnsi" w:cstheme="minorHAnsi"/>
        </w:rPr>
        <w:t>Após a abertura do processo é necessário juntar o Requerimento e demais documentos pertinentes. Feita a solicitação de juntada de documentos, o processo digital de solicitação será convertido num processo definitivo, e encaminhado à equipe competente para análise.</w:t>
      </w:r>
    </w:p>
    <w:p w14:paraId="393953EC" w14:textId="77777777" w:rsidR="00843482" w:rsidRDefault="00843482" w:rsidP="000F6430">
      <w:pPr>
        <w:pStyle w:val="NormalWeb"/>
        <w:jc w:val="both"/>
        <w:rPr>
          <w:rFonts w:ascii="Calibri" w:hAnsi="Calibri" w:cs="Times New Roman"/>
          <w:sz w:val="24"/>
        </w:rPr>
      </w:pPr>
    </w:p>
    <w:p w14:paraId="024C52F0" w14:textId="6AADAF33" w:rsidR="00557436" w:rsidRPr="00557436" w:rsidRDefault="008F70F6" w:rsidP="008F70F6">
      <w:pPr>
        <w:pStyle w:val="NormalWeb"/>
        <w:numPr>
          <w:ilvl w:val="0"/>
          <w:numId w:val="21"/>
        </w:numPr>
        <w:ind w:left="714" w:hanging="357"/>
        <w:jc w:val="both"/>
        <w:rPr>
          <w:rFonts w:ascii="Calibri" w:hAnsi="Calibri" w:cs="Times New Roman"/>
          <w:sz w:val="24"/>
        </w:rPr>
      </w:pPr>
      <w:r>
        <w:rPr>
          <w:rFonts w:ascii="Calibri" w:hAnsi="Calibri" w:cs="Times New Roman"/>
          <w:b/>
          <w:bCs/>
          <w:sz w:val="24"/>
        </w:rPr>
        <w:t>E</w:t>
      </w:r>
      <w:r w:rsidR="00454DFF" w:rsidRPr="000F6430">
        <w:rPr>
          <w:rFonts w:ascii="Calibri" w:hAnsi="Calibri" w:cs="Times New Roman"/>
          <w:b/>
          <w:bCs/>
          <w:sz w:val="24"/>
        </w:rPr>
        <w:t xml:space="preserve">m casos de indisponibilidade </w:t>
      </w:r>
      <w:r w:rsidR="00476B74" w:rsidRPr="009075A1">
        <w:rPr>
          <w:rFonts w:ascii="Calibri" w:hAnsi="Calibri" w:cs="Times New Roman"/>
          <w:b/>
          <w:bCs/>
          <w:sz w:val="24"/>
          <w:u w:val="single"/>
        </w:rPr>
        <w:t>comprovada</w:t>
      </w:r>
      <w:r w:rsidR="00476B74">
        <w:rPr>
          <w:rFonts w:ascii="Calibri" w:hAnsi="Calibri" w:cs="Times New Roman"/>
          <w:b/>
          <w:bCs/>
          <w:sz w:val="24"/>
        </w:rPr>
        <w:t xml:space="preserve"> </w:t>
      </w:r>
      <w:r w:rsidR="00454DFF" w:rsidRPr="000F6430">
        <w:rPr>
          <w:rFonts w:ascii="Calibri" w:hAnsi="Calibri" w:cs="Times New Roman"/>
          <w:b/>
          <w:bCs/>
          <w:sz w:val="24"/>
        </w:rPr>
        <w:t>dos sistemas informatizados da RFB que impeçam a transmissão de documentos por meio do e-CAC</w:t>
      </w:r>
      <w:r w:rsidR="00D65E64" w:rsidRPr="009A6EF8">
        <w:rPr>
          <w:rFonts w:ascii="Calibri" w:hAnsi="Calibri" w:cs="Times New Roman"/>
          <w:sz w:val="24"/>
        </w:rPr>
        <w:t xml:space="preserve">, </w:t>
      </w:r>
      <w:r w:rsidR="000F6430" w:rsidRPr="009A6EF8">
        <w:rPr>
          <w:rFonts w:ascii="Calibri" w:hAnsi="Calibri" w:cs="Times New Roman"/>
          <w:sz w:val="24"/>
        </w:rPr>
        <w:t>mediante agendamento</w:t>
      </w:r>
      <w:r w:rsidR="000F6430">
        <w:rPr>
          <w:rFonts w:ascii="Calibri" w:hAnsi="Calibri" w:cs="Times New Roman"/>
          <w:sz w:val="24"/>
        </w:rPr>
        <w:t>,</w:t>
      </w:r>
      <w:r w:rsidR="000F6430" w:rsidRPr="009A6EF8">
        <w:rPr>
          <w:rFonts w:ascii="Calibri" w:hAnsi="Calibri" w:cs="Times New Roman"/>
          <w:sz w:val="24"/>
        </w:rPr>
        <w:t xml:space="preserve"> </w:t>
      </w:r>
      <w:r w:rsidR="00D65E64" w:rsidRPr="009A6EF8">
        <w:rPr>
          <w:rFonts w:ascii="Calibri" w:hAnsi="Calibri" w:cs="Times New Roman"/>
          <w:sz w:val="24"/>
        </w:rPr>
        <w:t xml:space="preserve">em qualquer unidade de atendimento da Receita Federal do Brasil, </w:t>
      </w:r>
      <w:r w:rsidR="000F6430" w:rsidRPr="000F6430">
        <w:rPr>
          <w:rFonts w:ascii="Calibri" w:hAnsi="Calibri" w:cs="Times New Roman"/>
          <w:sz w:val="24"/>
        </w:rPr>
        <w:t xml:space="preserve">conforme </w:t>
      </w:r>
      <w:r w:rsidR="00454DFF">
        <w:rPr>
          <w:rFonts w:ascii="Calibri" w:hAnsi="Calibri" w:cs="Times New Roman"/>
          <w:sz w:val="24"/>
        </w:rPr>
        <w:t>disposto na</w:t>
      </w:r>
      <w:r w:rsidR="00557436">
        <w:rPr>
          <w:rFonts w:ascii="Calibri" w:hAnsi="Calibri" w:cs="Times New Roman"/>
          <w:sz w:val="24"/>
        </w:rPr>
        <w:t xml:space="preserve"> Instrução Normativa</w:t>
      </w:r>
      <w:r w:rsidR="000F6430" w:rsidRPr="000F6430">
        <w:rPr>
          <w:rFonts w:ascii="Calibri" w:hAnsi="Calibri" w:cs="Times New Roman"/>
          <w:sz w:val="24"/>
        </w:rPr>
        <w:t xml:space="preserve"> </w:t>
      </w:r>
      <w:r w:rsidR="00557436">
        <w:rPr>
          <w:rFonts w:ascii="Calibri" w:hAnsi="Calibri" w:cs="Times New Roman"/>
          <w:sz w:val="24"/>
        </w:rPr>
        <w:t>(</w:t>
      </w:r>
      <w:r w:rsidR="000F6430" w:rsidRPr="000F6430">
        <w:rPr>
          <w:rFonts w:ascii="Calibri" w:hAnsi="Calibri" w:cs="Times New Roman"/>
          <w:sz w:val="24"/>
        </w:rPr>
        <w:t>IN</w:t>
      </w:r>
      <w:r w:rsidR="00557436">
        <w:rPr>
          <w:rFonts w:ascii="Calibri" w:hAnsi="Calibri" w:cs="Times New Roman"/>
          <w:sz w:val="24"/>
        </w:rPr>
        <w:t>)</w:t>
      </w:r>
      <w:r w:rsidR="000F6430" w:rsidRPr="000F6430">
        <w:rPr>
          <w:rFonts w:ascii="Calibri" w:hAnsi="Calibri" w:cs="Times New Roman"/>
          <w:sz w:val="24"/>
        </w:rPr>
        <w:t xml:space="preserve"> RFB </w:t>
      </w:r>
      <w:r w:rsidR="00557436">
        <w:rPr>
          <w:rFonts w:ascii="Calibri" w:hAnsi="Calibri" w:cs="Times New Roman"/>
          <w:sz w:val="24"/>
        </w:rPr>
        <w:t>n</w:t>
      </w:r>
      <w:r w:rsidR="000F6430" w:rsidRPr="000F6430">
        <w:rPr>
          <w:rFonts w:ascii="Calibri" w:hAnsi="Calibri" w:cs="Times New Roman"/>
          <w:sz w:val="24"/>
        </w:rPr>
        <w:t>º 2022 de 16 abril de 2021</w:t>
      </w:r>
      <w:r w:rsidR="005F218C">
        <w:rPr>
          <w:rFonts w:ascii="Calibri" w:hAnsi="Calibri" w:cs="Times New Roman"/>
          <w:sz w:val="24"/>
        </w:rPr>
        <w:t xml:space="preserve">, com entrega </w:t>
      </w:r>
      <w:r w:rsidR="00C51D54">
        <w:rPr>
          <w:rFonts w:ascii="Calibri" w:hAnsi="Calibri" w:cs="Times New Roman"/>
          <w:sz w:val="24"/>
        </w:rPr>
        <w:t>da documentação</w:t>
      </w:r>
      <w:r w:rsidR="005F218C">
        <w:rPr>
          <w:rFonts w:ascii="Calibri" w:hAnsi="Calibri" w:cs="Times New Roman"/>
          <w:sz w:val="24"/>
        </w:rPr>
        <w:t>, exclusivamente, em formato digital</w:t>
      </w:r>
      <w:r w:rsidR="003F6217">
        <w:rPr>
          <w:rFonts w:ascii="Calibri" w:hAnsi="Calibri" w:cs="Times New Roman"/>
          <w:sz w:val="24"/>
        </w:rPr>
        <w:t xml:space="preserve"> (</w:t>
      </w:r>
      <w:r w:rsidR="00454DFF">
        <w:rPr>
          <w:rFonts w:ascii="Calibri" w:hAnsi="Calibri" w:cs="Times New Roman"/>
          <w:sz w:val="24"/>
        </w:rPr>
        <w:t>entrada USB</w:t>
      </w:r>
      <w:r w:rsidR="003F6217">
        <w:rPr>
          <w:rFonts w:ascii="Calibri" w:hAnsi="Calibri" w:cs="Times New Roman"/>
          <w:sz w:val="24"/>
        </w:rPr>
        <w:t>)</w:t>
      </w:r>
      <w:r w:rsidR="00454DFF">
        <w:rPr>
          <w:rFonts w:ascii="Calibri" w:hAnsi="Calibri" w:cs="Times New Roman"/>
          <w:sz w:val="24"/>
        </w:rPr>
        <w:t>, com assinatura qualificada ou avançada</w:t>
      </w:r>
      <w:r w:rsidR="000F6430">
        <w:rPr>
          <w:rFonts w:ascii="Calibri" w:hAnsi="Calibri" w:cs="Times New Roman"/>
          <w:sz w:val="24"/>
        </w:rPr>
        <w:t>.</w:t>
      </w:r>
    </w:p>
    <w:p w14:paraId="54446924" w14:textId="77777777" w:rsidR="006263F0" w:rsidRDefault="000F6430" w:rsidP="005F218C">
      <w:pPr>
        <w:pStyle w:val="NormalWeb"/>
        <w:rPr>
          <w:rFonts w:ascii="Calibri" w:hAnsi="Calibri" w:cs="Times New Roman"/>
          <w:sz w:val="24"/>
        </w:rPr>
      </w:pPr>
      <w:r>
        <w:rPr>
          <w:rFonts w:ascii="Calibri" w:hAnsi="Calibri" w:cs="Times New Roman"/>
          <w:sz w:val="24"/>
        </w:rPr>
        <w:t>Em ambos os casos</w:t>
      </w:r>
      <w:r w:rsidRPr="000F6430">
        <w:rPr>
          <w:rFonts w:ascii="Calibri" w:hAnsi="Calibri" w:cs="Times New Roman"/>
          <w:sz w:val="24"/>
        </w:rPr>
        <w:t xml:space="preserve">, </w:t>
      </w:r>
      <w:r w:rsidR="005F218C">
        <w:rPr>
          <w:rFonts w:ascii="Calibri" w:hAnsi="Calibri" w:cs="Times New Roman"/>
          <w:sz w:val="24"/>
        </w:rPr>
        <w:t xml:space="preserve">deve-se apresentar </w:t>
      </w:r>
      <w:r>
        <w:rPr>
          <w:rFonts w:ascii="Calibri" w:hAnsi="Calibri" w:cs="Times New Roman"/>
          <w:sz w:val="24"/>
        </w:rPr>
        <w:t>os</w:t>
      </w:r>
      <w:r w:rsidR="006263F0" w:rsidRPr="009A6EF8">
        <w:rPr>
          <w:rFonts w:ascii="Calibri" w:hAnsi="Calibri" w:cs="Times New Roman"/>
          <w:sz w:val="24"/>
        </w:rPr>
        <w:t xml:space="preserve"> seguintes documentos:</w:t>
      </w:r>
    </w:p>
    <w:p w14:paraId="2793C59B" w14:textId="77777777" w:rsidR="009075A1" w:rsidRPr="009075A1" w:rsidRDefault="009075A1" w:rsidP="009075A1">
      <w:pPr>
        <w:pStyle w:val="Default"/>
      </w:pPr>
    </w:p>
    <w:p w14:paraId="75E7B3A4" w14:textId="7111DAC3" w:rsidR="009075A1" w:rsidRPr="009075A1" w:rsidRDefault="009075A1" w:rsidP="008F70F6">
      <w:pPr>
        <w:pStyle w:val="PargrafodaLista"/>
        <w:numPr>
          <w:ilvl w:val="0"/>
          <w:numId w:val="22"/>
        </w:numPr>
        <w:tabs>
          <w:tab w:val="left" w:pos="1080"/>
          <w:tab w:val="left" w:pos="1095"/>
        </w:tabs>
        <w:ind w:left="851" w:firstLine="0"/>
        <w:jc w:val="both"/>
        <w:rPr>
          <w:rFonts w:ascii="Calibri" w:hAnsi="Calibri"/>
          <w:color w:val="000000"/>
        </w:rPr>
      </w:pPr>
      <w:r w:rsidRPr="009075A1">
        <w:rPr>
          <w:rFonts w:ascii="Calibri" w:hAnsi="Calibri"/>
          <w:color w:val="000000"/>
        </w:rPr>
        <w:lastRenderedPageBreak/>
        <w:t>Petição</w:t>
      </w:r>
      <w:r w:rsidR="000F6430" w:rsidRPr="009075A1">
        <w:rPr>
          <w:rFonts w:ascii="Calibri" w:hAnsi="Calibri"/>
          <w:color w:val="000000"/>
        </w:rPr>
        <w:t xml:space="preserve"> por escrito dirigida à Delegacia </w:t>
      </w:r>
      <w:r w:rsidR="002B5331" w:rsidRPr="009075A1">
        <w:rPr>
          <w:rFonts w:ascii="Calibri" w:hAnsi="Calibri"/>
          <w:color w:val="000000"/>
        </w:rPr>
        <w:t xml:space="preserve">de Julgamento </w:t>
      </w:r>
      <w:r w:rsidR="000F6430" w:rsidRPr="009075A1">
        <w:rPr>
          <w:rFonts w:ascii="Calibri" w:hAnsi="Calibri"/>
          <w:color w:val="000000"/>
        </w:rPr>
        <w:t xml:space="preserve">da Receita Federal do Brasil (DRJ) de sua jurisdição, ou o </w:t>
      </w:r>
      <w:r w:rsidR="002B5331" w:rsidRPr="009075A1">
        <w:rPr>
          <w:rFonts w:ascii="Calibri" w:hAnsi="Calibri"/>
          <w:color w:val="000000"/>
        </w:rPr>
        <w:t xml:space="preserve">formulário </w:t>
      </w:r>
      <w:r w:rsidR="00900D33" w:rsidRPr="009075A1">
        <w:rPr>
          <w:rFonts w:ascii="Calibri" w:hAnsi="Calibri"/>
          <w:color w:val="000000"/>
        </w:rPr>
        <w:t>“</w:t>
      </w:r>
      <w:r w:rsidR="002B5331" w:rsidRPr="009075A1">
        <w:rPr>
          <w:rStyle w:val="Fontepargpadro2"/>
          <w:rFonts w:ascii="Calibri" w:hAnsi="Calibri"/>
          <w:color w:val="000000"/>
        </w:rPr>
        <w:t>Contestação</w:t>
      </w:r>
      <w:r w:rsidR="00900D33" w:rsidRPr="009075A1">
        <w:rPr>
          <w:rStyle w:val="Fontepargpadro2"/>
          <w:rFonts w:ascii="Calibri" w:hAnsi="Calibri"/>
          <w:color w:val="000000"/>
        </w:rPr>
        <w:t xml:space="preserve"> </w:t>
      </w:r>
      <w:r w:rsidR="00A874D3" w:rsidRPr="009075A1">
        <w:rPr>
          <w:rStyle w:val="Fontepargpadro2"/>
          <w:rFonts w:ascii="Calibri" w:hAnsi="Calibri"/>
          <w:color w:val="000000"/>
        </w:rPr>
        <w:t xml:space="preserve">à </w:t>
      </w:r>
      <w:r w:rsidR="00900D33" w:rsidRPr="009075A1">
        <w:rPr>
          <w:rStyle w:val="Fontepargpadro2"/>
          <w:rFonts w:ascii="Calibri" w:hAnsi="Calibri"/>
          <w:color w:val="000000"/>
        </w:rPr>
        <w:t>exclusão do Simples Nacional”</w:t>
      </w:r>
      <w:r w:rsidR="000F6430" w:rsidRPr="009075A1">
        <w:rPr>
          <w:rFonts w:ascii="Calibri" w:hAnsi="Calibri"/>
          <w:color w:val="000000"/>
        </w:rPr>
        <w:t xml:space="preserve">, disponível no site da RFB na </w:t>
      </w:r>
      <w:r w:rsidR="00A874D3" w:rsidRPr="009075A1">
        <w:rPr>
          <w:rFonts w:ascii="Calibri" w:hAnsi="Calibri"/>
          <w:color w:val="000000"/>
        </w:rPr>
        <w:t>i</w:t>
      </w:r>
      <w:r w:rsidR="00CC2CE3" w:rsidRPr="009075A1">
        <w:rPr>
          <w:rFonts w:ascii="Calibri" w:hAnsi="Calibri"/>
          <w:color w:val="000000"/>
        </w:rPr>
        <w:t>nternet</w:t>
      </w:r>
      <w:r w:rsidRPr="009075A1">
        <w:rPr>
          <w:rFonts w:ascii="Calibri" w:hAnsi="Calibri"/>
          <w:color w:val="000000"/>
        </w:rPr>
        <w:t>:</w:t>
      </w:r>
    </w:p>
    <w:p w14:paraId="5F82651D" w14:textId="646E77C4" w:rsidR="006263F0" w:rsidRDefault="00A874D3" w:rsidP="009075A1">
      <w:pPr>
        <w:tabs>
          <w:tab w:val="left" w:pos="1080"/>
          <w:tab w:val="left" w:pos="1095"/>
        </w:tabs>
        <w:ind w:left="360"/>
        <w:jc w:val="both"/>
        <w:rPr>
          <w:rFonts w:ascii="Calibri" w:hAnsi="Calibri"/>
          <w:color w:val="000000"/>
        </w:rPr>
      </w:pPr>
      <w:r w:rsidRPr="009075A1">
        <w:rPr>
          <w:rFonts w:ascii="Calibri" w:hAnsi="Calibri"/>
          <w:color w:val="000000"/>
        </w:rPr>
        <w:t xml:space="preserve"> (</w:t>
      </w:r>
      <w:hyperlink r:id="rId8" w:history="1">
        <w:r w:rsidR="009075A1" w:rsidRPr="00974EC1">
          <w:rPr>
            <w:rStyle w:val="Hyperlink"/>
            <w:rFonts w:ascii="Calibri" w:hAnsi="Calibri"/>
          </w:rPr>
          <w:t>https://www.gov.br/pt-br/servicos/impugnar-exclusao-do-simples-nacional-pela-receita-federal</w:t>
        </w:r>
      </w:hyperlink>
      <w:r w:rsidRPr="009075A1">
        <w:rPr>
          <w:rFonts w:ascii="Calibri" w:hAnsi="Calibri"/>
          <w:color w:val="000000"/>
        </w:rPr>
        <w:t>)</w:t>
      </w:r>
      <w:r w:rsidR="00D66F54">
        <w:rPr>
          <w:rFonts w:ascii="Calibri" w:hAnsi="Calibri"/>
          <w:color w:val="000000"/>
        </w:rPr>
        <w:t>.</w:t>
      </w:r>
    </w:p>
    <w:p w14:paraId="722391AD" w14:textId="77777777" w:rsidR="009075A1" w:rsidRPr="009075A1" w:rsidRDefault="009075A1" w:rsidP="009075A1">
      <w:pPr>
        <w:tabs>
          <w:tab w:val="left" w:pos="1080"/>
          <w:tab w:val="left" w:pos="1095"/>
        </w:tabs>
        <w:ind w:left="360"/>
        <w:jc w:val="both"/>
        <w:rPr>
          <w:rFonts w:ascii="Calibri" w:hAnsi="Calibri"/>
        </w:rPr>
      </w:pPr>
    </w:p>
    <w:p w14:paraId="286DFDFA" w14:textId="675493B3" w:rsidR="006263F0" w:rsidRDefault="009075A1" w:rsidP="00D66F54">
      <w:pPr>
        <w:pStyle w:val="PargrafodaLista"/>
        <w:numPr>
          <w:ilvl w:val="0"/>
          <w:numId w:val="22"/>
        </w:numPr>
        <w:tabs>
          <w:tab w:val="left" w:pos="1080"/>
          <w:tab w:val="left" w:pos="1095"/>
        </w:tabs>
        <w:ind w:left="851" w:firstLine="0"/>
        <w:jc w:val="both"/>
        <w:rPr>
          <w:rFonts w:ascii="Calibri" w:hAnsi="Calibri"/>
          <w:color w:val="000000"/>
        </w:rPr>
      </w:pPr>
      <w:r>
        <w:rPr>
          <w:rFonts w:ascii="Calibri" w:hAnsi="Calibri"/>
          <w:color w:val="000000"/>
        </w:rPr>
        <w:t>C</w:t>
      </w:r>
      <w:r w:rsidR="006263F0" w:rsidRPr="009075A1">
        <w:rPr>
          <w:rFonts w:ascii="Calibri" w:hAnsi="Calibri"/>
          <w:color w:val="000000"/>
        </w:rPr>
        <w:t xml:space="preserve">ópia do </w:t>
      </w:r>
      <w:r w:rsidR="005632EA" w:rsidRPr="005632EA">
        <w:rPr>
          <w:rFonts w:ascii="Calibri" w:hAnsi="Calibri"/>
          <w:szCs w:val="20"/>
        </w:rPr>
        <w:t>Termo de Exclusão</w:t>
      </w:r>
      <w:r w:rsidR="00D66F54">
        <w:rPr>
          <w:rFonts w:ascii="Calibri" w:hAnsi="Calibri"/>
          <w:color w:val="000000"/>
        </w:rPr>
        <w:t>.</w:t>
      </w:r>
    </w:p>
    <w:p w14:paraId="6D2F2CBC" w14:textId="77777777" w:rsidR="00D66F54" w:rsidRPr="009075A1" w:rsidRDefault="00D66F54" w:rsidP="00D66F54">
      <w:pPr>
        <w:pStyle w:val="PargrafodaLista"/>
        <w:tabs>
          <w:tab w:val="left" w:pos="1080"/>
          <w:tab w:val="left" w:pos="1095"/>
        </w:tabs>
        <w:ind w:left="851"/>
        <w:jc w:val="both"/>
        <w:rPr>
          <w:rFonts w:ascii="Calibri" w:hAnsi="Calibri"/>
          <w:color w:val="000000"/>
        </w:rPr>
      </w:pPr>
    </w:p>
    <w:p w14:paraId="1EB51DA3" w14:textId="2B25AE1F" w:rsidR="009A6BFE" w:rsidRPr="00D66F54" w:rsidRDefault="009075A1" w:rsidP="00D66F54">
      <w:pPr>
        <w:pStyle w:val="PargrafodaLista"/>
        <w:numPr>
          <w:ilvl w:val="0"/>
          <w:numId w:val="22"/>
        </w:numPr>
        <w:tabs>
          <w:tab w:val="left" w:pos="1080"/>
          <w:tab w:val="left" w:pos="1095"/>
        </w:tabs>
        <w:ind w:left="851" w:firstLine="0"/>
        <w:jc w:val="both"/>
        <w:rPr>
          <w:rFonts w:ascii="Calibri" w:hAnsi="Calibri"/>
        </w:rPr>
      </w:pPr>
      <w:r>
        <w:rPr>
          <w:rFonts w:ascii="Calibri" w:hAnsi="Calibri"/>
          <w:color w:val="000000"/>
        </w:rPr>
        <w:t>C</w:t>
      </w:r>
      <w:r w:rsidR="00D66F54">
        <w:rPr>
          <w:rFonts w:ascii="Calibri" w:hAnsi="Calibri"/>
          <w:color w:val="000000"/>
        </w:rPr>
        <w:t>ópia do Relatório de Pendências.</w:t>
      </w:r>
    </w:p>
    <w:p w14:paraId="748A860B" w14:textId="77777777" w:rsidR="00D66F54" w:rsidRPr="00D66F54" w:rsidRDefault="00D66F54" w:rsidP="00D66F54">
      <w:pPr>
        <w:pStyle w:val="PargrafodaLista"/>
        <w:rPr>
          <w:rFonts w:ascii="Calibri" w:hAnsi="Calibri"/>
        </w:rPr>
      </w:pPr>
    </w:p>
    <w:p w14:paraId="253ECA70" w14:textId="0C7CC1B1" w:rsidR="006263F0" w:rsidRDefault="009075A1" w:rsidP="008F70F6">
      <w:pPr>
        <w:pStyle w:val="PargrafodaLista"/>
        <w:numPr>
          <w:ilvl w:val="0"/>
          <w:numId w:val="22"/>
        </w:numPr>
        <w:tabs>
          <w:tab w:val="left" w:pos="1080"/>
          <w:tab w:val="left" w:pos="1095"/>
        </w:tabs>
        <w:ind w:left="851" w:firstLine="0"/>
        <w:jc w:val="both"/>
        <w:rPr>
          <w:rFonts w:ascii="Calibri" w:hAnsi="Calibri"/>
        </w:rPr>
      </w:pPr>
      <w:r>
        <w:rPr>
          <w:rFonts w:ascii="Calibri" w:hAnsi="Calibri"/>
        </w:rPr>
        <w:t>D</w:t>
      </w:r>
      <w:r w:rsidR="006263F0" w:rsidRPr="009075A1">
        <w:rPr>
          <w:rFonts w:ascii="Calibri" w:hAnsi="Calibri"/>
        </w:rPr>
        <w:t>ocumento que permita comprovar que o requerente/outorgante</w:t>
      </w:r>
      <w:r w:rsidR="000F6430" w:rsidRPr="009075A1">
        <w:rPr>
          <w:rFonts w:ascii="Calibri" w:hAnsi="Calibri"/>
        </w:rPr>
        <w:t>, exceto o procurador digital,</w:t>
      </w:r>
      <w:r w:rsidR="006263F0" w:rsidRPr="009075A1">
        <w:rPr>
          <w:rFonts w:ascii="Calibri" w:hAnsi="Calibri"/>
        </w:rPr>
        <w:t xml:space="preserve"> tem legitimidade para solicitar a impugnação, como, por exemplo, ato constitutivo (contrato social, </w:t>
      </w:r>
      <w:r w:rsidR="00A874D3" w:rsidRPr="009075A1">
        <w:rPr>
          <w:rFonts w:ascii="Calibri" w:hAnsi="Calibri"/>
        </w:rPr>
        <w:t xml:space="preserve">requerimento do empresário, </w:t>
      </w:r>
      <w:r w:rsidR="006263F0" w:rsidRPr="009075A1">
        <w:rPr>
          <w:rFonts w:ascii="Calibri" w:hAnsi="Calibri"/>
        </w:rPr>
        <w:t>estatuto</w:t>
      </w:r>
      <w:r w:rsidR="00A874D3" w:rsidRPr="009075A1">
        <w:rPr>
          <w:rFonts w:ascii="Calibri" w:hAnsi="Calibri"/>
        </w:rPr>
        <w:t>,</w:t>
      </w:r>
      <w:r w:rsidR="006263F0" w:rsidRPr="009075A1">
        <w:rPr>
          <w:rFonts w:ascii="Calibri" w:hAnsi="Calibri"/>
        </w:rPr>
        <w:t xml:space="preserve"> ata</w:t>
      </w:r>
      <w:r w:rsidR="00A874D3" w:rsidRPr="009075A1">
        <w:rPr>
          <w:rFonts w:ascii="Calibri" w:hAnsi="Calibri"/>
        </w:rPr>
        <w:t>, entre outros</w:t>
      </w:r>
      <w:r w:rsidR="006263F0" w:rsidRPr="009075A1">
        <w:rPr>
          <w:rFonts w:ascii="Calibri" w:hAnsi="Calibri"/>
        </w:rPr>
        <w:t>) e,</w:t>
      </w:r>
      <w:r w:rsidR="00D66F54">
        <w:rPr>
          <w:rFonts w:ascii="Calibri" w:hAnsi="Calibri"/>
        </w:rPr>
        <w:t xml:space="preserve"> se houver, da última alteração.</w:t>
      </w:r>
    </w:p>
    <w:p w14:paraId="0708EEAF" w14:textId="77777777" w:rsidR="00D66F54" w:rsidRDefault="00D66F54" w:rsidP="00D66F54">
      <w:pPr>
        <w:pStyle w:val="PargrafodaLista"/>
        <w:tabs>
          <w:tab w:val="left" w:pos="1080"/>
          <w:tab w:val="left" w:pos="1095"/>
        </w:tabs>
        <w:ind w:left="851"/>
        <w:jc w:val="both"/>
        <w:rPr>
          <w:rFonts w:ascii="Calibri" w:hAnsi="Calibri"/>
        </w:rPr>
      </w:pPr>
    </w:p>
    <w:p w14:paraId="74E8E474" w14:textId="31F4E61B" w:rsidR="006263F0" w:rsidRPr="009075A1" w:rsidRDefault="009075A1" w:rsidP="008F70F6">
      <w:pPr>
        <w:pStyle w:val="PargrafodaLista"/>
        <w:numPr>
          <w:ilvl w:val="0"/>
          <w:numId w:val="22"/>
        </w:numPr>
        <w:tabs>
          <w:tab w:val="left" w:pos="1080"/>
          <w:tab w:val="left" w:pos="1095"/>
        </w:tabs>
        <w:ind w:left="851" w:firstLine="0"/>
        <w:jc w:val="both"/>
        <w:rPr>
          <w:rFonts w:ascii="Calibri" w:hAnsi="Calibri"/>
        </w:rPr>
      </w:pPr>
      <w:r>
        <w:rPr>
          <w:rFonts w:ascii="Calibri" w:hAnsi="Calibri"/>
          <w:color w:val="000000"/>
        </w:rPr>
        <w:t>S</w:t>
      </w:r>
      <w:r w:rsidR="006263F0" w:rsidRPr="009075A1">
        <w:rPr>
          <w:rFonts w:ascii="Calibri" w:hAnsi="Calibri"/>
          <w:color w:val="000000"/>
        </w:rPr>
        <w:t>e for o caso, procuração particular ou pública</w:t>
      </w:r>
      <w:r w:rsidR="009A38A5" w:rsidRPr="009075A1">
        <w:rPr>
          <w:rFonts w:ascii="Calibri" w:hAnsi="Calibri"/>
          <w:color w:val="000000"/>
        </w:rPr>
        <w:t xml:space="preserve"> </w:t>
      </w:r>
      <w:r w:rsidR="009A38A5" w:rsidRPr="009075A1">
        <w:rPr>
          <w:rStyle w:val="Fontepargpadro2"/>
          <w:rFonts w:ascii="Calibri" w:hAnsi="Calibri"/>
          <w:color w:val="000000"/>
        </w:rPr>
        <w:t>e documento de identificação do procurador (obs.: a assinatura por certificado digital no e-CAC, assim como o uso de procuração digital dispensam a necessidade de juntar documentos de identificação e outra forma de procuração, respectivamente)</w:t>
      </w:r>
      <w:r w:rsidR="00D66F54">
        <w:rPr>
          <w:rFonts w:ascii="Calibri" w:hAnsi="Calibri"/>
          <w:color w:val="000000"/>
        </w:rPr>
        <w:t>.</w:t>
      </w:r>
    </w:p>
    <w:p w14:paraId="2F0190F4" w14:textId="77777777" w:rsidR="009075A1" w:rsidRPr="009075A1" w:rsidRDefault="009075A1" w:rsidP="009075A1">
      <w:pPr>
        <w:pStyle w:val="PargrafodaLista"/>
        <w:rPr>
          <w:rFonts w:ascii="Calibri" w:hAnsi="Calibri"/>
        </w:rPr>
      </w:pPr>
    </w:p>
    <w:p w14:paraId="25913811" w14:textId="3A18259C" w:rsidR="006263F0" w:rsidRPr="009075A1" w:rsidRDefault="009075A1" w:rsidP="00D66F54">
      <w:pPr>
        <w:pStyle w:val="PargrafodaLista"/>
        <w:numPr>
          <w:ilvl w:val="0"/>
          <w:numId w:val="22"/>
        </w:numPr>
        <w:tabs>
          <w:tab w:val="left" w:pos="1080"/>
          <w:tab w:val="left" w:pos="1095"/>
        </w:tabs>
        <w:ind w:left="851" w:firstLine="0"/>
        <w:jc w:val="both"/>
        <w:rPr>
          <w:rFonts w:ascii="Calibri" w:hAnsi="Calibri"/>
          <w:color w:val="000000"/>
        </w:rPr>
      </w:pPr>
      <w:r>
        <w:rPr>
          <w:rFonts w:ascii="Calibri" w:hAnsi="Calibri"/>
          <w:color w:val="000000"/>
        </w:rPr>
        <w:t>D</w:t>
      </w:r>
      <w:r w:rsidR="006263F0" w:rsidRPr="009075A1">
        <w:rPr>
          <w:rFonts w:ascii="Calibri" w:hAnsi="Calibri"/>
          <w:color w:val="000000"/>
        </w:rPr>
        <w:t xml:space="preserve">ocumentos que comprovem suas alegações. </w:t>
      </w:r>
    </w:p>
    <w:p w14:paraId="4F20BCD1" w14:textId="77777777" w:rsidR="00843482" w:rsidRDefault="00843482" w:rsidP="00F96DB2">
      <w:pPr>
        <w:tabs>
          <w:tab w:val="left" w:pos="1080"/>
          <w:tab w:val="left" w:pos="1095"/>
        </w:tabs>
        <w:jc w:val="both"/>
        <w:rPr>
          <w:rFonts w:ascii="Calibri" w:hAnsi="Calibri"/>
          <w:b/>
          <w:color w:val="000000"/>
        </w:rPr>
      </w:pPr>
    </w:p>
    <w:p w14:paraId="35F87332" w14:textId="77777777" w:rsidR="001E4581" w:rsidRPr="009A6EF8" w:rsidRDefault="001E4581" w:rsidP="00F96DB2">
      <w:pPr>
        <w:tabs>
          <w:tab w:val="left" w:pos="1080"/>
          <w:tab w:val="left" w:pos="1095"/>
        </w:tabs>
        <w:jc w:val="both"/>
        <w:rPr>
          <w:rFonts w:ascii="Calibri" w:hAnsi="Calibri"/>
        </w:rPr>
      </w:pPr>
      <w:r w:rsidRPr="009A6EF8">
        <w:rPr>
          <w:rFonts w:ascii="Calibri" w:hAnsi="Calibri"/>
          <w:b/>
          <w:color w:val="000000"/>
        </w:rPr>
        <w:t>Observação:</w:t>
      </w:r>
      <w:r w:rsidRPr="009A6EF8">
        <w:rPr>
          <w:rFonts w:ascii="Calibri" w:hAnsi="Calibri"/>
          <w:color w:val="000000"/>
        </w:rPr>
        <w:t xml:space="preserve"> a juntada de documentos deverá ser feita em arquivos separados e classificados por tipo.</w:t>
      </w:r>
    </w:p>
    <w:p w14:paraId="176813C4" w14:textId="77777777" w:rsidR="006263F0" w:rsidRPr="009A6EF8" w:rsidRDefault="006263F0" w:rsidP="00F96DB2">
      <w:pPr>
        <w:tabs>
          <w:tab w:val="left" w:pos="1080"/>
          <w:tab w:val="left" w:pos="1095"/>
        </w:tabs>
        <w:ind w:left="390"/>
        <w:jc w:val="both"/>
        <w:rPr>
          <w:rFonts w:ascii="Calibri" w:hAnsi="Calibri"/>
        </w:rPr>
      </w:pPr>
    </w:p>
    <w:p w14:paraId="60AA8F1A" w14:textId="1BE2B3C1" w:rsidR="009075A1" w:rsidRDefault="006263F0" w:rsidP="009075A1">
      <w:pPr>
        <w:pStyle w:val="Default"/>
        <w:jc w:val="both"/>
        <w:rPr>
          <w:rFonts w:ascii="Calibri" w:hAnsi="Calibri" w:cs="Times New Roman"/>
          <w:b/>
          <w:szCs w:val="20"/>
        </w:rPr>
      </w:pPr>
      <w:r w:rsidRPr="00B012DE">
        <w:rPr>
          <w:rFonts w:ascii="Calibri" w:hAnsi="Calibri" w:cs="Times New Roman"/>
          <w:b/>
          <w:szCs w:val="20"/>
        </w:rPr>
        <w:t>1</w:t>
      </w:r>
      <w:r w:rsidR="008637B4">
        <w:rPr>
          <w:rFonts w:ascii="Calibri" w:hAnsi="Calibri" w:cs="Times New Roman"/>
          <w:b/>
          <w:szCs w:val="20"/>
        </w:rPr>
        <w:t>9</w:t>
      </w:r>
      <w:r w:rsidRPr="00B012DE">
        <w:rPr>
          <w:rFonts w:ascii="Calibri" w:hAnsi="Calibri" w:cs="Times New Roman"/>
          <w:b/>
          <w:szCs w:val="20"/>
        </w:rPr>
        <w:t xml:space="preserve">. Caso </w:t>
      </w:r>
      <w:r w:rsidR="002A65B5">
        <w:rPr>
          <w:rFonts w:ascii="Calibri" w:hAnsi="Calibri" w:cs="Times New Roman"/>
          <w:b/>
          <w:szCs w:val="20"/>
        </w:rPr>
        <w:t>o contribuinte</w:t>
      </w:r>
      <w:r w:rsidRPr="00B012DE">
        <w:rPr>
          <w:rFonts w:ascii="Calibri" w:hAnsi="Calibri" w:cs="Times New Roman"/>
          <w:b/>
          <w:szCs w:val="20"/>
        </w:rPr>
        <w:t xml:space="preserve"> elimine (apague) </w:t>
      </w:r>
      <w:r w:rsidR="00F96DB2" w:rsidRPr="00B012DE">
        <w:rPr>
          <w:rFonts w:ascii="Calibri" w:hAnsi="Calibri" w:cs="Times New Roman"/>
          <w:b/>
          <w:szCs w:val="20"/>
        </w:rPr>
        <w:t>d</w:t>
      </w:r>
      <w:r w:rsidRPr="00B012DE">
        <w:rPr>
          <w:rFonts w:ascii="Calibri" w:hAnsi="Calibri" w:cs="Times New Roman"/>
          <w:b/>
          <w:szCs w:val="20"/>
        </w:rPr>
        <w:t xml:space="preserve">o DTE-SN a mensagem que contém o </w:t>
      </w:r>
      <w:r w:rsidR="005632EA" w:rsidRPr="005632EA">
        <w:rPr>
          <w:rFonts w:ascii="Calibri" w:hAnsi="Calibri" w:cs="Times New Roman"/>
          <w:b/>
          <w:szCs w:val="20"/>
        </w:rPr>
        <w:t>Termo de Exclusão</w:t>
      </w:r>
      <w:r w:rsidR="009A6BFE" w:rsidRPr="00B012DE">
        <w:rPr>
          <w:rFonts w:ascii="Calibri" w:hAnsi="Calibri" w:cs="Times New Roman"/>
          <w:b/>
          <w:szCs w:val="20"/>
        </w:rPr>
        <w:t xml:space="preserve"> e o Relatório de Pendências</w:t>
      </w:r>
      <w:r w:rsidRPr="00B012DE">
        <w:rPr>
          <w:rFonts w:ascii="Calibri" w:hAnsi="Calibri" w:cs="Times New Roman"/>
          <w:b/>
          <w:szCs w:val="20"/>
        </w:rPr>
        <w:t>, onde obter a 2</w:t>
      </w:r>
      <w:r w:rsidRPr="00B012DE">
        <w:rPr>
          <w:rFonts w:ascii="Calibri" w:hAnsi="Calibri" w:cs="Times New Roman"/>
          <w:b/>
          <w:strike/>
          <w:szCs w:val="20"/>
        </w:rPr>
        <w:t>ª</w:t>
      </w:r>
      <w:r w:rsidRPr="00B012DE">
        <w:rPr>
          <w:rFonts w:ascii="Calibri" w:hAnsi="Calibri" w:cs="Times New Roman"/>
          <w:b/>
          <w:szCs w:val="20"/>
        </w:rPr>
        <w:t xml:space="preserve"> (segunda) via d</w:t>
      </w:r>
      <w:r w:rsidR="009A6BFE" w:rsidRPr="00B012DE">
        <w:rPr>
          <w:rFonts w:ascii="Calibri" w:hAnsi="Calibri" w:cs="Times New Roman"/>
          <w:b/>
          <w:szCs w:val="20"/>
        </w:rPr>
        <w:t>esses documentos</w:t>
      </w:r>
      <w:r w:rsidRPr="00B012DE">
        <w:rPr>
          <w:rFonts w:ascii="Calibri" w:hAnsi="Calibri" w:cs="Times New Roman"/>
          <w:b/>
          <w:szCs w:val="20"/>
        </w:rPr>
        <w:t>?</w:t>
      </w:r>
    </w:p>
    <w:p w14:paraId="6EB10FF0" w14:textId="77777777" w:rsidR="009075A1" w:rsidRDefault="009075A1" w:rsidP="009075A1">
      <w:pPr>
        <w:pStyle w:val="Default"/>
        <w:jc w:val="both"/>
        <w:rPr>
          <w:rFonts w:ascii="Calibri" w:hAnsi="Calibri" w:cs="Times New Roman"/>
          <w:b/>
          <w:szCs w:val="20"/>
        </w:rPr>
      </w:pPr>
    </w:p>
    <w:p w14:paraId="4E8AA034" w14:textId="399A1BA3" w:rsidR="000464BA" w:rsidRDefault="00557436" w:rsidP="009075A1">
      <w:pPr>
        <w:pStyle w:val="Default"/>
        <w:jc w:val="both"/>
        <w:rPr>
          <w:rFonts w:ascii="Calibri" w:hAnsi="Calibri" w:cs="Times New Roman"/>
        </w:rPr>
      </w:pPr>
      <w:r w:rsidRPr="00557436">
        <w:rPr>
          <w:rFonts w:ascii="Calibri" w:hAnsi="Calibri" w:cs="Times New Roman"/>
        </w:rPr>
        <w:t xml:space="preserve">O contribuinte deverá solicitar a segunda via do </w:t>
      </w:r>
      <w:r w:rsidR="005632EA" w:rsidRPr="005632EA">
        <w:rPr>
          <w:rFonts w:ascii="Calibri" w:hAnsi="Calibri" w:cs="Times New Roman"/>
          <w:szCs w:val="20"/>
        </w:rPr>
        <w:t>Termo de Exclusão</w:t>
      </w:r>
      <w:r w:rsidRPr="00557436">
        <w:rPr>
          <w:rFonts w:ascii="Calibri" w:hAnsi="Calibri" w:cs="Times New Roman"/>
        </w:rPr>
        <w:t xml:space="preserve"> e do Relatório de Pendências no Chat</w:t>
      </w:r>
      <w:r w:rsidR="008637B4">
        <w:rPr>
          <w:rFonts w:ascii="Calibri" w:hAnsi="Calibri" w:cs="Times New Roman"/>
        </w:rPr>
        <w:t xml:space="preserve"> </w:t>
      </w:r>
      <w:r w:rsidRPr="00557436">
        <w:rPr>
          <w:rFonts w:ascii="Calibri" w:hAnsi="Calibri" w:cs="Times New Roman"/>
        </w:rPr>
        <w:t>RFB, acessado por meio do e-CAC (</w:t>
      </w:r>
      <w:r w:rsidR="003E2E23" w:rsidRPr="003E2E23">
        <w:rPr>
          <w:rFonts w:ascii="Calibri" w:hAnsi="Calibri" w:cs="Times New Roman"/>
        </w:rPr>
        <w:t>ver como acessar</w:t>
      </w:r>
      <w:r w:rsidR="003E2E23">
        <w:rPr>
          <w:rFonts w:ascii="Calibri" w:hAnsi="Calibri" w:cs="Times New Roman"/>
        </w:rPr>
        <w:t xml:space="preserve"> o Portal</w:t>
      </w:r>
      <w:r w:rsidR="003E2E23" w:rsidRPr="003E2E23">
        <w:rPr>
          <w:rFonts w:ascii="Calibri" w:hAnsi="Calibri" w:cs="Times New Roman"/>
        </w:rPr>
        <w:t xml:space="preserve"> na pergunta 10</w:t>
      </w:r>
      <w:r w:rsidRPr="00557436">
        <w:rPr>
          <w:rFonts w:ascii="Calibri" w:hAnsi="Calibri" w:cs="Times New Roman"/>
        </w:rPr>
        <w:t>). No menu “Outros”, selecione “Serviços disponíveis via Chat”</w:t>
      </w:r>
      <w:r w:rsidR="0097026B">
        <w:rPr>
          <w:rFonts w:ascii="Calibri" w:hAnsi="Calibri" w:cs="Times New Roman"/>
        </w:rPr>
        <w:t xml:space="preserve"> </w:t>
      </w:r>
      <w:r w:rsidRPr="00557436">
        <w:rPr>
          <w:rFonts w:ascii="Calibri" w:hAnsi="Calibri" w:cs="Times New Roman"/>
        </w:rPr>
        <w:t>&gt;</w:t>
      </w:r>
      <w:r w:rsidR="0097026B">
        <w:rPr>
          <w:rFonts w:ascii="Calibri" w:hAnsi="Calibri" w:cs="Times New Roman"/>
        </w:rPr>
        <w:t xml:space="preserve"> “</w:t>
      </w:r>
      <w:r w:rsidRPr="00557436">
        <w:rPr>
          <w:rFonts w:ascii="Calibri" w:hAnsi="Calibri" w:cs="Times New Roman"/>
        </w:rPr>
        <w:t>Regularização de Impostos” &gt; “Regularizar débitos do Simples Nacional e MEI”.</w:t>
      </w:r>
    </w:p>
    <w:p w14:paraId="0ACFC5DC" w14:textId="77777777" w:rsidR="00EE1889" w:rsidRDefault="00EE1889" w:rsidP="00F96DB2">
      <w:pPr>
        <w:pStyle w:val="NormalWeb"/>
        <w:jc w:val="both"/>
        <w:rPr>
          <w:rFonts w:ascii="Calibri" w:hAnsi="Calibri" w:cs="Times New Roman"/>
          <w:b/>
          <w:bCs/>
          <w:sz w:val="24"/>
        </w:rPr>
      </w:pPr>
    </w:p>
    <w:p w14:paraId="3730D42A" w14:textId="6D3A8B5C" w:rsidR="006263F0" w:rsidRDefault="008637B4" w:rsidP="00F96DB2">
      <w:pPr>
        <w:pStyle w:val="NormalWeb"/>
        <w:jc w:val="both"/>
        <w:rPr>
          <w:rFonts w:ascii="Calibri" w:hAnsi="Calibri" w:cs="Times New Roman"/>
          <w:b/>
          <w:bCs/>
          <w:sz w:val="24"/>
        </w:rPr>
      </w:pPr>
      <w:r>
        <w:rPr>
          <w:rFonts w:ascii="Calibri" w:hAnsi="Calibri" w:cs="Times New Roman"/>
          <w:b/>
          <w:bCs/>
          <w:sz w:val="24"/>
        </w:rPr>
        <w:t>20</w:t>
      </w:r>
      <w:r w:rsidR="006263F0" w:rsidRPr="009A6EF8">
        <w:rPr>
          <w:rFonts w:ascii="Calibri" w:hAnsi="Calibri" w:cs="Times New Roman"/>
          <w:b/>
          <w:bCs/>
          <w:sz w:val="24"/>
        </w:rPr>
        <w:t xml:space="preserve">. Qual o cuidado que os profissionais de contabilidade e </w:t>
      </w:r>
      <w:r w:rsidR="001C6010">
        <w:rPr>
          <w:rFonts w:ascii="Calibri" w:hAnsi="Calibri" w:cs="Times New Roman"/>
          <w:b/>
          <w:bCs/>
          <w:sz w:val="24"/>
        </w:rPr>
        <w:t>os contribuintes</w:t>
      </w:r>
      <w:r w:rsidR="006263F0" w:rsidRPr="009A6EF8">
        <w:rPr>
          <w:rFonts w:ascii="Calibri" w:hAnsi="Calibri" w:cs="Times New Roman"/>
          <w:b/>
          <w:bCs/>
          <w:sz w:val="24"/>
        </w:rPr>
        <w:t xml:space="preserve"> optantes pelo Simples Nacional </w:t>
      </w:r>
      <w:r w:rsidR="001C6010">
        <w:rPr>
          <w:rFonts w:ascii="Calibri" w:hAnsi="Calibri" w:cs="Times New Roman"/>
          <w:b/>
          <w:bCs/>
          <w:sz w:val="24"/>
        </w:rPr>
        <w:t xml:space="preserve">e Simei </w:t>
      </w:r>
      <w:r w:rsidR="006263F0" w:rsidRPr="009A6EF8">
        <w:rPr>
          <w:rFonts w:ascii="Calibri" w:hAnsi="Calibri" w:cs="Times New Roman"/>
          <w:b/>
          <w:bCs/>
          <w:sz w:val="24"/>
        </w:rPr>
        <w:t xml:space="preserve">devem ter </w:t>
      </w:r>
      <w:r w:rsidR="001C6010">
        <w:rPr>
          <w:rFonts w:ascii="Calibri" w:hAnsi="Calibri" w:cs="Times New Roman"/>
          <w:b/>
          <w:bCs/>
          <w:sz w:val="24"/>
        </w:rPr>
        <w:t>em relação ao</w:t>
      </w:r>
      <w:r w:rsidR="006263F0" w:rsidRPr="009A6EF8">
        <w:rPr>
          <w:rFonts w:ascii="Calibri" w:hAnsi="Calibri" w:cs="Times New Roman"/>
          <w:b/>
          <w:bCs/>
          <w:sz w:val="24"/>
        </w:rPr>
        <w:t xml:space="preserve"> DTE-SN?</w:t>
      </w:r>
    </w:p>
    <w:p w14:paraId="19BD6E5D" w14:textId="77777777" w:rsidR="009075A1" w:rsidRPr="009075A1" w:rsidRDefault="009075A1" w:rsidP="009075A1">
      <w:pPr>
        <w:pStyle w:val="Default"/>
      </w:pPr>
    </w:p>
    <w:p w14:paraId="674830F6" w14:textId="77777777" w:rsidR="006263F0" w:rsidRPr="003A7863" w:rsidRDefault="006263F0" w:rsidP="00F96DB2">
      <w:pPr>
        <w:pStyle w:val="NormalWeb"/>
        <w:jc w:val="both"/>
        <w:rPr>
          <w:rFonts w:ascii="Calibri" w:hAnsi="Calibri"/>
        </w:rPr>
      </w:pPr>
      <w:r w:rsidRPr="009A6EF8">
        <w:rPr>
          <w:rFonts w:ascii="Calibri" w:hAnsi="Calibri" w:cs="Times New Roman"/>
          <w:sz w:val="24"/>
        </w:rPr>
        <w:t xml:space="preserve">Os profissionais de contabilidade e </w:t>
      </w:r>
      <w:r w:rsidR="001C6010">
        <w:rPr>
          <w:rFonts w:ascii="Calibri" w:hAnsi="Calibri" w:cs="Times New Roman"/>
          <w:sz w:val="24"/>
        </w:rPr>
        <w:t>os</w:t>
      </w:r>
      <w:r w:rsidRPr="009A6EF8">
        <w:rPr>
          <w:rFonts w:ascii="Calibri" w:hAnsi="Calibri" w:cs="Times New Roman"/>
          <w:sz w:val="24"/>
        </w:rPr>
        <w:t xml:space="preserve"> optantes pelo Simples Nacional </w:t>
      </w:r>
      <w:r w:rsidR="001C6010">
        <w:rPr>
          <w:rFonts w:ascii="Calibri" w:hAnsi="Calibri" w:cs="Times New Roman"/>
          <w:sz w:val="24"/>
        </w:rPr>
        <w:t xml:space="preserve">ou pelo Simei </w:t>
      </w:r>
      <w:r w:rsidRPr="009A6EF8">
        <w:rPr>
          <w:rFonts w:ascii="Calibri" w:hAnsi="Calibri" w:cs="Times New Roman"/>
          <w:sz w:val="24"/>
        </w:rPr>
        <w:t xml:space="preserve">devem criar o hábito de, periodicamente, acessar (consultar) o DTE-SN </w:t>
      </w:r>
      <w:r w:rsidRPr="009A6EF8">
        <w:rPr>
          <w:rFonts w:ascii="Calibri" w:hAnsi="Calibri" w:cs="Times New Roman"/>
          <w:sz w:val="24"/>
          <w:szCs w:val="20"/>
        </w:rPr>
        <w:t xml:space="preserve">a fim de verificar a existência de algum </w:t>
      </w:r>
      <w:r w:rsidR="0079596F" w:rsidRPr="009A6EF8">
        <w:rPr>
          <w:rFonts w:ascii="Calibri" w:hAnsi="Calibri" w:cs="Times New Roman"/>
          <w:sz w:val="24"/>
          <w:szCs w:val="20"/>
        </w:rPr>
        <w:t>d</w:t>
      </w:r>
      <w:r w:rsidRPr="009A6EF8">
        <w:rPr>
          <w:rFonts w:ascii="Calibri" w:hAnsi="Calibri" w:cs="Times New Roman"/>
          <w:sz w:val="24"/>
          <w:szCs w:val="20"/>
        </w:rPr>
        <w:t xml:space="preserve">ocumento disponibilizado. A não realização de consulta periódica ao DTE-SN poderá acarretar a exclusão </w:t>
      </w:r>
      <w:r w:rsidR="001C6010">
        <w:rPr>
          <w:rFonts w:ascii="Calibri" w:hAnsi="Calibri" w:cs="Times New Roman"/>
          <w:sz w:val="24"/>
          <w:szCs w:val="20"/>
        </w:rPr>
        <w:t>do contribuinte</w:t>
      </w:r>
      <w:r w:rsidRPr="009A6EF8">
        <w:rPr>
          <w:rFonts w:ascii="Calibri" w:hAnsi="Calibri" w:cs="Times New Roman"/>
          <w:sz w:val="24"/>
          <w:szCs w:val="20"/>
        </w:rPr>
        <w:t xml:space="preserve"> do Simples Nacional.</w:t>
      </w:r>
    </w:p>
    <w:p w14:paraId="578B482C" w14:textId="77777777" w:rsidR="006263F0" w:rsidRDefault="006263F0" w:rsidP="00F96DB2">
      <w:pPr>
        <w:pStyle w:val="Default"/>
      </w:pPr>
    </w:p>
    <w:sectPr w:rsidR="006263F0" w:rsidSect="00E23D66">
      <w:headerReference w:type="default" r:id="rId9"/>
      <w:headerReference w:type="first" r:id="rId10"/>
      <w:pgSz w:w="11906" w:h="16838" w:code="9"/>
      <w:pgMar w:top="765" w:right="567" w:bottom="2041" w:left="1134" w:header="709" w:footer="170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1D835" w14:textId="77777777" w:rsidR="006C4E6F" w:rsidRDefault="006C4E6F">
      <w:r>
        <w:separator/>
      </w:r>
    </w:p>
  </w:endnote>
  <w:endnote w:type="continuationSeparator" w:id="0">
    <w:p w14:paraId="1CB55ED3" w14:textId="77777777" w:rsidR="006C4E6F" w:rsidRDefault="006C4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MBPMK+Verdana">
    <w:altName w:val="Verdana"/>
    <w:charset w:val="00"/>
    <w:family w:val="swiss"/>
    <w:pitch w:val="default"/>
  </w:font>
  <w:font w:name="Arial">
    <w:panose1 w:val="020B0604020202020204"/>
    <w:charset w:val="00"/>
    <w:family w:val="swiss"/>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C92E5" w14:textId="77777777" w:rsidR="006C4E6F" w:rsidRDefault="006C4E6F">
      <w:r>
        <w:separator/>
      </w:r>
    </w:p>
  </w:footnote>
  <w:footnote w:type="continuationSeparator" w:id="0">
    <w:p w14:paraId="346C2361" w14:textId="77777777" w:rsidR="006C4E6F" w:rsidRDefault="006C4E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C1A6D" w14:textId="0BDE44C3" w:rsidR="00726AC7" w:rsidRDefault="00086E07" w:rsidP="00086E07">
    <w:pPr>
      <w:pStyle w:val="Cabealho"/>
      <w:tabs>
        <w:tab w:val="clear" w:pos="4419"/>
        <w:tab w:val="clear" w:pos="8838"/>
        <w:tab w:val="left" w:pos="5743"/>
      </w:tabs>
      <w:spacing w:after="119"/>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362BA" w14:textId="77777777" w:rsidR="00726AC7" w:rsidRPr="00726AC7" w:rsidRDefault="00726AC7">
    <w:pPr>
      <w:pStyle w:val="Ttulo1"/>
      <w:keepNext/>
      <w:autoSpaceDE/>
      <w:rPr>
        <w:rFonts w:ascii="Times New Roman" w:hAnsi="Times New Roman" w:cs="Times New Roman"/>
        <w:b/>
        <w:sz w:val="22"/>
        <w:szCs w:val="22"/>
      </w:rPr>
    </w:pPr>
  </w:p>
  <w:p w14:paraId="63F8C50F" w14:textId="77777777" w:rsidR="006263F0" w:rsidRDefault="00726AC7">
    <w:pPr>
      <w:pStyle w:val="Ttulo1"/>
      <w:keepNext/>
      <w:autoSpaceDE/>
      <w:rPr>
        <w:rFonts w:ascii="Times New Roman" w:hAnsi="Times New Roman" w:cs="Times New Roman"/>
        <w:b/>
        <w:sz w:val="22"/>
        <w:szCs w:val="22"/>
      </w:rPr>
    </w:pPr>
    <w:r>
      <w:rPr>
        <w:noProof/>
        <w:lang w:eastAsia="pt-BR"/>
      </w:rPr>
      <w:drawing>
        <wp:inline distT="0" distB="0" distL="0" distR="0" wp14:anchorId="3C2FB88A" wp14:editId="794BFE6F">
          <wp:extent cx="5400040" cy="720725"/>
          <wp:effectExtent l="0" t="0" r="0" b="3175"/>
          <wp:docPr id="1" name="Imagem 1" descr="Padrão do plano de fundo&#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Padrão do plano de fundo&#10;&#10;Descrição gerada automaticamente com confiança baix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7207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hint="default"/>
      </w:rPr>
    </w:lvl>
  </w:abstractNum>
  <w:abstractNum w:abstractNumId="2" w15:restartNumberingAfterBreak="0">
    <w:nsid w:val="17960E47"/>
    <w:multiLevelType w:val="hybridMultilevel"/>
    <w:tmpl w:val="DF3C8DB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898272D"/>
    <w:multiLevelType w:val="hybridMultilevel"/>
    <w:tmpl w:val="6124034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1CDF433A"/>
    <w:multiLevelType w:val="hybridMultilevel"/>
    <w:tmpl w:val="D5385274"/>
    <w:lvl w:ilvl="0" w:tplc="7730C930">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5" w15:restartNumberingAfterBreak="0">
    <w:nsid w:val="293F1D6D"/>
    <w:multiLevelType w:val="hybridMultilevel"/>
    <w:tmpl w:val="00EE1058"/>
    <w:lvl w:ilvl="0" w:tplc="21425090">
      <w:start w:val="1"/>
      <w:numFmt w:val="lowerLetter"/>
      <w:lvlText w:val="%1)"/>
      <w:lvlJc w:val="left"/>
      <w:pPr>
        <w:ind w:left="720" w:hanging="360"/>
      </w:pPr>
      <w:rPr>
        <w:rFonts w:ascii="Calibri" w:hAnsi="Calibri"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0D3420C"/>
    <w:multiLevelType w:val="hybridMultilevel"/>
    <w:tmpl w:val="AEE63E9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33FB642D"/>
    <w:multiLevelType w:val="hybridMultilevel"/>
    <w:tmpl w:val="4E2E8D4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4FF5887"/>
    <w:multiLevelType w:val="hybridMultilevel"/>
    <w:tmpl w:val="E6EA5DA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37697221"/>
    <w:multiLevelType w:val="hybridMultilevel"/>
    <w:tmpl w:val="1FC8BAD2"/>
    <w:lvl w:ilvl="0" w:tplc="04160001">
      <w:start w:val="1"/>
      <w:numFmt w:val="bullet"/>
      <w:lvlText w:val=""/>
      <w:lvlJc w:val="left"/>
      <w:pPr>
        <w:ind w:left="781" w:hanging="360"/>
      </w:pPr>
      <w:rPr>
        <w:rFonts w:ascii="Symbol" w:hAnsi="Symbol" w:hint="default"/>
      </w:rPr>
    </w:lvl>
    <w:lvl w:ilvl="1" w:tplc="04160003" w:tentative="1">
      <w:start w:val="1"/>
      <w:numFmt w:val="bullet"/>
      <w:lvlText w:val="o"/>
      <w:lvlJc w:val="left"/>
      <w:pPr>
        <w:ind w:left="1501" w:hanging="360"/>
      </w:pPr>
      <w:rPr>
        <w:rFonts w:ascii="Courier New" w:hAnsi="Courier New" w:cs="Courier New" w:hint="default"/>
      </w:rPr>
    </w:lvl>
    <w:lvl w:ilvl="2" w:tplc="04160005" w:tentative="1">
      <w:start w:val="1"/>
      <w:numFmt w:val="bullet"/>
      <w:lvlText w:val=""/>
      <w:lvlJc w:val="left"/>
      <w:pPr>
        <w:ind w:left="2221" w:hanging="360"/>
      </w:pPr>
      <w:rPr>
        <w:rFonts w:ascii="Wingdings" w:hAnsi="Wingdings" w:hint="default"/>
      </w:rPr>
    </w:lvl>
    <w:lvl w:ilvl="3" w:tplc="04160001" w:tentative="1">
      <w:start w:val="1"/>
      <w:numFmt w:val="bullet"/>
      <w:lvlText w:val=""/>
      <w:lvlJc w:val="left"/>
      <w:pPr>
        <w:ind w:left="2941" w:hanging="360"/>
      </w:pPr>
      <w:rPr>
        <w:rFonts w:ascii="Symbol" w:hAnsi="Symbol" w:hint="default"/>
      </w:rPr>
    </w:lvl>
    <w:lvl w:ilvl="4" w:tplc="04160003" w:tentative="1">
      <w:start w:val="1"/>
      <w:numFmt w:val="bullet"/>
      <w:lvlText w:val="o"/>
      <w:lvlJc w:val="left"/>
      <w:pPr>
        <w:ind w:left="3661" w:hanging="360"/>
      </w:pPr>
      <w:rPr>
        <w:rFonts w:ascii="Courier New" w:hAnsi="Courier New" w:cs="Courier New" w:hint="default"/>
      </w:rPr>
    </w:lvl>
    <w:lvl w:ilvl="5" w:tplc="04160005" w:tentative="1">
      <w:start w:val="1"/>
      <w:numFmt w:val="bullet"/>
      <w:lvlText w:val=""/>
      <w:lvlJc w:val="left"/>
      <w:pPr>
        <w:ind w:left="4381" w:hanging="360"/>
      </w:pPr>
      <w:rPr>
        <w:rFonts w:ascii="Wingdings" w:hAnsi="Wingdings" w:hint="default"/>
      </w:rPr>
    </w:lvl>
    <w:lvl w:ilvl="6" w:tplc="04160001" w:tentative="1">
      <w:start w:val="1"/>
      <w:numFmt w:val="bullet"/>
      <w:lvlText w:val=""/>
      <w:lvlJc w:val="left"/>
      <w:pPr>
        <w:ind w:left="5101" w:hanging="360"/>
      </w:pPr>
      <w:rPr>
        <w:rFonts w:ascii="Symbol" w:hAnsi="Symbol" w:hint="default"/>
      </w:rPr>
    </w:lvl>
    <w:lvl w:ilvl="7" w:tplc="04160003" w:tentative="1">
      <w:start w:val="1"/>
      <w:numFmt w:val="bullet"/>
      <w:lvlText w:val="o"/>
      <w:lvlJc w:val="left"/>
      <w:pPr>
        <w:ind w:left="5821" w:hanging="360"/>
      </w:pPr>
      <w:rPr>
        <w:rFonts w:ascii="Courier New" w:hAnsi="Courier New" w:cs="Courier New" w:hint="default"/>
      </w:rPr>
    </w:lvl>
    <w:lvl w:ilvl="8" w:tplc="04160005" w:tentative="1">
      <w:start w:val="1"/>
      <w:numFmt w:val="bullet"/>
      <w:lvlText w:val=""/>
      <w:lvlJc w:val="left"/>
      <w:pPr>
        <w:ind w:left="6541" w:hanging="360"/>
      </w:pPr>
      <w:rPr>
        <w:rFonts w:ascii="Wingdings" w:hAnsi="Wingdings" w:hint="default"/>
      </w:rPr>
    </w:lvl>
  </w:abstractNum>
  <w:abstractNum w:abstractNumId="10" w15:restartNumberingAfterBreak="0">
    <w:nsid w:val="422F46E5"/>
    <w:multiLevelType w:val="hybridMultilevel"/>
    <w:tmpl w:val="355C8B3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30C7268"/>
    <w:multiLevelType w:val="hybridMultilevel"/>
    <w:tmpl w:val="DC0692F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47AF5716"/>
    <w:multiLevelType w:val="hybridMultilevel"/>
    <w:tmpl w:val="5B58C8F2"/>
    <w:lvl w:ilvl="0" w:tplc="04160013">
      <w:start w:val="1"/>
      <w:numFmt w:val="upperRoman"/>
      <w:lvlText w:val="%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BA825F8"/>
    <w:multiLevelType w:val="hybridMultilevel"/>
    <w:tmpl w:val="A59008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D9501A9"/>
    <w:multiLevelType w:val="hybridMultilevel"/>
    <w:tmpl w:val="B5366578"/>
    <w:lvl w:ilvl="0" w:tplc="79124C48">
      <w:start w:val="1"/>
      <w:numFmt w:val="lowerLetter"/>
      <w:lvlText w:val="%1)"/>
      <w:lvlJc w:val="left"/>
      <w:pPr>
        <w:ind w:left="720" w:hanging="360"/>
      </w:pPr>
      <w:rPr>
        <w:rFonts w:cs="Times New Roman"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E817013"/>
    <w:multiLevelType w:val="hybridMultilevel"/>
    <w:tmpl w:val="9C1686B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8AB657B"/>
    <w:multiLevelType w:val="hybridMultilevel"/>
    <w:tmpl w:val="48B6C3A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65F82792"/>
    <w:multiLevelType w:val="hybridMultilevel"/>
    <w:tmpl w:val="085E57C4"/>
    <w:lvl w:ilvl="0" w:tplc="C04A6542">
      <w:start w:val="1"/>
      <w:numFmt w:val="lowerLetter"/>
      <w:lvlText w:val="%1)"/>
      <w:lvlJc w:val="left"/>
      <w:pPr>
        <w:ind w:left="720" w:hanging="360"/>
      </w:pPr>
      <w:rPr>
        <w:rFonts w:cs="Times New Roman"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6B3D41D1"/>
    <w:multiLevelType w:val="hybridMultilevel"/>
    <w:tmpl w:val="99386D4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6D726C52"/>
    <w:multiLevelType w:val="hybridMultilevel"/>
    <w:tmpl w:val="355C8B3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6E4B724C"/>
    <w:multiLevelType w:val="hybridMultilevel"/>
    <w:tmpl w:val="1D32643E"/>
    <w:lvl w:ilvl="0" w:tplc="04160011">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1" w15:restartNumberingAfterBreak="0">
    <w:nsid w:val="70693B35"/>
    <w:multiLevelType w:val="hybridMultilevel"/>
    <w:tmpl w:val="31AACC00"/>
    <w:lvl w:ilvl="0" w:tplc="9C26FC96">
      <w:start w:val="1"/>
      <w:numFmt w:val="lowerLetter"/>
      <w:lvlText w:val="%1)"/>
      <w:lvlJc w:val="left"/>
      <w:pPr>
        <w:ind w:left="1080" w:hanging="360"/>
      </w:pPr>
      <w:rPr>
        <w:rFonts w:hint="default"/>
        <w:sz w:val="24"/>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2" w15:restartNumberingAfterBreak="0">
    <w:nsid w:val="72C40821"/>
    <w:multiLevelType w:val="hybridMultilevel"/>
    <w:tmpl w:val="D5E2F36A"/>
    <w:lvl w:ilvl="0" w:tplc="6AC6CDBA">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3" w15:restartNumberingAfterBreak="0">
    <w:nsid w:val="799051A6"/>
    <w:multiLevelType w:val="hybridMultilevel"/>
    <w:tmpl w:val="483EC49E"/>
    <w:lvl w:ilvl="0" w:tplc="BEEAB682">
      <w:start w:val="1"/>
      <w:numFmt w:val="lowerLetter"/>
      <w:lvlText w:val="%1)"/>
      <w:lvlJc w:val="left"/>
      <w:pPr>
        <w:ind w:left="1080" w:hanging="360"/>
      </w:pPr>
      <w:rPr>
        <w:rFonts w:cs="Times New Roman" w:hint="default"/>
        <w:sz w:val="24"/>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16cid:durableId="1335914818">
    <w:abstractNumId w:val="0"/>
  </w:num>
  <w:num w:numId="2" w16cid:durableId="10188001">
    <w:abstractNumId w:val="1"/>
  </w:num>
  <w:num w:numId="3" w16cid:durableId="966087849">
    <w:abstractNumId w:val="18"/>
  </w:num>
  <w:num w:numId="4" w16cid:durableId="1176771145">
    <w:abstractNumId w:val="6"/>
  </w:num>
  <w:num w:numId="5" w16cid:durableId="1252398872">
    <w:abstractNumId w:val="9"/>
  </w:num>
  <w:num w:numId="6" w16cid:durableId="1839424514">
    <w:abstractNumId w:val="8"/>
  </w:num>
  <w:num w:numId="7" w16cid:durableId="91242032">
    <w:abstractNumId w:val="22"/>
  </w:num>
  <w:num w:numId="8" w16cid:durableId="1786462149">
    <w:abstractNumId w:val="11"/>
  </w:num>
  <w:num w:numId="9" w16cid:durableId="915896005">
    <w:abstractNumId w:val="15"/>
  </w:num>
  <w:num w:numId="10" w16cid:durableId="471600569">
    <w:abstractNumId w:val="4"/>
  </w:num>
  <w:num w:numId="11" w16cid:durableId="1853105818">
    <w:abstractNumId w:val="19"/>
  </w:num>
  <w:num w:numId="12" w16cid:durableId="437063600">
    <w:abstractNumId w:val="17"/>
  </w:num>
  <w:num w:numId="13" w16cid:durableId="1902711392">
    <w:abstractNumId w:val="5"/>
  </w:num>
  <w:num w:numId="14" w16cid:durableId="402610176">
    <w:abstractNumId w:val="16"/>
  </w:num>
  <w:num w:numId="15" w16cid:durableId="1195267663">
    <w:abstractNumId w:val="13"/>
  </w:num>
  <w:num w:numId="16" w16cid:durableId="1365523622">
    <w:abstractNumId w:val="14"/>
  </w:num>
  <w:num w:numId="17" w16cid:durableId="282536494">
    <w:abstractNumId w:val="23"/>
  </w:num>
  <w:num w:numId="18" w16cid:durableId="1375961045">
    <w:abstractNumId w:val="7"/>
  </w:num>
  <w:num w:numId="19" w16cid:durableId="520902927">
    <w:abstractNumId w:val="2"/>
  </w:num>
  <w:num w:numId="20" w16cid:durableId="1632635646">
    <w:abstractNumId w:val="20"/>
  </w:num>
  <w:num w:numId="21" w16cid:durableId="1253470583">
    <w:abstractNumId w:val="21"/>
  </w:num>
  <w:num w:numId="22" w16cid:durableId="696347361">
    <w:abstractNumId w:val="12"/>
  </w:num>
  <w:num w:numId="23" w16cid:durableId="383329469">
    <w:abstractNumId w:val="3"/>
  </w:num>
  <w:num w:numId="24" w16cid:durableId="26006566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1E50"/>
    <w:rsid w:val="0000282B"/>
    <w:rsid w:val="000077A9"/>
    <w:rsid w:val="0003677D"/>
    <w:rsid w:val="000464BA"/>
    <w:rsid w:val="000744D3"/>
    <w:rsid w:val="00082ADD"/>
    <w:rsid w:val="00086E07"/>
    <w:rsid w:val="00086E84"/>
    <w:rsid w:val="00090E17"/>
    <w:rsid w:val="00097450"/>
    <w:rsid w:val="000B3C07"/>
    <w:rsid w:val="000B4252"/>
    <w:rsid w:val="000C25E4"/>
    <w:rsid w:val="000D58AB"/>
    <w:rsid w:val="000E5050"/>
    <w:rsid w:val="000E73BA"/>
    <w:rsid w:val="000F4D45"/>
    <w:rsid w:val="000F511F"/>
    <w:rsid w:val="000F6430"/>
    <w:rsid w:val="00100D02"/>
    <w:rsid w:val="00110185"/>
    <w:rsid w:val="0012178B"/>
    <w:rsid w:val="00122057"/>
    <w:rsid w:val="00140761"/>
    <w:rsid w:val="001431BD"/>
    <w:rsid w:val="001501A8"/>
    <w:rsid w:val="00164385"/>
    <w:rsid w:val="00167B71"/>
    <w:rsid w:val="00175C8D"/>
    <w:rsid w:val="001A4A39"/>
    <w:rsid w:val="001B6A6A"/>
    <w:rsid w:val="001C2E31"/>
    <w:rsid w:val="001C6010"/>
    <w:rsid w:val="001C7E27"/>
    <w:rsid w:val="001E4581"/>
    <w:rsid w:val="001E734D"/>
    <w:rsid w:val="001F5876"/>
    <w:rsid w:val="00203498"/>
    <w:rsid w:val="00241AEE"/>
    <w:rsid w:val="00243059"/>
    <w:rsid w:val="00260995"/>
    <w:rsid w:val="00270597"/>
    <w:rsid w:val="002760D0"/>
    <w:rsid w:val="002942E9"/>
    <w:rsid w:val="00297AD8"/>
    <w:rsid w:val="002A65B5"/>
    <w:rsid w:val="002B4AE3"/>
    <w:rsid w:val="002B5331"/>
    <w:rsid w:val="002B6450"/>
    <w:rsid w:val="002C4B80"/>
    <w:rsid w:val="002C63E3"/>
    <w:rsid w:val="002D5A54"/>
    <w:rsid w:val="002D7B73"/>
    <w:rsid w:val="002F6ED8"/>
    <w:rsid w:val="00312C13"/>
    <w:rsid w:val="003311D6"/>
    <w:rsid w:val="003513C9"/>
    <w:rsid w:val="00370714"/>
    <w:rsid w:val="003777C8"/>
    <w:rsid w:val="00384B3C"/>
    <w:rsid w:val="00384E9D"/>
    <w:rsid w:val="003A7863"/>
    <w:rsid w:val="003B3330"/>
    <w:rsid w:val="003E2E23"/>
    <w:rsid w:val="003E7132"/>
    <w:rsid w:val="003F6126"/>
    <w:rsid w:val="003F6217"/>
    <w:rsid w:val="00401B58"/>
    <w:rsid w:val="0040700C"/>
    <w:rsid w:val="0042440E"/>
    <w:rsid w:val="0044142E"/>
    <w:rsid w:val="004502D9"/>
    <w:rsid w:val="00450C79"/>
    <w:rsid w:val="00454285"/>
    <w:rsid w:val="00454DFF"/>
    <w:rsid w:val="004661CE"/>
    <w:rsid w:val="00476B74"/>
    <w:rsid w:val="00481D39"/>
    <w:rsid w:val="00483ED7"/>
    <w:rsid w:val="004979DB"/>
    <w:rsid w:val="004A2DD5"/>
    <w:rsid w:val="004B1D4D"/>
    <w:rsid w:val="004B337F"/>
    <w:rsid w:val="004B4185"/>
    <w:rsid w:val="004C450B"/>
    <w:rsid w:val="004C4DC2"/>
    <w:rsid w:val="004D1CCF"/>
    <w:rsid w:val="00500FBD"/>
    <w:rsid w:val="00502030"/>
    <w:rsid w:val="005024A8"/>
    <w:rsid w:val="005033CC"/>
    <w:rsid w:val="00507A92"/>
    <w:rsid w:val="005177B3"/>
    <w:rsid w:val="00522FED"/>
    <w:rsid w:val="0052507F"/>
    <w:rsid w:val="0053779C"/>
    <w:rsid w:val="00557436"/>
    <w:rsid w:val="005632EA"/>
    <w:rsid w:val="0057330C"/>
    <w:rsid w:val="00574BE8"/>
    <w:rsid w:val="00581F2E"/>
    <w:rsid w:val="005931F1"/>
    <w:rsid w:val="0059698B"/>
    <w:rsid w:val="005A7307"/>
    <w:rsid w:val="005E4DF4"/>
    <w:rsid w:val="005E5FD6"/>
    <w:rsid w:val="005F218C"/>
    <w:rsid w:val="00605066"/>
    <w:rsid w:val="006263F0"/>
    <w:rsid w:val="00641EB3"/>
    <w:rsid w:val="006554C1"/>
    <w:rsid w:val="00660F15"/>
    <w:rsid w:val="00666A99"/>
    <w:rsid w:val="006709DD"/>
    <w:rsid w:val="00674572"/>
    <w:rsid w:val="00674CBA"/>
    <w:rsid w:val="00686D17"/>
    <w:rsid w:val="006922CA"/>
    <w:rsid w:val="006A01F4"/>
    <w:rsid w:val="006A41BE"/>
    <w:rsid w:val="006B3991"/>
    <w:rsid w:val="006B662D"/>
    <w:rsid w:val="006B6E9D"/>
    <w:rsid w:val="006C09BE"/>
    <w:rsid w:val="006C4E6F"/>
    <w:rsid w:val="006F5F1B"/>
    <w:rsid w:val="007047C0"/>
    <w:rsid w:val="00726AC7"/>
    <w:rsid w:val="00730F20"/>
    <w:rsid w:val="00752900"/>
    <w:rsid w:val="00755203"/>
    <w:rsid w:val="007661C2"/>
    <w:rsid w:val="00774780"/>
    <w:rsid w:val="00792C09"/>
    <w:rsid w:val="00794E41"/>
    <w:rsid w:val="0079596F"/>
    <w:rsid w:val="007A4F47"/>
    <w:rsid w:val="007C33BE"/>
    <w:rsid w:val="007C6FA8"/>
    <w:rsid w:val="007E149B"/>
    <w:rsid w:val="007E545F"/>
    <w:rsid w:val="007F0216"/>
    <w:rsid w:val="007F0F12"/>
    <w:rsid w:val="00810F78"/>
    <w:rsid w:val="008400F1"/>
    <w:rsid w:val="008410F3"/>
    <w:rsid w:val="00843482"/>
    <w:rsid w:val="00847C1E"/>
    <w:rsid w:val="0085217D"/>
    <w:rsid w:val="008637B4"/>
    <w:rsid w:val="00865203"/>
    <w:rsid w:val="008654BD"/>
    <w:rsid w:val="00873863"/>
    <w:rsid w:val="00890DDE"/>
    <w:rsid w:val="00891708"/>
    <w:rsid w:val="008A11D5"/>
    <w:rsid w:val="008A6DCA"/>
    <w:rsid w:val="008C1DBE"/>
    <w:rsid w:val="008C3B05"/>
    <w:rsid w:val="008E4368"/>
    <w:rsid w:val="008F70F6"/>
    <w:rsid w:val="00900D33"/>
    <w:rsid w:val="00902C54"/>
    <w:rsid w:val="009075A1"/>
    <w:rsid w:val="00953209"/>
    <w:rsid w:val="00961C58"/>
    <w:rsid w:val="00967DE0"/>
    <w:rsid w:val="0097026B"/>
    <w:rsid w:val="0098003B"/>
    <w:rsid w:val="009A38A5"/>
    <w:rsid w:val="009A6BFE"/>
    <w:rsid w:val="009A6EF8"/>
    <w:rsid w:val="009F6D63"/>
    <w:rsid w:val="00A00513"/>
    <w:rsid w:val="00A006E9"/>
    <w:rsid w:val="00A23D6F"/>
    <w:rsid w:val="00A3665A"/>
    <w:rsid w:val="00A502A6"/>
    <w:rsid w:val="00A550E9"/>
    <w:rsid w:val="00A66B66"/>
    <w:rsid w:val="00A741CD"/>
    <w:rsid w:val="00A80F4B"/>
    <w:rsid w:val="00A81E7A"/>
    <w:rsid w:val="00A8623D"/>
    <w:rsid w:val="00A874D3"/>
    <w:rsid w:val="00AC32E1"/>
    <w:rsid w:val="00B012DE"/>
    <w:rsid w:val="00B051E1"/>
    <w:rsid w:val="00B242B4"/>
    <w:rsid w:val="00B2688E"/>
    <w:rsid w:val="00B615FB"/>
    <w:rsid w:val="00B66761"/>
    <w:rsid w:val="00B723A3"/>
    <w:rsid w:val="00B75CEA"/>
    <w:rsid w:val="00B82199"/>
    <w:rsid w:val="00B846D4"/>
    <w:rsid w:val="00B86F2B"/>
    <w:rsid w:val="00B904C9"/>
    <w:rsid w:val="00BA663F"/>
    <w:rsid w:val="00BA73E5"/>
    <w:rsid w:val="00BD5158"/>
    <w:rsid w:val="00BE1528"/>
    <w:rsid w:val="00BF52C4"/>
    <w:rsid w:val="00C0584D"/>
    <w:rsid w:val="00C06001"/>
    <w:rsid w:val="00C0658D"/>
    <w:rsid w:val="00C13CB3"/>
    <w:rsid w:val="00C15690"/>
    <w:rsid w:val="00C348EE"/>
    <w:rsid w:val="00C36696"/>
    <w:rsid w:val="00C51D54"/>
    <w:rsid w:val="00C573D6"/>
    <w:rsid w:val="00C5785D"/>
    <w:rsid w:val="00C733D2"/>
    <w:rsid w:val="00C73EE6"/>
    <w:rsid w:val="00C81E50"/>
    <w:rsid w:val="00C821FB"/>
    <w:rsid w:val="00CA11B1"/>
    <w:rsid w:val="00CA1922"/>
    <w:rsid w:val="00CA3E16"/>
    <w:rsid w:val="00CA57F6"/>
    <w:rsid w:val="00CC2CE3"/>
    <w:rsid w:val="00CD0BC2"/>
    <w:rsid w:val="00CF058C"/>
    <w:rsid w:val="00CF6878"/>
    <w:rsid w:val="00D0013E"/>
    <w:rsid w:val="00D151F5"/>
    <w:rsid w:val="00D26874"/>
    <w:rsid w:val="00D36DA7"/>
    <w:rsid w:val="00D65E64"/>
    <w:rsid w:val="00D66F54"/>
    <w:rsid w:val="00D671DC"/>
    <w:rsid w:val="00D737F8"/>
    <w:rsid w:val="00D830C2"/>
    <w:rsid w:val="00D90805"/>
    <w:rsid w:val="00D97328"/>
    <w:rsid w:val="00DC1177"/>
    <w:rsid w:val="00DC64FA"/>
    <w:rsid w:val="00DC6964"/>
    <w:rsid w:val="00DD4DFE"/>
    <w:rsid w:val="00E00B48"/>
    <w:rsid w:val="00E058E6"/>
    <w:rsid w:val="00E23D66"/>
    <w:rsid w:val="00EA2F77"/>
    <w:rsid w:val="00EA5A03"/>
    <w:rsid w:val="00EC00F8"/>
    <w:rsid w:val="00ED4BBE"/>
    <w:rsid w:val="00EE1889"/>
    <w:rsid w:val="00EE5F18"/>
    <w:rsid w:val="00F20EE9"/>
    <w:rsid w:val="00F237B3"/>
    <w:rsid w:val="00F23909"/>
    <w:rsid w:val="00F35B21"/>
    <w:rsid w:val="00F4078D"/>
    <w:rsid w:val="00F63F89"/>
    <w:rsid w:val="00F838FC"/>
    <w:rsid w:val="00F960AA"/>
    <w:rsid w:val="00F96DB2"/>
    <w:rsid w:val="00FA6854"/>
    <w:rsid w:val="00FB302A"/>
    <w:rsid w:val="00FD7CCA"/>
    <w:rsid w:val="00FE24F7"/>
    <w:rsid w:val="00FE579E"/>
    <w:rsid w:val="00FE750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50E5763"/>
  <w15:chartTrackingRefBased/>
  <w15:docId w15:val="{8E2DEB7F-8918-43D6-9A3C-8C0A227C9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zh-CN"/>
    </w:rPr>
  </w:style>
  <w:style w:type="paragraph" w:styleId="Ttulo1">
    <w:name w:val="heading 1"/>
    <w:basedOn w:val="Default"/>
    <w:next w:val="Default"/>
    <w:qFormat/>
    <w:pPr>
      <w:numPr>
        <w:numId w:val="1"/>
      </w:numPr>
      <w:outlineLvl w:val="0"/>
    </w:pPr>
    <w:rPr>
      <w:sz w:val="20"/>
    </w:rPr>
  </w:style>
  <w:style w:type="paragraph" w:styleId="Ttulo2">
    <w:name w:val="heading 2"/>
    <w:basedOn w:val="Normal"/>
    <w:next w:val="Normal"/>
    <w:link w:val="Ttulo2Char"/>
    <w:qFormat/>
    <w:rsid w:val="00E058E6"/>
    <w:pPr>
      <w:keepNext/>
      <w:tabs>
        <w:tab w:val="num" w:pos="0"/>
      </w:tabs>
      <w:spacing w:line="260" w:lineRule="atLeast"/>
      <w:ind w:left="576" w:hanging="576"/>
      <w:jc w:val="both"/>
      <w:outlineLvl w:val="1"/>
    </w:pPr>
    <w:rPr>
      <w:rFonts w:ascii="Arial" w:hAnsi="Arial" w:cs="Arial"/>
      <w:b/>
      <w:bCs/>
      <w:iCs/>
      <w:sz w:val="20"/>
      <w:szCs w:val="28"/>
    </w:rPr>
  </w:style>
  <w:style w:type="paragraph" w:styleId="Ttulo3">
    <w:name w:val="heading 3"/>
    <w:basedOn w:val="Normal"/>
    <w:next w:val="Normal"/>
    <w:link w:val="Ttulo3Char"/>
    <w:qFormat/>
    <w:rsid w:val="00E058E6"/>
    <w:pPr>
      <w:keepNext/>
      <w:tabs>
        <w:tab w:val="left" w:pos="0"/>
      </w:tabs>
      <w:spacing w:line="260" w:lineRule="atLeast"/>
      <w:ind w:left="720" w:hanging="720"/>
      <w:jc w:val="both"/>
      <w:outlineLvl w:val="2"/>
    </w:pPr>
    <w:rPr>
      <w:rFonts w:ascii="Arial" w:hAnsi="Arial"/>
      <w:b/>
      <w:sz w:val="20"/>
      <w:szCs w:val="20"/>
    </w:rPr>
  </w:style>
  <w:style w:type="paragraph" w:styleId="Ttulo4">
    <w:name w:val="heading 4"/>
    <w:basedOn w:val="Normal"/>
    <w:next w:val="Normal"/>
    <w:link w:val="Ttulo4Char"/>
    <w:qFormat/>
    <w:rsid w:val="00E058E6"/>
    <w:pPr>
      <w:keepNext/>
      <w:tabs>
        <w:tab w:val="left" w:pos="0"/>
      </w:tabs>
      <w:spacing w:before="60" w:after="60" w:line="240" w:lineRule="atLeast"/>
      <w:jc w:val="both"/>
      <w:outlineLvl w:val="3"/>
    </w:pPr>
    <w:rPr>
      <w:rFonts w:ascii="Arial" w:hAnsi="Arial"/>
      <w:b/>
      <w:sz w:val="20"/>
      <w:szCs w:val="20"/>
    </w:rPr>
  </w:style>
  <w:style w:type="paragraph" w:styleId="Ttulo5">
    <w:name w:val="heading 5"/>
    <w:basedOn w:val="Normal"/>
    <w:next w:val="Normal"/>
    <w:link w:val="Ttulo5Char"/>
    <w:qFormat/>
    <w:rsid w:val="00E058E6"/>
    <w:pPr>
      <w:keepNext/>
      <w:tabs>
        <w:tab w:val="left" w:pos="0"/>
      </w:tabs>
      <w:spacing w:before="60" w:line="240" w:lineRule="atLeast"/>
      <w:ind w:left="1008" w:hanging="1008"/>
      <w:jc w:val="both"/>
      <w:outlineLvl w:val="4"/>
    </w:pPr>
    <w:rPr>
      <w:rFonts w:ascii="Arial" w:hAnsi="Arial"/>
      <w:b/>
      <w:bCs/>
      <w:sz w:val="20"/>
      <w:szCs w:val="20"/>
      <w:lang w:val="pt-PT"/>
    </w:rPr>
  </w:style>
  <w:style w:type="paragraph" w:styleId="Ttulo6">
    <w:name w:val="heading 6"/>
    <w:basedOn w:val="Normal"/>
    <w:next w:val="Normal"/>
    <w:link w:val="Ttulo6Char"/>
    <w:qFormat/>
    <w:rsid w:val="00E058E6"/>
    <w:pPr>
      <w:keepNext/>
      <w:tabs>
        <w:tab w:val="num" w:pos="0"/>
      </w:tabs>
      <w:spacing w:line="260" w:lineRule="atLeast"/>
      <w:ind w:left="1152" w:hanging="1152"/>
      <w:jc w:val="both"/>
      <w:outlineLvl w:val="5"/>
    </w:pPr>
    <w:rPr>
      <w:rFonts w:ascii="Arial" w:hAnsi="Arial" w:cs="Arial"/>
      <w:b/>
      <w:bCs/>
      <w:color w:val="0000FF"/>
      <w:sz w:val="20"/>
      <w:szCs w:val="20"/>
    </w:rPr>
  </w:style>
  <w:style w:type="paragraph" w:styleId="Ttulo7">
    <w:name w:val="heading 7"/>
    <w:basedOn w:val="Normal"/>
    <w:next w:val="Normal"/>
    <w:link w:val="Ttulo7Char"/>
    <w:qFormat/>
    <w:rsid w:val="00E058E6"/>
    <w:pPr>
      <w:keepNext/>
      <w:tabs>
        <w:tab w:val="num" w:pos="0"/>
      </w:tabs>
      <w:spacing w:line="260" w:lineRule="atLeast"/>
      <w:ind w:left="1296" w:hanging="1296"/>
      <w:jc w:val="both"/>
      <w:outlineLvl w:val="6"/>
    </w:pPr>
    <w:rPr>
      <w:rFonts w:ascii="Arial" w:hAnsi="Arial" w:cs="Arial"/>
      <w:b/>
      <w:bCs/>
      <w:sz w:val="20"/>
      <w:szCs w:val="20"/>
    </w:rPr>
  </w:style>
  <w:style w:type="paragraph" w:styleId="Ttulo8">
    <w:name w:val="heading 8"/>
    <w:basedOn w:val="Normal"/>
    <w:next w:val="Normal"/>
    <w:link w:val="Ttulo8Char"/>
    <w:qFormat/>
    <w:rsid w:val="00E058E6"/>
    <w:pPr>
      <w:keepNext/>
      <w:tabs>
        <w:tab w:val="num" w:pos="0"/>
      </w:tabs>
      <w:spacing w:line="260" w:lineRule="atLeast"/>
      <w:ind w:left="1440" w:hanging="1440"/>
      <w:jc w:val="both"/>
      <w:outlineLvl w:val="7"/>
    </w:pPr>
    <w:rPr>
      <w:rFonts w:ascii="Arial" w:hAnsi="Arial" w:cs="Arial"/>
      <w:b/>
      <w:bCs/>
      <w:color w:val="FF0000"/>
      <w:sz w:val="22"/>
      <w:szCs w:val="22"/>
    </w:rPr>
  </w:style>
  <w:style w:type="paragraph" w:styleId="Ttulo9">
    <w:name w:val="heading 9"/>
    <w:basedOn w:val="Normal"/>
    <w:next w:val="Normal"/>
    <w:link w:val="Ttulo9Char"/>
    <w:qFormat/>
    <w:rsid w:val="00E058E6"/>
    <w:pPr>
      <w:keepNext/>
      <w:tabs>
        <w:tab w:val="num" w:pos="0"/>
      </w:tabs>
      <w:spacing w:line="360" w:lineRule="auto"/>
      <w:ind w:left="1584" w:hanging="1584"/>
      <w:jc w:val="center"/>
      <w:outlineLvl w:val="8"/>
    </w:pPr>
    <w:rPr>
      <w:rFonts w:ascii="Arial" w:hAnsi="Arial" w:cs="Arial"/>
      <w:b/>
      <w:bCs/>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hint="default"/>
    </w:rPr>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b/>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hint="default"/>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Symbol" w:hAnsi="Symbol" w:cs="Symbol" w:hint="default"/>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9z0">
    <w:name w:val="WW8Num9z0"/>
    <w:rPr>
      <w:rFonts w:hint="default"/>
      <w:b/>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Fontepargpadro3">
    <w:name w:val="Fonte parág. padrão3"/>
  </w:style>
  <w:style w:type="character" w:customStyle="1" w:styleId="Fontepargpadro1">
    <w:name w:val="Fonte parág. padrão1"/>
  </w:style>
  <w:style w:type="character" w:styleId="Hyperlink">
    <w:name w:val="Hyperlink"/>
    <w:rPr>
      <w:color w:val="0000FF"/>
      <w:u w:val="single"/>
    </w:rPr>
  </w:style>
  <w:style w:type="character" w:styleId="HiperlinkVisitado">
    <w:name w:val="FollowedHyperlink"/>
    <w:rPr>
      <w:color w:val="800080"/>
      <w:u w:val="single"/>
    </w:rPr>
  </w:style>
  <w:style w:type="character" w:customStyle="1" w:styleId="Marcas">
    <w:name w:val="Marcas"/>
    <w:rPr>
      <w:rFonts w:ascii="OpenSymbol" w:eastAsia="OpenSymbol" w:hAnsi="OpenSymbol" w:cs="OpenSymbol"/>
    </w:rPr>
  </w:style>
  <w:style w:type="character" w:customStyle="1" w:styleId="Smbolosdenumerao">
    <w:name w:val="Símbolos de numeração"/>
  </w:style>
  <w:style w:type="character" w:customStyle="1" w:styleId="Fontepargpadro2">
    <w:name w:val="Fonte parág. padrão2"/>
  </w:style>
  <w:style w:type="character" w:customStyle="1" w:styleId="TextodebaloChar">
    <w:name w:val="Texto de balão Char"/>
    <w:rPr>
      <w:rFonts w:ascii="Segoe UI" w:hAnsi="Segoe UI" w:cs="Segoe UI"/>
      <w:sz w:val="18"/>
      <w:szCs w:val="18"/>
      <w:lang w:eastAsia="zh-CN"/>
    </w:rPr>
  </w:style>
  <w:style w:type="paragraph" w:customStyle="1" w:styleId="Ttulo20">
    <w:name w:val="Título2"/>
    <w:basedOn w:val="Normal"/>
    <w:next w:val="Corpodetexto"/>
    <w:pPr>
      <w:keepNext/>
      <w:spacing w:before="240" w:after="120"/>
    </w:pPr>
    <w:rPr>
      <w:rFonts w:ascii="Arial" w:eastAsia="Lucida Sans Unicode" w:hAnsi="Arial" w:cs="Mangal"/>
      <w:sz w:val="28"/>
      <w:szCs w:val="28"/>
    </w:rPr>
  </w:style>
  <w:style w:type="paragraph" w:styleId="Corpodetexto">
    <w:name w:val="Body Text"/>
    <w:basedOn w:val="Normal"/>
    <w:pPr>
      <w:spacing w:after="120"/>
    </w:pPr>
  </w:style>
  <w:style w:type="paragraph" w:styleId="Lista">
    <w:name w:val="List"/>
    <w:basedOn w:val="Corpodetexto"/>
    <w:rPr>
      <w:rFonts w:cs="Mangal"/>
    </w:rPr>
  </w:style>
  <w:style w:type="paragraph" w:styleId="Legenda">
    <w:name w:val="caption"/>
    <w:basedOn w:val="Normal"/>
    <w:qFormat/>
    <w:pPr>
      <w:suppressLineNumbers/>
      <w:spacing w:before="120" w:after="120"/>
    </w:pPr>
    <w:rPr>
      <w:rFonts w:cs="Mangal"/>
      <w:i/>
      <w:iCs/>
    </w:rPr>
  </w:style>
  <w:style w:type="paragraph" w:customStyle="1" w:styleId="ndice">
    <w:name w:val="Índice"/>
    <w:basedOn w:val="Normal"/>
    <w:pPr>
      <w:suppressLineNumbers/>
    </w:pPr>
    <w:rPr>
      <w:rFonts w:cs="Mangal"/>
    </w:rPr>
  </w:style>
  <w:style w:type="paragraph" w:customStyle="1" w:styleId="Default">
    <w:name w:val="Default"/>
    <w:pPr>
      <w:suppressAutoHyphens/>
      <w:autoSpaceDE w:val="0"/>
    </w:pPr>
    <w:rPr>
      <w:rFonts w:ascii="DMBPMK+Verdana" w:eastAsia="Arial" w:hAnsi="DMBPMK+Verdana" w:cs="DMBPMK+Verdana"/>
      <w:color w:val="000000"/>
      <w:sz w:val="24"/>
      <w:szCs w:val="24"/>
      <w:lang w:eastAsia="zh-CN"/>
    </w:rPr>
  </w:style>
  <w:style w:type="paragraph" w:customStyle="1" w:styleId="Ttulo10">
    <w:name w:val="Título1"/>
    <w:basedOn w:val="Normal"/>
    <w:next w:val="Corpodetexto"/>
    <w:pPr>
      <w:keepNext/>
      <w:spacing w:before="240" w:after="120"/>
    </w:pPr>
    <w:rPr>
      <w:rFonts w:ascii="Arial" w:eastAsia="Microsoft YaHei" w:hAnsi="Arial" w:cs="Mangal"/>
      <w:sz w:val="28"/>
      <w:szCs w:val="28"/>
    </w:rPr>
  </w:style>
  <w:style w:type="paragraph" w:styleId="Subttulo">
    <w:name w:val="Subtitle"/>
    <w:basedOn w:val="Ttulo20"/>
    <w:next w:val="Corpodetexto"/>
    <w:qFormat/>
    <w:pPr>
      <w:jc w:val="center"/>
    </w:pPr>
    <w:rPr>
      <w:i/>
      <w:iCs/>
    </w:rPr>
  </w:style>
  <w:style w:type="paragraph" w:styleId="NormalWeb">
    <w:name w:val="Normal (Web)"/>
    <w:basedOn w:val="Default"/>
    <w:next w:val="Default"/>
    <w:rPr>
      <w:sz w:val="20"/>
    </w:rPr>
  </w:style>
  <w:style w:type="paragraph" w:styleId="Recuodecorpodetexto">
    <w:name w:val="Body Text Indent"/>
    <w:basedOn w:val="Normal"/>
    <w:pPr>
      <w:ind w:left="720" w:hanging="360"/>
      <w:jc w:val="both"/>
    </w:pPr>
    <w:rPr>
      <w:b/>
      <w:bCs/>
      <w:sz w:val="22"/>
      <w:szCs w:val="22"/>
    </w:rPr>
  </w:style>
  <w:style w:type="paragraph" w:customStyle="1" w:styleId="Recuodecorpodetexto21">
    <w:name w:val="Recuo de corpo de texto 21"/>
    <w:basedOn w:val="Normal"/>
    <w:pPr>
      <w:ind w:left="900" w:hanging="180"/>
      <w:jc w:val="both"/>
    </w:pPr>
    <w:rPr>
      <w:sz w:val="22"/>
      <w:szCs w:val="22"/>
    </w:rPr>
  </w:style>
  <w:style w:type="paragraph" w:customStyle="1" w:styleId="Recuodecorpodetexto31">
    <w:name w:val="Recuo de corpo de texto 31"/>
    <w:basedOn w:val="Normal"/>
    <w:pPr>
      <w:ind w:left="900" w:hanging="192"/>
      <w:jc w:val="both"/>
    </w:pPr>
    <w:rPr>
      <w:sz w:val="22"/>
      <w:szCs w:val="22"/>
    </w:rPr>
  </w:style>
  <w:style w:type="paragraph" w:customStyle="1" w:styleId="Citaes">
    <w:name w:val="Citações"/>
    <w:basedOn w:val="Normal"/>
    <w:pPr>
      <w:spacing w:after="283"/>
      <w:ind w:left="567" w:right="567"/>
    </w:pPr>
  </w:style>
  <w:style w:type="paragraph" w:styleId="Cabealho">
    <w:name w:val="header"/>
    <w:basedOn w:val="Normal"/>
    <w:pPr>
      <w:tabs>
        <w:tab w:val="center" w:pos="4419"/>
        <w:tab w:val="right" w:pos="8838"/>
      </w:tabs>
      <w:spacing w:before="60" w:after="60"/>
      <w:jc w:val="both"/>
    </w:pPr>
    <w:rPr>
      <w:szCs w:val="20"/>
    </w:rPr>
  </w:style>
  <w:style w:type="paragraph" w:customStyle="1" w:styleId="Cabealho1">
    <w:name w:val="Cabeçalho1"/>
    <w:basedOn w:val="Normal"/>
    <w:pPr>
      <w:tabs>
        <w:tab w:val="center" w:pos="4419"/>
        <w:tab w:val="right" w:pos="8838"/>
      </w:tabs>
      <w:spacing w:before="60" w:after="60"/>
      <w:jc w:val="both"/>
    </w:pPr>
    <w:rPr>
      <w:szCs w:val="20"/>
    </w:rPr>
  </w:style>
  <w:style w:type="paragraph" w:styleId="Rodap">
    <w:name w:val="footer"/>
    <w:basedOn w:val="Normal"/>
    <w:pPr>
      <w:suppressLineNumbers/>
      <w:tabs>
        <w:tab w:val="center" w:pos="5102"/>
        <w:tab w:val="right" w:pos="10205"/>
      </w:tabs>
    </w:pPr>
  </w:style>
  <w:style w:type="paragraph" w:customStyle="1" w:styleId="LO-Normal">
    <w:name w:val="LO-Normal"/>
    <w:pPr>
      <w:widowControl w:val="0"/>
      <w:suppressAutoHyphens/>
    </w:pPr>
    <w:rPr>
      <w:rFonts w:eastAsia="Lucida Sans Unicode" w:cs="Mangal"/>
      <w:sz w:val="24"/>
      <w:szCs w:val="24"/>
      <w:lang w:eastAsia="zh-CN" w:bidi="hi-IN"/>
    </w:rPr>
  </w:style>
  <w:style w:type="paragraph" w:customStyle="1" w:styleId="Corpodetexto21">
    <w:name w:val="Corpo de texto 21"/>
    <w:basedOn w:val="Normal"/>
    <w:pPr>
      <w:spacing w:after="119"/>
      <w:jc w:val="both"/>
    </w:pPr>
    <w:rPr>
      <w:b/>
      <w:bCs/>
      <w:color w:val="000000"/>
    </w:rPr>
  </w:style>
  <w:style w:type="paragraph" w:styleId="Textodebalo">
    <w:name w:val="Balloon Text"/>
    <w:basedOn w:val="Normal"/>
    <w:rPr>
      <w:rFonts w:ascii="Segoe UI" w:hAnsi="Segoe UI" w:cs="Segoe UI"/>
      <w:sz w:val="18"/>
      <w:szCs w:val="18"/>
    </w:rPr>
  </w:style>
  <w:style w:type="paragraph" w:customStyle="1" w:styleId="Corpodetexto31">
    <w:name w:val="Corpo de texto 31"/>
    <w:basedOn w:val="Normal"/>
    <w:pPr>
      <w:spacing w:after="119"/>
      <w:jc w:val="both"/>
    </w:pPr>
    <w:rPr>
      <w:color w:val="000000"/>
    </w:rPr>
  </w:style>
  <w:style w:type="character" w:customStyle="1" w:styleId="Ttulo2Char">
    <w:name w:val="Título 2 Char"/>
    <w:link w:val="Ttulo2"/>
    <w:rsid w:val="00E058E6"/>
    <w:rPr>
      <w:rFonts w:ascii="Arial" w:hAnsi="Arial" w:cs="Arial"/>
      <w:b/>
      <w:bCs/>
      <w:iCs/>
      <w:szCs w:val="28"/>
      <w:lang w:eastAsia="zh-CN"/>
    </w:rPr>
  </w:style>
  <w:style w:type="character" w:customStyle="1" w:styleId="Ttulo3Char">
    <w:name w:val="Título 3 Char"/>
    <w:link w:val="Ttulo3"/>
    <w:rsid w:val="00E058E6"/>
    <w:rPr>
      <w:rFonts w:ascii="Arial" w:hAnsi="Arial"/>
      <w:b/>
      <w:lang w:eastAsia="zh-CN"/>
    </w:rPr>
  </w:style>
  <w:style w:type="character" w:customStyle="1" w:styleId="Ttulo4Char">
    <w:name w:val="Título 4 Char"/>
    <w:link w:val="Ttulo4"/>
    <w:rsid w:val="00E058E6"/>
    <w:rPr>
      <w:rFonts w:ascii="Arial" w:hAnsi="Arial"/>
      <w:b/>
      <w:lang w:eastAsia="zh-CN"/>
    </w:rPr>
  </w:style>
  <w:style w:type="character" w:customStyle="1" w:styleId="Ttulo5Char">
    <w:name w:val="Título 5 Char"/>
    <w:link w:val="Ttulo5"/>
    <w:rsid w:val="00E058E6"/>
    <w:rPr>
      <w:rFonts w:ascii="Arial" w:hAnsi="Arial"/>
      <w:b/>
      <w:bCs/>
      <w:lang w:val="pt-PT" w:eastAsia="zh-CN"/>
    </w:rPr>
  </w:style>
  <w:style w:type="character" w:customStyle="1" w:styleId="Ttulo6Char">
    <w:name w:val="Título 6 Char"/>
    <w:link w:val="Ttulo6"/>
    <w:rsid w:val="00E058E6"/>
    <w:rPr>
      <w:rFonts w:ascii="Arial" w:hAnsi="Arial" w:cs="Arial"/>
      <w:b/>
      <w:bCs/>
      <w:color w:val="0000FF"/>
      <w:lang w:eastAsia="zh-CN"/>
    </w:rPr>
  </w:style>
  <w:style w:type="character" w:customStyle="1" w:styleId="Ttulo7Char">
    <w:name w:val="Título 7 Char"/>
    <w:link w:val="Ttulo7"/>
    <w:rsid w:val="00E058E6"/>
    <w:rPr>
      <w:rFonts w:ascii="Arial" w:hAnsi="Arial" w:cs="Arial"/>
      <w:b/>
      <w:bCs/>
      <w:lang w:eastAsia="zh-CN"/>
    </w:rPr>
  </w:style>
  <w:style w:type="character" w:customStyle="1" w:styleId="Ttulo8Char">
    <w:name w:val="Título 8 Char"/>
    <w:link w:val="Ttulo8"/>
    <w:rsid w:val="00E058E6"/>
    <w:rPr>
      <w:rFonts w:ascii="Arial" w:hAnsi="Arial" w:cs="Arial"/>
      <w:b/>
      <w:bCs/>
      <w:color w:val="FF0000"/>
      <w:sz w:val="22"/>
      <w:szCs w:val="22"/>
      <w:lang w:eastAsia="zh-CN"/>
    </w:rPr>
  </w:style>
  <w:style w:type="character" w:customStyle="1" w:styleId="Ttulo9Char">
    <w:name w:val="Título 9 Char"/>
    <w:link w:val="Ttulo9"/>
    <w:rsid w:val="00E058E6"/>
    <w:rPr>
      <w:rFonts w:ascii="Arial" w:hAnsi="Arial" w:cs="Arial"/>
      <w:b/>
      <w:bCs/>
      <w:lang w:eastAsia="zh-CN"/>
    </w:rPr>
  </w:style>
  <w:style w:type="paragraph" w:styleId="Reviso">
    <w:name w:val="Revision"/>
    <w:hidden/>
    <w:uiPriority w:val="99"/>
    <w:semiHidden/>
    <w:rsid w:val="005024A8"/>
    <w:rPr>
      <w:sz w:val="24"/>
      <w:szCs w:val="24"/>
      <w:lang w:eastAsia="zh-CN"/>
    </w:rPr>
  </w:style>
  <w:style w:type="paragraph" w:styleId="PargrafodaLista">
    <w:name w:val="List Paragraph"/>
    <w:basedOn w:val="Normal"/>
    <w:uiPriority w:val="34"/>
    <w:qFormat/>
    <w:rsid w:val="009075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0124916">
      <w:bodyDiv w:val="1"/>
      <w:marLeft w:val="0"/>
      <w:marRight w:val="0"/>
      <w:marTop w:val="0"/>
      <w:marBottom w:val="0"/>
      <w:divBdr>
        <w:top w:val="none" w:sz="0" w:space="0" w:color="auto"/>
        <w:left w:val="none" w:sz="0" w:space="0" w:color="auto"/>
        <w:bottom w:val="none" w:sz="0" w:space="0" w:color="auto"/>
        <w:right w:val="none" w:sz="0" w:space="0" w:color="auto"/>
      </w:divBdr>
      <w:divsChild>
        <w:div w:id="20894199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br/pt-br/servicos/impugnar-exclusao-do-simples-nacional-pela-receita-federal" TargetMode="External"/><Relationship Id="rId3" Type="http://schemas.openxmlformats.org/officeDocument/2006/relationships/settings" Target="settings.xml"/><Relationship Id="rId7" Type="http://schemas.openxmlformats.org/officeDocument/2006/relationships/hyperlink" Target="https://www.gov.br/receitafederal/pt-br/assuntos/orientacao-tributaria/cobrancas-e-intimacoes/orientacoes-para-regularizacao-de-pendencias-simples-naciona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f49aa43-822a-4c20-9670-db7700bf1eb0}" enabled="0" method="" siteId="{6f49aa43-822a-4c20-9670-db7700bf1eb0}" removed="1"/>
</clbl:labelList>
</file>

<file path=docProps/app.xml><?xml version="1.0" encoding="utf-8"?>
<Properties xmlns="http://schemas.openxmlformats.org/officeDocument/2006/extended-properties" xmlns:vt="http://schemas.openxmlformats.org/officeDocument/2006/docPropsVTypes">
  <Template>Normal.dotm</Template>
  <TotalTime>70</TotalTime>
  <Pages>6</Pages>
  <Words>2493</Words>
  <Characters>13414</Characters>
  <Application>Microsoft Office Word</Application>
  <DocSecurity>0</DocSecurity>
  <Lines>273</Lines>
  <Paragraphs>92</Paragraphs>
  <ScaleCrop>false</ScaleCrop>
  <HeadingPairs>
    <vt:vector size="2" baseType="variant">
      <vt:variant>
        <vt:lpstr>Título</vt:lpstr>
      </vt:variant>
      <vt:variant>
        <vt:i4>1</vt:i4>
      </vt:variant>
    </vt:vector>
  </HeadingPairs>
  <TitlesOfParts>
    <vt:vector size="1" baseType="lpstr">
      <vt:lpstr>Secretaria da Receita Federal do Brasil</vt:lpstr>
    </vt:vector>
  </TitlesOfParts>
  <Company>Secretaria de Receita Federal do Brasil</Company>
  <LinksUpToDate>false</LinksUpToDate>
  <CharactersWithSpaces>15815</CharactersWithSpaces>
  <SharedDoc>false</SharedDoc>
  <HLinks>
    <vt:vector size="6" baseType="variant">
      <vt:variant>
        <vt:i4>6357030</vt:i4>
      </vt:variant>
      <vt:variant>
        <vt:i4>0</vt:i4>
      </vt:variant>
      <vt:variant>
        <vt:i4>0</vt:i4>
      </vt:variant>
      <vt:variant>
        <vt:i4>5</vt:i4>
      </vt:variant>
      <vt:variant>
        <vt:lpwstr>https://www.gov.br/receitafederal/pt-br/assuntos/orientacao-tributaria/cobrancas-e-intimacoes/orientacoes-para-regularizacao-de-pendencias-simples-nacional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Secretaria da Receita Federal do Brasil</dc:title>
  <dc:subject/>
  <dc:creator>homologa</dc:creator>
  <cp:keywords/>
  <cp:lastModifiedBy>Thaisa Onofre Carneiro</cp:lastModifiedBy>
  <cp:revision>64</cp:revision>
  <cp:lastPrinted>2019-10-02T14:10:00Z</cp:lastPrinted>
  <dcterms:created xsi:type="dcterms:W3CDTF">2026-03-25T11:23:00Z</dcterms:created>
  <dcterms:modified xsi:type="dcterms:W3CDTF">2026-03-26T17:42:00Z</dcterms:modified>
</cp:coreProperties>
</file>