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3B7" w:rsidRDefault="00EF53B7" w:rsidP="00EF53B7">
      <w:pPr>
        <w:pStyle w:val="TIT-QUADROSNEG"/>
      </w:pPr>
      <w:bookmarkStart w:id="0" w:name="_GoBack"/>
      <w:bookmarkEnd w:id="0"/>
      <w:r>
        <w:rPr>
          <w:noProof/>
          <w:lang w:eastAsia="pt-BR"/>
        </w:rPr>
        <w:drawing>
          <wp:anchor distT="0" distB="0" distL="114935" distR="114935" simplePos="0" relativeHeight="251659264" behindDoc="0" locked="0" layoutInCell="1" allowOverlap="1" wp14:anchorId="027829E2" wp14:editId="56EB7A79">
            <wp:simplePos x="0" y="0"/>
            <wp:positionH relativeFrom="margin">
              <wp:align>right</wp:align>
            </wp:positionH>
            <wp:positionV relativeFrom="paragraph">
              <wp:posOffset>424180</wp:posOffset>
            </wp:positionV>
            <wp:extent cx="5606415" cy="6903720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15" cy="6903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auto"/>
        </w:rPr>
        <w:t>Quadro I.2 - Fatores de reajuste de benefícios da Previdência Social - 2011/2013</w:t>
      </w:r>
    </w:p>
    <w:p w:rsidR="00EF53B7" w:rsidRDefault="00EF53B7" w:rsidP="00EF53B7"/>
    <w:p w:rsidR="00EC01D4" w:rsidRDefault="00EC01D4"/>
    <w:sectPr w:rsidR="00EC01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B7"/>
    <w:rsid w:val="00A77F4E"/>
    <w:rsid w:val="00EC01D4"/>
    <w:rsid w:val="00E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074D3-08A7-4AE2-9DF3-27AF1152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3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-QUADROSNEG">
    <w:name w:val="TIT - QUADROS NEG"/>
    <w:rsid w:val="00EF53B7"/>
    <w:pPr>
      <w:suppressAutoHyphens/>
      <w:autoSpaceDE w:val="0"/>
      <w:spacing w:after="0" w:line="280" w:lineRule="atLeast"/>
      <w:jc w:val="center"/>
    </w:pPr>
    <w:rPr>
      <w:rFonts w:ascii="Times New Roman" w:eastAsia="Times New Roman" w:hAnsi="Times New Roman" w:cs="Times New Roman"/>
      <w:b/>
      <w:bCs/>
      <w:cap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Luiz Maximino - MPS</dc:creator>
  <cp:keywords/>
  <dc:description/>
  <cp:lastModifiedBy>Sergio Luiz Maximino - MPS</cp:lastModifiedBy>
  <cp:revision>2</cp:revision>
  <dcterms:created xsi:type="dcterms:W3CDTF">2014-09-17T18:16:00Z</dcterms:created>
  <dcterms:modified xsi:type="dcterms:W3CDTF">2014-09-17T18:16:00Z</dcterms:modified>
</cp:coreProperties>
</file>