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7462D" w14:textId="236F14D8" w:rsidR="00C617C3" w:rsidRPr="00385D71" w:rsidRDefault="00C617C3">
      <w:pPr>
        <w:rPr>
          <w:b/>
          <w:bCs/>
          <w:u w:val="single"/>
        </w:rPr>
      </w:pPr>
      <w:r w:rsidRPr="00385D71">
        <w:rPr>
          <w:b/>
          <w:bCs/>
          <w:u w:val="single"/>
        </w:rPr>
        <w:t>ENVIO DO DPIN DE 2022</w:t>
      </w:r>
      <w:r w:rsidR="00385D71" w:rsidRPr="00385D71">
        <w:rPr>
          <w:b/>
          <w:bCs/>
          <w:u w:val="single"/>
        </w:rPr>
        <w:t xml:space="preserve"> À SPREV</w:t>
      </w:r>
    </w:p>
    <w:p w14:paraId="53B53C2F" w14:textId="53D646B1" w:rsidR="00850A34" w:rsidRDefault="00850A34" w:rsidP="00850A34">
      <w:pPr>
        <w:jc w:val="both"/>
        <w:rPr>
          <w:b/>
          <w:bCs/>
          <w:u w:val="single"/>
        </w:rPr>
      </w:pPr>
      <w:r>
        <w:t xml:space="preserve">1) </w:t>
      </w:r>
      <w:r w:rsidR="00C617C3">
        <w:t>Con</w:t>
      </w:r>
      <w:r>
        <w:t xml:space="preserve">siderando a publicação </w:t>
      </w:r>
      <w:r w:rsidR="00C617C3" w:rsidRPr="00C617C3">
        <w:t>da Resolução do Conselho Monetário Nacional - CMN nº 4.963, de 25 de novembro de 2021</w:t>
      </w:r>
      <w:r>
        <w:t xml:space="preserve">, em 29 de novembro, e </w:t>
      </w:r>
      <w:r w:rsidR="00C617C3" w:rsidRPr="00C617C3">
        <w:t xml:space="preserve">a deliberação ocorrida na 6ª Reunião Ordinária do Conselho Nacional dos Regimes Próprios de Previdência Social - CNRPPS, em 2 de dezembro de 2021, </w:t>
      </w:r>
      <w:r>
        <w:t>previsto n</w:t>
      </w:r>
      <w:r w:rsidR="00C617C3" w:rsidRPr="00C617C3">
        <w:t>o Decreto nº 10.188, de 20 de dezembro de 2019</w:t>
      </w:r>
      <w:r>
        <w:t xml:space="preserve">, será editada Portaria do Ministério do Trabalho e Previdência, </w:t>
      </w:r>
      <w:r w:rsidRPr="00850A34">
        <w:rPr>
          <w:b/>
          <w:bCs/>
          <w:u w:val="single"/>
        </w:rPr>
        <w:t>prorrogando, até 31 de março de 2022</w:t>
      </w:r>
      <w:r>
        <w:rPr>
          <w:b/>
          <w:bCs/>
          <w:u w:val="single"/>
        </w:rPr>
        <w:t>:</w:t>
      </w:r>
    </w:p>
    <w:p w14:paraId="7F2F14A9" w14:textId="30AE891C" w:rsidR="00850A34" w:rsidRPr="00850A34" w:rsidRDefault="00850A34" w:rsidP="00850A34">
      <w:pPr>
        <w:jc w:val="both"/>
      </w:pPr>
      <w:r w:rsidRPr="00850A34">
        <w:t xml:space="preserve">a) </w:t>
      </w:r>
      <w:r w:rsidRPr="0031764F">
        <w:rPr>
          <w:u w:val="single"/>
        </w:rPr>
        <w:t>o prazo para envio do Demonstrativo da Política de Investimentos - DPIN relativo ao exercício de 2022</w:t>
      </w:r>
      <w:r w:rsidRPr="00850A34">
        <w:t>;</w:t>
      </w:r>
    </w:p>
    <w:p w14:paraId="64DBC688" w14:textId="77777777" w:rsidR="00850A34" w:rsidRDefault="00850A34" w:rsidP="00850A34">
      <w:pPr>
        <w:jc w:val="both"/>
      </w:pPr>
      <w:r>
        <w:t xml:space="preserve">b) O </w:t>
      </w:r>
      <w:r w:rsidRPr="00850A34">
        <w:t xml:space="preserve">prazo para </w:t>
      </w:r>
      <w:r>
        <w:t>envio</w:t>
      </w:r>
      <w:r w:rsidRPr="00850A34">
        <w:t xml:space="preserve"> do Demonstrativo das Aplicações e Investimento dos Recursos - DAIR do mês de janeiro de 2022</w:t>
      </w:r>
      <w:r>
        <w:t>.</w:t>
      </w:r>
    </w:p>
    <w:p w14:paraId="40898745" w14:textId="61F5E26A" w:rsidR="00C2749F" w:rsidRDefault="00850A34" w:rsidP="00850A34">
      <w:pPr>
        <w:jc w:val="both"/>
      </w:pPr>
      <w:r>
        <w:t xml:space="preserve">2) </w:t>
      </w:r>
      <w:r w:rsidRPr="00850A34">
        <w:t>Enquanto não adequadas as funcionalidades do C</w:t>
      </w:r>
      <w:r w:rsidR="00C2749F">
        <w:t>ADPREV</w:t>
      </w:r>
      <w:r w:rsidRPr="00850A34">
        <w:t xml:space="preserve"> às alterações promovidas pela Resolução CMN nº 4.963</w:t>
      </w:r>
      <w:r w:rsidR="0031764F">
        <w:t>/</w:t>
      </w:r>
      <w:r w:rsidRPr="00850A34">
        <w:t>2021, especialmente em relação aos segmentos e limites de aplicação e tipos de ativos,</w:t>
      </w:r>
      <w:r>
        <w:t xml:space="preserve"> </w:t>
      </w:r>
      <w:r w:rsidR="00C2749F">
        <w:t>as informações prestadas na seguinte aba “</w:t>
      </w:r>
      <w:r w:rsidR="00C2749F" w:rsidRPr="00461EA9">
        <w:rPr>
          <w:b/>
          <w:bCs/>
        </w:rPr>
        <w:t>ESTRATÉGIAS DE ALOCAÇÃO</w:t>
      </w:r>
      <w:r w:rsidR="00C2749F">
        <w:t>” não serão consideradas pela SPREV em suas auditorias diretas e indiretas (ser</w:t>
      </w:r>
      <w:r w:rsidR="00AC1220">
        <w:t>ão</w:t>
      </w:r>
      <w:r w:rsidR="00C2749F">
        <w:t xml:space="preserve"> inativadas no CADPREV todas as notificações de batimento de dados dessa aba:</w:t>
      </w:r>
    </w:p>
    <w:p w14:paraId="4ADE297C" w14:textId="7290FD5D" w:rsidR="00850A34" w:rsidRDefault="00C2749F" w:rsidP="00385D71">
      <w:pPr>
        <w:ind w:firstLine="3119"/>
        <w:jc w:val="both"/>
      </w:pPr>
      <w:r>
        <w:rPr>
          <w:noProof/>
        </w:rPr>
        <w:drawing>
          <wp:inline distT="0" distB="0" distL="0" distR="0" wp14:anchorId="0DB0FE5D" wp14:editId="4A96EED4">
            <wp:extent cx="5400040" cy="6292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0A34" w:rsidRPr="00850A34">
        <w:t xml:space="preserve"> </w:t>
      </w:r>
      <w:r w:rsidR="00850A34">
        <w:t xml:space="preserve"> </w:t>
      </w:r>
    </w:p>
    <w:p w14:paraId="3C63CC58" w14:textId="1E5A90E2" w:rsidR="00C2749F" w:rsidRDefault="00C2749F" w:rsidP="00850A34">
      <w:pPr>
        <w:jc w:val="both"/>
      </w:pPr>
      <w:r>
        <w:t xml:space="preserve">3) </w:t>
      </w:r>
      <w:r w:rsidR="00AC1220">
        <w:t>S</w:t>
      </w:r>
      <w:r>
        <w:t>er</w:t>
      </w:r>
      <w:r w:rsidR="00461EA9">
        <w:t>ão</w:t>
      </w:r>
      <w:r>
        <w:t xml:space="preserve"> considerad</w:t>
      </w:r>
      <w:r w:rsidR="00461EA9">
        <w:t>as</w:t>
      </w:r>
      <w:r>
        <w:t xml:space="preserve"> </w:t>
      </w:r>
      <w:r w:rsidR="00AC1220">
        <w:t xml:space="preserve">pela SPREV </w:t>
      </w:r>
      <w:r>
        <w:t xml:space="preserve">para todos os fins as informações relativas às </w:t>
      </w:r>
      <w:r w:rsidR="00461EA9">
        <w:t>“</w:t>
      </w:r>
      <w:r w:rsidR="00461EA9" w:rsidRPr="00461EA9">
        <w:rPr>
          <w:b/>
          <w:bCs/>
        </w:rPr>
        <w:t>ESTRATÉGIAS DE ALOCAÇÃO</w:t>
      </w:r>
      <w:r>
        <w:t>”</w:t>
      </w:r>
      <w:r w:rsidR="00AC1220">
        <w:t>,</w:t>
      </w:r>
      <w:r w:rsidR="00461EA9">
        <w:t xml:space="preserve"> constantes do arquivo da Política de Investimentos digitalizada, que é encaminhada juntamente com o DPIN. Assim, o que valerá são as informações da Política de Investimentos digitalizada e aprovada pelo </w:t>
      </w:r>
      <w:r w:rsidR="00AC1220">
        <w:t>C</w:t>
      </w:r>
      <w:r w:rsidR="00461EA9">
        <w:t>onselho</w:t>
      </w:r>
      <w:r w:rsidR="00AC1220">
        <w:t xml:space="preserve"> Deliberativo</w:t>
      </w:r>
      <w:r w:rsidR="00461EA9">
        <w:t xml:space="preserve"> que é enviada pelo CADPREV após o cadastramento do DPIN e colocada em consulta pública no site </w:t>
      </w:r>
      <w:r w:rsidR="006973AE">
        <w:t>do CADPREV.</w:t>
      </w:r>
    </w:p>
    <w:p w14:paraId="58F4EFDB" w14:textId="07D67318" w:rsidR="001E0607" w:rsidRDefault="001E0607" w:rsidP="00850A34">
      <w:pPr>
        <w:jc w:val="both"/>
      </w:pPr>
      <w:r>
        <w:t xml:space="preserve">4) </w:t>
      </w:r>
      <w:r w:rsidRPr="00AC1220">
        <w:rPr>
          <w:b/>
          <w:bCs/>
        </w:rPr>
        <w:t>Como é o envio do arquivo da Política de Investimentos</w:t>
      </w:r>
      <w:r w:rsidR="00AC1220" w:rsidRPr="00AC1220">
        <w:rPr>
          <w:b/>
          <w:bCs/>
        </w:rPr>
        <w:t xml:space="preserve"> digitalizada</w:t>
      </w:r>
      <w:r>
        <w:t xml:space="preserve">? </w:t>
      </w:r>
      <w:r w:rsidR="006F32DE">
        <w:t>Desde a renovação do DPIN em 2017, o envio do formulário do DPIN preenchido no CADPREV (antes o preenchimento era no C</w:t>
      </w:r>
      <w:r w:rsidR="00AC1220">
        <w:t>ADPREV</w:t>
      </w:r>
      <w:r w:rsidR="006F32DE">
        <w:t>-Desktop</w:t>
      </w:r>
      <w:r w:rsidR="00AC1220">
        <w:t xml:space="preserve">, agora é diretamente no CADPREV-web) somente é concretizado com o envio do próprio arquivo da Política de Investimentos digitalizada pelo CADPREV. Atenção: somente </w:t>
      </w:r>
      <w:r w:rsidR="00385D71">
        <w:t>pode ser enviado pelo CADPREV</w:t>
      </w:r>
      <w:r w:rsidR="00AC1220">
        <w:t xml:space="preserve"> arquivo da Política de Investimentos no formato PDF e JPG e o tamanho do arquivo não pode exceder </w:t>
      </w:r>
      <w:r w:rsidR="00266A7A">
        <w:t>4</w:t>
      </w:r>
      <w:r w:rsidR="00AC1220">
        <w:t xml:space="preserve"> MB.</w:t>
      </w:r>
      <w:r w:rsidR="00266A7A" w:rsidRPr="00266A7A">
        <w:t xml:space="preserve"> O nome do arquivo deve corresponder a DPIN_DIGITALIZADO_2022.pdf</w:t>
      </w:r>
      <w:r w:rsidR="00CE1F74">
        <w:t>. O envio se dá no próprio CADPREV-Web:</w:t>
      </w:r>
    </w:p>
    <w:p w14:paraId="490A0675" w14:textId="60B25764" w:rsidR="00CE1F74" w:rsidRDefault="00B550CF" w:rsidP="00850A3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6AAF9" wp14:editId="465FFCBA">
                <wp:simplePos x="0" y="0"/>
                <wp:positionH relativeFrom="column">
                  <wp:posOffset>6472555</wp:posOffset>
                </wp:positionH>
                <wp:positionV relativeFrom="paragraph">
                  <wp:posOffset>1402845</wp:posOffset>
                </wp:positionV>
                <wp:extent cx="400050" cy="466725"/>
                <wp:effectExtent l="19050" t="19050" r="38100" b="28575"/>
                <wp:wrapNone/>
                <wp:docPr id="5" name="Seta: para Baix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01206">
                          <a:off x="0" y="0"/>
                          <a:ext cx="400050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551E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5" o:spid="_x0000_s1026" type="#_x0000_t67" style="position:absolute;margin-left:509.65pt;margin-top:110.45pt;width:31.5pt;height:36.75pt;rotation:-11139803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" adj="1234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98163" wp14:editId="62D46EB7">
                <wp:simplePos x="0" y="0"/>
                <wp:positionH relativeFrom="column">
                  <wp:posOffset>33654</wp:posOffset>
                </wp:positionH>
                <wp:positionV relativeFrom="paragraph">
                  <wp:posOffset>1095375</wp:posOffset>
                </wp:positionV>
                <wp:extent cx="1152525" cy="27622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4D153" id="Retângulo 4" o:spid="_x0000_s1026" style="position:absolute;margin-left:2.65pt;margin-top:86.25pt;width:90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6EC70B1C" wp14:editId="603B8F32">
            <wp:extent cx="9214310" cy="1400175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28945" cy="140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537B8" w14:textId="1BE7691C" w:rsidR="00CE1F74" w:rsidRDefault="00CE1F74" w:rsidP="00850A34">
      <w:pPr>
        <w:jc w:val="both"/>
      </w:pPr>
    </w:p>
    <w:p w14:paraId="17B813CB" w14:textId="0BDC0434" w:rsidR="00CE1F74" w:rsidRDefault="00CE1F74" w:rsidP="00850A34">
      <w:pPr>
        <w:jc w:val="both"/>
      </w:pPr>
    </w:p>
    <w:p w14:paraId="3C70DF63" w14:textId="3ED1C941" w:rsidR="00266A7A" w:rsidRDefault="00266A7A" w:rsidP="00850A34">
      <w:pPr>
        <w:jc w:val="both"/>
      </w:pPr>
      <w:r>
        <w:lastRenderedPageBreak/>
        <w:t xml:space="preserve">5) </w:t>
      </w:r>
      <w:r w:rsidRPr="00266A7A">
        <w:rPr>
          <w:b/>
          <w:bCs/>
        </w:rPr>
        <w:t>Como assinar o DPIN e a Política de Investimentos digitalizada?</w:t>
      </w:r>
      <w:r>
        <w:t xml:space="preserve"> A</w:t>
      </w:r>
      <w:r w:rsidRPr="00266A7A">
        <w:t xml:space="preserve"> </w:t>
      </w:r>
      <w:r>
        <w:t>a</w:t>
      </w:r>
      <w:r w:rsidRPr="00266A7A">
        <w:t xml:space="preserve">ssinatura </w:t>
      </w:r>
      <w:r>
        <w:t>d</w:t>
      </w:r>
      <w:r w:rsidRPr="00266A7A">
        <w:t xml:space="preserve">igital junto ao DPIN também dará autenticidade </w:t>
      </w:r>
      <w:r>
        <w:t>ao arquivo da</w:t>
      </w:r>
      <w:r w:rsidRPr="00266A7A">
        <w:t xml:space="preserve"> </w:t>
      </w:r>
      <w:r>
        <w:t>P</w:t>
      </w:r>
      <w:r w:rsidRPr="00266A7A">
        <w:t xml:space="preserve">olítica de </w:t>
      </w:r>
      <w:r>
        <w:t>I</w:t>
      </w:r>
      <w:r w:rsidRPr="00266A7A">
        <w:t>nvestimento</w:t>
      </w:r>
      <w:r>
        <w:t>s</w:t>
      </w:r>
      <w:r w:rsidRPr="00266A7A">
        <w:t xml:space="preserve"> </w:t>
      </w:r>
      <w:r>
        <w:t xml:space="preserve">encaminhado </w:t>
      </w:r>
      <w:r w:rsidRPr="00266A7A">
        <w:t xml:space="preserve">junto ao demonstrativo. </w:t>
      </w:r>
    </w:p>
    <w:p w14:paraId="0DD7CDED" w14:textId="746387A4" w:rsidR="00C2749F" w:rsidRDefault="00266A7A" w:rsidP="00850A34">
      <w:pPr>
        <w:jc w:val="both"/>
      </w:pPr>
      <w:r>
        <w:t>6</w:t>
      </w:r>
      <w:r w:rsidR="00C2749F">
        <w:t xml:space="preserve">) Como preencher a </w:t>
      </w:r>
      <w:r w:rsidR="006973AE">
        <w:t>aba “</w:t>
      </w:r>
      <w:r w:rsidR="006973AE" w:rsidRPr="00461EA9">
        <w:rPr>
          <w:b/>
          <w:bCs/>
        </w:rPr>
        <w:t>ESTRATÉGIAS DE ALOCAÇÃO</w:t>
      </w:r>
      <w:r w:rsidR="006973AE">
        <w:t>”</w:t>
      </w:r>
      <w:r w:rsidR="001E0607">
        <w:t xml:space="preserve"> do DPIN</w:t>
      </w:r>
      <w:r w:rsidR="006973AE">
        <w:t>? Sugerimos, dentro do possível, que o RPPS preencha essa aba tendo em mente o seguinte “</w:t>
      </w:r>
      <w:r w:rsidR="0031764F">
        <w:t>DE-PARA</w:t>
      </w:r>
      <w:r w:rsidR="006973AE">
        <w:t xml:space="preserve">” entre os segmentos e tipos de ativos previstos na </w:t>
      </w:r>
      <w:r w:rsidR="0031764F">
        <w:t>Resolução CMN nº 3.922/2010 e os previstos na Resolução CMN nº 4.963/2021. Para tanto, podem usar a seguinte tabela de “DE-PARA”:</w:t>
      </w:r>
    </w:p>
    <w:p w14:paraId="43332945" w14:textId="58BC222C" w:rsidR="0031764F" w:rsidRDefault="0031764F" w:rsidP="00385D71">
      <w:pPr>
        <w:ind w:firstLine="2552"/>
        <w:jc w:val="both"/>
      </w:pPr>
      <w:r w:rsidRPr="0031764F">
        <w:rPr>
          <w:noProof/>
        </w:rPr>
        <w:drawing>
          <wp:inline distT="0" distB="0" distL="0" distR="0" wp14:anchorId="14EB5B85" wp14:editId="5E82215D">
            <wp:extent cx="4657725" cy="5442492"/>
            <wp:effectExtent l="0" t="0" r="0" b="6350"/>
            <wp:docPr id="1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5766" cy="545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A7284" w14:textId="052FAB1C" w:rsidR="00CE1F74" w:rsidRDefault="00266A7A" w:rsidP="00850A34">
      <w:pPr>
        <w:jc w:val="both"/>
      </w:pPr>
      <w:r>
        <w:lastRenderedPageBreak/>
        <w:t>7</w:t>
      </w:r>
      <w:r w:rsidR="007A70DB">
        <w:t xml:space="preserve">) </w:t>
      </w:r>
      <w:r w:rsidR="00CE1F74">
        <w:t>Caso o RPPS opte por preencher essa aba “ESTRATÉGIAS DE ALOCAÇÃO” de outra forma, sem fazer o “DE-PARA”, sem problemas, pois o que será considerado para fins de supervisão da SPREV são as informações constantes do arquivo da Política de Investimentos digitalizada, que é encaminhado junto com o DPIN.</w:t>
      </w:r>
    </w:p>
    <w:p w14:paraId="4477CAA0" w14:textId="782ABC67" w:rsidR="007A70DB" w:rsidRDefault="00CE1F74" w:rsidP="00850A34">
      <w:pPr>
        <w:jc w:val="both"/>
      </w:pPr>
      <w:r>
        <w:t xml:space="preserve">8) </w:t>
      </w:r>
      <w:r w:rsidR="007A70DB">
        <w:t xml:space="preserve">Apesar de ser dado prazo até 31 de março de 2022 para o envio do DPIN recomenda-se que a Política </w:t>
      </w:r>
      <w:r w:rsidR="005B2401">
        <w:t xml:space="preserve">de Investimentos </w:t>
      </w:r>
      <w:r w:rsidR="006315F0">
        <w:t>para o exercício de 2022, adequada à nova Resolução CMN nº 4.963/2021</w:t>
      </w:r>
      <w:r>
        <w:t>,</w:t>
      </w:r>
      <w:r w:rsidR="006315F0">
        <w:t xml:space="preserve"> seja elaborada e aprovada pelo Conselho Deliberativo o mais rápido possível.</w:t>
      </w:r>
    </w:p>
    <w:p w14:paraId="5538F682" w14:textId="5635C121" w:rsidR="004A26C8" w:rsidRDefault="00CE1F74" w:rsidP="004A26C8">
      <w:pPr>
        <w:jc w:val="both"/>
      </w:pPr>
      <w:r>
        <w:t>9</w:t>
      </w:r>
      <w:r w:rsidR="004A26C8">
        <w:t>) Caso já tenha sido elaborada e aprovada pelo conselho deliberativo e encaminhados à SPREV o DPIN e o arquivo da política de investimentos digitalizada antes da Resolução CMN nº 4.963/2021, o que fazer? Infelizmente, a aprovação da nova resolução pelo CMN só foi possível no final do exercício. Assim, o RPPS deverá alterar a política de investimentos, submetê-la novamente à apreciação do conselho deliberativo e reencaminhar o DPIN de 2002 na forma dos itens acima.</w:t>
      </w:r>
    </w:p>
    <w:p w14:paraId="4F71367B" w14:textId="4C1B7A1E" w:rsidR="00C747FB" w:rsidRDefault="00CE1F74" w:rsidP="00850A34">
      <w:pPr>
        <w:jc w:val="both"/>
      </w:pPr>
      <w:r>
        <w:t>10</w:t>
      </w:r>
      <w:r w:rsidR="00C747FB">
        <w:t xml:space="preserve">) As aplicações de recursos dos RPPS na carteira de empréstimos consignados (prevista no § 7º da EC nº 103/2019 e no art. 12 da Resolução CMN nº 4.963/2021) depende de </w:t>
      </w:r>
      <w:r w:rsidR="004A26C8">
        <w:t>o Ministério do Trabalho e Previdência</w:t>
      </w:r>
      <w:r w:rsidR="00C747FB">
        <w:t xml:space="preserve"> editar, nos termos do § 13 do art. 12 e do art. 29 da Resolução CMN, editar as regulamentações procedimentais para o cumprimento dos requisitos estabelecidos na</w:t>
      </w:r>
      <w:r w:rsidR="009C7787">
        <w:t xml:space="preserve"> referida r</w:t>
      </w:r>
      <w:r w:rsidR="00C747FB">
        <w:t xml:space="preserve">esolução. </w:t>
      </w:r>
      <w:r w:rsidR="009C7787">
        <w:t xml:space="preserve">A SPREV já elaborou minuta de portaria com essas regulamentações procedimentais e encaminhou aos membros do CNRPPS para avaliação, envio de sugestões e posterior deliberação nos termos do Decreto 10.188/2019. Assim, enquanto não sobrevier </w:t>
      </w:r>
      <w:r w:rsidR="00951390">
        <w:t>essa regulamentação</w:t>
      </w:r>
      <w:r w:rsidR="00D72C87">
        <w:t xml:space="preserve"> pela SPREV e aprovação pelo CNRPPS,</w:t>
      </w:r>
      <w:r w:rsidR="00951390">
        <w:t xml:space="preserve"> os RPPS não poderão aplicar seus recursos em empréstimos consignados com seus segurados</w:t>
      </w:r>
      <w:r w:rsidR="004A26C8">
        <w:t>!</w:t>
      </w:r>
    </w:p>
    <w:p w14:paraId="090E92E4" w14:textId="175B419B" w:rsidR="004A26C8" w:rsidRDefault="00266A7A" w:rsidP="00850A34">
      <w:pPr>
        <w:jc w:val="both"/>
      </w:pPr>
      <w:r>
        <w:t>1</w:t>
      </w:r>
      <w:r w:rsidR="00CE1F74">
        <w:t>1</w:t>
      </w:r>
      <w:r w:rsidR="004A26C8">
        <w:t xml:space="preserve">)  Caso o RPPS deseja já prever a possibilidade, </w:t>
      </w:r>
      <w:r w:rsidR="004A26C8" w:rsidRPr="004A26C8">
        <w:t>após a publicação de portaria pelo MTP regulamentando os aspectos procedimentais pela SPREV,</w:t>
      </w:r>
      <w:r w:rsidR="004A26C8">
        <w:t xml:space="preserve"> de aplicação de recursos na carteira de empréstimos consignados, poderá informar da seguinte forma no DPIN:</w:t>
      </w:r>
    </w:p>
    <w:p w14:paraId="1E826BF5" w14:textId="44E07642" w:rsidR="004A26C8" w:rsidRDefault="004A26C8" w:rsidP="00B550CF">
      <w:pPr>
        <w:ind w:firstLine="2977"/>
        <w:jc w:val="both"/>
      </w:pPr>
      <w:r>
        <w:rPr>
          <w:noProof/>
        </w:rPr>
        <w:drawing>
          <wp:inline distT="0" distB="0" distL="0" distR="0" wp14:anchorId="7225A148" wp14:editId="5123F49A">
            <wp:extent cx="5334000" cy="2619432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5241" cy="262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407B5" w14:textId="4AB6C8B1" w:rsidR="00FD0A4B" w:rsidRDefault="004A26C8" w:rsidP="00FD0A4B">
      <w:pPr>
        <w:jc w:val="both"/>
      </w:pPr>
      <w:r>
        <w:lastRenderedPageBreak/>
        <w:t>1</w:t>
      </w:r>
      <w:r w:rsidR="00CE1F74">
        <w:t>2</w:t>
      </w:r>
      <w:r w:rsidR="006315F0">
        <w:t>)</w:t>
      </w:r>
      <w:r w:rsidR="001B0574">
        <w:t xml:space="preserve"> </w:t>
      </w:r>
      <w:r w:rsidR="001B0574" w:rsidRPr="00E640A2">
        <w:rPr>
          <w:b/>
          <w:bCs/>
        </w:rPr>
        <w:t xml:space="preserve">Enquanto não aprovada a Política de Investimentos </w:t>
      </w:r>
      <w:r w:rsidR="00E640A2" w:rsidRPr="00E640A2">
        <w:rPr>
          <w:b/>
          <w:bCs/>
        </w:rPr>
        <w:t>para 2022 como deverão ser aplicados os recursos do RPPS em 2022?</w:t>
      </w:r>
      <w:r w:rsidR="00E640A2">
        <w:t xml:space="preserve"> </w:t>
      </w:r>
      <w:r w:rsidR="00BB23B7">
        <w:t>Por imperativo legal (art. 6º, IV, da Lei nº 9.717/1998</w:t>
      </w:r>
      <w:r w:rsidR="002D53CC">
        <w:t xml:space="preserve">) a partir de 3 de janeiro de 2022 as aplicações de recursos do RPPS deverão observar o previsto na Resolução CMN nº 4.963/2021. No quadro abaixo apresentamos </w:t>
      </w:r>
      <w:r w:rsidR="00FD0A4B">
        <w:t>uma visão geral dos novos segmentos e tipos de ativos previstos na nova Resolução:</w:t>
      </w:r>
    </w:p>
    <w:p w14:paraId="652FCEF0" w14:textId="38576AE3" w:rsidR="002D53CC" w:rsidRDefault="00FD0A4B" w:rsidP="00FD0A4B">
      <w:pPr>
        <w:ind w:hanging="709"/>
        <w:jc w:val="both"/>
      </w:pPr>
      <w:r w:rsidRPr="00FD0A4B">
        <w:rPr>
          <w:noProof/>
        </w:rPr>
        <w:drawing>
          <wp:inline distT="0" distB="0" distL="0" distR="0" wp14:anchorId="54F96F89" wp14:editId="17EC331B">
            <wp:extent cx="10081032" cy="4905375"/>
            <wp:effectExtent l="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86234" cy="490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C65B4" w14:textId="77777777" w:rsidR="00C747FB" w:rsidRDefault="00C747FB" w:rsidP="00FD0A4B">
      <w:pPr>
        <w:ind w:hanging="709"/>
        <w:jc w:val="both"/>
      </w:pPr>
    </w:p>
    <w:sectPr w:rsidR="00C747FB" w:rsidSect="00B550CF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C3"/>
    <w:rsid w:val="001B0574"/>
    <w:rsid w:val="001E0607"/>
    <w:rsid w:val="00266A7A"/>
    <w:rsid w:val="002D53CC"/>
    <w:rsid w:val="0031764F"/>
    <w:rsid w:val="00385669"/>
    <w:rsid w:val="00385D71"/>
    <w:rsid w:val="00424F7B"/>
    <w:rsid w:val="00461EA9"/>
    <w:rsid w:val="004A26C8"/>
    <w:rsid w:val="005B2401"/>
    <w:rsid w:val="006315F0"/>
    <w:rsid w:val="006973AE"/>
    <w:rsid w:val="006F32DE"/>
    <w:rsid w:val="007A70DB"/>
    <w:rsid w:val="00850A34"/>
    <w:rsid w:val="00951390"/>
    <w:rsid w:val="009C7787"/>
    <w:rsid w:val="00AC1220"/>
    <w:rsid w:val="00B550CF"/>
    <w:rsid w:val="00BB23B7"/>
    <w:rsid w:val="00C2749F"/>
    <w:rsid w:val="00C617C3"/>
    <w:rsid w:val="00C747FB"/>
    <w:rsid w:val="00CE1F74"/>
    <w:rsid w:val="00D72C87"/>
    <w:rsid w:val="00E52D6B"/>
    <w:rsid w:val="00E640A2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2AD8"/>
  <w15:chartTrackingRefBased/>
  <w15:docId w15:val="{1B86E599-2319-4F17-B9CD-65A4CC46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812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Allex Albert Rodrigues - SPREV</dc:creator>
  <cp:keywords/>
  <dc:description/>
  <cp:lastModifiedBy>Allex Albert Rodrigues - SPREV</cp:lastModifiedBy>
  <cp:revision>26</cp:revision>
  <dcterms:created xsi:type="dcterms:W3CDTF">2021-12-13T13:48:00Z</dcterms:created>
  <dcterms:modified xsi:type="dcterms:W3CDTF">2021-12-13T20:23:00Z</dcterms:modified>
</cp:coreProperties>
</file>