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E010" w14:textId="77777777" w:rsidR="00FD1AF1" w:rsidRPr="00FD1AF1" w:rsidRDefault="00FD1AF1" w:rsidP="00FD1AF1">
      <w:pPr>
        <w:jc w:val="both"/>
      </w:pPr>
      <w:r w:rsidRPr="00FD1AF1">
        <w:t>Minuta de Orientação para aplicação aos servidores municipais das regras de benefícios previstas na Emenda Constitucional nº 103, de 2019, e adicionalmente, para adequação das alíquotas de contribuição.</w:t>
      </w:r>
    </w:p>
    <w:p w14:paraId="56A89517" w14:textId="77777777" w:rsidR="00FD1AF1" w:rsidRPr="00FD1AF1" w:rsidRDefault="00FD1AF1" w:rsidP="00FD1AF1">
      <w:pPr>
        <w:jc w:val="both"/>
      </w:pPr>
      <w:r w:rsidRPr="00FD1AF1">
        <w:t>Esta Minuta de Orientação contém Projeto de Emenda à Lei Orgânica e Projeto de Lei Complementar.</w:t>
      </w:r>
    </w:p>
    <w:p w14:paraId="1C6C6495" w14:textId="77777777" w:rsidR="00FD1AF1" w:rsidRPr="00FD1AF1" w:rsidRDefault="00FD1AF1" w:rsidP="00FD1AF1">
      <w:pPr>
        <w:jc w:val="both"/>
      </w:pPr>
      <w:r w:rsidRPr="00FD1AF1">
        <w:t>PROJETO DE EMENDA À LEI ORGÂNICA E LEI COMPLEMENTAR</w:t>
      </w:r>
    </w:p>
    <w:p w14:paraId="055B57B6" w14:textId="77777777" w:rsidR="00FD1AF1" w:rsidRPr="00FD1AF1" w:rsidRDefault="00FD1AF1" w:rsidP="00FD1AF1">
      <w:pPr>
        <w:jc w:val="both"/>
      </w:pPr>
      <w:r w:rsidRPr="00FD1AF1">
        <w:t> </w:t>
      </w:r>
    </w:p>
    <w:p w14:paraId="1C40A1B5" w14:textId="77777777" w:rsidR="00FD1AF1" w:rsidRPr="00FD1AF1" w:rsidRDefault="00FD1AF1" w:rsidP="00FD1AF1">
      <w:pPr>
        <w:jc w:val="both"/>
      </w:pPr>
      <w:r w:rsidRPr="00FD1AF1">
        <w:rPr>
          <w:b/>
          <w:bCs/>
        </w:rPr>
        <w:t>EMENDA À LEI ORGÂNICA Nº ........., DE.........................., DE ............</w:t>
      </w:r>
    </w:p>
    <w:p w14:paraId="76886641" w14:textId="77777777" w:rsidR="00FD1AF1" w:rsidRPr="00FD1AF1" w:rsidRDefault="00FD1AF1" w:rsidP="00FD1AF1">
      <w:pPr>
        <w:jc w:val="both"/>
      </w:pPr>
      <w:r w:rsidRPr="00FD1AF1">
        <w:t> </w:t>
      </w:r>
    </w:p>
    <w:p w14:paraId="69C7D315" w14:textId="77777777" w:rsidR="00FD1AF1" w:rsidRPr="00FD1AF1" w:rsidRDefault="00FD1AF1" w:rsidP="00FD1AF1">
      <w:pPr>
        <w:jc w:val="both"/>
      </w:pPr>
      <w:r w:rsidRPr="00FD1AF1">
        <w:t>Modifica o regime de previdência social, estabelece normas de transição e dá outras providências, de acordo com a Emenda Constitucional nº 103, de 12 de novembro de 2019. </w:t>
      </w:r>
    </w:p>
    <w:p w14:paraId="31F9B60E" w14:textId="77777777" w:rsidR="00FD1AF1" w:rsidRPr="00FD1AF1" w:rsidRDefault="00FD1AF1" w:rsidP="00FD1AF1">
      <w:pPr>
        <w:jc w:val="both"/>
      </w:pPr>
      <w:r w:rsidRPr="00FD1AF1">
        <w:t> </w:t>
      </w:r>
    </w:p>
    <w:p w14:paraId="53CA005D" w14:textId="77777777" w:rsidR="00FD1AF1" w:rsidRPr="00FD1AF1" w:rsidRDefault="00FD1AF1" w:rsidP="00FD1AF1">
      <w:pPr>
        <w:jc w:val="both"/>
      </w:pPr>
      <w:r w:rsidRPr="00FD1AF1">
        <w:t> </w:t>
      </w:r>
    </w:p>
    <w:p w14:paraId="077CE25B" w14:textId="77777777" w:rsidR="00FD1AF1" w:rsidRPr="00FD1AF1" w:rsidRDefault="00FD1AF1" w:rsidP="00FD1AF1">
      <w:pPr>
        <w:jc w:val="both"/>
      </w:pPr>
      <w:r w:rsidRPr="00FD1AF1">
        <w:t>A CÂMARA MUNICIPAL de ............... promulga a seguinte Emenda à Lei Orgânica:</w:t>
      </w:r>
    </w:p>
    <w:p w14:paraId="5D04661E" w14:textId="77777777" w:rsidR="00FD1AF1" w:rsidRPr="00FD1AF1" w:rsidRDefault="00FD1AF1" w:rsidP="00FD1AF1">
      <w:pPr>
        <w:jc w:val="both"/>
      </w:pPr>
      <w:r w:rsidRPr="00FD1AF1">
        <w:t> </w:t>
      </w:r>
    </w:p>
    <w:p w14:paraId="0CCE7B6C" w14:textId="77777777" w:rsidR="00FD1AF1" w:rsidRPr="00FD1AF1" w:rsidRDefault="00FD1AF1" w:rsidP="00FD1AF1">
      <w:pPr>
        <w:jc w:val="both"/>
      </w:pPr>
      <w:r w:rsidRPr="00FD1AF1">
        <w:t>Art. 1</w:t>
      </w:r>
      <w:proofErr w:type="gramStart"/>
      <w:r w:rsidRPr="00FD1AF1">
        <w:t>º  Esta</w:t>
      </w:r>
      <w:proofErr w:type="gramEnd"/>
      <w:r w:rsidRPr="00FD1AF1">
        <w:t xml:space="preserve"> Emenda à Lei Orgânica do Município .............modifica o Regime Próprio de Previdência Social municipal de acordo com a Emenda Constitucional nº 103, de 12 de novembro de 2019. </w:t>
      </w:r>
    </w:p>
    <w:p w14:paraId="68618EA3" w14:textId="77777777" w:rsidR="00FD1AF1" w:rsidRPr="00FD1AF1" w:rsidRDefault="00FD1AF1" w:rsidP="00FD1AF1">
      <w:pPr>
        <w:jc w:val="both"/>
      </w:pPr>
      <w:r w:rsidRPr="00FD1AF1">
        <w:t> </w:t>
      </w:r>
    </w:p>
    <w:p w14:paraId="01A9EA18" w14:textId="77777777" w:rsidR="00FD1AF1" w:rsidRPr="00FD1AF1" w:rsidRDefault="00FD1AF1" w:rsidP="00FD1AF1">
      <w:pPr>
        <w:jc w:val="both"/>
      </w:pPr>
      <w:r w:rsidRPr="00FD1AF1">
        <w:t>Art. 2</w:t>
      </w:r>
      <w:proofErr w:type="gramStart"/>
      <w:r w:rsidRPr="00FD1AF1">
        <w:t>º  O</w:t>
      </w:r>
      <w:proofErr w:type="gramEnd"/>
      <w:r w:rsidRPr="00FD1AF1">
        <w:t xml:space="preserve"> servidor vinculado ao Regime Próprio de Previdência Social - RPPS do Município será aposentado aos 62 (sessenta e dois) anos de idade, se mulher, e aos 65 (sessenta e cinco) anos de idade, se homem, observados o tempo de contribuição e os demais requisitos estabelecidos em lei complementar do Município, e as regras para cálculo de proventos de aposentadoria e de pensão por morte estabelecidos em lei ordinária do Município.</w:t>
      </w:r>
    </w:p>
    <w:p w14:paraId="6E865D41" w14:textId="77777777" w:rsidR="00FD1AF1" w:rsidRPr="00FD1AF1" w:rsidRDefault="00FD1AF1" w:rsidP="00FD1AF1">
      <w:pPr>
        <w:jc w:val="both"/>
      </w:pPr>
      <w:r w:rsidRPr="00FD1AF1">
        <w:t>§ 1</w:t>
      </w:r>
      <w:proofErr w:type="gramStart"/>
      <w:r w:rsidRPr="00FD1AF1">
        <w:t>º  É</w:t>
      </w:r>
      <w:proofErr w:type="gramEnd"/>
      <w:r w:rsidRPr="00FD1AF1">
        <w:t xml:space="preserve"> vedada a adoção de requisitos ou critérios diferenciados para concessão de benefícios em regime próprio de previdência social, ressalvado o disposto nos §§ 2º, 3º e 4º.  </w:t>
      </w:r>
    </w:p>
    <w:p w14:paraId="33B46BD8" w14:textId="77777777" w:rsidR="00FD1AF1" w:rsidRPr="00FD1AF1" w:rsidRDefault="00FD1AF1" w:rsidP="00FD1AF1">
      <w:pPr>
        <w:jc w:val="both"/>
      </w:pPr>
      <w:r w:rsidRPr="00FD1AF1">
        <w:t>§ 2</w:t>
      </w:r>
      <w:proofErr w:type="gramStart"/>
      <w:r w:rsidRPr="00FD1AF1">
        <w:t>º  Poderão</w:t>
      </w:r>
      <w:proofErr w:type="gramEnd"/>
      <w:r w:rsidRPr="00FD1AF1">
        <w:t xml:space="preserve"> ser estabelecidos por lei complementar do Município idade e tempo de contribuição diferenciados para aposentadoria de servidores com deficiência, previamente submetidos a avaliação biopsicossocial realizada por equipe multiprofissional e interdisciplinar.</w:t>
      </w:r>
    </w:p>
    <w:p w14:paraId="2B9A0BC5" w14:textId="77777777" w:rsidR="00FD1AF1" w:rsidRPr="00FD1AF1" w:rsidRDefault="00FD1AF1" w:rsidP="00FD1AF1">
      <w:pPr>
        <w:jc w:val="both"/>
      </w:pPr>
      <w:r w:rsidRPr="00FD1AF1">
        <w:lastRenderedPageBreak/>
        <w:t>§ 3</w:t>
      </w:r>
      <w:proofErr w:type="gramStart"/>
      <w:r w:rsidRPr="00FD1AF1">
        <w:t>º  Poderão</w:t>
      </w:r>
      <w:proofErr w:type="gramEnd"/>
      <w:r w:rsidRPr="00FD1AF1">
        <w:t xml:space="preserve"> ser estabelecidos por lei complementar do Município idade e tempo de contribuição diferenciados para aposentadoria de servidores cujas atividades sejam exercidas com efetiva exposição a agentes químicos, físicos e biológicos prejudiciais à saúde, ou associação desses agentes, vedada a caracterização por categoria profissional ou ocupação.</w:t>
      </w:r>
    </w:p>
    <w:p w14:paraId="4FC25749" w14:textId="77777777" w:rsidR="00FD1AF1" w:rsidRPr="00FD1AF1" w:rsidRDefault="00FD1AF1" w:rsidP="00FD1AF1">
      <w:pPr>
        <w:jc w:val="both"/>
      </w:pPr>
      <w:r w:rsidRPr="00FD1AF1">
        <w:t>§ 4</w:t>
      </w:r>
      <w:proofErr w:type="gramStart"/>
      <w:r w:rsidRPr="00FD1AF1">
        <w:t>º  Os</w:t>
      </w:r>
      <w:proofErr w:type="gramEnd"/>
      <w:r w:rsidRPr="00FD1AF1">
        <w:t xml:space="preserve"> ocupantes do cargo de professor terão idade mínima reduzida em 5 (cinco) anos em relação às idades decorrentes da aplicação do disposto no </w:t>
      </w:r>
      <w:r w:rsidRPr="00FD1AF1">
        <w:rPr>
          <w:i/>
          <w:iCs/>
        </w:rPr>
        <w:t>caput</w:t>
      </w:r>
      <w:r w:rsidRPr="00FD1AF1">
        <w:t>, desde que comprovem tempo de efetivo exercício das funções de magistério na educação infantil e no ensino fundamental e médio fixado em lei complementar do Município.  </w:t>
      </w:r>
    </w:p>
    <w:p w14:paraId="6D9B79BD" w14:textId="77777777" w:rsidR="00FD1AF1" w:rsidRPr="00FD1AF1" w:rsidRDefault="00FD1AF1" w:rsidP="00FD1AF1">
      <w:pPr>
        <w:jc w:val="both"/>
      </w:pPr>
      <w:r w:rsidRPr="00FD1AF1">
        <w:t> </w:t>
      </w:r>
    </w:p>
    <w:p w14:paraId="009A28EC" w14:textId="77777777" w:rsidR="00FD1AF1" w:rsidRPr="00FD1AF1" w:rsidRDefault="00FD1AF1" w:rsidP="00FD1AF1">
      <w:pPr>
        <w:jc w:val="both"/>
      </w:pPr>
      <w:r w:rsidRPr="00FD1AF1">
        <w:t>Art. 3</w:t>
      </w:r>
      <w:proofErr w:type="gramStart"/>
      <w:r w:rsidRPr="00FD1AF1">
        <w:t>º  Revogam</w:t>
      </w:r>
      <w:proofErr w:type="gramEnd"/>
      <w:r w:rsidRPr="00FD1AF1">
        <w:t>-se os seguintes dispositivos da Lei Orgânica do Município:</w:t>
      </w:r>
    </w:p>
    <w:p w14:paraId="35209085" w14:textId="77777777" w:rsidR="00FD1AF1" w:rsidRPr="00FD1AF1" w:rsidRDefault="00FD1AF1" w:rsidP="00FD1AF1">
      <w:pPr>
        <w:jc w:val="both"/>
      </w:pPr>
      <w:r w:rsidRPr="00FD1AF1">
        <w:t xml:space="preserve">I - </w:t>
      </w:r>
      <w:proofErr w:type="gramStart"/>
      <w:r w:rsidRPr="00FD1AF1">
        <w:t>os</w:t>
      </w:r>
      <w:proofErr w:type="gramEnd"/>
      <w:r w:rsidRPr="00FD1AF1">
        <w:t xml:space="preserve"> </w:t>
      </w:r>
      <w:proofErr w:type="spellStart"/>
      <w:r w:rsidRPr="00FD1AF1">
        <w:t>arts</w:t>
      </w:r>
      <w:proofErr w:type="spellEnd"/>
      <w:r w:rsidRPr="00FD1AF1">
        <w:t>.......................;</w:t>
      </w:r>
    </w:p>
    <w:p w14:paraId="3D550D4B" w14:textId="77777777" w:rsidR="00FD1AF1" w:rsidRPr="00FD1AF1" w:rsidRDefault="00FD1AF1" w:rsidP="00FD1AF1">
      <w:pPr>
        <w:jc w:val="both"/>
      </w:pPr>
      <w:r w:rsidRPr="00FD1AF1">
        <w:t xml:space="preserve">II - </w:t>
      </w:r>
      <w:proofErr w:type="gramStart"/>
      <w:r w:rsidRPr="00FD1AF1">
        <w:t>o</w:t>
      </w:r>
      <w:proofErr w:type="gramEnd"/>
      <w:r w:rsidRPr="00FD1AF1">
        <w:t xml:space="preserve"> art. ........................</w:t>
      </w:r>
    </w:p>
    <w:p w14:paraId="02EBC676" w14:textId="77777777" w:rsidR="00FD1AF1" w:rsidRPr="00FD1AF1" w:rsidRDefault="00FD1AF1" w:rsidP="00FD1AF1">
      <w:pPr>
        <w:jc w:val="both"/>
      </w:pPr>
      <w:r w:rsidRPr="00FD1AF1">
        <w:t> </w:t>
      </w:r>
    </w:p>
    <w:p w14:paraId="2A294E52" w14:textId="77777777" w:rsidR="00FD1AF1" w:rsidRPr="00FD1AF1" w:rsidRDefault="00FD1AF1" w:rsidP="00FD1AF1">
      <w:pPr>
        <w:jc w:val="both"/>
      </w:pPr>
      <w:r w:rsidRPr="00FD1AF1">
        <w:t>Art. 4º  Esta Emenda à Lei Orgânica entra em vigor na data de publicação das leis regulamentadoras das regras de transição e das regras gerais de elegibilidade ao benefício.</w:t>
      </w:r>
      <w:bookmarkStart w:id="0" w:name="_ftnref1"/>
      <w:r w:rsidRPr="00FD1AF1">
        <w:fldChar w:fldCharType="begin"/>
      </w:r>
      <w:r w:rsidRPr="00FD1AF1">
        <w:instrText>HYPERLINK "https://colaboragov.sei.gov.br/sei/controlador.php?acao=documento_visualizar&amp;acao_origem=procedimento_visualizar&amp;id_documento=60101305&amp;arvore=1&amp;infra_sistema=100000100&amp;infra_unidade_atual=110010718&amp;infra_hash=c0978597e55a9b22b3d6d3c9cebf261bc10e9d8f985ec7826b7878ebfdba8253" \l "_ftn1" \o "" \t "_blank"</w:instrText>
      </w:r>
      <w:r w:rsidRPr="00FD1AF1">
        <w:fldChar w:fldCharType="separate"/>
      </w:r>
      <w:r w:rsidRPr="00FD1AF1">
        <w:rPr>
          <w:rStyle w:val="Hyperlink"/>
          <w:vertAlign w:val="superscript"/>
        </w:rPr>
        <w:t>[1]</w:t>
      </w:r>
      <w:r w:rsidRPr="00FD1AF1">
        <w:fldChar w:fldCharType="end"/>
      </w:r>
      <w:bookmarkEnd w:id="0"/>
    </w:p>
    <w:p w14:paraId="0DAE7523" w14:textId="77777777" w:rsidR="00FD1AF1" w:rsidRPr="00FD1AF1" w:rsidRDefault="00FD1AF1" w:rsidP="00FD1AF1">
      <w:pPr>
        <w:jc w:val="both"/>
      </w:pPr>
      <w:r w:rsidRPr="00FD1AF1">
        <w:t> </w:t>
      </w:r>
    </w:p>
    <w:p w14:paraId="78D085EB" w14:textId="77777777" w:rsidR="00FD1AF1" w:rsidRPr="00FD1AF1" w:rsidRDefault="00FD1AF1" w:rsidP="00FD1AF1">
      <w:pPr>
        <w:jc w:val="both"/>
      </w:pPr>
      <w:r w:rsidRPr="00FD1AF1">
        <w:pict w14:anchorId="028C0BAF">
          <v:rect id="_x0000_i1031" style="width:0;height:.75pt" o:hralign="center" o:hrstd="t" o:hr="t" fillcolor="#a0a0a0" stroked="f"/>
        </w:pict>
      </w:r>
    </w:p>
    <w:bookmarkStart w:id="1" w:name="_ftn1"/>
    <w:p w14:paraId="72AE9023" w14:textId="77777777" w:rsidR="00FD1AF1" w:rsidRPr="00FD1AF1" w:rsidRDefault="00FD1AF1" w:rsidP="00FD1AF1">
      <w:pPr>
        <w:jc w:val="both"/>
      </w:pPr>
      <w:r w:rsidRPr="00FD1AF1">
        <w:fldChar w:fldCharType="begin"/>
      </w:r>
      <w:r w:rsidRPr="00FD1AF1">
        <w:instrText>HYPERLINK "https://colaboragov.sei.gov.br/sei/controlador.php?acao=documento_visualizar&amp;acao_origem=procedimento_visualizar&amp;id_documento=60101305&amp;arvore=1&amp;infra_sistema=100000100&amp;infra_unidade_atual=110010718&amp;infra_hash=c0978597e55a9b22b3d6d3c9cebf261bc10e9d8f985ec7826b7878ebfdba8253" \l "_ftnref1" \o "" \t "_blank"</w:instrText>
      </w:r>
      <w:r w:rsidRPr="00FD1AF1">
        <w:fldChar w:fldCharType="separate"/>
      </w:r>
      <w:r w:rsidRPr="00FD1AF1">
        <w:rPr>
          <w:rStyle w:val="Hyperlink"/>
          <w:vertAlign w:val="superscript"/>
        </w:rPr>
        <w:t>[1]</w:t>
      </w:r>
      <w:r w:rsidRPr="00FD1AF1">
        <w:fldChar w:fldCharType="end"/>
      </w:r>
      <w:bookmarkEnd w:id="1"/>
      <w:r w:rsidRPr="00FD1AF1">
        <w:t> As regras de transição da reforma poderão constar expressamente desta sugestão de minuta de Emenda à Lei Orgânica do Município, ou, na forma sugerida no art. 4º deste modelo de orientação, a sua regulamentação poderá ser remetida à Lei Complementar.</w:t>
      </w:r>
    </w:p>
    <w:p w14:paraId="0B39D601" w14:textId="77777777" w:rsidR="00FD1AF1" w:rsidRDefault="00FD1AF1"/>
    <w:sectPr w:rsidR="00FD1A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F1"/>
    <w:rsid w:val="006E6F37"/>
    <w:rsid w:val="00FD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9D07"/>
  <w15:chartTrackingRefBased/>
  <w15:docId w15:val="{EAD4A821-7B4F-4A0C-AF9E-DD029A08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1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1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1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1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1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1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1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1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1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1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1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1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1A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1AF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1A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1A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1A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1A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1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1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1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1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1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1A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1A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1AF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1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1AF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1A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D1AF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1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Fernanda Iten</dc:creator>
  <cp:keywords/>
  <dc:description/>
  <cp:lastModifiedBy>Claudia Fernanda Iten</cp:lastModifiedBy>
  <cp:revision>1</cp:revision>
  <dcterms:created xsi:type="dcterms:W3CDTF">2025-10-16T13:43:00Z</dcterms:created>
  <dcterms:modified xsi:type="dcterms:W3CDTF">2025-10-16T13:44:00Z</dcterms:modified>
</cp:coreProperties>
</file>