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3E6DEB09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E6DEB09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E6DEB09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E6DEB09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36890BDE" w14:paraId="6A2AF087" wp14:textId="51A7BB9C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3E6DEB09" w:rsidR="53A5B221">
              <w:rPr>
                <w:sz w:val="22"/>
                <w:szCs w:val="22"/>
              </w:rPr>
              <w:t xml:space="preserve">Secretário </w:t>
            </w:r>
            <w:r w:rsidRPr="3E6DEB09" w:rsidR="517283AA">
              <w:rPr>
                <w:sz w:val="22"/>
                <w:szCs w:val="22"/>
              </w:rPr>
              <w:t>Nacional de Portos</w:t>
            </w:r>
          </w:p>
        </w:tc>
      </w:tr>
      <w:tr xmlns:wp14="http://schemas.microsoft.com/office/word/2010/wordml" w:rsidTr="3E6DEB09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2BEFFA30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64A6E046">
              <w:rPr>
                <w:spacing w:val="-4"/>
                <w:sz w:val="22"/>
                <w:szCs w:val="22"/>
              </w:rPr>
              <w:t>7</w:t>
            </w:r>
          </w:p>
        </w:tc>
      </w:tr>
      <w:tr xmlns:wp14="http://schemas.microsoft.com/office/word/2010/wordml" w:rsidTr="3E6DEB09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3E6DEB09" w14:paraId="09751147" wp14:textId="4F1D8215">
            <w:pPr>
              <w:pStyle w:val="TableParagraph"/>
              <w:suppressLineNumbers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36890BDE" w:rsidR="7C5C922D">
              <w:rPr>
                <w:sz w:val="22"/>
                <w:szCs w:val="22"/>
              </w:rPr>
              <w:t xml:space="preserve">Secretaria Nacional d</w:t>
            </w:r>
            <w:r w:rsidRPr="3E6DEB09" w:rsidR="09F7D5D9">
              <w:rPr>
                <w:sz w:val="22"/>
                <w:szCs w:val="22"/>
              </w:rPr>
              <w:t>e</w:t>
            </w:r>
            <w:r w:rsidRPr="36890BDE" w:rsidR="7C5C922D">
              <w:rPr>
                <w:sz w:val="22"/>
                <w:szCs w:val="22"/>
              </w:rPr>
              <w:t xml:space="preserve"> Portos</w:t>
            </w:r>
            <w:r w:rsidRPr="36890BDE" w:rsidR="02116637">
              <w:rPr>
                <w:sz w:val="22"/>
                <w:szCs w:val="22"/>
              </w:rPr>
              <w:t xml:space="preserve"> do</w:t>
            </w:r>
            <w:r w:rsidRPr="36890BDE" w:rsidR="7C5C922D">
              <w:rPr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E6DEB09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E6DEB09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55D78B19" w14:paraId="236267FB" wp14:textId="1F63964A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55D78B19" w:rsidR="1DB02321">
              <w:rPr>
                <w:rFonts w:ascii="Arial MT" w:hAnsi="Arial MT" w:eastAsia="Arial MT" w:cs="Arial MT"/>
                <w:sz w:val="20"/>
                <w:szCs w:val="20"/>
              </w:rPr>
              <w:t>6,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3E6DEB09" w14:paraId="406F76A5" wp14:textId="77777777">
        <w:trPr>
          <w:trHeight w:val="3405"/>
        </w:trPr>
        <w:tc>
          <w:tcPr>
            <w:tcW w:w="207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  <w:bottom w:val="nil"/>
            </w:tcBorders>
            <w:tcMar/>
          </w:tcPr>
          <w:p w:rsidP="55D78B19" w14:paraId="7BDF1DFA" wp14:textId="7EDD74B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031E94F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16.  À Secretaria Nacional de Portos compete:    </w:t>
            </w:r>
          </w:p>
          <w:p w:rsidP="55D78B19" w14:paraId="23D7E582" wp14:textId="285888D6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assessorar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 Ministro de Estado na coordenação e na supervisão dos órgãos e das entidades vinculadas à infraestrutura e aos serviços portuários;    </w:t>
            </w:r>
          </w:p>
          <w:p w:rsidP="55D78B19" w14:paraId="44121168" wp14:textId="797B5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propor, implementar, monitorar e avaliar a política nacional de transportes, no âmbito do setor portuário;   </w:t>
            </w:r>
          </w:p>
          <w:p w:rsidP="55D78B19" w14:paraId="5584BC50" wp14:textId="7E07025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formular e implementar o planejamento estratégico do Ministério relativo à infraestrutura e à prestação de serviços do setor portuário e propor prioridades para os programas de investimentos;   </w:t>
            </w:r>
          </w:p>
          <w:p w:rsidP="55D78B19" w14:paraId="76358B81" wp14:textId="0B44B72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IV - coordenar e acompanhar os assuntos de infraestrutura e de prestação de serviços do setor portuário que necessitem de posicionamento do Governo brasileiro perante organismos internacionais e em convenções, acordos e tratados, respeitadas as competências legais dos demais órgãos e entidades governamentais;  </w:t>
            </w:r>
          </w:p>
          <w:p w:rsidP="55D78B19" w14:paraId="58946F3C" wp14:textId="09C0D12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519FCCC" wp14:textId="659F7F4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 - elaborar e propor a aprovação dos planos de outorgas para exploração da infraestrutura e da prestação de serviços do setor portuário;   </w:t>
            </w:r>
          </w:p>
          <w:p w:rsidP="55D78B19" w14:paraId="40ECE024" wp14:textId="31D5F2B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 - propor ao Ministro de Estado:    </w:t>
            </w:r>
          </w:p>
          <w:p w:rsidP="55D78B19" w14:paraId="61C9A3D4" wp14:textId="578A3AD9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a) a declaração de utilidade pública, para fins de desapropriação, supressão vegetal ou instituição de servidão administrativa, dos bens necessários à construção, à manutenção e à expansão da infraestrutura do setor portuário;</w:t>
            </w:r>
          </w:p>
          <w:p w:rsidP="55D78B19" w14:paraId="0C3045C7" wp14:textId="63515ED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b) os planos de investimentos de infraestrutura e de prestação de serviços do setor portuário;   </w:t>
            </w:r>
          </w:p>
          <w:p w:rsidP="55D78B19" w14:paraId="68E63982" wp14:textId="342819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c) a celebração de instrumentos de cooperação técnica e administrativa relacionados à infraestrutura e à prestação de serviços do setor portuário;     </w:t>
            </w:r>
          </w:p>
          <w:p w:rsidP="55D78B19" w14:paraId="546683FF" wp14:textId="3109F5F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d) a transferência para os Estados, o Distrito Federal e os Municípios, por meio de convênios de delegação, da exploração de ativos de infraestrutura portuária; e     </w:t>
            </w:r>
          </w:p>
          <w:p w:rsidP="55D78B19" w14:paraId="3B5D7B7E" wp14:textId="41E636E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e) a aprovação dos planos de desenvolvimento e zoneamento dos portos marítimos, fluviais e lacustres, elaborados pelas administrações portuárias;</w:t>
            </w:r>
          </w:p>
          <w:p w:rsidP="55D78B19" w14:paraId="3F4F9D22" wp14:textId="73BBDB20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VIII - assistir tecnicamente o Ministro de Estado e o Secretário-Executivo nas matérias pertinentes aos programas e às iniciativas relativas ao setor portuário;   </w:t>
            </w:r>
          </w:p>
          <w:p w:rsidP="55D78B19" w14:paraId="3B2E376F" wp14:textId="4E530FD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IX - monitorar e avaliar a execução física, orçamentária e financeira das ações em andamento nas entidades vinculadas e inseridas nos programas do setor de transporte aquaviário;</w:t>
            </w:r>
          </w:p>
          <w:p w:rsidP="55D78B19" w14:paraId="09ED8C19" wp14:textId="7EF92498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IX - monitorar e avaliar a execução física, orçamentária e financeira das ações em andamento nas entidades vinculadas ao Ministério inseridas nos programas do setor portuário;    </w:t>
            </w:r>
          </w:p>
          <w:p w:rsidP="55D78B19" w14:paraId="4F4FB5B2" wp14:textId="6B9E9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X - acompanhar a implementação, propor a atualização e promover a integração da política nacional de transporte, no que couber, com as diversas esferas de Governo e com a sociedade;</w:t>
            </w:r>
          </w:p>
          <w:p w:rsidP="55D78B19" w14:paraId="636684AE" wp14:textId="27CBA69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 - assessorar e subsidiar tecnicamente o Secretário-Executivo em sua participação na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;</w:t>
            </w:r>
          </w:p>
          <w:p w:rsidP="55D78B19" w14:paraId="3F217888" wp14:textId="7B4CA57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XII - desempenhar as atividades de Secretaria-Executiva da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e acompanhar e avaliar os projetos, as ações e o cumprimento das deliberações adotadas pela Comissão;</w:t>
            </w:r>
          </w:p>
          <w:p w:rsidP="55D78B19" w14:paraId="0D2733FB" wp14:textId="54AB1DF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0009678D" wp14:textId="649A8782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XIX - propor, implementar e monitorar o planejamento de atividades e projetos do setor portuário e seus instrumentos;   </w:t>
            </w:r>
          </w:p>
          <w:p w:rsidP="55D78B19" w14:paraId="5A3BDBCD" wp14:textId="7166E7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 - acompanhar e avaliar a aplicação dos recursos transferidos a título de participação da União no capital social das empresas de que tratam os itens 2 a 7 da alínea “b” do inciso IV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2º; e   </w:t>
            </w:r>
          </w:p>
          <w:p w:rsidP="55D78B19" w14:paraId="6C306C85" wp14:textId="105FB20C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XXI - realizar estudos, programas de pesquisa, desenvolvimento e inovação, e promover a cooperação técnica com entidades públicas e privadas, em especial as relacionadas à sustentabilidade, à transição energética e à descarbonização do setor portuário.  </w:t>
            </w:r>
          </w:p>
          <w:p w:rsidP="55D78B19" w14:paraId="41712923" wp14:textId="30854281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Parágrafo único.  As competências atribuídas no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compreendem:</w:t>
            </w:r>
          </w:p>
          <w:p w:rsidP="55D78B19" w14:paraId="5FAB519A" wp14:textId="12F4EDC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propor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ao Ministro de Estado a celebração de contratos de concessão, arrendamento e autorização de instalações portuárias;</w:t>
            </w:r>
          </w:p>
          <w:p w:rsidP="55D78B19" w14:paraId="639D4D30" wp14:textId="32804E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 ao Ministro de Estado a celebração de contratos para o desenvolvimento da infraestrutura e da superestrutura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aquaviária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dos portos e das instalações portuárias marítimos, fluviais e lacustres;</w:t>
            </w:r>
          </w:p>
          <w:p w:rsidP="55D78B19" w14:paraId="06437C5D" wp14:textId="18BAEA4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B2D72BE" wp14:textId="6688936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estabelecer as políticas para a execução de empreendimentos portuários; e    </w:t>
            </w:r>
          </w:p>
          <w:p w:rsidP="55D78B19" w14:paraId="60CB57AF" wp14:textId="699165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IV - assistir tecnicamente o Ministro de Estado nos requerimentos de anuência prévia para concessão de infraestrutura portuária delegada aos Estados, ao Distrito Federal e aos Municípios.</w:t>
            </w:r>
          </w:p>
        </w:tc>
      </w:tr>
      <w:tr xmlns:wp14="http://schemas.microsoft.com/office/word/2010/wordml" w:rsidTr="3E6DEB09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2574"/>
        <w:gridCol w:w="4567"/>
      </w:tblGrid>
      <w:tr xmlns:wp14="http://schemas.microsoft.com/office/word/2010/wordml" w:rsidTr="3E6DEB09" w14:paraId="3FA63031" wp14:textId="77777777">
        <w:trPr>
          <w:trHeight w:val="758" w:hRule="atLeast"/>
        </w:trPr>
        <w:tc>
          <w:tcPr>
            <w:tcW w:w="1993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1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3E6DEB09" w14:paraId="3781AF02" wp14:textId="77777777">
        <w:trPr>
          <w:trHeight w:val="1170"/>
        </w:trPr>
        <w:tc>
          <w:tcPr>
            <w:tcW w:w="1993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1B193AD4" wp14:textId="236DE7BC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1</w:t>
            </w:r>
            <w:r w:rsidRPr="55D78B19" w:rsidR="198D3CE7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(um)</w:t>
            </w:r>
            <w:r w:rsidRPr="55D78B19" w:rsidR="198D3CE7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1ED0DE90">
              <w:rPr>
                <w:rFonts w:ascii="Arial MT" w:hAnsi="Arial MT" w:eastAsia="Arial MT" w:cs="Arial MT"/>
                <w:sz w:val="22"/>
                <w:szCs w:val="22"/>
              </w:rPr>
              <w:t>Secretário</w:t>
            </w:r>
            <w:r w:rsidRPr="55D78B19" w:rsidR="164AF5C7">
              <w:rPr>
                <w:rFonts w:ascii="Arial MT" w:hAnsi="Arial MT" w:eastAsia="Arial MT" w:cs="Arial MT"/>
                <w:sz w:val="22"/>
                <w:szCs w:val="22"/>
              </w:rPr>
              <w:t xml:space="preserve">; </w:t>
            </w:r>
          </w:p>
          <w:p w:rsidP="55D78B19" w14:paraId="7380179D" wp14:textId="4EA8B21B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F7FB53E">
              <w:rPr>
                <w:rFonts w:ascii="Arial MT" w:hAnsi="Arial MT" w:eastAsia="Arial MT" w:cs="Arial MT"/>
                <w:sz w:val="22"/>
                <w:szCs w:val="22"/>
              </w:rPr>
              <w:t>2</w:t>
            </w:r>
            <w:r w:rsidRPr="55D78B19" w:rsidR="164AF5C7">
              <w:rPr>
                <w:rFonts w:ascii="Arial MT" w:hAnsi="Arial MT" w:eastAsia="Arial MT" w:cs="Arial MT"/>
                <w:sz w:val="22"/>
                <w:szCs w:val="22"/>
              </w:rPr>
              <w:t xml:space="preserve"> (</w:t>
            </w:r>
            <w:r w:rsidRPr="55D78B19" w:rsidR="6BB2A595">
              <w:rPr>
                <w:rFonts w:ascii="Arial MT" w:hAnsi="Arial MT" w:eastAsia="Arial MT" w:cs="Arial MT"/>
                <w:sz w:val="22"/>
                <w:szCs w:val="22"/>
              </w:rPr>
              <w:t>dois</w:t>
            </w:r>
            <w:r w:rsidRPr="55D78B19" w:rsidR="164AF5C7">
              <w:rPr>
                <w:rFonts w:ascii="Arial MT" w:hAnsi="Arial MT" w:eastAsia="Arial MT" w:cs="Arial MT"/>
                <w:sz w:val="22"/>
                <w:szCs w:val="22"/>
              </w:rPr>
              <w:t>) Assessor</w:t>
            </w:r>
            <w:r w:rsidRPr="55D78B19" w:rsidR="62F2BF9F">
              <w:rPr>
                <w:rFonts w:ascii="Arial MT" w:hAnsi="Arial MT" w:eastAsia="Arial MT" w:cs="Arial MT"/>
                <w:sz w:val="22"/>
                <w:szCs w:val="22"/>
              </w:rPr>
              <w:t>es;</w:t>
            </w:r>
          </w:p>
          <w:p w:rsidP="55D78B19" w14:paraId="0D0DF5A0" wp14:textId="4329E38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 de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Programa;</w:t>
            </w:r>
          </w:p>
          <w:p w:rsidP="55D78B19" w14:paraId="175168F6" wp14:textId="2B01067C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Gerente de Projeto</w:t>
            </w:r>
            <w:r w:rsidRPr="55D78B19" w:rsidR="274569F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</w:t>
            </w:r>
          </w:p>
          <w:p w:rsidP="55D78B19" w14:paraId="3891FEFF" wp14:textId="0C5866C7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3E6DEB09" w:rsidR="274569F6">
              <w:rPr>
                <w:rFonts w:ascii="Arial MT" w:hAnsi="Arial MT" w:eastAsia="Arial MT" w:cs="Arial MT"/>
                <w:sz w:val="22"/>
                <w:szCs w:val="22"/>
              </w:rPr>
              <w:t xml:space="preserve">2 (dois) Departamentos; e </w:t>
            </w:r>
          </w:p>
          <w:p w:rsidP="55D78B19" w14:paraId="316F6234" wp14:textId="1F6CD4F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3E6DEB09" w:rsidR="274569F6">
              <w:rPr>
                <w:rFonts w:ascii="Arial MT" w:hAnsi="Arial MT" w:eastAsia="Arial MT" w:cs="Arial MT"/>
                <w:sz w:val="22"/>
                <w:szCs w:val="22"/>
              </w:rPr>
              <w:t>1 (uma) Coordenação.</w:t>
            </w:r>
          </w:p>
        </w:tc>
      </w:tr>
      <w:tr xmlns:wp14="http://schemas.microsoft.com/office/word/2010/wordml" w:rsidTr="3E6DEB09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3E6DEB09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E6DEB09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5D78B19" w14:paraId="7D044D8F" wp14:textId="18BE9345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6DEB0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3E6DEB0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 </w:t>
            </w:r>
            <w:r w:rsidRPr="3E6DEB0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</w:t>
            </w:r>
            <w:r w:rsidRPr="3E6DEB0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3E6DEB0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E6DEB09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3E6DEB09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1E918963" wp14:textId="5DF0B15D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>
              <w:br/>
            </w: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 comprovada, experiência na área de atuação e capacidade de gestão.</w:t>
            </w:r>
          </w:p>
          <w:p w:rsidP="55D78B19" w14:paraId="6A68B1E4" wp14:textId="45B62997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0FDC72BF" wp14:textId="32571B44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Frequentemente exige nível superior, compatível com a complexidade da função.</w:t>
            </w:r>
          </w:p>
          <w:p w:rsidP="55D78B19" w14:paraId="41C42AD1" wp14:textId="78BECDE3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3E6DEB09" w14:paraId="0B7A4EC0" wp14:textId="0F0C6076">
            <w:pPr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E6DEB09" w:rsidR="2C6EEF59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</w:t>
            </w: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3E6DEB09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39C77410" wp14:textId="6A78DF64">
            <w:pPr>
              <w:spacing w:before="240" w:beforeAutospacing="off" w:after="240" w:afterAutospacing="off" w:line="254" w:lineRule="exact"/>
              <w:ind w:left="0" w:right="39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55D78B19" w14:paraId="21D1D259" wp14:textId="566D8C2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Resolução de Problemas e Gestão de Crises: Habilidade para atuar em cenários complexos, típicos do setor portuário, incluindo o manejo de contratos de </w:t>
            </w:r>
            <w:r w:rsidRPr="55D78B19" w:rsidR="6086E04F">
              <w:rPr>
                <w:rFonts w:ascii="Arial MT" w:hAnsi="Arial MT" w:eastAsia="Arial MT" w:cs="Arial MT"/>
                <w:b w:val="0"/>
                <w:bCs w:val="0"/>
                <w:noProof w:val="0"/>
                <w:color w:val="0A0A0A"/>
                <w:sz w:val="20"/>
                <w:szCs w:val="20"/>
                <w:lang w:val="pt-PT"/>
              </w:rPr>
              <w:t>arrendamentos</w:t>
            </w: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e concessões.</w:t>
            </w:r>
          </w:p>
          <w:p w:rsidP="55D78B19" w14:paraId="7923BA05" wp14:textId="2C9DBFF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Foco em Resultados e Visão de Futuro: Capacidade de planejar o desenvolvimento da infraestrutura portuária, visando o aumento da eficiência, competitividade e redução do "Custo Brasil".</w:t>
            </w:r>
          </w:p>
          <w:p w:rsidP="55D78B19" w14:paraId="6AE2F969" wp14:textId="7BF14E4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Comunicação Estratégica e Colaboração em Rede: Habilidade para atuar na articulação entre unidades ministeriais, entidades vinculadas, setor privado e organismos internacionais.</w:t>
            </w:r>
          </w:p>
          <w:p w:rsidP="55D78B19" w14:paraId="47132E80" wp14:textId="0F68B72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Liderança e Gestão de Equipe: Capacidade de direcionar as equipes técnicas de suporte e as Companhias Docas.</w:t>
            </w:r>
          </w:p>
          <w:p w:rsidP="55D78B19" w14:paraId="6B7C64DA" wp14:textId="6815AB9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Visão Sistêmica e Mentalidade Digital: Compreensão abrangente do sistema portuário nacional e abertura para inovações (</w:t>
            </w: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</w:t>
            </w: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Porto Sem Papel).</w:t>
            </w:r>
          </w:p>
          <w:p w:rsidP="55D78B19" w14:paraId="69E01F50" wp14:textId="2C3E495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6086E04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Orientação a Valores Éticos: Compromisso com a transparência e ética profissional. </w:t>
            </w:r>
          </w:p>
          <w:p w:rsidP="55D78B19" w14:paraId="08771839" wp14:textId="218742A5">
            <w:pPr>
              <w:spacing w:before="0" w:beforeAutospacing="off" w:after="0" w:afterAutospacing="off" w:line="254" w:lineRule="exact"/>
              <w:ind/>
            </w:pPr>
          </w:p>
          <w:p w:rsidP="55D78B19" w14:paraId="2DA79FA2" wp14:textId="3A4E58F8">
            <w:pPr>
              <w:pStyle w:val="TableParagraph"/>
              <w:spacing w:line="254" w:lineRule="exact"/>
              <w:ind w:left="0" w:right="397"/>
              <w:rPr>
                <w:rFonts w:ascii="Arial MT" w:hAnsi="Arial MT" w:eastAsia="Arial MT" w:cs="Arial MT"/>
                <w:sz w:val="22"/>
                <w:szCs w:val="22"/>
              </w:rPr>
            </w:pPr>
            <w:r>
              <w:br/>
            </w:r>
          </w:p>
        </w:tc>
      </w:tr>
      <w:tr xmlns:wp14="http://schemas.microsoft.com/office/word/2010/wordml" w:rsidTr="3E6DEB09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116637"/>
    <w:rsid w:val="0263DE42"/>
    <w:rsid w:val="028A1506"/>
    <w:rsid w:val="028A1506"/>
    <w:rsid w:val="031E94FB"/>
    <w:rsid w:val="0338381E"/>
    <w:rsid w:val="04B4E2F1"/>
    <w:rsid w:val="0519308D"/>
    <w:rsid w:val="067B9707"/>
    <w:rsid w:val="06FFCD42"/>
    <w:rsid w:val="0889CD5D"/>
    <w:rsid w:val="08D74F68"/>
    <w:rsid w:val="09F7D5D9"/>
    <w:rsid w:val="0A5EB395"/>
    <w:rsid w:val="0A7F2FDE"/>
    <w:rsid w:val="0AECE474"/>
    <w:rsid w:val="0B8873A9"/>
    <w:rsid w:val="0DBE41D9"/>
    <w:rsid w:val="0EA6D729"/>
    <w:rsid w:val="0EA6D729"/>
    <w:rsid w:val="0F3F99B3"/>
    <w:rsid w:val="0F9EAEA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938492B"/>
    <w:rsid w:val="1938492B"/>
    <w:rsid w:val="19621213"/>
    <w:rsid w:val="198D3CE7"/>
    <w:rsid w:val="1C3F8459"/>
    <w:rsid w:val="1CFE5B37"/>
    <w:rsid w:val="1D2F5075"/>
    <w:rsid w:val="1DB02321"/>
    <w:rsid w:val="1ED0DE90"/>
    <w:rsid w:val="1F1AD64D"/>
    <w:rsid w:val="1F7A7F2B"/>
    <w:rsid w:val="1FE089A5"/>
    <w:rsid w:val="1FE089A5"/>
    <w:rsid w:val="21F1AC37"/>
    <w:rsid w:val="23899D05"/>
    <w:rsid w:val="24F17C1B"/>
    <w:rsid w:val="2506C527"/>
    <w:rsid w:val="25850251"/>
    <w:rsid w:val="270F4C3A"/>
    <w:rsid w:val="274569F6"/>
    <w:rsid w:val="275DD6AB"/>
    <w:rsid w:val="275DD6AB"/>
    <w:rsid w:val="293FD008"/>
    <w:rsid w:val="293FD008"/>
    <w:rsid w:val="29B47ABE"/>
    <w:rsid w:val="29DB6B1A"/>
    <w:rsid w:val="2B209399"/>
    <w:rsid w:val="2B28944F"/>
    <w:rsid w:val="2C00CD70"/>
    <w:rsid w:val="2C6EEF59"/>
    <w:rsid w:val="2C90AF38"/>
    <w:rsid w:val="315E0CF5"/>
    <w:rsid w:val="33C14FB2"/>
    <w:rsid w:val="33C14FB2"/>
    <w:rsid w:val="3411BC81"/>
    <w:rsid w:val="3411BC81"/>
    <w:rsid w:val="358206C0"/>
    <w:rsid w:val="365CF956"/>
    <w:rsid w:val="36890BDE"/>
    <w:rsid w:val="38FA13CD"/>
    <w:rsid w:val="391F8A8D"/>
    <w:rsid w:val="392D9347"/>
    <w:rsid w:val="3A6C7783"/>
    <w:rsid w:val="3AB200C2"/>
    <w:rsid w:val="3AB83AA0"/>
    <w:rsid w:val="3B286245"/>
    <w:rsid w:val="3B88409B"/>
    <w:rsid w:val="3BF99B44"/>
    <w:rsid w:val="3D2E04F9"/>
    <w:rsid w:val="3DA0FFB7"/>
    <w:rsid w:val="3E6DEB09"/>
    <w:rsid w:val="3F2E8FAB"/>
    <w:rsid w:val="3F506570"/>
    <w:rsid w:val="3F958046"/>
    <w:rsid w:val="404D8000"/>
    <w:rsid w:val="41E8BFD0"/>
    <w:rsid w:val="4330ECD9"/>
    <w:rsid w:val="43318642"/>
    <w:rsid w:val="4464CD84"/>
    <w:rsid w:val="459D982D"/>
    <w:rsid w:val="4676AD4E"/>
    <w:rsid w:val="47B66DFA"/>
    <w:rsid w:val="47EF3022"/>
    <w:rsid w:val="48D7F6A8"/>
    <w:rsid w:val="493C7863"/>
    <w:rsid w:val="49CC9A5F"/>
    <w:rsid w:val="4AF569C1"/>
    <w:rsid w:val="4AF569C1"/>
    <w:rsid w:val="4BF88646"/>
    <w:rsid w:val="4BFE9344"/>
    <w:rsid w:val="4D15D96C"/>
    <w:rsid w:val="4E5F151B"/>
    <w:rsid w:val="4EBAEA76"/>
    <w:rsid w:val="511DED60"/>
    <w:rsid w:val="517283AA"/>
    <w:rsid w:val="5201D8F4"/>
    <w:rsid w:val="52E18B1D"/>
    <w:rsid w:val="53A5B221"/>
    <w:rsid w:val="5416D4B2"/>
    <w:rsid w:val="5568229B"/>
    <w:rsid w:val="55D78B19"/>
    <w:rsid w:val="57E96CD0"/>
    <w:rsid w:val="57E96CD0"/>
    <w:rsid w:val="5819C047"/>
    <w:rsid w:val="5B96CD2F"/>
    <w:rsid w:val="5C0D5426"/>
    <w:rsid w:val="5CD7E7E7"/>
    <w:rsid w:val="5D1F1ABD"/>
    <w:rsid w:val="5D8AFAC1"/>
    <w:rsid w:val="5DDE7E69"/>
    <w:rsid w:val="5E75ADC0"/>
    <w:rsid w:val="5F7FB53E"/>
    <w:rsid w:val="5FB85BE1"/>
    <w:rsid w:val="6086E04F"/>
    <w:rsid w:val="61740316"/>
    <w:rsid w:val="61DBC269"/>
    <w:rsid w:val="61E0CFA7"/>
    <w:rsid w:val="61F7DB5C"/>
    <w:rsid w:val="62C268F5"/>
    <w:rsid w:val="62F2BF9F"/>
    <w:rsid w:val="64A6E046"/>
    <w:rsid w:val="64C1347A"/>
    <w:rsid w:val="64C1347A"/>
    <w:rsid w:val="6600545D"/>
    <w:rsid w:val="6689DF00"/>
    <w:rsid w:val="669937F1"/>
    <w:rsid w:val="673E1DC1"/>
    <w:rsid w:val="689AB0F5"/>
    <w:rsid w:val="68C318A1"/>
    <w:rsid w:val="69F7C6B3"/>
    <w:rsid w:val="6B5D2B80"/>
    <w:rsid w:val="6BB2A595"/>
    <w:rsid w:val="6BC34994"/>
    <w:rsid w:val="6C16F1D3"/>
    <w:rsid w:val="6C16F1D3"/>
    <w:rsid w:val="6DF679CD"/>
    <w:rsid w:val="6ED952E8"/>
    <w:rsid w:val="713BC605"/>
    <w:rsid w:val="7141CC33"/>
    <w:rsid w:val="74491F31"/>
    <w:rsid w:val="74CFC765"/>
    <w:rsid w:val="74F6CDA6"/>
    <w:rsid w:val="74FFD253"/>
    <w:rsid w:val="7527FB01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B3EA944"/>
    <w:rsid w:val="7C5C922D"/>
    <w:rsid w:val="7CC2F908"/>
    <w:rsid w:val="7E0CF213"/>
    <w:rsid w:val="7E9B6E14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4F491AC1-FCF1-480D-B42A-5B4107013B8C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2026-03-27T16:31:00.2181530Z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