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481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53"/>
        <w:gridCol w:w="6758"/>
      </w:tblGrid>
      <w:tr xmlns:wp14="http://schemas.microsoft.com/office/word/2010/wordml" w:rsidTr="747782E9" w14:paraId="44DEAC70" wp14:textId="77777777">
        <w:trPr>
          <w:trHeight w:val="1257" w:hRule="atLeast"/>
        </w:trPr>
        <w:tc>
          <w:tcPr>
            <w:tcW w:w="207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411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747782E9" w14:paraId="6A98547A" wp14:textId="77777777">
        <w:trPr>
          <w:trHeight w:val="998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747782E9" w14:paraId="36FE6696" wp14:textId="77777777">
        <w:trPr>
          <w:trHeight w:val="494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747782E9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24FD6550" w14:paraId="149FB2B8" wp14:textId="77777777">
            <w:pPr>
              <w:pStyle w:val="TableParagraph"/>
              <w:spacing w:before="81"/>
              <w:ind w:left="119"/>
              <w:rPr>
                <w:rFonts w:ascii="Arial MT" w:hAnsi="Arial MT" w:eastAsia="Arial MT" w:cs="Arial MT"/>
                <w:sz w:val="20"/>
                <w:szCs w:val="20"/>
              </w:rPr>
            </w:pPr>
            <w:r w:rsidRPr="24FD6550" w:rsidR="198D3CE7">
              <w:rPr>
                <w:rFonts w:ascii="Arial MT" w:hAnsi="Arial MT" w:eastAsia="Arial MT" w:cs="Arial MT"/>
                <w:sz w:val="20"/>
                <w:szCs w:val="20"/>
              </w:rPr>
              <w:t>Nome do</w:t>
            </w:r>
            <w:r w:rsidRPr="24FD6550" w:rsidR="198D3CE7">
              <w:rPr>
                <w:rFonts w:ascii="Arial MT" w:hAnsi="Arial MT" w:eastAsia="Arial MT" w:cs="Arial MT"/>
                <w:spacing w:val="1"/>
                <w:sz w:val="20"/>
                <w:szCs w:val="20"/>
              </w:rPr>
              <w:t xml:space="preserve"> </w:t>
            </w:r>
            <w:r w:rsidRPr="24FD6550" w:rsidR="198D3CE7">
              <w:rPr>
                <w:rFonts w:ascii="Arial MT" w:hAnsi="Arial MT" w:eastAsia="Arial MT" w:cs="Arial MT"/>
                <w:spacing w:val="-2"/>
                <w:sz w:val="20"/>
                <w:szCs w:val="20"/>
              </w:rPr>
              <w:t>cargo:</w:t>
            </w:r>
          </w:p>
        </w:tc>
        <w:tc>
          <w:tcPr>
            <w:tcW w:w="6758" w:type="dxa"/>
            <w:tcMar/>
          </w:tcPr>
          <w:p w:rsidP="24FD6550" w14:paraId="6A2AF087" wp14:textId="50F522C5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rFonts w:ascii="Arial MT" w:hAnsi="Arial MT" w:eastAsia="Arial MT" w:cs="Arial MT"/>
                <w:sz w:val="20"/>
                <w:szCs w:val="20"/>
              </w:rPr>
            </w:pPr>
            <w:r w:rsidRPr="24FD6550" w:rsidR="382BEDA1">
              <w:rPr>
                <w:rFonts w:ascii="Arial MT" w:hAnsi="Arial MT" w:eastAsia="Arial MT" w:cs="Arial MT"/>
                <w:sz w:val="20"/>
                <w:szCs w:val="20"/>
              </w:rPr>
              <w:t>C</w:t>
            </w:r>
            <w:r w:rsidRPr="24FD6550" w:rsidR="53DF22D6">
              <w:rPr>
                <w:rFonts w:ascii="Arial MT" w:hAnsi="Arial MT" w:eastAsia="Arial MT" w:cs="Arial MT"/>
                <w:sz w:val="20"/>
                <w:szCs w:val="20"/>
              </w:rPr>
              <w:t>oordenador-Geral de Modelagem</w:t>
            </w:r>
          </w:p>
        </w:tc>
      </w:tr>
      <w:tr xmlns:wp14="http://schemas.microsoft.com/office/word/2010/wordml" w:rsidTr="747782E9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24FD6550" w14:paraId="13C9D9E2" wp14:textId="77777777">
            <w:pPr>
              <w:pStyle w:val="TableParagraph"/>
              <w:spacing w:before="82"/>
              <w:ind w:left="119"/>
              <w:rPr>
                <w:rFonts w:ascii="Arial MT" w:hAnsi="Arial MT" w:eastAsia="Arial MT" w:cs="Arial MT"/>
                <w:sz w:val="20"/>
                <w:szCs w:val="20"/>
              </w:rPr>
            </w:pPr>
            <w:r w:rsidRPr="24FD6550" w:rsidR="198D3CE7">
              <w:rPr>
                <w:rFonts w:ascii="Arial MT" w:hAnsi="Arial MT" w:eastAsia="Arial MT" w:cs="Arial MT"/>
                <w:sz w:val="20"/>
                <w:szCs w:val="20"/>
              </w:rPr>
              <w:t>Nível</w:t>
            </w:r>
            <w:r w:rsidRPr="24FD6550" w:rsidR="198D3CE7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24FD6550" w:rsidR="198D3CE7">
              <w:rPr>
                <w:rFonts w:ascii="Arial MT" w:hAnsi="Arial MT" w:eastAsia="Arial MT" w:cs="Arial MT"/>
                <w:sz w:val="20"/>
                <w:szCs w:val="20"/>
              </w:rPr>
              <w:t>do</w:t>
            </w:r>
            <w:r w:rsidRPr="24FD6550" w:rsidR="198D3CE7">
              <w:rPr>
                <w:rFonts w:ascii="Arial MT" w:hAnsi="Arial MT" w:eastAsia="Arial MT" w:cs="Arial MT"/>
                <w:spacing w:val="6"/>
                <w:sz w:val="20"/>
                <w:szCs w:val="20"/>
              </w:rPr>
              <w:t xml:space="preserve"> </w:t>
            </w:r>
            <w:r w:rsidRPr="24FD6550" w:rsidR="198D3CE7">
              <w:rPr>
                <w:rFonts w:ascii="Arial MT" w:hAnsi="Arial MT" w:eastAsia="Arial MT" w:cs="Arial MT"/>
                <w:spacing w:val="-2"/>
                <w:sz w:val="20"/>
                <w:szCs w:val="20"/>
              </w:rPr>
              <w:t>cargo:</w:t>
            </w:r>
          </w:p>
        </w:tc>
        <w:tc>
          <w:tcPr>
            <w:tcW w:w="6758" w:type="dxa"/>
            <w:tcMar/>
          </w:tcPr>
          <w:p w:rsidP="24FD6550" w14:paraId="1082F84B" wp14:textId="3EE2E54F">
            <w:pPr>
              <w:pStyle w:val="TableParagraph"/>
              <w:spacing w:before="82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  <w:r w:rsidRPr="24FD6550" w:rsidR="5D8AFAC1">
              <w:rPr>
                <w:rFonts w:ascii="Arial MT" w:hAnsi="Arial MT" w:eastAsia="Arial MT" w:cs="Arial MT"/>
                <w:sz w:val="20"/>
                <w:szCs w:val="20"/>
              </w:rPr>
              <w:t>C</w:t>
            </w:r>
            <w:r w:rsidRPr="24FD6550" w:rsidR="4E5F151B">
              <w:rPr>
                <w:rFonts w:ascii="Arial MT" w:hAnsi="Arial MT" w:eastAsia="Arial MT" w:cs="Arial MT"/>
                <w:sz w:val="20"/>
                <w:szCs w:val="20"/>
              </w:rPr>
              <w:t>CE</w:t>
            </w:r>
            <w:r w:rsidRPr="24FD6550" w:rsidR="4E5F151B">
              <w:rPr>
                <w:rFonts w:ascii="Arial MT" w:hAnsi="Arial MT" w:eastAsia="Arial MT" w:cs="Arial MT"/>
                <w:spacing w:val="-2"/>
                <w:sz w:val="20"/>
                <w:szCs w:val="20"/>
              </w:rPr>
              <w:t xml:space="preserve"> </w:t>
            </w:r>
            <w:r w:rsidRPr="24FD6550" w:rsidR="0CEEC35E">
              <w:rPr>
                <w:rFonts w:ascii="Arial MT" w:hAnsi="Arial MT" w:eastAsia="Arial MT" w:cs="Arial MT"/>
                <w:spacing w:val="-2"/>
                <w:sz w:val="20"/>
                <w:szCs w:val="20"/>
              </w:rPr>
              <w:t xml:space="preserve">1</w:t>
            </w:r>
            <w:r w:rsidRPr="24FD6550" w:rsidR="7ED3A521">
              <w:rPr>
                <w:rFonts w:ascii="Arial MT" w:hAnsi="Arial MT" w:eastAsia="Arial MT" w:cs="Arial MT"/>
                <w:spacing w:val="-2"/>
                <w:sz w:val="20"/>
                <w:szCs w:val="20"/>
              </w:rPr>
              <w:t xml:space="preserve">.1</w:t>
            </w:r>
            <w:r w:rsidRPr="24FD6550" w:rsidR="7834812A">
              <w:rPr>
                <w:rFonts w:ascii="Arial MT" w:hAnsi="Arial MT" w:eastAsia="Arial MT" w:cs="Arial MT"/>
                <w:spacing w:val="-2"/>
                <w:sz w:val="20"/>
                <w:szCs w:val="20"/>
              </w:rPr>
              <w:t xml:space="preserve">3</w:t>
            </w:r>
          </w:p>
        </w:tc>
      </w:tr>
      <w:tr xmlns:wp14="http://schemas.microsoft.com/office/word/2010/wordml" w:rsidTr="747782E9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24FD6550" w14:paraId="639189D9" wp14:textId="77777777">
            <w:pPr>
              <w:pStyle w:val="TableParagraph"/>
              <w:spacing w:before="81"/>
              <w:ind w:left="119"/>
              <w:rPr>
                <w:rFonts w:ascii="Arial MT" w:hAnsi="Arial MT" w:eastAsia="Arial MT" w:cs="Arial MT"/>
                <w:sz w:val="20"/>
                <w:szCs w:val="20"/>
              </w:rPr>
            </w:pPr>
            <w:r w:rsidRPr="24FD6550" w:rsidR="198D3CE7">
              <w:rPr>
                <w:rFonts w:ascii="Arial MT" w:hAnsi="Arial MT" w:eastAsia="Arial MT" w:cs="Arial MT"/>
                <w:sz w:val="20"/>
                <w:szCs w:val="20"/>
              </w:rPr>
              <w:t>Órgão ou</w:t>
            </w:r>
            <w:r w:rsidRPr="24FD6550" w:rsidR="198D3CE7">
              <w:rPr>
                <w:rFonts w:ascii="Arial MT" w:hAnsi="Arial MT" w:eastAsia="Arial MT" w:cs="Arial MT"/>
                <w:spacing w:val="-5"/>
                <w:sz w:val="20"/>
                <w:szCs w:val="20"/>
              </w:rPr>
              <w:t xml:space="preserve"> </w:t>
            </w:r>
            <w:r w:rsidRPr="24FD6550" w:rsidR="198D3CE7">
              <w:rPr>
                <w:rFonts w:ascii="Arial MT" w:hAnsi="Arial MT" w:eastAsia="Arial MT" w:cs="Arial MT"/>
                <w:spacing w:val="-2"/>
                <w:sz w:val="20"/>
                <w:szCs w:val="20"/>
              </w:rPr>
              <w:t>entidade:</w:t>
            </w:r>
          </w:p>
        </w:tc>
        <w:tc>
          <w:tcPr>
            <w:tcW w:w="6758" w:type="dxa"/>
            <w:tcMar/>
          </w:tcPr>
          <w:p w:rsidP="24FD6550" w14:paraId="09751147" wp14:textId="161A13B1">
            <w:pPr>
              <w:pStyle w:val="TableParagraph"/>
              <w:spacing w:before="81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  <w:r w:rsidRPr="24FD6550" w:rsidR="6366EED9">
              <w:rPr>
                <w:rFonts w:ascii="Arial MT" w:hAnsi="Arial MT" w:eastAsia="Arial MT" w:cs="Arial MT"/>
                <w:sz w:val="20"/>
                <w:szCs w:val="20"/>
              </w:rPr>
              <w:t xml:space="preserve">Coordenação-</w:t>
            </w:r>
            <w:r w:rsidRPr="24FD6550" w:rsidR="6366EED9">
              <w:rPr>
                <w:rFonts w:ascii="Arial MT" w:hAnsi="Arial MT" w:eastAsia="Arial MT" w:cs="Arial MT"/>
                <w:sz w:val="20"/>
                <w:szCs w:val="20"/>
              </w:rPr>
              <w:t xml:space="preserve">Geral </w:t>
            </w:r>
            <w:r w:rsidRPr="24FD6550" w:rsidR="4533434D">
              <w:rPr>
                <w:rFonts w:ascii="Arial MT" w:hAnsi="Arial MT" w:eastAsia="Arial MT" w:cs="Arial MT"/>
                <w:sz w:val="20"/>
                <w:szCs w:val="20"/>
              </w:rPr>
              <w:t xml:space="preserve"> </w:t>
            </w:r>
            <w:r w:rsidRPr="24FD6550" w:rsidR="4533434D">
              <w:rPr>
                <w:rFonts w:ascii="Arial MT" w:hAnsi="Arial MT" w:eastAsia="Arial MT" w:cs="Arial MT"/>
                <w:sz w:val="20"/>
                <w:szCs w:val="20"/>
              </w:rPr>
              <w:t xml:space="preserve">Modelagem</w:t>
            </w:r>
            <w:r w:rsidRPr="24FD6550" w:rsidR="4533434D">
              <w:rPr>
                <w:rFonts w:ascii="Arial MT" w:hAnsi="Arial MT" w:eastAsia="Arial MT" w:cs="Arial MT"/>
                <w:sz w:val="20"/>
                <w:szCs w:val="20"/>
              </w:rPr>
              <w:t xml:space="preserve">,</w:t>
            </w:r>
            <w:r w:rsidRPr="24FD6550" w:rsidR="16BAFB34">
              <w:rPr>
                <w:rFonts w:ascii="Arial MT" w:hAnsi="Arial MT" w:eastAsia="Arial MT" w:cs="Arial MT"/>
                <w:sz w:val="20"/>
                <w:szCs w:val="20"/>
              </w:rPr>
              <w:t xml:space="preserve"> do Departamento de Novas Outorgas e Políticas Regulatórias Aeroportuárias,</w:t>
            </w:r>
            <w:r w:rsidRPr="24FD6550" w:rsidR="4533434D">
              <w:rPr>
                <w:rFonts w:ascii="Arial MT" w:hAnsi="Arial MT" w:eastAsia="Arial MT" w:cs="Arial MT"/>
                <w:sz w:val="20"/>
                <w:szCs w:val="20"/>
              </w:rPr>
              <w:t xml:space="preserve"> da Secretaria Nacional dos Portos, </w:t>
            </w:r>
            <w:r w:rsidRPr="24FD6550" w:rsidR="4533434D">
              <w:rPr>
                <w:rFonts w:ascii="Arial MT" w:hAnsi="Arial MT" w:eastAsia="Arial MT" w:cs="Arial MT"/>
                <w:sz w:val="20"/>
                <w:szCs w:val="20"/>
              </w:rPr>
              <w:t xml:space="preserve">do </w:t>
            </w:r>
            <w:r w:rsidRPr="24FD6550" w:rsidR="595E56DE">
              <w:rPr>
                <w:rFonts w:ascii="Arial MT" w:hAnsi="Arial MT" w:eastAsia="Arial MT" w:cs="Arial MT"/>
                <w:sz w:val="20"/>
                <w:szCs w:val="20"/>
              </w:rPr>
              <w:t>Ministério</w:t>
            </w:r>
            <w:r w:rsidRPr="24FD6550" w:rsidR="595E56DE">
              <w:rPr>
                <w:rFonts w:ascii="Arial MT" w:hAnsi="Arial MT" w:eastAsia="Arial MT" w:cs="Arial MT"/>
                <w:spacing w:val="3"/>
                <w:sz w:val="20"/>
                <w:szCs w:val="20"/>
              </w:rPr>
              <w:t xml:space="preserve"> </w:t>
            </w:r>
            <w:r w:rsidRPr="24FD6550" w:rsidR="595E56DE">
              <w:rPr>
                <w:rFonts w:ascii="Arial MT" w:hAnsi="Arial MT" w:eastAsia="Arial MT" w:cs="Arial MT"/>
                <w:sz w:val="20"/>
                <w:szCs w:val="20"/>
              </w:rPr>
              <w:t>de</w:t>
            </w:r>
            <w:r w:rsidRPr="24FD6550" w:rsidR="595E56DE">
              <w:rPr>
                <w:rFonts w:ascii="Arial MT" w:hAnsi="Arial MT" w:eastAsia="Arial MT" w:cs="Arial MT"/>
                <w:spacing w:val="-3"/>
                <w:sz w:val="20"/>
                <w:szCs w:val="20"/>
              </w:rPr>
              <w:t xml:space="preserve"> </w:t>
            </w:r>
            <w:r w:rsidRPr="24FD6550" w:rsidR="595E56DE">
              <w:rPr>
                <w:rFonts w:ascii="Arial MT" w:hAnsi="Arial MT" w:eastAsia="Arial MT" w:cs="Arial MT"/>
                <w:sz w:val="20"/>
                <w:szCs w:val="20"/>
              </w:rPr>
              <w:t>Portos</w:t>
            </w:r>
            <w:r w:rsidRPr="24FD6550" w:rsidR="595E56DE">
              <w:rPr>
                <w:rFonts w:ascii="Arial MT" w:hAnsi="Arial MT" w:eastAsia="Arial MT" w:cs="Arial MT"/>
                <w:spacing w:val="-9"/>
                <w:sz w:val="20"/>
                <w:szCs w:val="20"/>
              </w:rPr>
              <w:t xml:space="preserve"> </w:t>
            </w:r>
            <w:r w:rsidRPr="24FD6550" w:rsidR="595E56DE">
              <w:rPr>
                <w:rFonts w:ascii="Arial MT" w:hAnsi="Arial MT" w:eastAsia="Arial MT" w:cs="Arial MT"/>
                <w:sz w:val="20"/>
                <w:szCs w:val="20"/>
              </w:rPr>
              <w:t>e</w:t>
            </w:r>
            <w:r w:rsidRPr="24FD6550" w:rsidR="595E56DE">
              <w:rPr>
                <w:rFonts w:ascii="Arial MT" w:hAnsi="Arial MT" w:eastAsia="Arial MT" w:cs="Arial MT"/>
                <w:spacing w:val="-6"/>
                <w:sz w:val="20"/>
                <w:szCs w:val="20"/>
              </w:rPr>
              <w:t xml:space="preserve"> </w:t>
            </w:r>
            <w:r w:rsidRPr="24FD6550" w:rsidR="595E56DE">
              <w:rPr>
                <w:rFonts w:ascii="Arial MT" w:hAnsi="Arial MT" w:eastAsia="Arial MT" w:cs="Arial MT"/>
                <w:spacing w:val="-2"/>
                <w:sz w:val="20"/>
                <w:szCs w:val="20"/>
              </w:rPr>
              <w:t>Aeroportos</w:t>
            </w:r>
          </w:p>
        </w:tc>
      </w:tr>
      <w:tr xmlns:wp14="http://schemas.microsoft.com/office/word/2010/wordml" w:rsidTr="747782E9" w14:paraId="2D85A8B8" wp14:textId="77777777">
        <w:trPr>
          <w:trHeight w:val="349" w:hRule="atLeast"/>
        </w:trPr>
        <w:tc>
          <w:tcPr>
            <w:tcW w:w="9481" w:type="dxa"/>
            <w:gridSpan w:val="3"/>
            <w:shd w:val="clear" w:color="auto" w:fill="C5D9F0"/>
            <w:tcMar/>
          </w:tcPr>
          <w:p w:rsidP="24FD6550" w14:paraId="57D35F57" wp14:textId="77777777">
            <w:pPr>
              <w:pStyle w:val="TableParagraph"/>
              <w:spacing w:before="14"/>
              <w:ind w:left="4"/>
              <w:rPr>
                <w:rFonts w:ascii="Arial MT" w:hAnsi="Arial MT" w:eastAsia="Arial MT" w:cs="Arial MT"/>
                <w:b w:val="1"/>
                <w:bCs w:val="1"/>
                <w:sz w:val="20"/>
                <w:szCs w:val="20"/>
              </w:rPr>
            </w:pPr>
            <w:r w:rsidRPr="24FD6550" w:rsidR="198D3CE7">
              <w:rPr>
                <w:rFonts w:ascii="Arial MT" w:hAnsi="Arial MT" w:eastAsia="Arial MT" w:cs="Arial MT"/>
                <w:b w:val="1"/>
                <w:bCs w:val="1"/>
                <w:sz w:val="20"/>
                <w:szCs w:val="20"/>
              </w:rPr>
              <w:t>DAS</w:t>
            </w:r>
            <w:r w:rsidRPr="24FD6550" w:rsidR="198D3CE7">
              <w:rPr>
                <w:rFonts w:ascii="Arial MT" w:hAnsi="Arial MT" w:eastAsia="Arial MT" w:cs="Arial MT"/>
                <w:b w:val="1"/>
                <w:bCs w:val="1"/>
                <w:spacing w:val="-6"/>
                <w:sz w:val="20"/>
                <w:szCs w:val="20"/>
              </w:rPr>
              <w:t xml:space="preserve"> </w:t>
            </w:r>
            <w:r w:rsidRPr="24FD6550" w:rsidR="198D3CE7">
              <w:rPr>
                <w:rFonts w:ascii="Arial MT" w:hAnsi="Arial MT" w:eastAsia="Arial MT" w:cs="Arial MT"/>
                <w:b w:val="1"/>
                <w:bCs w:val="1"/>
                <w:spacing w:val="-2"/>
                <w:sz w:val="20"/>
                <w:szCs w:val="20"/>
              </w:rPr>
              <w:t>RESPONSABILIDADES</w:t>
            </w:r>
          </w:p>
        </w:tc>
      </w:tr>
      <w:tr xmlns:wp14="http://schemas.microsoft.com/office/word/2010/wordml" w:rsidTr="747782E9" w14:paraId="7F9FB668" wp14:textId="77777777">
        <w:trPr>
          <w:trHeight w:val="300"/>
        </w:trPr>
        <w:tc>
          <w:tcPr>
            <w:tcW w:w="2070" w:type="dxa"/>
            <w:tcBorders>
              <w:bottom w:val="nil"/>
            </w:tcBorders>
            <w:tcMar/>
          </w:tcPr>
          <w:p w:rsidP="469D0E24" wp14:textId="77777777" w14:paraId="108BA60A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469D0E24" w:rsidR="1D0639CE">
              <w:rPr>
                <w:sz w:val="22"/>
                <w:szCs w:val="22"/>
              </w:rPr>
              <w:t>Principais Responsabilidades</w:t>
            </w:r>
          </w:p>
          <w:p w:rsidP="469D0E24" w14:paraId="6A05A809" wp14:textId="3228E301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7411" w:type="dxa"/>
            <w:gridSpan w:val="2"/>
            <w:tcBorders>
              <w:bottom w:val="nil"/>
            </w:tcBorders>
            <w:tcMar/>
          </w:tcPr>
          <w:p w:rsidP="24FD6550" w14:paraId="78D6B5F2" wp14:textId="3ABD7EB1">
            <w:pPr>
              <w:pStyle w:val="NormalWeb"/>
              <w:shd w:val="clear" w:color="auto" w:fill="FFFFFF" w:themeFill="background1"/>
              <w:spacing w:before="150" w:beforeAutospacing="off" w:after="225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 – </w:t>
            </w: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acompanhar</w:t>
            </w: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o Plano Geral de Outorgas Portuárias - PGO no que se refere à modelagem dos arrendamentos e concessões do setor;</w:t>
            </w:r>
          </w:p>
          <w:p w:rsidP="24FD6550" w14:paraId="22865509" wp14:textId="3A494FE1">
            <w:pPr>
              <w:spacing w:before="150" w:beforeAutospacing="on" w:after="200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II – </w:t>
            </w: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acompanhar</w:t>
            </w: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 elaboração e atualização do Plano de Desenvolvimento e Zoneamento Portuário – PDZ;</w:t>
            </w:r>
          </w:p>
          <w:p w:rsidP="24FD6550" w14:paraId="33EC3FB7" wp14:textId="260B9D4F">
            <w:pPr>
              <w:spacing w:before="150" w:beforeAutospacing="on" w:after="200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III - acompanhar e subsidiar informações referentes a planos, programas e projetos relativos a arrendamentos e concessões portuárias;</w:t>
            </w:r>
          </w:p>
          <w:p w:rsidP="24FD6550" w14:paraId="275F5AF5" wp14:textId="7546FAED">
            <w:pPr>
              <w:spacing w:before="150" w:beforeAutospacing="on" w:after="200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IV – </w:t>
            </w: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subsidiar</w:t>
            </w: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os processos referentes à qualificação de projetos de arrendamento e concessão portuária realizados pelo Programa de Parcerias de Investimentos – PPI, Programa de Aceleração do Crescimento – PAC e Programa Nacional de Desestatização – PND;</w:t>
            </w:r>
          </w:p>
          <w:p w:rsidP="24FD6550" w14:paraId="130394FB" wp14:textId="200C46AB">
            <w:pPr>
              <w:spacing w:before="150" w:beforeAutospacing="on" w:after="200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V - </w:t>
            </w: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acompanhar e elaborar</w:t>
            </w: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, quando cabível, os estudos técnicos e econômicos de novos arrendamentos e concessões portuárias;</w:t>
            </w:r>
          </w:p>
          <w:p w:rsidP="24FD6550" w14:paraId="060C2ADB" wp14:textId="31A3EA4D">
            <w:pPr>
              <w:spacing w:before="150" w:beforeAutospacing="on" w:after="200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VI - </w:t>
            </w: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analisar e sugerir</w:t>
            </w: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 aprovação dos estudos de viabilidade técnica, econômica e ambiental dos projetos relativos a novos arrendamentos e concessões portuárias;</w:t>
            </w:r>
          </w:p>
          <w:p w:rsidP="24FD6550" w14:paraId="572CA734" wp14:textId="52997FA9">
            <w:pPr>
              <w:spacing w:before="150" w:beforeAutospacing="on" w:after="200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VII – propor diretrizes para a realização dos procedimentos licitatórios e dos processos seletivos relativos a arrendamentos e concessões portuárias, inclusive para seus instrumentos convocatórios;</w:t>
            </w:r>
          </w:p>
          <w:p w:rsidP="24FD6550" w14:paraId="137A5F90" wp14:textId="54872F69">
            <w:pPr>
              <w:spacing w:before="150" w:beforeAutospacing="on" w:after="200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VIII – coordenar e consolidar a instrução dos processos de arrendamento e concessão portuária após a sessão de leilão;</w:t>
            </w:r>
          </w:p>
          <w:p w:rsidP="24FD6550" w14:paraId="22FE80FC" wp14:textId="0A4D181A">
            <w:pPr>
              <w:spacing w:before="150" w:beforeAutospacing="on" w:after="200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IX – </w:t>
            </w: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subsidiar e instruir</w:t>
            </w: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as análises para a celebração dos novos contratos de arrendamento e concessão portuária;</w:t>
            </w:r>
          </w:p>
          <w:p w:rsidP="24FD6550" w14:paraId="47D90F1B" wp14:textId="099CB9F9">
            <w:pPr>
              <w:spacing w:before="150" w:beforeAutospacing="on" w:after="200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X – </w:t>
            </w: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subsidiar</w:t>
            </w: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, no que couber, eventuais alterações nos contratos de arrendamentos e concessões portuárias;</w:t>
            </w:r>
          </w:p>
          <w:p w:rsidP="24FD6550" w14:paraId="0B8189D9" wp14:textId="3B1D615B">
            <w:pPr>
              <w:spacing w:before="150" w:beforeAutospacing="on" w:after="200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XI – acompanhar a fase preparatória dos processos de novas outorgas sob competência das autoridades portuárias, nos termos da Portaria nº 574, de 26 de dezembro de 2018;</w:t>
            </w:r>
          </w:p>
          <w:p w:rsidP="24FD6550" w14:paraId="19B869BE" wp14:textId="0A43AD5C">
            <w:pPr>
              <w:spacing w:before="150" w:beforeAutospacing="on" w:after="200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XII - analisar as propostas de uso de área não afeta à operação portuária;</w:t>
            </w:r>
          </w:p>
          <w:p w:rsidP="24FD6550" w14:paraId="42CBB49A" wp14:textId="0EB549CF">
            <w:pPr>
              <w:spacing w:before="150" w:beforeAutospacing="on" w:after="200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XIII - subsidiar, no que competir, a tomada de decisão sobre a emissão de Declaração de Adequação de empreendimento privado às diretrizes do planejamento e políticas do setor portuário;</w:t>
            </w:r>
          </w:p>
          <w:p w:rsidP="24FD6550" w14:paraId="6F61117E" wp14:textId="4D33824D">
            <w:pPr>
              <w:spacing w:before="150" w:beforeAutospacing="on" w:after="200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XIV – subsidiar, no que competir, a análise de projetos qualificáveis do Fundo da Marinha Mercante, Debêntures, Regime Especial de Incentivos para o Desenvolvimento da Infraestrutura - REIDI e Regime Tributário para Incentivo à Modernização e à Ampliação da Estrutura Portuária – REPORTO; e</w:t>
            </w:r>
          </w:p>
          <w:p w:rsidP="24FD6550" w14:paraId="3125EEB1" wp14:textId="53B46B63">
            <w:pPr>
              <w:pStyle w:val="NormalWeb"/>
              <w:shd w:val="clear" w:color="auto" w:fill="FFFFFF" w:themeFill="background1"/>
              <w:spacing w:before="150" w:beforeAutospacing="off" w:after="225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XV - </w:t>
            </w: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subsidiar</w:t>
            </w:r>
            <w:r w:rsidRPr="24FD6550" w:rsidR="02335142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 produção, manutenção, atualização e disponibilização de dados e informações relativos aos novos projetos de arrendamentos e concessões portuárias.</w:t>
            </w:r>
          </w:p>
          <w:p w:rsidP="24FD6550" w14:paraId="3A55CD27" wp14:textId="680ABF9F">
            <w:pPr>
              <w:pStyle w:val="NormalWeb"/>
              <w:shd w:val="clear" w:color="auto" w:fill="FFFFFF" w:themeFill="background1"/>
              <w:spacing w:before="150" w:beforeAutospacing="off" w:after="225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</w:p>
          <w:p w:rsidP="24FD6550" w14:paraId="236267FB" wp14:textId="17BC264C">
            <w:pPr>
              <w:pStyle w:val="NormalWeb"/>
              <w:shd w:val="clear" w:color="auto" w:fill="FFFFFF" w:themeFill="background1"/>
              <w:spacing w:before="150" w:beforeAutospacing="off" w:after="225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</w:pPr>
          </w:p>
        </w:tc>
      </w:tr>
      <w:tr xmlns:wp14="http://schemas.microsoft.com/office/word/2010/wordml" w:rsidTr="747782E9" w14:paraId="1C2B70AF" wp14:textId="77777777">
        <w:trPr>
          <w:trHeight w:val="300"/>
        </w:trPr>
        <w:tc>
          <w:tcPr>
            <w:tcW w:w="207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11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487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430"/>
        <w:gridCol w:w="4987"/>
      </w:tblGrid>
      <w:tr xmlns:wp14="http://schemas.microsoft.com/office/word/2010/wordml" w:rsidTr="747782E9" w14:paraId="3FA63031" wp14:textId="77777777">
        <w:trPr>
          <w:trHeight w:val="758" w:hRule="atLeast"/>
        </w:trPr>
        <w:tc>
          <w:tcPr>
            <w:tcW w:w="2070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17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747782E9" w14:paraId="3781AF02" wp14:textId="77777777">
        <w:trPr>
          <w:trHeight w:val="1170"/>
        </w:trPr>
        <w:tc>
          <w:tcPr>
            <w:tcW w:w="2070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417" w:type="dxa"/>
            <w:gridSpan w:val="2"/>
            <w:tcMar/>
          </w:tcPr>
          <w:p w:rsidP="55D78B19" w14:paraId="72F6E673" wp14:textId="77777777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2BD0CE2F" w14:paraId="34336065" wp14:textId="1F814858">
            <w:pPr>
              <w:pStyle w:val="TableParagraph"/>
              <w:numPr>
                <w:ilvl w:val="0"/>
                <w:numId w:val="1"/>
              </w:numPr>
              <w:suppressLineNumbers w:val="0"/>
              <w:tabs>
                <w:tab w:val="left" w:leader="none" w:pos="459"/>
              </w:tabs>
              <w:bidi w:val="0"/>
              <w:spacing w:before="6" w:beforeAutospacing="off" w:after="0" w:afterAutospacing="off" w:line="240" w:lineRule="auto"/>
              <w:ind w:left="459" w:right="0" w:hanging="359"/>
              <w:jc w:val="left"/>
              <w:rPr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t-PT"/>
              </w:rPr>
            </w:pP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</w:t>
            </w:r>
            <w:r w:rsidRPr="55D78B19" w:rsidR="1F1A53C0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 </w:t>
            </w:r>
            <w:r w:rsidRPr="2BD0CE2F" w:rsidR="1F1A53C0">
              <w:rPr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t-PT"/>
              </w:rPr>
              <w:t>Coordenador-Geral</w:t>
            </w:r>
            <w:r w:rsidRPr="2BD0CE2F" w:rsidR="6EC4F6DE">
              <w:rPr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t-PT"/>
              </w:rPr>
              <w:t>; e</w:t>
            </w:r>
          </w:p>
          <w:p w:rsidP="2BD0CE2F" w14:paraId="1C08AE78" wp14:textId="4215291B">
            <w:pPr>
              <w:pStyle w:val="TableParagraph"/>
              <w:numPr>
                <w:ilvl w:val="0"/>
                <w:numId w:val="1"/>
              </w:numPr>
              <w:suppressLineNumbers w:val="0"/>
              <w:tabs>
                <w:tab w:val="left" w:leader="none" w:pos="459"/>
              </w:tabs>
              <w:bidi w:val="0"/>
              <w:spacing w:before="6" w:beforeAutospacing="off" w:after="0" w:afterAutospacing="off" w:line="240" w:lineRule="auto"/>
              <w:ind w:left="459" w:right="0" w:hanging="359"/>
              <w:jc w:val="left"/>
              <w:rPr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t-PT"/>
              </w:rPr>
            </w:pPr>
            <w:r w:rsidR="6EC4F6DE">
              <w:rPr/>
              <w:t>3 (três) Coordenadores.</w:t>
            </w:r>
            <w:r>
              <w:br/>
            </w:r>
          </w:p>
          <w:p w:rsidP="7C079775" w14:paraId="316F6234" wp14:textId="09360911">
            <w:pPr>
              <w:pStyle w:val="TableParagraph"/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747782E9" w14:paraId="17126BD7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5D631D0E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747782E9" w14:paraId="6398B8E6" wp14:textId="77777777">
        <w:trPr>
          <w:trHeight w:val="508" w:hRule="atLeast"/>
        </w:trPr>
        <w:tc>
          <w:tcPr>
            <w:tcW w:w="4500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4987" w:type="dxa"/>
            <w:tcMar/>
          </w:tcPr>
          <w:p w:rsidP="55D78B19" w14:paraId="56AB1FDC" wp14:textId="27A0B260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55D78B19" w14:paraId="4FB5B66B" wp14:textId="06C07484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747782E9" w14:paraId="5EB1853F" wp14:textId="77777777">
        <w:trPr>
          <w:trHeight w:val="273" w:hRule="atLeast"/>
        </w:trPr>
        <w:tc>
          <w:tcPr>
            <w:tcW w:w="4500" w:type="dxa"/>
            <w:gridSpan w:val="2"/>
            <w:tcMar/>
          </w:tcPr>
          <w:p w:rsidP="064C4B1B" w14:paraId="7C3CC2BC" wp14:textId="77777777">
            <w:pPr>
              <w:pStyle w:val="Normal"/>
              <w:ind w:left="0"/>
              <w:rPr>
                <w:rFonts w:ascii="Arial MT" w:hAnsi="Arial MT" w:eastAsia="Arial MT" w:cs="Arial MT"/>
                <w:sz w:val="22"/>
                <w:szCs w:val="22"/>
              </w:rPr>
            </w:pPr>
            <w:r w:rsidRPr="064C4B1B" w:rsidR="55D78B19">
              <w:rPr>
                <w:rFonts w:ascii="Arial MT" w:hAnsi="Arial MT" w:eastAsia="Arial MT" w:cs="Arial MT"/>
              </w:rPr>
              <w:t>Critérios</w:t>
            </w:r>
            <w:r w:rsidRPr="064C4B1B" w:rsidR="55D78B19">
              <w:rPr>
                <w:rFonts w:ascii="Arial MT" w:hAnsi="Arial MT" w:eastAsia="Arial MT" w:cs="Arial MT"/>
              </w:rPr>
              <w:t xml:space="preserve"> </w:t>
            </w:r>
            <w:r w:rsidRPr="064C4B1B" w:rsidR="55D78B19">
              <w:rPr>
                <w:rFonts w:ascii="Arial MT" w:hAnsi="Arial MT" w:eastAsia="Arial MT" w:cs="Arial MT"/>
              </w:rPr>
              <w:t>Específicos</w:t>
            </w:r>
          </w:p>
        </w:tc>
        <w:tc>
          <w:tcPr>
            <w:tcW w:w="4987" w:type="dxa"/>
            <w:tcMar/>
          </w:tcPr>
          <w:p w:rsidP="064C4B1B" w14:paraId="67F9E696" wp14:textId="1A6044B0">
            <w:pPr>
              <w:pStyle w:val="ListParagraph"/>
              <w:numPr>
                <w:ilvl w:val="0"/>
                <w:numId w:val="3"/>
              </w:numPr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064C4B1B" w:rsidR="5568229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Atender, no mínimo, a um dos seguintes critérios específicos do 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art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. 18 do De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creto nº 10.829, de 05 de outubro de 2021:</w:t>
            </w:r>
          </w:p>
          <w:p w:rsidP="064C4B1B" w14:paraId="34E932A6" wp14:textId="42493F35">
            <w:pPr>
              <w:pStyle w:val="ListParagraph"/>
              <w:numPr>
                <w:ilvl w:val="0"/>
                <w:numId w:val="3"/>
              </w:numPr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 Experiência profissional de, no mínimo, quatro anos em atividades correlatas</w:t>
            </w:r>
            <w:r w:rsidRPr="064C4B1B" w:rsidR="34D9B6CA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às áreas de atuação do órgão ou da entidade ou em áreas relacionadas às</w:t>
            </w:r>
            <w:r w:rsidRPr="064C4B1B" w:rsidR="6DAC220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atribuições e às competências do cargo ou da função;</w:t>
            </w:r>
          </w:p>
          <w:p w:rsidP="064C4B1B" w14:paraId="67C26A4E" wp14:textId="0E73F25F">
            <w:pPr>
              <w:pStyle w:val="ListParagraph"/>
              <w:numPr>
                <w:ilvl w:val="0"/>
                <w:numId w:val="3"/>
              </w:numPr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Ocupação de cargo em comissão ou função de confiança em qualquer Poder,</w:t>
            </w:r>
            <w:r w:rsidRPr="064C4B1B" w:rsidR="32268AF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inclusive na administração pública indireta, de qualquer ente federativo 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por,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no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mínimo, quatro anos;</w:t>
            </w:r>
          </w:p>
          <w:p w:rsidP="064C4B1B" w14:paraId="114B5A51" wp14:textId="53C86E71">
            <w:pPr>
              <w:pStyle w:val="ListParagraph"/>
              <w:numPr>
                <w:ilvl w:val="0"/>
                <w:numId w:val="3"/>
              </w:numPr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Possuir título de especialista, mestre ou doutor em área correlata às áreas</w:t>
            </w:r>
            <w:r w:rsidRPr="064C4B1B" w:rsidR="6A4E471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de atuação do órgão ou da entidade ou em áreas relacionadas às atribuições</w:t>
            </w: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do cargo ou da função; ou</w:t>
            </w:r>
          </w:p>
          <w:p w:rsidP="064C4B1B" w14:paraId="11902031" wp14:textId="275F3745">
            <w:pPr>
              <w:pStyle w:val="ListParagraph"/>
              <w:numPr>
                <w:ilvl w:val="0"/>
                <w:numId w:val="3"/>
              </w:numPr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747782E9" w:rsidR="2613A53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Participação em ações de</w:t>
            </w:r>
            <w:r w:rsidRPr="747782E9" w:rsidR="2613A53B">
              <w:rPr>
                <w:rFonts w:ascii="Arial MT" w:hAnsi="Arial MT" w:eastAsia="Arial MT" w:cs="Arial MT"/>
                <w:noProof w:val="0"/>
                <w:lang w:val="pt-PT"/>
              </w:rPr>
              <w:t xml:space="preserve"> </w:t>
            </w:r>
            <w:r w:rsidRPr="747782E9" w:rsidR="2613A53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desenvolvimento de liderança, estabelecidas pelo</w:t>
            </w:r>
            <w:r w:rsidRPr="747782E9" w:rsidR="6B704875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747782E9" w:rsidR="2613A53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Ministério da Gestão e Inovação em Serviços Públicos (MGI), com carga</w:t>
            </w:r>
          </w:p>
          <w:p w:rsidP="064C4B1B" w14:paraId="7D044D8F" wp14:textId="36A6FC09">
            <w:pPr>
              <w:pStyle w:val="ListParagraph"/>
              <w:ind w:left="930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064C4B1B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horária mínima de cento e vinte horas</w:t>
            </w:r>
          </w:p>
          <w:p w:rsidP="064C4B1B" w14:paraId="12684C1B" wp14:textId="769330EC">
            <w:pPr>
              <w:pStyle w:val="Normal"/>
              <w:ind w:left="0"/>
            </w:pPr>
          </w:p>
        </w:tc>
      </w:tr>
      <w:tr xmlns:wp14="http://schemas.microsoft.com/office/word/2010/wordml" w:rsidTr="747782E9" w14:paraId="1539BE35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064C4B1B" w14:paraId="6FD9EBF0" wp14:textId="77777777">
            <w:pPr>
              <w:pStyle w:val="ListParagraph"/>
              <w:numPr>
                <w:ilvl w:val="0"/>
                <w:numId w:val="3"/>
              </w:numPr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/>
              <w:t>DOS</w:t>
            </w:r>
            <w:r w:rsidRPr="55D78B19" w:rsidR="55D78B19">
              <w:rPr/>
              <w:t xml:space="preserve"> </w:t>
            </w:r>
            <w:r w:rsidRPr="55D78B19" w:rsidR="55D78B19">
              <w:rPr/>
              <w:t>REQUISITOS</w:t>
            </w:r>
            <w:r w:rsidRPr="55D78B19" w:rsidR="55D78B19">
              <w:rPr/>
              <w:t xml:space="preserve"> </w:t>
            </w:r>
            <w:r w:rsidRPr="55D78B19" w:rsidR="55D78B19">
              <w:rPr/>
              <w:t>DESEJÁVEIS</w:t>
            </w:r>
          </w:p>
        </w:tc>
      </w:tr>
      <w:tr xmlns:wp14="http://schemas.microsoft.com/office/word/2010/wordml" w:rsidTr="747782E9" w14:paraId="20903721" wp14:textId="77777777">
        <w:trPr>
          <w:trHeight w:val="3495"/>
        </w:trPr>
        <w:tc>
          <w:tcPr>
            <w:tcW w:w="4500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87" w:type="dxa"/>
            <w:tcMar/>
          </w:tcPr>
          <w:p w:rsidR="53A72901" w:rsidP="762A5ADC" w:rsidRDefault="53A72901" w14:paraId="79970079" w14:textId="06D24D00">
            <w:pPr>
              <w:pStyle w:val="ListParagraph"/>
              <w:numPr>
                <w:ilvl w:val="0"/>
                <w:numId w:val="5"/>
              </w:numPr>
              <w:spacing w:before="165" w:beforeAutospacing="off" w:after="165" w:afterAutospacing="off" w:line="234" w:lineRule="exact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762A5ADC" w:rsidR="53A72901">
              <w:rPr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  <w:p w:rsidP="55D78B19" w14:paraId="0B7A4EC0" wp14:textId="64DB39BB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</w:p>
          <w:p w:rsidP="55D78B19" w14:paraId="2F87D9C4" wp14:textId="33BEB4B2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4"/>
                <w:szCs w:val="24"/>
                <w:lang w:val="pt-PT"/>
              </w:rPr>
            </w:pPr>
          </w:p>
        </w:tc>
      </w:tr>
      <w:tr xmlns:wp14="http://schemas.microsoft.com/office/word/2010/wordml" w:rsidTr="747782E9" w14:paraId="7645155C" wp14:textId="77777777">
        <w:trPr>
          <w:trHeight w:val="2530" w:hRule="atLeast"/>
        </w:trPr>
        <w:tc>
          <w:tcPr>
            <w:tcW w:w="4500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87" w:type="dxa"/>
            <w:tcMar/>
          </w:tcPr>
          <w:p w:rsidP="07D59966" w14:paraId="1304865A" wp14:textId="546F04F5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 w:line="360" w:lineRule="auto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07D59966" w:rsidR="37C5E5F7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Visão Estratégica e Sistêmica: Capacidade de entender como cada projeto portuário se encaixa na política nacional de transportes </w:t>
            </w:r>
            <w:r w:rsidRPr="07D59966" w:rsidR="37C5E5F7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aquaviários</w:t>
            </w:r>
            <w:r w:rsidRPr="07D59966" w:rsidR="37C5E5F7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, antecipando impactos no mercado portuário.</w:t>
            </w:r>
          </w:p>
          <w:p w:rsidP="07D59966" w14:paraId="21069A10" wp14:textId="0A38C7CF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 w:line="360" w:lineRule="auto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07D59966" w:rsidR="37C5E5F7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Negociação e Diplomacia: Essencial para mediar interesses entre o governo federal, autoridades portuárias, empresas privadas e órgãos de controle (como TCU), buscando consensos em licitações complexas.</w:t>
            </w:r>
          </w:p>
          <w:p w:rsidP="07D59966" w14:paraId="34D9E7F7" wp14:textId="5D25AB5B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 w:line="360" w:lineRule="auto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07D59966" w:rsidR="37C5E5F7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Liderança Colaborativa: Habilidade para coordenar equipes técnicas multidisciplinares (engenheiros, economistas, advogados), promovendo um ambiente de trabalho integrado.</w:t>
            </w:r>
          </w:p>
          <w:p w:rsidP="07D59966" w14:paraId="7C5A2EFD" wp14:textId="74254E3A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 w:line="360" w:lineRule="auto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07D59966" w:rsidR="37C5E5F7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Gestão de Crises e Tomada de Decisão sob Pressão: Capacidade de resolver problemas técnicos e operacionais de alta complexidade em prazos apertados, garantindo o fluxo dos editais de licitação.</w:t>
            </w:r>
          </w:p>
          <w:p w:rsidP="07D59966" w14:paraId="61431441" wp14:textId="6BFCF769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 w:line="360" w:lineRule="auto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07D59966" w:rsidR="37C5E5F7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Comunicação Assertiva e Clareza </w:t>
            </w:r>
            <w:r w:rsidRPr="07D59966" w:rsidR="37C5E5F7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Técnica:Capacidad</w:t>
            </w:r>
            <w:r w:rsidRPr="07D59966" w:rsidR="37C5E5F7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e</w:t>
            </w:r>
            <w:r w:rsidRPr="07D59966" w:rsidR="37C5E5F7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de traduzir modelagens econômicas e técnicas complexas em relatórios e apresentações claras para tomadores de decisão (Ministro, Secretários).</w:t>
            </w:r>
          </w:p>
          <w:p w:rsidP="07D59966" w14:paraId="18410CF4" wp14:textId="6B466E87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 w:line="360" w:lineRule="auto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07D59966" w:rsidR="37C5E5F7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Foco em Resultados e Eficiência: Orientação para a modernização portuária e aumento da eficiência operacional, garantindo que os contratos resultem em melhor infraestrutura e movimentação de carga.</w:t>
            </w:r>
          </w:p>
          <w:p w:rsidP="07D59966" w14:paraId="21D03116" wp14:textId="03285511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 w:line="360" w:lineRule="auto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07D59966" w:rsidR="37C5E5F7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Ética e Integridade Pública: Compromisso com os programas de transparência e ética do governo federal. </w:t>
            </w:r>
          </w:p>
          <w:p w:rsidP="69C8149B" w14:paraId="7732F8F2" wp14:textId="1B1911B8">
            <w:pPr>
              <w:pStyle w:val="Normal"/>
              <w:rPr>
                <w:noProof w:val="0"/>
                <w:lang w:val="pt-PT"/>
              </w:rPr>
            </w:pPr>
          </w:p>
          <w:p w:rsidP="055CC0D7" w14:paraId="2DA79FA2" wp14:textId="45D249F1">
            <w:pPr>
              <w:pStyle w:val="TableParagraph"/>
              <w:spacing w:line="254" w:lineRule="exact"/>
              <w:ind w:left="720" w:right="397"/>
            </w:pPr>
          </w:p>
        </w:tc>
      </w:tr>
      <w:tr xmlns:wp14="http://schemas.microsoft.com/office/word/2010/wordml" w:rsidTr="747782E9" w14:paraId="49E58B21" wp14:textId="77777777">
        <w:trPr>
          <w:trHeight w:val="2532" w:hRule="atLeast"/>
        </w:trPr>
        <w:tc>
          <w:tcPr>
            <w:tcW w:w="4500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87" w:type="dxa"/>
            <w:tcMar/>
          </w:tcPr>
          <w:p w:rsidP="07D59966" w14:paraId="66229902" wp14:textId="03956E2E">
            <w:pPr>
              <w:pStyle w:val="Normal"/>
              <w:suppressLineNumbers w:val="0"/>
              <w:bidi w:val="0"/>
              <w:spacing w:before="165" w:beforeAutospacing="off" w:after="165" w:afterAutospacing="off" w:line="234" w:lineRule="exact"/>
              <w:ind w:left="0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</w:p>
          <w:p w:rsidP="07D59966" w14:paraId="6E6E5381" wp14:textId="12F0357C">
            <w:pPr>
              <w:pStyle w:val="ListParagraph"/>
              <w:numPr>
                <w:ilvl w:val="0"/>
                <w:numId w:val="17"/>
              </w:numPr>
              <w:suppressLineNumbers w:val="0"/>
              <w:bidi w:val="0"/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BR"/>
              </w:rPr>
            </w:pPr>
            <w:r w:rsidRPr="07D59966" w:rsidR="68DE679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Proatividade na identificação de necessidades do setor.</w:t>
            </w:r>
          </w:p>
          <w:p w:rsidP="07D59966" w14:paraId="3A033355" wp14:textId="790DC87E">
            <w:pPr>
              <w:pStyle w:val="ListParagraph"/>
              <w:numPr>
                <w:ilvl w:val="0"/>
                <w:numId w:val="17"/>
              </w:numPr>
              <w:suppressLineNumbers w:val="0"/>
              <w:bidi w:val="0"/>
              <w:spacing w:before="0" w:beforeAutospacing="off" w:after="0" w:afterAutospacing="off" w:line="360" w:lineRule="auto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BR"/>
              </w:rPr>
            </w:pPr>
            <w:r w:rsidRPr="07D59966" w:rsidR="68DE679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Capacidade de adaptação a mudanças regulatórias</w:t>
            </w: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20">
    <w:nsid w:val="736fb7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2fcb1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7ae38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5dcc2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46b20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bad5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a187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c81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3ff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15f73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2874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af8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ce9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3e6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f55a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500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0832F81"/>
    <w:rsid w:val="01890805"/>
    <w:rsid w:val="01D6FF00"/>
    <w:rsid w:val="02335142"/>
    <w:rsid w:val="0263DE42"/>
    <w:rsid w:val="028A1506"/>
    <w:rsid w:val="028A1506"/>
    <w:rsid w:val="031E94FB"/>
    <w:rsid w:val="0338381E"/>
    <w:rsid w:val="0499241F"/>
    <w:rsid w:val="04B4E2F1"/>
    <w:rsid w:val="0519308D"/>
    <w:rsid w:val="055CC0D7"/>
    <w:rsid w:val="064C4B1B"/>
    <w:rsid w:val="067B9707"/>
    <w:rsid w:val="06FFCD42"/>
    <w:rsid w:val="07D59966"/>
    <w:rsid w:val="0889CD5D"/>
    <w:rsid w:val="088A143B"/>
    <w:rsid w:val="08D74F68"/>
    <w:rsid w:val="097E955C"/>
    <w:rsid w:val="0A5EB395"/>
    <w:rsid w:val="0A7F2FDE"/>
    <w:rsid w:val="0AAF5122"/>
    <w:rsid w:val="0AECE474"/>
    <w:rsid w:val="0B8873A9"/>
    <w:rsid w:val="0CEEC35E"/>
    <w:rsid w:val="0DBE41D9"/>
    <w:rsid w:val="0EA6D729"/>
    <w:rsid w:val="0EA6D729"/>
    <w:rsid w:val="0F9249D7"/>
    <w:rsid w:val="0F9EAEA6"/>
    <w:rsid w:val="0FB16B96"/>
    <w:rsid w:val="103CFFC4"/>
    <w:rsid w:val="10AC7BA1"/>
    <w:rsid w:val="113E5D7F"/>
    <w:rsid w:val="11903480"/>
    <w:rsid w:val="11C1E07B"/>
    <w:rsid w:val="11C58E6C"/>
    <w:rsid w:val="128E8889"/>
    <w:rsid w:val="12AD4A98"/>
    <w:rsid w:val="12F94C52"/>
    <w:rsid w:val="13C155CA"/>
    <w:rsid w:val="13FB731B"/>
    <w:rsid w:val="141630F1"/>
    <w:rsid w:val="14EA514A"/>
    <w:rsid w:val="1535E7C2"/>
    <w:rsid w:val="15836AA3"/>
    <w:rsid w:val="1614AF37"/>
    <w:rsid w:val="164AF5C7"/>
    <w:rsid w:val="1691667D"/>
    <w:rsid w:val="16BAFB34"/>
    <w:rsid w:val="16D4E408"/>
    <w:rsid w:val="18C14052"/>
    <w:rsid w:val="1938492B"/>
    <w:rsid w:val="1938492B"/>
    <w:rsid w:val="19413D74"/>
    <w:rsid w:val="19621213"/>
    <w:rsid w:val="198D3CE7"/>
    <w:rsid w:val="1BADE230"/>
    <w:rsid w:val="1C3F8459"/>
    <w:rsid w:val="1CFE5B37"/>
    <w:rsid w:val="1D0639CE"/>
    <w:rsid w:val="1D2F5075"/>
    <w:rsid w:val="1DB02321"/>
    <w:rsid w:val="1ED0DE90"/>
    <w:rsid w:val="1F1A53C0"/>
    <w:rsid w:val="1F1AD64D"/>
    <w:rsid w:val="1F7A7F2B"/>
    <w:rsid w:val="1FE089A5"/>
    <w:rsid w:val="1FE089A5"/>
    <w:rsid w:val="215A9D4A"/>
    <w:rsid w:val="21F1AC37"/>
    <w:rsid w:val="23899D05"/>
    <w:rsid w:val="24B06A16"/>
    <w:rsid w:val="24F17C1B"/>
    <w:rsid w:val="24FD6550"/>
    <w:rsid w:val="2506C527"/>
    <w:rsid w:val="25D0C49D"/>
    <w:rsid w:val="2603DF04"/>
    <w:rsid w:val="2613A53B"/>
    <w:rsid w:val="270F4C3A"/>
    <w:rsid w:val="275DD6AB"/>
    <w:rsid w:val="275DD6AB"/>
    <w:rsid w:val="293E174A"/>
    <w:rsid w:val="293FD008"/>
    <w:rsid w:val="293FD008"/>
    <w:rsid w:val="2970B498"/>
    <w:rsid w:val="29B47ABE"/>
    <w:rsid w:val="29DB6B1A"/>
    <w:rsid w:val="2B209399"/>
    <w:rsid w:val="2B28944F"/>
    <w:rsid w:val="2BD0CE2F"/>
    <w:rsid w:val="2C6EEF59"/>
    <w:rsid w:val="2C90AF38"/>
    <w:rsid w:val="2D09D592"/>
    <w:rsid w:val="31506832"/>
    <w:rsid w:val="315E0CF5"/>
    <w:rsid w:val="31CFB750"/>
    <w:rsid w:val="32268AF2"/>
    <w:rsid w:val="33C14FB2"/>
    <w:rsid w:val="33C14FB2"/>
    <w:rsid w:val="3411BC81"/>
    <w:rsid w:val="3411BC81"/>
    <w:rsid w:val="3481C123"/>
    <w:rsid w:val="34D9B6CA"/>
    <w:rsid w:val="3549D24D"/>
    <w:rsid w:val="358206C0"/>
    <w:rsid w:val="365CF956"/>
    <w:rsid w:val="37C5E5F7"/>
    <w:rsid w:val="382BEDA1"/>
    <w:rsid w:val="38FA13CD"/>
    <w:rsid w:val="391F8A8D"/>
    <w:rsid w:val="3A6C7783"/>
    <w:rsid w:val="3AB200C2"/>
    <w:rsid w:val="3AB83AA0"/>
    <w:rsid w:val="3B286245"/>
    <w:rsid w:val="3B52EC91"/>
    <w:rsid w:val="3B88409B"/>
    <w:rsid w:val="3BF99B44"/>
    <w:rsid w:val="3D2E04F9"/>
    <w:rsid w:val="3DA0FFB7"/>
    <w:rsid w:val="3DA88A4E"/>
    <w:rsid w:val="3F2E8FAB"/>
    <w:rsid w:val="3F506570"/>
    <w:rsid w:val="3F958046"/>
    <w:rsid w:val="4001CC3A"/>
    <w:rsid w:val="404D8000"/>
    <w:rsid w:val="41E8BFD0"/>
    <w:rsid w:val="4330ECD9"/>
    <w:rsid w:val="43318642"/>
    <w:rsid w:val="4391FBB3"/>
    <w:rsid w:val="4464CD84"/>
    <w:rsid w:val="44811FC1"/>
    <w:rsid w:val="4533434D"/>
    <w:rsid w:val="459D982D"/>
    <w:rsid w:val="4676AD4E"/>
    <w:rsid w:val="469D0E24"/>
    <w:rsid w:val="46E711C6"/>
    <w:rsid w:val="471E989E"/>
    <w:rsid w:val="4775D65E"/>
    <w:rsid w:val="47B66DFA"/>
    <w:rsid w:val="47EF3022"/>
    <w:rsid w:val="48945A85"/>
    <w:rsid w:val="48D7F6A8"/>
    <w:rsid w:val="4932E428"/>
    <w:rsid w:val="493C7863"/>
    <w:rsid w:val="49CC9A5F"/>
    <w:rsid w:val="4AF569C1"/>
    <w:rsid w:val="4AF569C1"/>
    <w:rsid w:val="4BF88646"/>
    <w:rsid w:val="4BFE9344"/>
    <w:rsid w:val="4C907218"/>
    <w:rsid w:val="4D0FF95F"/>
    <w:rsid w:val="4D15D96C"/>
    <w:rsid w:val="4DADFFC1"/>
    <w:rsid w:val="4E5F151B"/>
    <w:rsid w:val="4EBAEA76"/>
    <w:rsid w:val="4EFBA3E0"/>
    <w:rsid w:val="4F2CB853"/>
    <w:rsid w:val="509220CD"/>
    <w:rsid w:val="511DED60"/>
    <w:rsid w:val="5201D8F4"/>
    <w:rsid w:val="520A3DF9"/>
    <w:rsid w:val="52AD3F4E"/>
    <w:rsid w:val="52E18B1D"/>
    <w:rsid w:val="53716B10"/>
    <w:rsid w:val="53A5B221"/>
    <w:rsid w:val="53A72901"/>
    <w:rsid w:val="53DF22D6"/>
    <w:rsid w:val="5416D4B2"/>
    <w:rsid w:val="5568229B"/>
    <w:rsid w:val="55D78B19"/>
    <w:rsid w:val="571661F7"/>
    <w:rsid w:val="57E96CD0"/>
    <w:rsid w:val="57E96CD0"/>
    <w:rsid w:val="5819C047"/>
    <w:rsid w:val="595E56DE"/>
    <w:rsid w:val="59D4BD5D"/>
    <w:rsid w:val="59DEB3CE"/>
    <w:rsid w:val="5B784BAE"/>
    <w:rsid w:val="5B96CD2F"/>
    <w:rsid w:val="5C0D5426"/>
    <w:rsid w:val="5CD7E7E7"/>
    <w:rsid w:val="5D1F1ABD"/>
    <w:rsid w:val="5D8AFAC1"/>
    <w:rsid w:val="5DDE7E69"/>
    <w:rsid w:val="5E75ADC0"/>
    <w:rsid w:val="5F2FAFB8"/>
    <w:rsid w:val="5F7FB53E"/>
    <w:rsid w:val="5FB85BE1"/>
    <w:rsid w:val="6086E04F"/>
    <w:rsid w:val="61740316"/>
    <w:rsid w:val="61752D84"/>
    <w:rsid w:val="61DBC269"/>
    <w:rsid w:val="61E0CFA7"/>
    <w:rsid w:val="61F42285"/>
    <w:rsid w:val="61F7DB5C"/>
    <w:rsid w:val="62C268F5"/>
    <w:rsid w:val="62F2BF9F"/>
    <w:rsid w:val="6366EED9"/>
    <w:rsid w:val="64A6E046"/>
    <w:rsid w:val="64C1347A"/>
    <w:rsid w:val="64C1347A"/>
    <w:rsid w:val="6600545D"/>
    <w:rsid w:val="6689DF00"/>
    <w:rsid w:val="669937F1"/>
    <w:rsid w:val="66B980FF"/>
    <w:rsid w:val="673E1DC1"/>
    <w:rsid w:val="689AB0F5"/>
    <w:rsid w:val="68C318A1"/>
    <w:rsid w:val="68C4A662"/>
    <w:rsid w:val="68DE679F"/>
    <w:rsid w:val="69C8149B"/>
    <w:rsid w:val="69F7C6B3"/>
    <w:rsid w:val="6A4E4712"/>
    <w:rsid w:val="6B5D2B80"/>
    <w:rsid w:val="6B704875"/>
    <w:rsid w:val="6BB2A595"/>
    <w:rsid w:val="6BC34994"/>
    <w:rsid w:val="6C16F1D3"/>
    <w:rsid w:val="6C16F1D3"/>
    <w:rsid w:val="6CCA0DDC"/>
    <w:rsid w:val="6DAC2202"/>
    <w:rsid w:val="6DF679CD"/>
    <w:rsid w:val="6EC4F6DE"/>
    <w:rsid w:val="6ED952E8"/>
    <w:rsid w:val="713BC605"/>
    <w:rsid w:val="7141CC33"/>
    <w:rsid w:val="7351E0D7"/>
    <w:rsid w:val="74491F31"/>
    <w:rsid w:val="747782E9"/>
    <w:rsid w:val="74CFC765"/>
    <w:rsid w:val="74E3262F"/>
    <w:rsid w:val="74F6CDA6"/>
    <w:rsid w:val="74FFD253"/>
    <w:rsid w:val="7527FB01"/>
    <w:rsid w:val="752841C7"/>
    <w:rsid w:val="762A5ADC"/>
    <w:rsid w:val="76E7757A"/>
    <w:rsid w:val="7730B23D"/>
    <w:rsid w:val="77751BAC"/>
    <w:rsid w:val="77C247FD"/>
    <w:rsid w:val="7834812A"/>
    <w:rsid w:val="78D3C9CD"/>
    <w:rsid w:val="78F9D27A"/>
    <w:rsid w:val="7929AF3A"/>
    <w:rsid w:val="797A67AE"/>
    <w:rsid w:val="799CDD31"/>
    <w:rsid w:val="79FB36E3"/>
    <w:rsid w:val="7A9CFF32"/>
    <w:rsid w:val="7B0613B5"/>
    <w:rsid w:val="7BA1FF11"/>
    <w:rsid w:val="7C079775"/>
    <w:rsid w:val="7CC2F908"/>
    <w:rsid w:val="7D4D4BB5"/>
    <w:rsid w:val="7E0CF213"/>
    <w:rsid w:val="7E9B6E14"/>
    <w:rsid w:val="7ED3A521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  <w:style w:type="paragraph" w:styleId="NormalWeb">
    <w:uiPriority w:val="99"/>
    <w:name w:val="Normal (Web)"/>
    <w:basedOn w:val="Normal"/>
    <w:unhideWhenUsed/>
    <w:rsid w:val="46E711C6"/>
    <w:rPr>
      <w:rFonts w:ascii="Times New Roman" w:hAnsi="Times New Roman" w:cs="Times New Roman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834F722C-51DE-4EF6-A6E9-76EFA5894A6C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2026-03-27T16:17:01.7201589Z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