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10207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8"/>
      </w:tblGrid>
      <w:tr w:rsidR="00315E22" w14:paraId="44DEAC70" w14:textId="77777777" w:rsidTr="00655896">
        <w:trPr>
          <w:trHeight w:val="1257"/>
        </w:trPr>
        <w:tc>
          <w:tcPr>
            <w:tcW w:w="3119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00655896">
        <w:trPr>
          <w:trHeight w:val="998"/>
        </w:trPr>
        <w:tc>
          <w:tcPr>
            <w:tcW w:w="10207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00655896">
        <w:trPr>
          <w:trHeight w:val="494"/>
        </w:trPr>
        <w:tc>
          <w:tcPr>
            <w:tcW w:w="10207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655896">
        <w:trPr>
          <w:trHeight w:val="470"/>
        </w:trPr>
        <w:tc>
          <w:tcPr>
            <w:tcW w:w="3119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8" w:type="dxa"/>
          </w:tcPr>
          <w:p w14:paraId="6A2AF087" w14:textId="6579ECB5" w:rsidR="00315E22" w:rsidRDefault="002919E6" w:rsidP="60F199D0">
            <w:pPr>
              <w:pStyle w:val="TableParagraph"/>
              <w:spacing w:before="81"/>
              <w:ind w:left="105"/>
            </w:pPr>
            <w:r>
              <w:t xml:space="preserve">Assessor </w:t>
            </w:r>
          </w:p>
        </w:tc>
      </w:tr>
      <w:tr w:rsidR="00315E22" w14:paraId="7B12E371" w14:textId="77777777" w:rsidTr="00655896">
        <w:trPr>
          <w:trHeight w:val="475"/>
        </w:trPr>
        <w:tc>
          <w:tcPr>
            <w:tcW w:w="3119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8" w:type="dxa"/>
          </w:tcPr>
          <w:p w14:paraId="1082F84B" w14:textId="3080613F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002919E6">
              <w:rPr>
                <w:spacing w:val="-2"/>
              </w:rPr>
              <w:t>2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655896">
        <w:trPr>
          <w:trHeight w:val="474"/>
        </w:trPr>
        <w:tc>
          <w:tcPr>
            <w:tcW w:w="3119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7088" w:type="dxa"/>
          </w:tcPr>
          <w:p w14:paraId="09751147" w14:textId="48FAA867" w:rsidR="00315E22" w:rsidRDefault="008F3BDA" w:rsidP="67E8931E">
            <w:pPr>
              <w:pStyle w:val="TableParagraph"/>
              <w:spacing w:before="81"/>
              <w:ind w:left="105"/>
            </w:pPr>
            <w:r>
              <w:t>Subsecretaria de Gestão e Administração</w:t>
            </w:r>
          </w:p>
        </w:tc>
      </w:tr>
      <w:tr w:rsidR="00315E22" w14:paraId="2D85A8B8" w14:textId="77777777" w:rsidTr="00655896">
        <w:trPr>
          <w:trHeight w:val="349"/>
        </w:trPr>
        <w:tc>
          <w:tcPr>
            <w:tcW w:w="10207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:rsidRPr="00771E9B" w14:paraId="7F9FB668" w14:textId="77777777" w:rsidTr="00655896">
        <w:trPr>
          <w:trHeight w:val="495"/>
        </w:trPr>
        <w:tc>
          <w:tcPr>
            <w:tcW w:w="3119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14:paraId="6192C2F7" w14:textId="77777777" w:rsidR="00315E22" w:rsidRPr="00F4161E" w:rsidRDefault="003E5E32" w:rsidP="002919E6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</w:rPr>
            </w:pPr>
            <w:r w:rsidRPr="00F4161E">
              <w:rPr>
                <w:rFonts w:ascii="Arial MT" w:eastAsia="Times New Roman" w:hAnsi="Arial MT" w:cs="Arial"/>
              </w:rPr>
              <w:t>Assessorar tecnicamente o Subsecretário de Gestão e Administração na formulação, implementação, monitoramento e avaliação de políticas, programas, projetos e ações relacionadas às áreas de suporte administrativo do Ministério.</w:t>
            </w:r>
          </w:p>
          <w:p w14:paraId="42F30D99" w14:textId="77777777" w:rsidR="003E5E32" w:rsidRPr="00F4161E" w:rsidRDefault="003E5E32" w:rsidP="002919E6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</w:rPr>
            </w:pPr>
            <w:r w:rsidRPr="00F4161E">
              <w:rPr>
                <w:rFonts w:ascii="Arial MT" w:eastAsia="Times New Roman" w:hAnsi="Arial MT" w:cs="Arial"/>
              </w:rPr>
              <w:t>Apoiar a coordenação, orientação e supervisão dos Sistemas estruturantes da Administração Pública Federal, em especial: administração financeira, contabilidade, planejamento e orçamento, gestão de pessoas, logística, serviços gerais, patrimônio, gestão documental e organização institucional.</w:t>
            </w:r>
          </w:p>
          <w:p w14:paraId="0700854E" w14:textId="313AF373" w:rsidR="003E5E32" w:rsidRPr="003E5E32" w:rsidRDefault="003E5E32" w:rsidP="003E5E3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3E5E32">
              <w:rPr>
                <w:rFonts w:ascii="Arial MT" w:eastAsia="Times New Roman" w:hAnsi="Arial MT" w:cs="Arial"/>
                <w:lang w:val="pt-BR"/>
              </w:rPr>
              <w:t>Elaborar análises técnicas, estudos, notas técnicas, relatórios gerenciais e subsídios estratégicos para a tomada de decisão da alta gestão.</w:t>
            </w:r>
          </w:p>
          <w:p w14:paraId="3A06C0CD" w14:textId="0A3E757F" w:rsidR="003E5E32" w:rsidRPr="003E5E32" w:rsidRDefault="003E5E32" w:rsidP="003E5E3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3E5E32">
              <w:rPr>
                <w:rFonts w:ascii="Arial MT" w:eastAsia="Times New Roman" w:hAnsi="Arial MT" w:cs="Arial"/>
                <w:lang w:val="pt-BR"/>
              </w:rPr>
              <w:t>Apoiar o planejamento e o monitoramento da execução orçamentária, financeira e contábil, bem como das ações de gestão de pessoas, contratos, logística, patrimônio e serviços gerais.</w:t>
            </w:r>
          </w:p>
          <w:p w14:paraId="301F4C8B" w14:textId="6678C4FD" w:rsidR="003E5E32" w:rsidRPr="00F4161E" w:rsidRDefault="003E5E32" w:rsidP="003E5E3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3E5E32">
              <w:rPr>
                <w:rFonts w:ascii="Arial MT" w:eastAsia="Times New Roman" w:hAnsi="Arial MT" w:cs="Arial"/>
                <w:lang w:val="pt-BR"/>
              </w:rPr>
              <w:t>Atuar na padronização, racionalização e melhoria contínua de processos administrativos, com foco em eficiência, conformidade e inovação institucional.</w:t>
            </w:r>
          </w:p>
          <w:p w14:paraId="559AAFE3" w14:textId="70914CCB" w:rsidR="00F4161E" w:rsidRPr="00F4161E" w:rsidRDefault="00F4161E" w:rsidP="00F4161E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F4161E">
              <w:rPr>
                <w:rFonts w:ascii="Arial MT" w:eastAsia="Times New Roman" w:hAnsi="Arial MT" w:cs="Arial"/>
                <w:lang w:val="pt-BR"/>
              </w:rPr>
              <w:t>Promover a articulação entre unidades internas, descentralizadas e entidades vinculadas, assegurando alinhamento técnico e normativo nas ações de suporte administrativo.</w:t>
            </w:r>
          </w:p>
          <w:p w14:paraId="2A5A6804" w14:textId="7AA55759" w:rsidR="00F4161E" w:rsidRPr="00F4161E" w:rsidRDefault="00F4161E" w:rsidP="00F4161E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Arial"/>
                <w:lang w:val="pt-BR"/>
              </w:rPr>
            </w:pPr>
            <w:r w:rsidRPr="00F4161E">
              <w:rPr>
                <w:rFonts w:ascii="Arial MT" w:eastAsia="Times New Roman" w:hAnsi="Arial MT" w:cs="Arial"/>
                <w:lang w:val="pt-BR"/>
              </w:rPr>
              <w:t>Apoiar a orientação técnica às unidades do Ministério quanto à aplicação de normas, diretrizes e procedimentos relacionados à gestão administrativa.</w:t>
            </w:r>
          </w:p>
          <w:p w14:paraId="236267FB" w14:textId="073ADD42" w:rsidR="003E5E32" w:rsidRPr="00F4161E" w:rsidRDefault="003E5E32" w:rsidP="00F4161E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ind w:left="720"/>
              <w:jc w:val="both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315E22" w14:paraId="1C2B70AF" w14:textId="77777777" w:rsidTr="00655896">
        <w:trPr>
          <w:trHeight w:val="300"/>
        </w:trPr>
        <w:tc>
          <w:tcPr>
            <w:tcW w:w="3119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10207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8"/>
      </w:tblGrid>
      <w:tr w:rsidR="00315E22" w14:paraId="3781AF02" w14:textId="77777777" w:rsidTr="00655896">
        <w:trPr>
          <w:trHeight w:val="1170"/>
        </w:trPr>
        <w:tc>
          <w:tcPr>
            <w:tcW w:w="3119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7088" w:type="dxa"/>
          </w:tcPr>
          <w:p w14:paraId="58E856D0" w14:textId="77777777" w:rsidR="00F4161E" w:rsidRPr="00F4161E" w:rsidRDefault="00F4161E" w:rsidP="00F4161E">
            <w:pPr>
              <w:pStyle w:val="TableParagraph"/>
              <w:spacing w:before="2" w:line="237" w:lineRule="auto"/>
              <w:ind w:left="100"/>
              <w:jc w:val="both"/>
              <w:rPr>
                <w:lang w:val="pt-BR"/>
              </w:rPr>
            </w:pPr>
            <w:r w:rsidRPr="00F4161E">
              <w:rPr>
                <w:lang w:val="pt-BR"/>
              </w:rPr>
              <w:t>A atuação do cargo possui natureza técnico-assessora, com interface direta com as unidades da Subsecretaria, podendo envolver:</w:t>
            </w:r>
          </w:p>
          <w:p w14:paraId="64575EE6" w14:textId="77777777" w:rsidR="00F4161E" w:rsidRPr="00F4161E" w:rsidRDefault="00F4161E" w:rsidP="00F4161E">
            <w:pPr>
              <w:pStyle w:val="TableParagraph"/>
              <w:numPr>
                <w:ilvl w:val="0"/>
                <w:numId w:val="22"/>
              </w:numPr>
              <w:spacing w:before="2" w:line="237" w:lineRule="auto"/>
              <w:jc w:val="both"/>
              <w:rPr>
                <w:lang w:val="pt-BR"/>
              </w:rPr>
            </w:pPr>
            <w:r w:rsidRPr="00F4161E">
              <w:rPr>
                <w:lang w:val="pt-BR"/>
              </w:rPr>
              <w:t>Apoio à supervisão técnica das Coordenações-Gerais e Coordenações vinculadas;</w:t>
            </w:r>
          </w:p>
          <w:p w14:paraId="06E088A2" w14:textId="77777777" w:rsidR="00F4161E" w:rsidRPr="00F4161E" w:rsidRDefault="00F4161E" w:rsidP="00F4161E">
            <w:pPr>
              <w:pStyle w:val="TableParagraph"/>
              <w:numPr>
                <w:ilvl w:val="0"/>
                <w:numId w:val="22"/>
              </w:numPr>
              <w:spacing w:before="2" w:line="237" w:lineRule="auto"/>
              <w:jc w:val="both"/>
              <w:rPr>
                <w:lang w:val="pt-BR"/>
              </w:rPr>
            </w:pPr>
            <w:r w:rsidRPr="00F4161E">
              <w:rPr>
                <w:lang w:val="pt-BR"/>
              </w:rPr>
              <w:t>Articulação com equipes multidisciplinares nas áreas de gestão de pessoas, orçamento, finanças, logística, contratos e gestão documental;</w:t>
            </w:r>
          </w:p>
          <w:p w14:paraId="6EE6519E" w14:textId="77777777" w:rsidR="00F4161E" w:rsidRPr="00F4161E" w:rsidRDefault="00F4161E" w:rsidP="00F4161E">
            <w:pPr>
              <w:pStyle w:val="TableParagraph"/>
              <w:numPr>
                <w:ilvl w:val="0"/>
                <w:numId w:val="22"/>
              </w:numPr>
              <w:spacing w:before="2" w:line="237" w:lineRule="auto"/>
              <w:jc w:val="both"/>
              <w:rPr>
                <w:lang w:val="pt-BR"/>
              </w:rPr>
            </w:pPr>
            <w:r w:rsidRPr="00F4161E">
              <w:rPr>
                <w:lang w:val="pt-BR"/>
              </w:rPr>
              <w:t>Atuação transversal junto às unidades do Ministério e entidades vinculadas.</w:t>
            </w:r>
          </w:p>
          <w:p w14:paraId="316F6234" w14:textId="0EEBAFB2" w:rsidR="00315E22" w:rsidRDefault="00315E22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315E22" w14:paraId="17126BD7" w14:textId="77777777" w:rsidTr="00655896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655896">
        <w:trPr>
          <w:trHeight w:val="508"/>
        </w:trPr>
        <w:tc>
          <w:tcPr>
            <w:tcW w:w="3119" w:type="dxa"/>
          </w:tcPr>
          <w:p w14:paraId="492962E4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7088" w:type="dxa"/>
          </w:tcPr>
          <w:p w14:paraId="19F852D7" w14:textId="77777777" w:rsidR="008F3BDA" w:rsidRPr="00396102" w:rsidRDefault="008F3BDA" w:rsidP="008F3BDA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39610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39610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668EB2CF" w14:textId="77777777" w:rsidR="008F3BDA" w:rsidRPr="00B9158C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5B2A0E57" w14:textId="77777777" w:rsidR="008F3BDA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0A9B017A" w:rsidR="00315E22" w:rsidRPr="008F3BDA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8F3BDA">
              <w:rPr>
                <w:rFonts w:ascii="Arial MT" w:eastAsia="Arial MT" w:hAnsi="Arial MT" w:cs="Arial MT"/>
                <w:color w:val="000000" w:themeColor="text1"/>
              </w:rPr>
              <w:t>Não enquadramento nas hipóteses de inelegibilidade</w:t>
            </w:r>
          </w:p>
        </w:tc>
      </w:tr>
      <w:tr w:rsidR="00315E22" w14:paraId="5EB1853F" w14:textId="77777777" w:rsidTr="00655896">
        <w:trPr>
          <w:trHeight w:val="273"/>
        </w:trPr>
        <w:tc>
          <w:tcPr>
            <w:tcW w:w="3119" w:type="dxa"/>
          </w:tcPr>
          <w:p w14:paraId="7C3CC2BC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7088" w:type="dxa"/>
          </w:tcPr>
          <w:p w14:paraId="4D5EAB9C" w14:textId="77777777" w:rsidR="008F3BDA" w:rsidRPr="0068695A" w:rsidRDefault="5568229B" w:rsidP="008F3BDA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8F3BDA" w:rsidRPr="0068695A">
              <w:rPr>
                <w:color w:val="0A0A0A"/>
              </w:rPr>
              <w:t>Atender, no mínimo, a um dos seguintes critérios do Art. 1</w:t>
            </w:r>
            <w:r w:rsidR="008F3BDA">
              <w:rPr>
                <w:color w:val="0A0A0A"/>
              </w:rPr>
              <w:t>8</w:t>
            </w:r>
            <w:r w:rsidR="008F3BDA" w:rsidRPr="0068695A">
              <w:rPr>
                <w:color w:val="0A0A0A"/>
              </w:rPr>
              <w:t>, do Decreto 10.829, de 05 de outubro de 2021.</w:t>
            </w:r>
          </w:p>
          <w:p w14:paraId="43EA56AA" w14:textId="77777777" w:rsidR="008F3BDA" w:rsidRPr="0068695A" w:rsidRDefault="008F3BDA" w:rsidP="008F3BDA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100B8D2E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633D3E3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2D546B74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14:paraId="1AAB1FA1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31E918D7" w:rsidR="00315E22" w:rsidRDefault="00315E22" w:rsidP="00771E9B">
            <w:pPr>
              <w:pStyle w:val="TableParagraph"/>
              <w:spacing w:before="4" w:line="234" w:lineRule="exact"/>
              <w:ind w:right="-15"/>
              <w:jc w:val="both"/>
              <w:rPr>
                <w:sz w:val="20"/>
                <w:szCs w:val="20"/>
              </w:rPr>
            </w:pPr>
          </w:p>
        </w:tc>
      </w:tr>
      <w:tr w:rsidR="00315E22" w14:paraId="1539BE35" w14:textId="77777777" w:rsidTr="00655896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655896">
        <w:trPr>
          <w:trHeight w:val="3495"/>
        </w:trPr>
        <w:tc>
          <w:tcPr>
            <w:tcW w:w="3119" w:type="dxa"/>
          </w:tcPr>
          <w:p w14:paraId="4A01DFCC" w14:textId="77777777" w:rsidR="00315E22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645E57CC" w14:textId="2B94B66C" w:rsidR="000B23F7" w:rsidRDefault="000B23F7" w:rsidP="000B23F7">
            <w:pPr>
              <w:pStyle w:val="PargrafodaLista"/>
              <w:rPr>
                <w:rFonts w:ascii="Arial MT" w:eastAsia="Arial MT" w:hAnsi="Arial MT" w:cs="Arial MT"/>
                <w:color w:val="141413"/>
                <w:sz w:val="20"/>
                <w:szCs w:val="20"/>
                <w:lang w:val="pt-BR"/>
              </w:rPr>
            </w:pPr>
          </w:p>
          <w:p w14:paraId="496E46B7" w14:textId="51E4B214" w:rsidR="000B23F7" w:rsidRPr="000B23F7" w:rsidRDefault="000B23F7" w:rsidP="000B23F7">
            <w:pPr>
              <w:spacing w:before="165" w:after="165" w:line="234" w:lineRule="exact"/>
              <w:rPr>
                <w:rFonts w:ascii="Arial MT" w:eastAsia="Arial MT" w:hAnsi="Arial MT" w:cs="Arial MT"/>
                <w:b/>
                <w:bCs/>
                <w:color w:val="141413"/>
                <w:sz w:val="20"/>
                <w:szCs w:val="20"/>
                <w:lang w:val="pt-BR"/>
              </w:rPr>
            </w:pPr>
            <w:r w:rsidRPr="000B23F7">
              <w:rPr>
                <w:rFonts w:ascii="Arial MT" w:eastAsia="Arial MT" w:hAnsi="Arial MT" w:cs="Arial MT"/>
                <w:b/>
                <w:bCs/>
                <w:color w:val="141413"/>
                <w:sz w:val="20"/>
                <w:szCs w:val="20"/>
                <w:lang w:val="pt-BR"/>
              </w:rPr>
              <w:t>Formação Acadêmica</w:t>
            </w:r>
          </w:p>
          <w:p w14:paraId="387D6818" w14:textId="7B411C31" w:rsidR="000B23F7" w:rsidRPr="000B23F7" w:rsidRDefault="00511FBB" w:rsidP="00511FBB">
            <w:pPr>
              <w:pStyle w:val="PargrafodaLista"/>
              <w:numPr>
                <w:ilvl w:val="0"/>
                <w:numId w:val="24"/>
              </w:numPr>
              <w:spacing w:before="165" w:after="165" w:line="234" w:lineRule="exact"/>
              <w:ind w:left="854" w:hanging="42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511FBB">
              <w:rPr>
                <w:rFonts w:ascii="Arial MT" w:eastAsia="Arial MT" w:hAnsi="Arial MT" w:cs="Arial MT"/>
                <w:color w:val="141413"/>
              </w:rPr>
              <w:t>Graduação em Administração, Administração Pública, Economia, Direito, Ciências Contábeis, Gestão Pública ou áreas correlatas;</w:t>
            </w:r>
          </w:p>
          <w:p w14:paraId="04DC0790" w14:textId="5B435219" w:rsidR="000B23F7" w:rsidRPr="000B23F7" w:rsidRDefault="000B23F7" w:rsidP="000B23F7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0B23F7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14:paraId="62B3166F" w14:textId="4EAD6DB5" w:rsidR="00511FBB" w:rsidRPr="00511FBB" w:rsidRDefault="00511FBB" w:rsidP="00511FBB">
            <w:pPr>
              <w:pStyle w:val="PargrafodaLista"/>
              <w:numPr>
                <w:ilvl w:val="0"/>
                <w:numId w:val="23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511FBB">
              <w:rPr>
                <w:rFonts w:ascii="Arial MT" w:eastAsia="Arial MT" w:hAnsi="Arial MT" w:cs="Arial MT"/>
                <w:color w:val="141413"/>
                <w:lang w:val="pt-BR"/>
              </w:rPr>
              <w:t>Experiência em atividades relacionadas à gestão administrativa no setor público;</w:t>
            </w:r>
          </w:p>
          <w:p w14:paraId="0B707E83" w14:textId="4A5ECB04" w:rsidR="00511FBB" w:rsidRPr="00511FBB" w:rsidRDefault="00511FBB" w:rsidP="00511FBB">
            <w:pPr>
              <w:pStyle w:val="PargrafodaLista"/>
              <w:numPr>
                <w:ilvl w:val="0"/>
                <w:numId w:val="23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511FBB">
              <w:rPr>
                <w:rFonts w:ascii="Arial MT" w:eastAsia="Arial MT" w:hAnsi="Arial MT" w:cs="Arial MT"/>
                <w:color w:val="141413"/>
                <w:lang w:val="pt-BR"/>
              </w:rPr>
              <w:t>Atuação em sistemas estruturantes do Governo Federal (SIPEC, SIORG, SIAFI, SIADS, SIGA, SISG, entre outros);</w:t>
            </w:r>
          </w:p>
          <w:p w14:paraId="75B2276D" w14:textId="3EF19870" w:rsidR="00511FBB" w:rsidRPr="00511FBB" w:rsidRDefault="00511FBB" w:rsidP="00511FBB">
            <w:pPr>
              <w:pStyle w:val="PargrafodaLista"/>
              <w:numPr>
                <w:ilvl w:val="0"/>
                <w:numId w:val="23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511FBB">
              <w:rPr>
                <w:rFonts w:ascii="Arial MT" w:eastAsia="Arial MT" w:hAnsi="Arial MT" w:cs="Arial MT"/>
                <w:color w:val="141413"/>
                <w:lang w:val="pt-BR"/>
              </w:rPr>
              <w:t>Experiência em planejamento, orçamento, finanças públicas, gestão de pessoas, contratos ou logística administrativa;</w:t>
            </w:r>
          </w:p>
          <w:p w14:paraId="4E9F7782" w14:textId="7CFAD52E" w:rsidR="00511FBB" w:rsidRPr="00511FBB" w:rsidRDefault="00511FBB" w:rsidP="00511FBB">
            <w:pPr>
              <w:pStyle w:val="PargrafodaLista"/>
              <w:numPr>
                <w:ilvl w:val="0"/>
                <w:numId w:val="23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511FBB">
              <w:rPr>
                <w:rFonts w:ascii="Arial MT" w:eastAsia="Arial MT" w:hAnsi="Arial MT" w:cs="Arial MT"/>
                <w:color w:val="141413"/>
                <w:lang w:val="pt-BR"/>
              </w:rPr>
              <w:t>Vivência em elaboração de documentos técnicos e assessoramento a instâncias decisórias;</w:t>
            </w:r>
          </w:p>
          <w:p w14:paraId="56B89A41" w14:textId="542BF0A0" w:rsidR="00511FBB" w:rsidRPr="00511FBB" w:rsidRDefault="00511FBB" w:rsidP="00511FBB">
            <w:pPr>
              <w:pStyle w:val="PargrafodaLista"/>
              <w:numPr>
                <w:ilvl w:val="0"/>
                <w:numId w:val="23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511FBB">
              <w:rPr>
                <w:rFonts w:ascii="Arial MT" w:eastAsia="Arial MT" w:hAnsi="Arial MT" w:cs="Arial MT"/>
                <w:color w:val="141413"/>
                <w:lang w:val="pt-BR"/>
              </w:rPr>
              <w:t>Experiência em projetos de modernização administrativa, inovação ou transformação digital.</w:t>
            </w:r>
          </w:p>
          <w:p w14:paraId="2F87D9C4" w14:textId="6EA50AE4" w:rsidR="000B23F7" w:rsidRPr="00511FBB" w:rsidRDefault="000B23F7" w:rsidP="00511FBB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</w:p>
        </w:tc>
      </w:tr>
      <w:tr w:rsidR="00315E22" w14:paraId="7645155C" w14:textId="77777777" w:rsidTr="00655896">
        <w:trPr>
          <w:trHeight w:val="2530"/>
        </w:trPr>
        <w:tc>
          <w:tcPr>
            <w:tcW w:w="3119" w:type="dxa"/>
          </w:tcPr>
          <w:p w14:paraId="400C6CD7" w14:textId="77777777" w:rsidR="00315E22" w:rsidRDefault="55D78B19" w:rsidP="55D78B19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29C4DD92" w14:textId="1D360DEA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Visão sistêmica e estratégica da administração pública;</w:t>
            </w:r>
          </w:p>
          <w:p w14:paraId="00750382" w14:textId="0588F79F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Capacidade analítica e de síntese, com produção de conteúdo técnico qualificado;</w:t>
            </w:r>
          </w:p>
          <w:p w14:paraId="2414410F" w14:textId="4147A4AB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Conhecimento da legislação e normativos aplicáveis à gestão pública federal;</w:t>
            </w:r>
          </w:p>
          <w:p w14:paraId="3810A415" w14:textId="63C48404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Gestão de processos e melhoria contínua;</w:t>
            </w:r>
          </w:p>
          <w:p w14:paraId="7173917B" w14:textId="2F511729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Comunicação institucional e articulação organizacional;</w:t>
            </w:r>
          </w:p>
          <w:p w14:paraId="79A107BA" w14:textId="50C67763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Orientação para resultados e entrega de valor público;</w:t>
            </w:r>
          </w:p>
          <w:p w14:paraId="31B26814" w14:textId="5E1B64FE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Capacidade de assessoramento executivo em ambientes de alta complexidade;</w:t>
            </w:r>
          </w:p>
          <w:p w14:paraId="244F8456" w14:textId="71559D7B" w:rsidR="00511FBB" w:rsidRPr="00511FBB" w:rsidRDefault="00511FBB" w:rsidP="00511FBB">
            <w:pPr>
              <w:pStyle w:val="PargrafodaLista"/>
              <w:numPr>
                <w:ilvl w:val="0"/>
                <w:numId w:val="25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sz w:val="20"/>
                <w:szCs w:val="20"/>
                <w:lang w:val="pt-BR"/>
              </w:rPr>
            </w:pPr>
            <w:r w:rsidRPr="00511FBB">
              <w:rPr>
                <w:rFonts w:ascii="Arial MT" w:eastAsia="Arial MT" w:hAnsi="Arial MT" w:cs="Arial MT"/>
                <w:lang w:val="pt-BR"/>
              </w:rPr>
              <w:t>Inovação e pensamento crítico aplicado à gestão pública</w:t>
            </w:r>
            <w:r w:rsidRPr="00511FBB">
              <w:rPr>
                <w:rFonts w:ascii="Arial MT" w:eastAsia="Arial MT" w:hAnsi="Arial MT" w:cs="Arial MT"/>
                <w:sz w:val="20"/>
                <w:szCs w:val="20"/>
                <w:lang w:val="pt-BR"/>
              </w:rPr>
              <w:t>.</w:t>
            </w:r>
          </w:p>
          <w:p w14:paraId="2DA79FA2" w14:textId="0DA5EEDD" w:rsidR="00EA4BFA" w:rsidRPr="00EA4BFA" w:rsidRDefault="00EA4BFA" w:rsidP="00EA4BFA">
            <w:pPr>
              <w:tabs>
                <w:tab w:val="left" w:pos="1440"/>
              </w:tabs>
              <w:rPr>
                <w:rFonts w:ascii="Arial MT" w:eastAsia="Arial MT" w:hAnsi="Arial MT" w:cs="Arial MT"/>
                <w:sz w:val="20"/>
                <w:szCs w:val="20"/>
              </w:rPr>
            </w:pPr>
          </w:p>
        </w:tc>
      </w:tr>
      <w:tr w:rsidR="00315E22" w14:paraId="49E58B21" w14:textId="77777777" w:rsidTr="00655896">
        <w:trPr>
          <w:trHeight w:val="2755"/>
        </w:trPr>
        <w:tc>
          <w:tcPr>
            <w:tcW w:w="3119" w:type="dxa"/>
          </w:tcPr>
          <w:p w14:paraId="0060ACF3" w14:textId="77777777" w:rsidR="00315E22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0AEFD849" w14:textId="4818BC3D" w:rsidR="00511FBB" w:rsidRPr="00511FBB" w:rsidRDefault="00511FBB" w:rsidP="00511FBB">
            <w:pPr>
              <w:pStyle w:val="PargrafodaLista"/>
              <w:numPr>
                <w:ilvl w:val="0"/>
                <w:numId w:val="26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511FBB">
              <w:rPr>
                <w:rFonts w:ascii="Arial MT" w:hAnsi="Arial MT"/>
                <w:lang w:val="pt-BR"/>
              </w:rPr>
              <w:t>Conhecimento em governança pública, gestão de riscos e controles internos;</w:t>
            </w:r>
          </w:p>
          <w:p w14:paraId="2E4913C1" w14:textId="7C531446" w:rsidR="00511FBB" w:rsidRPr="00511FBB" w:rsidRDefault="00511FBB" w:rsidP="00511FBB">
            <w:pPr>
              <w:pStyle w:val="PargrafodaLista"/>
              <w:numPr>
                <w:ilvl w:val="0"/>
                <w:numId w:val="26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511FBB">
              <w:rPr>
                <w:rFonts w:ascii="Arial MT" w:hAnsi="Arial MT"/>
                <w:lang w:val="pt-BR"/>
              </w:rPr>
              <w:t>Familiaridade com ferramentas de análise de dados e gestão da informação;</w:t>
            </w:r>
          </w:p>
          <w:p w14:paraId="4487A589" w14:textId="3815BCCB" w:rsidR="00511FBB" w:rsidRPr="00511FBB" w:rsidRDefault="00511FBB" w:rsidP="00511FBB">
            <w:pPr>
              <w:pStyle w:val="PargrafodaLista"/>
              <w:numPr>
                <w:ilvl w:val="0"/>
                <w:numId w:val="26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511FBB">
              <w:rPr>
                <w:rFonts w:ascii="Arial MT" w:hAnsi="Arial MT"/>
                <w:lang w:val="pt-BR"/>
              </w:rPr>
              <w:t>Experiência com sistemas estruturantes e plataformas digitais do Governo Federal;</w:t>
            </w:r>
          </w:p>
          <w:p w14:paraId="22E64B1E" w14:textId="28EFCA8D" w:rsidR="00511FBB" w:rsidRPr="00511FBB" w:rsidRDefault="00511FBB" w:rsidP="00511FBB">
            <w:pPr>
              <w:pStyle w:val="PargrafodaLista"/>
              <w:numPr>
                <w:ilvl w:val="0"/>
                <w:numId w:val="26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511FBB">
              <w:rPr>
                <w:rFonts w:ascii="Arial MT" w:hAnsi="Arial MT"/>
                <w:lang w:val="pt-BR"/>
              </w:rPr>
              <w:t>Capacidade de atuação em ambientes interinstitucionais e de alta demanda decisória.</w:t>
            </w:r>
          </w:p>
          <w:p w14:paraId="3A033355" w14:textId="51D43DDB" w:rsidR="00315E22" w:rsidRPr="00EA4BFA" w:rsidRDefault="00315E22" w:rsidP="00771E9B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0B73"/>
    <w:multiLevelType w:val="hybridMultilevel"/>
    <w:tmpl w:val="D5EC615C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65E"/>
    <w:multiLevelType w:val="multilevel"/>
    <w:tmpl w:val="87C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7" w15:restartNumberingAfterBreak="0">
    <w:nsid w:val="12D63DD1"/>
    <w:multiLevelType w:val="hybridMultilevel"/>
    <w:tmpl w:val="5C92CA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1B5B3339"/>
    <w:multiLevelType w:val="hybridMultilevel"/>
    <w:tmpl w:val="79FC25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1716C"/>
    <w:multiLevelType w:val="hybridMultilevel"/>
    <w:tmpl w:val="3BB27F7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7026"/>
    <w:multiLevelType w:val="hybridMultilevel"/>
    <w:tmpl w:val="7A36E290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F5444"/>
    <w:multiLevelType w:val="multilevel"/>
    <w:tmpl w:val="FD6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966C2"/>
    <w:multiLevelType w:val="hybridMultilevel"/>
    <w:tmpl w:val="F94C618E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0967E0"/>
    <w:multiLevelType w:val="multilevel"/>
    <w:tmpl w:val="CBDE93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34155"/>
    <w:multiLevelType w:val="multilevel"/>
    <w:tmpl w:val="B0846D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04869"/>
    <w:multiLevelType w:val="multilevel"/>
    <w:tmpl w:val="B0846D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B1F16"/>
    <w:multiLevelType w:val="hybridMultilevel"/>
    <w:tmpl w:val="77069648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270B9"/>
    <w:multiLevelType w:val="hybridMultilevel"/>
    <w:tmpl w:val="74204C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82A57"/>
    <w:multiLevelType w:val="hybridMultilevel"/>
    <w:tmpl w:val="FEA23A2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85DC4"/>
    <w:multiLevelType w:val="multilevel"/>
    <w:tmpl w:val="938CEF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266934">
    <w:abstractNumId w:val="22"/>
  </w:num>
  <w:num w:numId="2" w16cid:durableId="1365131146">
    <w:abstractNumId w:val="1"/>
  </w:num>
  <w:num w:numId="3" w16cid:durableId="1727559567">
    <w:abstractNumId w:val="0"/>
  </w:num>
  <w:num w:numId="4" w16cid:durableId="1875389250">
    <w:abstractNumId w:val="2"/>
  </w:num>
  <w:num w:numId="5" w16cid:durableId="688219253">
    <w:abstractNumId w:val="20"/>
  </w:num>
  <w:num w:numId="6" w16cid:durableId="351594">
    <w:abstractNumId w:val="12"/>
  </w:num>
  <w:num w:numId="7" w16cid:durableId="982080159">
    <w:abstractNumId w:val="11"/>
  </w:num>
  <w:num w:numId="8" w16cid:durableId="887641540">
    <w:abstractNumId w:val="5"/>
  </w:num>
  <w:num w:numId="9" w16cid:durableId="390539431">
    <w:abstractNumId w:val="24"/>
  </w:num>
  <w:num w:numId="10" w16cid:durableId="1490361052">
    <w:abstractNumId w:val="6"/>
  </w:num>
  <w:num w:numId="11" w16cid:durableId="1469586797">
    <w:abstractNumId w:val="10"/>
  </w:num>
  <w:num w:numId="12" w16cid:durableId="776295578">
    <w:abstractNumId w:val="21"/>
  </w:num>
  <w:num w:numId="13" w16cid:durableId="257642947">
    <w:abstractNumId w:val="8"/>
  </w:num>
  <w:num w:numId="14" w16cid:durableId="1004238799">
    <w:abstractNumId w:val="7"/>
  </w:num>
  <w:num w:numId="15" w16cid:durableId="406803688">
    <w:abstractNumId w:val="9"/>
  </w:num>
  <w:num w:numId="16" w16cid:durableId="2145585672">
    <w:abstractNumId w:val="3"/>
  </w:num>
  <w:num w:numId="17" w16cid:durableId="778574388">
    <w:abstractNumId w:val="4"/>
  </w:num>
  <w:num w:numId="18" w16cid:durableId="958411988">
    <w:abstractNumId w:val="23"/>
  </w:num>
  <w:num w:numId="19" w16cid:durableId="414711903">
    <w:abstractNumId w:val="18"/>
  </w:num>
  <w:num w:numId="20" w16cid:durableId="1013916148">
    <w:abstractNumId w:val="17"/>
  </w:num>
  <w:num w:numId="21" w16cid:durableId="1624537723">
    <w:abstractNumId w:val="14"/>
  </w:num>
  <w:num w:numId="22" w16cid:durableId="1441414503">
    <w:abstractNumId w:val="16"/>
  </w:num>
  <w:num w:numId="23" w16cid:durableId="1291715301">
    <w:abstractNumId w:val="13"/>
  </w:num>
  <w:num w:numId="24" w16cid:durableId="1507403078">
    <w:abstractNumId w:val="15"/>
  </w:num>
  <w:num w:numId="25" w16cid:durableId="35082207">
    <w:abstractNumId w:val="19"/>
  </w:num>
  <w:num w:numId="26" w16cid:durableId="21016811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B23F7"/>
    <w:rsid w:val="00141ADC"/>
    <w:rsid w:val="00184C54"/>
    <w:rsid w:val="001E27BA"/>
    <w:rsid w:val="0029073E"/>
    <w:rsid w:val="002919E6"/>
    <w:rsid w:val="00315E22"/>
    <w:rsid w:val="003E5E32"/>
    <w:rsid w:val="004DB920"/>
    <w:rsid w:val="00511FBB"/>
    <w:rsid w:val="00655896"/>
    <w:rsid w:val="006B3C7B"/>
    <w:rsid w:val="007607F0"/>
    <w:rsid w:val="00771E9B"/>
    <w:rsid w:val="00832F81"/>
    <w:rsid w:val="008F3BDA"/>
    <w:rsid w:val="009D1288"/>
    <w:rsid w:val="00B01BC7"/>
    <w:rsid w:val="00BE228F"/>
    <w:rsid w:val="00BE679F"/>
    <w:rsid w:val="00BF6E52"/>
    <w:rsid w:val="00C55538"/>
    <w:rsid w:val="00EA23DD"/>
    <w:rsid w:val="00EA4BFA"/>
    <w:rsid w:val="00F4161E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EA4B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791D4-3CF0-4266-B8B3-DF7680B5B483}"/>
</file>

<file path=customXml/itemProps2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3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5</cp:revision>
  <dcterms:created xsi:type="dcterms:W3CDTF">2026-03-20T20:28:00Z</dcterms:created>
  <dcterms:modified xsi:type="dcterms:W3CDTF">2026-03-20T20:45:00Z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