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410"/>
      </w:tblGrid>
      <w:tr xmlns:wp14="http://schemas.microsoft.com/office/word/2010/wordml" w:rsidTr="2B12057E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2B12057E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2B12057E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2B12057E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0AD52BC7" w14:paraId="6A2AF087" wp14:textId="60F8200F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2B12057E" w:rsidR="04935CD3">
              <w:rPr>
                <w:sz w:val="22"/>
                <w:szCs w:val="22"/>
              </w:rPr>
              <w:t xml:space="preserve">Diretor </w:t>
            </w:r>
            <w:r w:rsidRPr="2B12057E" w:rsidR="6269CA27">
              <w:rPr>
                <w:sz w:val="22"/>
                <w:szCs w:val="22"/>
              </w:rPr>
              <w:t>do Departamento de Navegação e Fomento</w:t>
            </w:r>
          </w:p>
        </w:tc>
      </w:tr>
      <w:tr xmlns:wp14="http://schemas.microsoft.com/office/word/2010/wordml" w:rsidTr="2B12057E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20F73AD1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91152DB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775078ED">
              <w:rPr>
                <w:spacing w:val="-2"/>
                <w:sz w:val="22"/>
                <w:szCs w:val="22"/>
              </w:rPr>
              <w:t xml:space="preserve">1</w:t>
            </w:r>
            <w:r w:rsidRPr="4E5F151B" w:rsidR="486B3981">
              <w:rPr>
                <w:spacing w:val="-2"/>
                <w:sz w:val="22"/>
                <w:szCs w:val="22"/>
              </w:rPr>
              <w:t xml:space="preserve">.15</w:t>
            </w:r>
          </w:p>
        </w:tc>
      </w:tr>
      <w:tr xmlns:wp14="http://schemas.microsoft.com/office/word/2010/wordml" w:rsidTr="2B12057E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A0585DA" w14:paraId="09751147" wp14:textId="037146E7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4A0585DA" w:rsidR="6EFB27C4">
              <w:rPr>
                <w:sz w:val="22"/>
                <w:szCs w:val="22"/>
              </w:rPr>
              <w:t xml:space="preserve">Departamento de Navegação e Fomento, da Secretaria Nacional de Hidrovias e Navegação,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2B12057E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2B12057E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74AF20A0" wp14:textId="77777777" w14:paraId="771BCE77">
            <w:pPr>
              <w:pStyle w:val="TableParagraph"/>
              <w:spacing w:before="1" w:line="278" w:lineRule="auto"/>
              <w:ind w:left="14" w:right="173"/>
              <w:rPr>
                <w:rFonts w:ascii="Arial MT" w:hAnsi="Arial MT" w:eastAsia="Arial MT" w:cs="Arial MT"/>
                <w:sz w:val="22"/>
                <w:szCs w:val="22"/>
              </w:rPr>
            </w:pPr>
            <w:r w:rsidRPr="74AF20A0" w:rsidR="51A62C37">
              <w:rPr>
                <w:rFonts w:ascii="Arial MT" w:hAnsi="Arial MT" w:eastAsia="Arial MT" w:cs="Arial MT"/>
                <w:sz w:val="22"/>
                <w:szCs w:val="22"/>
              </w:rPr>
              <w:t>Principais Responsabilidades</w:t>
            </w:r>
          </w:p>
          <w:p w:rsidP="74AF20A0" w14:paraId="6A05A809" wp14:textId="6C277F16">
            <w:pPr>
              <w:pStyle w:val="TableParagraph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tcMar/>
          </w:tcPr>
          <w:p w:rsidP="4FA79417" w14:paraId="01104A6C" wp14:textId="062F47F0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 - 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promover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estudos técnicos e econômicos sobre outorgas ou delegação de exploração e de prestação de serviços nos setores de navegação marítima e interior; </w:t>
            </w:r>
          </w:p>
          <w:p w:rsidP="4FA79417" w14:paraId="1C46410F" wp14:textId="5A7279E3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II - 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auxiliar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na identificação e no desenvolvimento de fontes de recursos para o desenvolvimento dos setores de transporte e de infraestrutura aquaviária; </w:t>
            </w:r>
          </w:p>
          <w:p w:rsidP="4FA79417" w14:paraId="2E42BC69" wp14:textId="25BE742B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III - elaborar e supervisionar a política de outorgas ou delegação de exploração e de prestação de serviços dos setores de navegação marítima e interior, as políticas e as diretrizes para o desenvolvimento da marinha mercante e as diretrizes para o afretamento de embarcações estrangeiras por empresas brasileiras de navegação; </w:t>
            </w:r>
          </w:p>
          <w:p w:rsidP="4FA79417" w14:paraId="6F1F0E6B" wp14:textId="466AF611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IV - 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acompanhar e supervisionar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outorga de serviços nos setores de navegação marítima e interior; </w:t>
            </w:r>
          </w:p>
          <w:p w:rsidP="4FA79417" w14:paraId="758D9571" wp14:textId="6411416F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 - 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produzir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, manter, atualizar e disponibilizar dados e informações sobre o desempenho dos setores de navegação marítima e interior, observada a legislação específica; </w:t>
            </w:r>
          </w:p>
          <w:p w:rsidP="4FA79417" w14:paraId="7AF53847" wp14:textId="53C64350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VI - 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planejar e implementar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estratégia de aprimoramento de disponibilidade, qualidade e integração dos dados e das informações sobre o desempenho dos setores de navegação marítima e interior; </w:t>
            </w:r>
          </w:p>
          <w:p w:rsidP="4FA79417" w14:paraId="3CAF7BD5" wp14:textId="13EC76A4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VII - auxiliar o Secretário Nacional de Hidrovias e Navegação no desempenho de suas atribuições relativas à navegação marítima e interior e aos instrumentos de fomento, inclusive perante organismos internacionais e em convenções, acordos e tratados, respeitadas as competências legais dos demais órgãos e entidades governamentais; </w:t>
            </w:r>
          </w:p>
          <w:p w:rsidP="4FA79417" w14:paraId="29D28C9A" wp14:textId="11CE96B2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VIII - elaborar estudos e projeções relativos à disponibilidade do serviço de praticagem, em articulação com a autoridade marítima; </w:t>
            </w:r>
          </w:p>
          <w:p w:rsidP="4FA79417" w14:paraId="53FBEAA5" wp14:textId="71C43A4F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IX - 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propor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, implementar, monitorar e avaliar o planejamento nos setores de infraestrutura hidroviária, instalações portuárias públicas de pequeno porte, navegação marítima e interior e de instrumentos de fomento; </w:t>
            </w:r>
          </w:p>
          <w:p w:rsidP="4FA79417" w14:paraId="7EA07EAD" wp14:textId="515B038F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X – 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coordenar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as atividades de assistência técnica e administrativa do CDFMM; </w:t>
            </w:r>
          </w:p>
          <w:p w:rsidP="4FA79417" w14:paraId="37EE3E8E" wp14:textId="50FC75BF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XI – supervisionar as atividades relativas à concessão e acompanhamento dos financiamentos do Fundo da Marinha Mercante; </w:t>
            </w:r>
          </w:p>
          <w:p w:rsidP="4FA79417" w14:paraId="08D9536E" wp14:textId="27DE3F02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XII - processar e julgar, em primeira instância, os pedidos relativos ao ressarcimento às empresas brasileiras de navegação do incentivo e da restituição de AFRMM que tenham sido protocolados até 29 de maio de 2014; </w:t>
            </w:r>
          </w:p>
          <w:p w:rsidP="4FA79417" w14:paraId="489B8559" wp14:textId="74651829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XIII – supervisionar a análise técnica para a aprovação: </w:t>
            </w:r>
          </w:p>
          <w:p w:rsidP="4FA79417" w14:paraId="309C88C0" wp14:textId="7EC1ED27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a) dos projetos de investimentos na área de infraestrutura de transporte aquaviário como prioritários, para fins de emissão de debêntures incentivadas, ou outros instrumentos financeiros; </w:t>
            </w:r>
          </w:p>
          <w:p w:rsidP="4FA79417" w14:paraId="635BA906" wp14:textId="5888B2AC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b) de enquadramento de projetos na área de infraestrutura de transporte aquaviário, para fins de habilitação ao REIDI;  </w:t>
            </w:r>
          </w:p>
          <w:p w:rsidP="4FA79417" w14:paraId="2D5E1B2B" wp14:textId="48880349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c) de enquadramento de projetos na área de infraestrutura de transporte aquaviário, para fins de habilitação ao REPORTO; </w:t>
            </w:r>
          </w:p>
          <w:p w:rsidP="4FA79417" w14:paraId="3EF266EA" wp14:textId="573BD432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d) dos pedidos de habilitação de empresas ao Programa de Estímulo ao Transporte por Cabotagem - BR do Mar, na forma do art. 3º da Lei nº 14.301, de 7 de janeiro de 2022;</w:t>
            </w:r>
          </w:p>
          <w:p w:rsidP="4FA79417" w14:paraId="6A6C8D71" wp14:textId="7E26FFDB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XIV - analisar e subsidiar a aprovação dos planos de outorgas ou de delegação de exploração e de prestação de serviços dos setores de hidrovias e de instalações portuárias públicas de pequeno porte desenvolvidos pela Antaq; </w:t>
            </w:r>
          </w:p>
          <w:p w:rsidP="4FA79417" w14:paraId="520BE982" wp14:textId="20A0EC6E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XV - 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acompanhar e supervisionar</w:t>
            </w:r>
            <w:r w:rsidRPr="4FA79417" w:rsidR="56CBA57C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outorga ou a delegação de exploração e de prestação de serviços nos setores de hidrovias e de instalações portuárias públicas de pequeno porte; </w:t>
            </w:r>
          </w:p>
          <w:p w:rsidP="4FA79417" w14:paraId="6AC76A31" wp14:textId="66DB6100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XVI - subsidiar a orientação da implementação de planos, programas e ações destinados à navegação marítima e interior; </w:t>
            </w:r>
          </w:p>
          <w:p w:rsidP="4FA79417" w14:paraId="05093842" wp14:textId="741B82F8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XVII – auxiliar o Secretário na proposição, implementação, monitoramento e avaliação das ações e dos programas relativos às agendas de sustentabilidade, transição energética e descarbonização no setor de navegação marítima e interior; e</w:t>
            </w:r>
          </w:p>
          <w:p w:rsidP="4FA79417" w14:paraId="2A72DA94" wp14:textId="278E11C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0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4FA79417" w:rsidR="56CBA57C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XVIII – propor a realização de estudos, programas de pesquisa, desenvolvimento e inovação, e a promoção de cooperação técnica com entidades públicas e privadas, em especial relacionadas à sustentabilidade, à transição energética e à descarbonização dos setores de navegação marítima e fluvial.</w:t>
            </w:r>
          </w:p>
          <w:p w:rsidP="74AF20A0" w14:paraId="236267FB" wp14:textId="25DF53DA">
            <w:pPr>
              <w:pStyle w:val="Normal"/>
              <w:rPr>
                <w:rFonts w:ascii="Arial MT" w:hAnsi="Arial MT" w:eastAsia="Arial MT" w:cs="Arial MT"/>
              </w:rPr>
            </w:pPr>
          </w:p>
        </w:tc>
      </w:tr>
      <w:tr xmlns:wp14="http://schemas.microsoft.com/office/word/2010/wordml" w:rsidTr="2B12057E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:rsidP="74AF20A0" w14:paraId="049F31CB" wp14:textId="77777777">
            <w:pPr>
              <w:pStyle w:val="TableParagraph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top w:val="nil"/>
            </w:tcBorders>
            <w:tcMar/>
          </w:tcPr>
          <w:p w:rsidP="74AF20A0" w14:paraId="3051888F" wp14:textId="77777777">
            <w:pPr>
              <w:pStyle w:val="TableParagraph"/>
              <w:spacing w:line="230" w:lineRule="exact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134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482"/>
        <w:gridCol w:w="4567"/>
      </w:tblGrid>
      <w:tr xmlns:wp14="http://schemas.microsoft.com/office/word/2010/wordml" w:rsidTr="2B12057E" w14:paraId="3FA63031" wp14:textId="77777777">
        <w:trPr>
          <w:trHeight w:val="758" w:hRule="atLeast"/>
        </w:trPr>
        <w:tc>
          <w:tcPr>
            <w:tcW w:w="208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9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2B12057E" w14:paraId="3781AF02" wp14:textId="77777777">
        <w:trPr>
          <w:trHeight w:val="1170"/>
        </w:trPr>
        <w:tc>
          <w:tcPr>
            <w:tcW w:w="208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049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77BED6C3" wp14:textId="3F56EB01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Diretor</w:t>
            </w:r>
            <w:r w:rsidRPr="55D78B19" w:rsidR="20970A28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</w:t>
            </w:r>
            <w:r w:rsidRPr="55D78B19" w:rsidR="309111A5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e</w:t>
            </w:r>
          </w:p>
          <w:p w:rsidP="2B12057E" w14:paraId="316F6234" wp14:textId="41AA0D61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2B12057E" w:rsidR="309111A5">
              <w:rPr>
                <w:rFonts w:ascii="Arial MT" w:hAnsi="Arial MT" w:eastAsia="Arial MT" w:cs="Arial MT"/>
                <w:sz w:val="22"/>
                <w:szCs w:val="22"/>
              </w:rPr>
              <w:t>2</w:t>
            </w:r>
            <w:r w:rsidRPr="2B12057E" w:rsidR="20970A28">
              <w:rPr>
                <w:rFonts w:ascii="Arial MT" w:hAnsi="Arial MT" w:eastAsia="Arial MT" w:cs="Arial MT"/>
                <w:sz w:val="22"/>
                <w:szCs w:val="22"/>
              </w:rPr>
              <w:t xml:space="preserve"> (três) Coordenadores-Gerais;</w:t>
            </w:r>
          </w:p>
        </w:tc>
      </w:tr>
      <w:tr xmlns:wp14="http://schemas.microsoft.com/office/word/2010/wordml" w:rsidTr="2B12057E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2B12057E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567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2B12057E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567" w:type="dxa"/>
            <w:tcMar/>
          </w:tcPr>
          <w:p w:rsidP="55D78B19" w14:paraId="7D044D8F" wp14:textId="52DBCEF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  <w:r w:rsidRPr="55D78B19" w:rsidR="74FFD2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</w:t>
            </w:r>
            <w:r w:rsidRPr="55D78B19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o A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. 19, do Decreto 10.829, de 05 de outubro de 2021.</w:t>
            </w:r>
          </w:p>
          <w:p w:rsidP="55D78B19" w14:paraId="64BF4BE7" wp14:textId="22F3ACBB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799CDD31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P="55D78B19" w14:paraId="1EED2487" wp14:textId="1F26523F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4330ECD9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er ocupado cargo em comissão ou função de confiança equivalente a CCE de nível 13 ou superior em qualquer Poder, inclusive na administração pública indireta, de qualquer ente federativo por, no mínimo, seis anos; </w:t>
            </w:r>
          </w:p>
          <w:p w:rsidP="55D78B19" w14:paraId="07FCF099" wp14:textId="79B43173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2506C527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título de mestre ou doutor em área correlata às áreas de atuação do órgão ou da entidade ou em áreas relacionadas às atribuições do cargo ou da função; ou</w:t>
            </w:r>
          </w:p>
          <w:p w:rsidP="55D78B19" w14:paraId="165EE04F" wp14:textId="7DD8105D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BC3499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er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realizado ações de desenvolvimento de liderança, estabelecidas pelo Ministério da Economia, com carga horária mínima de cento e vinte horas."</w:t>
            </w:r>
          </w:p>
          <w:p w:rsidP="55D78B19" w14:paraId="12684C1B" wp14:textId="769330EC">
            <w:pPr>
              <w:pStyle w:val="TableParagraph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2B12057E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2B12057E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7D2D60EC" w14:paraId="57AF1D39" wp14:textId="5B053209">
            <w:pPr>
              <w:pStyle w:val="TableParagraph"/>
              <w:numPr>
                <w:ilvl w:val="0"/>
                <w:numId w:val="13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7D2D60EC" w:rsidR="055F1C02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7D2D60EC" w14:paraId="2F87D9C4" wp14:textId="589EE401">
            <w:pPr>
              <w:pStyle w:val="TableParagraph"/>
              <w:spacing w:before="4" w:line="234" w:lineRule="exact"/>
              <w:ind w:left="72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2B12057E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R="0018D021" w:rsidP="0018D021" w:rsidRDefault="0018D021" w14:paraId="4201740C" w14:textId="075BD39B">
            <w:pPr>
              <w:pStyle w:val="ListParagraph"/>
              <w:bidi w:val="0"/>
              <w:ind w:left="720"/>
              <w:rPr>
                <w:noProof w:val="0"/>
                <w:lang w:val="pt-PT"/>
              </w:rPr>
            </w:pPr>
          </w:p>
          <w:p w:rsidR="39EEB344" w:rsidP="0018D021" w:rsidRDefault="39EEB344" w14:paraId="605A8162" w14:textId="4E35B838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0018D021" w:rsidR="39EEB344">
              <w:rPr>
                <w:noProof w:val="0"/>
                <w:lang w:val="pt-PT"/>
              </w:rPr>
              <w:t>Visão Estratégica e de Longo Prazo: Necessária para planejar o desenvolvimento da matriz de transportes, concessões e investimentos em hidrovias.</w:t>
            </w:r>
          </w:p>
          <w:p w:rsidR="39EEB344" w:rsidP="0018D021" w:rsidRDefault="39EEB344" w14:paraId="009DBE94" w14:textId="0294D42F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0018D021" w:rsidR="39EEB344">
              <w:rPr>
                <w:noProof w:val="0"/>
                <w:lang w:val="pt-PT"/>
              </w:rPr>
              <w:t xml:space="preserve">Capacidade de Negociação e </w:t>
            </w:r>
            <w:r w:rsidRPr="0018D021" w:rsidR="39EEB344">
              <w:rPr>
                <w:noProof w:val="0"/>
                <w:lang w:val="pt-PT"/>
              </w:rPr>
              <w:t>Articulação:Essencial</w:t>
            </w:r>
            <w:r w:rsidRPr="0018D021" w:rsidR="39EEB344">
              <w:rPr>
                <w:noProof w:val="0"/>
                <w:lang w:val="pt-PT"/>
              </w:rPr>
              <w:t xml:space="preserve"> para atuar junto à ANTAQ, concessionárias e terminais de uso privado, garantindo a execução de contratos.</w:t>
            </w:r>
          </w:p>
          <w:p w:rsidR="39EEB344" w:rsidP="0018D021" w:rsidRDefault="39EEB344" w14:paraId="25EEA66D" w14:textId="71FFBF48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0018D021" w:rsidR="39EEB344">
              <w:rPr>
                <w:noProof w:val="0"/>
                <w:lang w:val="pt-PT"/>
              </w:rPr>
              <w:t>Resiliência e Inteligência Emocional: Fundamental para lidar com a complexidade da gestão pública, desburocratização ("Navegue Simples") e pressões do setor logístico.</w:t>
            </w:r>
          </w:p>
          <w:p w:rsidR="39EEB344" w:rsidP="0018D021" w:rsidRDefault="39EEB344" w14:paraId="79A62FE6" w14:textId="09805B39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0018D021" w:rsidR="39EEB344">
              <w:rPr>
                <w:noProof w:val="0"/>
                <w:lang w:val="pt-PT"/>
              </w:rPr>
              <w:t xml:space="preserve">Foco em Resultados e Tomada de </w:t>
            </w:r>
            <w:r w:rsidRPr="0018D021" w:rsidR="39EEB344">
              <w:rPr>
                <w:noProof w:val="0"/>
                <w:lang w:val="pt-PT"/>
              </w:rPr>
              <w:t>Decisão:Capacidade</w:t>
            </w:r>
            <w:r w:rsidRPr="0018D021" w:rsidR="39EEB344">
              <w:rPr>
                <w:noProof w:val="0"/>
                <w:lang w:val="pt-PT"/>
              </w:rPr>
              <w:t xml:space="preserve"> de promover a modernização e expansão do transporte aquaviário.</w:t>
            </w:r>
          </w:p>
          <w:p w:rsidR="39EEB344" w:rsidP="0018D021" w:rsidRDefault="39EEB344" w14:paraId="6A510453" w14:textId="1C897078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0018D021" w:rsidR="39EEB344">
              <w:rPr>
                <w:noProof w:val="0"/>
                <w:lang w:val="pt-PT"/>
              </w:rPr>
              <w:t>Comunicação Clara e Habilidades Sociais: Crucial para dialogar com comunidades ribeirinhas, entes públicos e privados.</w:t>
            </w:r>
          </w:p>
          <w:p w:rsidR="39EEB344" w:rsidP="0018D021" w:rsidRDefault="39EEB344" w14:paraId="6DDDA1FD" w14:textId="043AC29C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0018D021" w:rsidR="39EEB344">
              <w:rPr>
                <w:noProof w:val="0"/>
                <w:lang w:val="pt-PT"/>
              </w:rPr>
              <w:t>Proatividade: Foco no fomento e inovação, buscando alternativas logísticas e sustentabilidade.</w:t>
            </w:r>
          </w:p>
          <w:p w:rsidP="0018D021" w14:paraId="2DA79FA2" wp14:textId="7B545062">
            <w:pPr>
              <w:pStyle w:val="ListParagraph"/>
              <w:ind w:left="720"/>
              <w:rPr>
                <w:rFonts w:ascii="Arial MT" w:hAnsi="Arial MT" w:eastAsia="Arial MT" w:cs="Arial MT"/>
                <w:sz w:val="22"/>
                <w:szCs w:val="22"/>
              </w:rPr>
            </w:pPr>
            <w:r>
              <w:br/>
            </w:r>
          </w:p>
        </w:tc>
      </w:tr>
      <w:tr xmlns:wp14="http://schemas.microsoft.com/office/word/2010/wordml" w:rsidTr="2B12057E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0018D021" w14:paraId="3A033355" wp14:textId="0ADD8207">
            <w:pPr>
              <w:pStyle w:val="ListParagraph"/>
              <w:ind w:left="720"/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2">
    <w:nsid w:val="17c078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5129c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6bef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555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b497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6f16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94c8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f47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18D021"/>
    <w:rsid w:val="004DB920"/>
    <w:rsid w:val="00832F81"/>
    <w:rsid w:val="00B3CF7A"/>
    <w:rsid w:val="01890805"/>
    <w:rsid w:val="0263DE42"/>
    <w:rsid w:val="028A1506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55F1C02"/>
    <w:rsid w:val="067B9707"/>
    <w:rsid w:val="06FFCD42"/>
    <w:rsid w:val="07520788"/>
    <w:rsid w:val="076413E4"/>
    <w:rsid w:val="07C41421"/>
    <w:rsid w:val="07DD880D"/>
    <w:rsid w:val="0889CD5D"/>
    <w:rsid w:val="08D695F5"/>
    <w:rsid w:val="08D74F68"/>
    <w:rsid w:val="0983C05B"/>
    <w:rsid w:val="0A5EB395"/>
    <w:rsid w:val="0A7F2FDE"/>
    <w:rsid w:val="0AD52BC7"/>
    <w:rsid w:val="0AECE474"/>
    <w:rsid w:val="0B8873A9"/>
    <w:rsid w:val="0BAB51D3"/>
    <w:rsid w:val="0BAD3C7A"/>
    <w:rsid w:val="0D58C16D"/>
    <w:rsid w:val="0D7FE291"/>
    <w:rsid w:val="0DBE41D9"/>
    <w:rsid w:val="0DEA2043"/>
    <w:rsid w:val="0EA6D729"/>
    <w:rsid w:val="0EA6D729"/>
    <w:rsid w:val="0ED55DA0"/>
    <w:rsid w:val="0F9EAEA6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38492B"/>
    <w:rsid w:val="19621213"/>
    <w:rsid w:val="198D3CE7"/>
    <w:rsid w:val="1C3F8459"/>
    <w:rsid w:val="1CFE5B37"/>
    <w:rsid w:val="1D2F5075"/>
    <w:rsid w:val="1DB02321"/>
    <w:rsid w:val="1ED0DE90"/>
    <w:rsid w:val="1F1AD64D"/>
    <w:rsid w:val="1F7A7F2B"/>
    <w:rsid w:val="1F939401"/>
    <w:rsid w:val="1FE089A5"/>
    <w:rsid w:val="1FE089A5"/>
    <w:rsid w:val="20970A28"/>
    <w:rsid w:val="21F1AC37"/>
    <w:rsid w:val="22313E9D"/>
    <w:rsid w:val="23222BED"/>
    <w:rsid w:val="2328E310"/>
    <w:rsid w:val="23899D05"/>
    <w:rsid w:val="24F17C1B"/>
    <w:rsid w:val="2506C527"/>
    <w:rsid w:val="25E8A580"/>
    <w:rsid w:val="270F4C3A"/>
    <w:rsid w:val="275DD6AB"/>
    <w:rsid w:val="275DD6AB"/>
    <w:rsid w:val="293FD008"/>
    <w:rsid w:val="293FD008"/>
    <w:rsid w:val="29B47ABE"/>
    <w:rsid w:val="29DB6B1A"/>
    <w:rsid w:val="2A452E09"/>
    <w:rsid w:val="2B12057E"/>
    <w:rsid w:val="2B209399"/>
    <w:rsid w:val="2B28944F"/>
    <w:rsid w:val="2BBEA836"/>
    <w:rsid w:val="2C6EEF59"/>
    <w:rsid w:val="2C90AF38"/>
    <w:rsid w:val="309111A5"/>
    <w:rsid w:val="315E0CF5"/>
    <w:rsid w:val="319E8599"/>
    <w:rsid w:val="3310157A"/>
    <w:rsid w:val="33C14FB2"/>
    <w:rsid w:val="33C14FB2"/>
    <w:rsid w:val="3411BC81"/>
    <w:rsid w:val="3411BC81"/>
    <w:rsid w:val="358206C0"/>
    <w:rsid w:val="365CF956"/>
    <w:rsid w:val="383DBDE0"/>
    <w:rsid w:val="38FA13CD"/>
    <w:rsid w:val="391F8A8D"/>
    <w:rsid w:val="39EEB344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D5E056"/>
    <w:rsid w:val="3DF9F595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1CEC7"/>
    <w:rsid w:val="4464CD84"/>
    <w:rsid w:val="459D982D"/>
    <w:rsid w:val="463D1426"/>
    <w:rsid w:val="4676AD4E"/>
    <w:rsid w:val="47B66DFA"/>
    <w:rsid w:val="47EF3022"/>
    <w:rsid w:val="486B3981"/>
    <w:rsid w:val="48D7F6A8"/>
    <w:rsid w:val="493C7863"/>
    <w:rsid w:val="4987FAD2"/>
    <w:rsid w:val="49CC9A5F"/>
    <w:rsid w:val="4A0585DA"/>
    <w:rsid w:val="4A73AA4A"/>
    <w:rsid w:val="4AF569C1"/>
    <w:rsid w:val="4AF569C1"/>
    <w:rsid w:val="4BA4CD35"/>
    <w:rsid w:val="4BF88646"/>
    <w:rsid w:val="4BFE9344"/>
    <w:rsid w:val="4C2CE170"/>
    <w:rsid w:val="4D15D96C"/>
    <w:rsid w:val="4E5F151B"/>
    <w:rsid w:val="4EBAEA76"/>
    <w:rsid w:val="4FA79417"/>
    <w:rsid w:val="50357862"/>
    <w:rsid w:val="503A18CA"/>
    <w:rsid w:val="511DED60"/>
    <w:rsid w:val="51A62C37"/>
    <w:rsid w:val="5201D8F4"/>
    <w:rsid w:val="52E18B1D"/>
    <w:rsid w:val="53A5B221"/>
    <w:rsid w:val="5416D4B2"/>
    <w:rsid w:val="5568229B"/>
    <w:rsid w:val="55D78B19"/>
    <w:rsid w:val="56CBA57C"/>
    <w:rsid w:val="57E96CD0"/>
    <w:rsid w:val="57E96CD0"/>
    <w:rsid w:val="5819C047"/>
    <w:rsid w:val="589CDB17"/>
    <w:rsid w:val="591152DB"/>
    <w:rsid w:val="5AD6E0D5"/>
    <w:rsid w:val="5B96CD2F"/>
    <w:rsid w:val="5C0D5426"/>
    <w:rsid w:val="5CD7E7E7"/>
    <w:rsid w:val="5D1F1ABD"/>
    <w:rsid w:val="5D8AFAC1"/>
    <w:rsid w:val="5DDE7E69"/>
    <w:rsid w:val="5DECA1CE"/>
    <w:rsid w:val="5E75ADC0"/>
    <w:rsid w:val="5F7FB53E"/>
    <w:rsid w:val="5FB85BE1"/>
    <w:rsid w:val="600BA147"/>
    <w:rsid w:val="6086E04F"/>
    <w:rsid w:val="61740316"/>
    <w:rsid w:val="619F04FB"/>
    <w:rsid w:val="61DBC269"/>
    <w:rsid w:val="61E0CFA7"/>
    <w:rsid w:val="61F7DB5C"/>
    <w:rsid w:val="6208A00B"/>
    <w:rsid w:val="624D656E"/>
    <w:rsid w:val="6269CA27"/>
    <w:rsid w:val="62C268F5"/>
    <w:rsid w:val="62F2BF9F"/>
    <w:rsid w:val="6450FF5B"/>
    <w:rsid w:val="64A6E046"/>
    <w:rsid w:val="64C1347A"/>
    <w:rsid w:val="64C1347A"/>
    <w:rsid w:val="64E0F427"/>
    <w:rsid w:val="6600545D"/>
    <w:rsid w:val="6689DF00"/>
    <w:rsid w:val="669937F1"/>
    <w:rsid w:val="673E1DC1"/>
    <w:rsid w:val="67B63853"/>
    <w:rsid w:val="689AB0F5"/>
    <w:rsid w:val="68C318A1"/>
    <w:rsid w:val="69F7C6B3"/>
    <w:rsid w:val="6A4AEEC0"/>
    <w:rsid w:val="6B5D2B80"/>
    <w:rsid w:val="6BB2A595"/>
    <w:rsid w:val="6BC34994"/>
    <w:rsid w:val="6C16F1D3"/>
    <w:rsid w:val="6C16F1D3"/>
    <w:rsid w:val="6DF679CD"/>
    <w:rsid w:val="6ED952E8"/>
    <w:rsid w:val="6EFB27C4"/>
    <w:rsid w:val="6F4CC16C"/>
    <w:rsid w:val="70560D25"/>
    <w:rsid w:val="70A8E5D1"/>
    <w:rsid w:val="713BC605"/>
    <w:rsid w:val="7141CC33"/>
    <w:rsid w:val="74491F31"/>
    <w:rsid w:val="74AF20A0"/>
    <w:rsid w:val="74CFC765"/>
    <w:rsid w:val="74F6CDA6"/>
    <w:rsid w:val="74FA6DD5"/>
    <w:rsid w:val="74FFD253"/>
    <w:rsid w:val="7527FB01"/>
    <w:rsid w:val="7736CF32"/>
    <w:rsid w:val="775078ED"/>
    <w:rsid w:val="77C247FD"/>
    <w:rsid w:val="78D3C9CD"/>
    <w:rsid w:val="78F9D27A"/>
    <w:rsid w:val="7929AF3A"/>
    <w:rsid w:val="797A67AE"/>
    <w:rsid w:val="799CDD31"/>
    <w:rsid w:val="79FB36E3"/>
    <w:rsid w:val="7A9CFF32"/>
    <w:rsid w:val="7B0613B5"/>
    <w:rsid w:val="7CC2F908"/>
    <w:rsid w:val="7D2D60EC"/>
    <w:rsid w:val="7E0CF213"/>
    <w:rsid w:val="7E9B6E14"/>
    <w:rsid w:val="7FDBDCDD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5AA81150-18FE-400C-84C3-7EFD690DE7F8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Wolney Gomes Figueira</cp:lastModifiedBy>
  <dcterms:created xsi:type="dcterms:W3CDTF">2026-03-10T18:17:23Z</dcterms:created>
  <dcterms:modified xsi:type="dcterms:W3CDTF">2026-03-27T17:02:19Z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