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6"/>
      </w:tblGrid>
      <w:tr w:rsidR="00315E22" w14:paraId="44DEAC70" w14:textId="77777777" w:rsidTr="00E20E47">
        <w:trPr>
          <w:trHeight w:val="1257"/>
        </w:trPr>
        <w:tc>
          <w:tcPr>
            <w:tcW w:w="2687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77EA622C">
        <w:trPr>
          <w:trHeight w:val="998"/>
        </w:trPr>
        <w:tc>
          <w:tcPr>
            <w:tcW w:w="9133" w:type="dxa"/>
            <w:gridSpan w:val="2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77EA622C">
        <w:trPr>
          <w:trHeight w:val="494"/>
        </w:trPr>
        <w:tc>
          <w:tcPr>
            <w:tcW w:w="9133" w:type="dxa"/>
            <w:gridSpan w:val="2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00E20E47">
        <w:trPr>
          <w:trHeight w:val="470"/>
        </w:trPr>
        <w:tc>
          <w:tcPr>
            <w:tcW w:w="2687" w:type="dxa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6A2AF087" w14:textId="597188BF" w:rsidR="00315E22" w:rsidRDefault="00AA5DEF" w:rsidP="60F199D0">
            <w:pPr>
              <w:pStyle w:val="TableParagraph"/>
              <w:spacing w:before="81"/>
              <w:ind w:left="105"/>
            </w:pPr>
            <w:r>
              <w:t>Gerente de Projeto</w:t>
            </w:r>
          </w:p>
        </w:tc>
      </w:tr>
      <w:tr w:rsidR="00315E22" w14:paraId="7B12E371" w14:textId="77777777" w:rsidTr="00E20E47">
        <w:trPr>
          <w:trHeight w:val="475"/>
        </w:trPr>
        <w:tc>
          <w:tcPr>
            <w:tcW w:w="2687" w:type="dxa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1082F84B" w14:textId="07AC32C7" w:rsidR="00315E22" w:rsidRDefault="00AA5DEF" w:rsidP="4E5F151B">
            <w:pPr>
              <w:pStyle w:val="TableParagraph"/>
              <w:spacing w:before="82"/>
              <w:ind w:left="105"/>
            </w:pPr>
            <w:r>
              <w:t xml:space="preserve">CCE </w:t>
            </w:r>
            <w:r w:rsidR="0047317F">
              <w:t>3</w:t>
            </w:r>
            <w:r>
              <w:t>.14</w:t>
            </w:r>
          </w:p>
        </w:tc>
      </w:tr>
      <w:tr w:rsidR="00315E22" w14:paraId="78D1F31F" w14:textId="77777777" w:rsidTr="00E20E47">
        <w:trPr>
          <w:trHeight w:val="474"/>
        </w:trPr>
        <w:tc>
          <w:tcPr>
            <w:tcW w:w="2687" w:type="dxa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46" w:type="dxa"/>
          </w:tcPr>
          <w:p w14:paraId="09751147" w14:textId="0D6DAEB2" w:rsidR="00315E22" w:rsidRDefault="00AA5DEF" w:rsidP="67E8931E">
            <w:pPr>
              <w:pStyle w:val="TableParagraph"/>
              <w:spacing w:before="81"/>
              <w:ind w:left="105"/>
            </w:pPr>
            <w:r>
              <w:t>Ministério de Portos e Aeroportos</w:t>
            </w:r>
          </w:p>
        </w:tc>
      </w:tr>
      <w:tr w:rsidR="00315E22" w14:paraId="2D85A8B8" w14:textId="77777777" w:rsidTr="77EA622C">
        <w:trPr>
          <w:trHeight w:val="349"/>
        </w:trPr>
        <w:tc>
          <w:tcPr>
            <w:tcW w:w="9133" w:type="dxa"/>
            <w:gridSpan w:val="2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14:paraId="7F9FB668" w14:textId="77777777" w:rsidTr="00E20E47">
        <w:trPr>
          <w:trHeight w:val="495"/>
        </w:trPr>
        <w:tc>
          <w:tcPr>
            <w:tcW w:w="2687" w:type="dxa"/>
            <w:tcBorders>
              <w:bottom w:val="nil"/>
            </w:tcBorders>
          </w:tcPr>
          <w:p w14:paraId="0DFDFEA3" w14:textId="77777777" w:rsidR="00315E22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bottom w:val="nil"/>
            </w:tcBorders>
          </w:tcPr>
          <w:p w14:paraId="0E62081A" w14:textId="7EC0033D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Planejar, coordenar e gerenciar projetos estratégicos do Ministério, especialmente nas áreas de infraestrutura portuária e aeroportuária. </w:t>
            </w:r>
          </w:p>
          <w:p w14:paraId="61DD8304" w14:textId="5C3D60CE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Estruturar cronogramas, planos de trabalho, matriz de riscos, indicadores e metas de projetos. </w:t>
            </w:r>
          </w:p>
          <w:p w14:paraId="09F82BCA" w14:textId="760EF2DF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Monitorar a execução física e financeira de projetos e programas. </w:t>
            </w:r>
          </w:p>
          <w:p w14:paraId="10B4971D" w14:textId="2261D6E1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Coordenar equipes multidisciplinares e stakeholders institucionais. </w:t>
            </w:r>
          </w:p>
          <w:p w14:paraId="7B15E5E2" w14:textId="446A4CB3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Promover a articulação entre áreas técnicas, órgãos vinculados, Ministérios e entes federativos. </w:t>
            </w:r>
          </w:p>
          <w:p w14:paraId="122111B4" w14:textId="36EDD448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Elaborar relatórios gerenciais e painéis de acompanhamento para a alta administração. </w:t>
            </w:r>
          </w:p>
          <w:p w14:paraId="19B0F0F2" w14:textId="546475A3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Acompanhar contratos, convênios, termos de execução descentralizada e instrumentos de parceria. </w:t>
            </w:r>
          </w:p>
          <w:p w14:paraId="3418437D" w14:textId="781F8F22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Implementar metodologias de gestão de projetos e governança. </w:t>
            </w:r>
          </w:p>
          <w:p w14:paraId="21E1E881" w14:textId="4867C2CE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Identificar riscos e propor medidas corretivas para garantir a execução dos projetos. </w:t>
            </w:r>
          </w:p>
          <w:p w14:paraId="72A16B63" w14:textId="35C697A5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Apoiar a priorização da carteira de projetos estratégicos do Ministério. </w:t>
            </w:r>
          </w:p>
          <w:p w14:paraId="35A19C97" w14:textId="54770BD1" w:rsidR="00E51A2D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 xml:space="preserve">Atuar na implementação de programas de investimentos e expansão da infraestrutura. </w:t>
            </w:r>
          </w:p>
          <w:p w14:paraId="236267FB" w14:textId="484AFCF1" w:rsidR="00315E22" w:rsidRPr="00E51A2D" w:rsidRDefault="00E51A2D" w:rsidP="00E51A2D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57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2D">
              <w:rPr>
                <w:rFonts w:ascii="Arial MT" w:eastAsia="Times New Roman" w:hAnsi="Arial MT" w:cs="Times New Roman"/>
                <w:lang w:val="pt-BR"/>
              </w:rPr>
              <w:t>Acompanhar projetos relacionados ao Fundo da Marinha Mercante, concessões, outorgas e investimentos em infraestrutura.</w:t>
            </w:r>
          </w:p>
        </w:tc>
      </w:tr>
      <w:tr w:rsidR="00315E22" w14:paraId="1C2B70AF" w14:textId="77777777" w:rsidTr="00E20E47">
        <w:trPr>
          <w:trHeight w:val="300"/>
        </w:trPr>
        <w:tc>
          <w:tcPr>
            <w:tcW w:w="2687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top w:val="nil"/>
            </w:tcBorders>
          </w:tcPr>
          <w:p w14:paraId="3051888F" w14:textId="77777777" w:rsidR="00315E22" w:rsidRDefault="00315E22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7"/>
      </w:tblGrid>
      <w:tr w:rsidR="00315E22" w14:paraId="3781AF02" w14:textId="77777777" w:rsidTr="00E20E47">
        <w:trPr>
          <w:trHeight w:val="1170"/>
        </w:trPr>
        <w:tc>
          <w:tcPr>
            <w:tcW w:w="2687" w:type="dxa"/>
          </w:tcPr>
          <w:p w14:paraId="43367760" w14:textId="77777777" w:rsidR="00315E22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6447" w:type="dxa"/>
          </w:tcPr>
          <w:p w14:paraId="316F6234" w14:textId="4240B78E" w:rsidR="00315E22" w:rsidRDefault="00847675" w:rsidP="00847675">
            <w:pPr>
              <w:pStyle w:val="TableParagraph"/>
              <w:numPr>
                <w:ilvl w:val="0"/>
                <w:numId w:val="25"/>
              </w:numPr>
              <w:tabs>
                <w:tab w:val="left" w:pos="459"/>
              </w:tabs>
              <w:spacing w:before="6"/>
              <w:jc w:val="both"/>
            </w:pPr>
            <w:r>
              <w:t xml:space="preserve">    </w:t>
            </w:r>
            <w:r w:rsidR="00F57492" w:rsidRPr="00F57492">
              <w:t>O Gerente de Projeto atuará na coordenação de projetos estratégicos de infraestrutura portuária e aeroportuária, podendo gerenciar equipes multidisciplinares compostas por servidores, empregados públicos, consultores, organismos internacionais e equipes de órgãos vinculados.</w:t>
            </w:r>
            <w:r w:rsidR="00511628">
              <w:t xml:space="preserve"> </w:t>
            </w:r>
            <w:r w:rsidR="00F57492" w:rsidRPr="00F57492">
              <w:t xml:space="preserve">O escopo de atuação envolve a coordenação de projetos </w:t>
            </w:r>
            <w:r w:rsidR="00F57492" w:rsidRPr="00F57492">
              <w:lastRenderedPageBreak/>
              <w:t>de média e alta complexidade, com articulação interinstitucional, gestão de cronogramas, riscos, custos, indicadores e entregas, sem prejuízo da supervisão de contratos, convênios e instrumentos de parceria vinculados aos projetos sob sua responsabilidade.</w:t>
            </w:r>
          </w:p>
        </w:tc>
      </w:tr>
      <w:tr w:rsidR="00315E22" w14:paraId="17126BD7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lastRenderedPageBreak/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E20E47" w14:paraId="6398B8E6" w14:textId="77777777" w:rsidTr="00D43528">
        <w:trPr>
          <w:trHeight w:val="3272"/>
        </w:trPr>
        <w:tc>
          <w:tcPr>
            <w:tcW w:w="2687" w:type="dxa"/>
          </w:tcPr>
          <w:p w14:paraId="492962E4" w14:textId="77777777" w:rsidR="00E20E47" w:rsidRDefault="00E20E47" w:rsidP="00E20E47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6447" w:type="dxa"/>
          </w:tcPr>
          <w:p w14:paraId="433A8402" w14:textId="663DB55D" w:rsidR="00E20E47" w:rsidRPr="008B2E87" w:rsidRDefault="00E20E47" w:rsidP="00E20E47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008B2E87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Art. 15, do Decreto </w:t>
            </w:r>
            <w:r w:rsidR="009B1A9D"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Pr="008B2E87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36E71911" w14:textId="77777777" w:rsidR="00E20E47" w:rsidRPr="000F1F0D" w:rsidRDefault="00E20E47" w:rsidP="000F1F0D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eastAsia="Arial MT" w:hAnsi="Arial" w:cs="Arial"/>
                <w:color w:val="000000" w:themeColor="text1"/>
              </w:rPr>
            </w:pPr>
            <w:r w:rsidRPr="000F1F0D">
              <w:rPr>
                <w:rFonts w:ascii="Arial" w:eastAsia="Arial MT" w:hAnsi="Arial" w:cs="Arial"/>
                <w:color w:val="000000" w:themeColor="text1"/>
              </w:rPr>
              <w:t>idoneidade moral e reputação ilibada;</w:t>
            </w:r>
          </w:p>
          <w:p w14:paraId="58204CFA" w14:textId="77777777" w:rsidR="00E20E47" w:rsidRPr="000F1F0D" w:rsidRDefault="00E20E47" w:rsidP="000F1F0D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eastAsia="Arial MT" w:hAnsi="Arial" w:cs="Arial"/>
                <w:color w:val="000000" w:themeColor="text1"/>
              </w:rPr>
            </w:pPr>
            <w:r w:rsidRPr="000F1F0D">
              <w:rPr>
                <w:rFonts w:ascii="Arial" w:eastAsia="Arial MT" w:hAnsi="Arial" w:cs="Arial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4FB5B66B" w14:textId="7AC70F36" w:rsidR="00D43528" w:rsidRPr="00D43528" w:rsidRDefault="00E20E47" w:rsidP="000F1F0D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0F1F0D">
              <w:rPr>
                <w:rFonts w:ascii="Arial" w:hAnsi="Arial" w:cs="Arial"/>
                <w:color w:val="000000" w:themeColor="text1"/>
              </w:rPr>
              <w:t xml:space="preserve">não enquadramento nas hipóteses de inelegibilidade previstas no </w:t>
            </w:r>
            <w:hyperlink r:id="rId9" w:anchor="art1i">
              <w:r w:rsidRPr="000F1F0D">
                <w:rPr>
                  <w:rStyle w:val="Hyperlink"/>
                  <w:rFonts w:ascii="Arial" w:eastAsia="Arial MT" w:hAnsi="Arial" w:cs="Arial"/>
                  <w:color w:val="000000" w:themeColor="text1"/>
                  <w:u w:val="none"/>
                </w:rPr>
                <w:t>inciso I do caput do art. 1º da Lei Complementar nº 64, de 18 de maio de 1990</w:t>
              </w:r>
            </w:hyperlink>
            <w:r>
              <w:rPr>
                <w:rFonts w:ascii="Arial MT" w:hAnsi="Arial MT"/>
              </w:rPr>
              <w:t>.</w:t>
            </w:r>
          </w:p>
        </w:tc>
      </w:tr>
      <w:tr w:rsidR="00E20E47" w14:paraId="5EB1853F" w14:textId="77777777" w:rsidTr="00E20E47">
        <w:trPr>
          <w:trHeight w:val="5165"/>
        </w:trPr>
        <w:tc>
          <w:tcPr>
            <w:tcW w:w="2687" w:type="dxa"/>
          </w:tcPr>
          <w:p w14:paraId="7C3CC2BC" w14:textId="77777777" w:rsidR="00E20E47" w:rsidRDefault="00E20E47" w:rsidP="00E20E47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6447" w:type="dxa"/>
          </w:tcPr>
          <w:p w14:paraId="0D297CAF" w14:textId="47BC61A8" w:rsidR="00E20E47" w:rsidRPr="008B2E87" w:rsidRDefault="00E20E47" w:rsidP="00E20E47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008B2E87">
              <w:rPr>
                <w:color w:val="0A0A0A"/>
              </w:rPr>
              <w:t>Atender, no mínimo, a um dos seguintes critérios do Art. 1</w:t>
            </w:r>
            <w:r w:rsidR="00BE6E56">
              <w:rPr>
                <w:color w:val="0A0A0A"/>
              </w:rPr>
              <w:t>8</w:t>
            </w:r>
            <w:r w:rsidRPr="008B2E87">
              <w:rPr>
                <w:color w:val="0A0A0A"/>
              </w:rPr>
              <w:t>, do Decreto 10.829, de 05 de outubro de 2021.</w:t>
            </w:r>
          </w:p>
          <w:p w14:paraId="0BA109B0" w14:textId="77777777" w:rsidR="00E20E47" w:rsidRPr="008B2E87" w:rsidRDefault="00E20E47" w:rsidP="00E20E47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14:paraId="3BFD5CAF" w14:textId="77777777" w:rsidR="00E20E47" w:rsidRPr="008B2E87" w:rsidRDefault="00E20E47" w:rsidP="00E20E4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8B2E87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01D984D0" w14:textId="77777777" w:rsidR="00E20E47" w:rsidRPr="00E20E47" w:rsidRDefault="00E20E47" w:rsidP="00E20E4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8B2E87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ter ocupado cargo em comissão ou função de confiança em qualquer </w:t>
            </w:r>
            <w:r w:rsidRPr="00E20E47">
              <w:rPr>
                <w:rFonts w:ascii="Arial MT" w:eastAsia="Arial MT" w:hAnsi="Arial MT" w:cs="Arial MT"/>
                <w:color w:val="000000" w:themeColor="text1"/>
                <w:lang w:val="pt-BR"/>
              </w:rPr>
              <w:t>Poder, inclusive na administração pública indireta, de qualquer ente federativo por, no mínimo, quatro anos;</w:t>
            </w:r>
          </w:p>
          <w:p w14:paraId="3A9BEB14" w14:textId="77777777" w:rsidR="00E20E47" w:rsidRPr="00E20E47" w:rsidRDefault="00E20E47" w:rsidP="00E20E4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E20E47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  <w:bookmarkStart w:id="2" w:name="art18iv"/>
            <w:bookmarkEnd w:id="2"/>
          </w:p>
          <w:p w14:paraId="12684C1B" w14:textId="0B75A086" w:rsidR="00E20E47" w:rsidRPr="00E20E47" w:rsidRDefault="00E20E47" w:rsidP="00E20E4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E20E47">
              <w:rPr>
                <w:rFonts w:ascii="Arial MT" w:hAnsi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</w:t>
            </w:r>
          </w:p>
        </w:tc>
      </w:tr>
      <w:tr w:rsidR="00315E22" w14:paraId="1539BE35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0466B8">
        <w:trPr>
          <w:trHeight w:val="1338"/>
        </w:trPr>
        <w:tc>
          <w:tcPr>
            <w:tcW w:w="2687" w:type="dxa"/>
          </w:tcPr>
          <w:p w14:paraId="4A01DFCC" w14:textId="77777777" w:rsidR="00315E22" w:rsidRPr="005B550C" w:rsidRDefault="55D78B19" w:rsidP="55D78B19">
            <w:pPr>
              <w:pStyle w:val="TableParagraph"/>
              <w:spacing w:before="4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t>Formação</w:t>
            </w:r>
            <w:r w:rsidRPr="005B550C">
              <w:rPr>
                <w:b/>
                <w:bCs/>
                <w:spacing w:val="-5"/>
              </w:rPr>
              <w:t xml:space="preserve"> </w:t>
            </w:r>
            <w:r w:rsidRPr="005B550C">
              <w:rPr>
                <w:b/>
                <w:bCs/>
              </w:rPr>
              <w:t>e</w:t>
            </w:r>
            <w:r w:rsidRPr="005B550C">
              <w:rPr>
                <w:b/>
                <w:bCs/>
                <w:spacing w:val="-8"/>
              </w:rPr>
              <w:t xml:space="preserve"> </w:t>
            </w:r>
            <w:r w:rsidRPr="005B550C">
              <w:rPr>
                <w:b/>
                <w:bCs/>
              </w:rPr>
              <w:t>Experiência</w:t>
            </w:r>
            <w:r w:rsidRPr="005B550C">
              <w:rPr>
                <w:b/>
                <w:bCs/>
                <w:spacing w:val="-7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28A12B71" w14:textId="165CB2D5" w:rsidR="005B550C" w:rsidRPr="005B550C" w:rsidRDefault="00000000" w:rsidP="005B550C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  <w:lang w:val="pt-BR"/>
              </w:rPr>
            </w:pPr>
            <w:r w:rsidRPr="005B550C">
              <w:br/>
            </w:r>
            <w:r w:rsidR="005B550C" w:rsidRPr="005B550C">
              <w:rPr>
                <w:b/>
                <w:bCs/>
                <w:color w:val="141413"/>
                <w:lang w:val="pt-BR"/>
              </w:rPr>
              <w:t xml:space="preserve">Formação Acadêmica </w:t>
            </w:r>
          </w:p>
          <w:p w14:paraId="588A4C8B" w14:textId="77777777" w:rsidR="005B550C" w:rsidRDefault="005B550C" w:rsidP="005B550C">
            <w:pPr>
              <w:pStyle w:val="TableParagraph"/>
              <w:spacing w:before="4" w:line="234" w:lineRule="exact"/>
              <w:ind w:left="360" w:right="-15"/>
              <w:jc w:val="both"/>
              <w:rPr>
                <w:color w:val="141413"/>
                <w:lang w:val="pt-BR"/>
              </w:rPr>
            </w:pPr>
          </w:p>
          <w:p w14:paraId="6145F91F" w14:textId="5548452F" w:rsidR="005B550C" w:rsidRDefault="00A60D57" w:rsidP="00A60D57">
            <w:pPr>
              <w:pStyle w:val="TableParagraph"/>
              <w:numPr>
                <w:ilvl w:val="0"/>
                <w:numId w:val="21"/>
              </w:numPr>
              <w:spacing w:before="4" w:line="234" w:lineRule="exact"/>
              <w:ind w:right="-15"/>
              <w:jc w:val="both"/>
              <w:rPr>
                <w:color w:val="141413"/>
              </w:rPr>
            </w:pPr>
            <w:r>
              <w:rPr>
                <w:color w:val="141413"/>
              </w:rPr>
              <w:t>G</w:t>
            </w:r>
            <w:r w:rsidRPr="00A60D57">
              <w:rPr>
                <w:color w:val="141413"/>
              </w:rPr>
              <w:t>raduação em Administração, Engenharia, Economia, Arquitetura, Gestão Pública, Relações Internacionais, Direito ou áreas correlatas às políticas públicas de infraestrutura, logística, transportes, portos e aeroportos.</w:t>
            </w:r>
          </w:p>
          <w:p w14:paraId="181668C9" w14:textId="77777777" w:rsidR="00A60D57" w:rsidRDefault="00A60D57" w:rsidP="005B550C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</w:p>
          <w:p w14:paraId="5CC2D04F" w14:textId="69CE9FC6" w:rsidR="005B550C" w:rsidRPr="005B550C" w:rsidRDefault="005B550C" w:rsidP="005B550C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  <w:lang w:val="pt-BR"/>
              </w:rPr>
            </w:pPr>
            <w:r w:rsidRPr="005B550C">
              <w:rPr>
                <w:b/>
                <w:bCs/>
                <w:color w:val="141413"/>
                <w:lang w:val="pt-BR"/>
              </w:rPr>
              <w:t>Experiência Profissional</w:t>
            </w:r>
          </w:p>
          <w:p w14:paraId="69569B9B" w14:textId="77777777" w:rsidR="00A60D57" w:rsidRDefault="00A60D57" w:rsidP="00A60D57">
            <w:pPr>
              <w:pStyle w:val="TableParagraph"/>
              <w:numPr>
                <w:ilvl w:val="0"/>
                <w:numId w:val="22"/>
              </w:numPr>
              <w:spacing w:before="4" w:line="234" w:lineRule="exact"/>
              <w:ind w:right="-15"/>
              <w:jc w:val="both"/>
              <w:rPr>
                <w:color w:val="141413"/>
              </w:rPr>
            </w:pPr>
            <w:r w:rsidRPr="00A60D57">
              <w:rPr>
                <w:color w:val="141413"/>
              </w:rPr>
              <w:t>Experiência em gestão de projetos, gestão de programas governamentais, planejamento governamental, infraestrutura de transportes, logística, concessões, parcerias público-privadas, convênios, contratos administrativos ou monitoramento de políticas públicas.</w:t>
            </w:r>
          </w:p>
          <w:p w14:paraId="4D380066" w14:textId="77777777" w:rsidR="00A60D57" w:rsidRDefault="00A60D57" w:rsidP="00A60D57">
            <w:pPr>
              <w:pStyle w:val="TableParagraph"/>
              <w:numPr>
                <w:ilvl w:val="0"/>
                <w:numId w:val="22"/>
              </w:numPr>
              <w:spacing w:before="4" w:line="234" w:lineRule="exact"/>
              <w:ind w:right="-15"/>
              <w:jc w:val="both"/>
              <w:rPr>
                <w:color w:val="141413"/>
              </w:rPr>
            </w:pPr>
            <w:r w:rsidRPr="00A60D57">
              <w:rPr>
                <w:color w:val="141413"/>
              </w:rPr>
              <w:t>Desejável experiência em órgãos públicos, especialmente em projetos de infraestrutura, transportes, portos, aeroportos ou planejamento estratégico governamental.</w:t>
            </w:r>
          </w:p>
          <w:p w14:paraId="0E22C3C0" w14:textId="21A4E027" w:rsidR="005B550C" w:rsidRPr="005B550C" w:rsidRDefault="00A60D57" w:rsidP="00A60D57">
            <w:pPr>
              <w:pStyle w:val="TableParagraph"/>
              <w:numPr>
                <w:ilvl w:val="0"/>
                <w:numId w:val="22"/>
              </w:numPr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  <w:r w:rsidRPr="00A60D57">
              <w:rPr>
                <w:color w:val="141413"/>
              </w:rPr>
              <w:t xml:space="preserve">Experiência na utilização de metodologias de gestão de </w:t>
            </w:r>
            <w:r w:rsidRPr="00A60D57">
              <w:rPr>
                <w:color w:val="141413"/>
              </w:rPr>
              <w:lastRenderedPageBreak/>
              <w:t>projetos, gestão de riscos, indicadores de desempenho e elaboração de relatórios gerenciais para alta administração.</w:t>
            </w:r>
          </w:p>
          <w:p w14:paraId="2F87D9C4" w14:textId="0AE3A73F" w:rsidR="00315E22" w:rsidRPr="005B550C" w:rsidRDefault="00315E22" w:rsidP="00AA5DEF">
            <w:pPr>
              <w:pStyle w:val="TableParagraph"/>
              <w:spacing w:before="4" w:line="234" w:lineRule="exact"/>
              <w:ind w:left="720" w:right="-15"/>
              <w:jc w:val="both"/>
              <w:rPr>
                <w:color w:val="141413"/>
                <w:lang w:val="pt-BR"/>
              </w:rPr>
            </w:pPr>
          </w:p>
        </w:tc>
      </w:tr>
      <w:tr w:rsidR="00315E22" w14:paraId="7645155C" w14:textId="77777777" w:rsidTr="00E20E47">
        <w:trPr>
          <w:trHeight w:val="2530"/>
        </w:trPr>
        <w:tc>
          <w:tcPr>
            <w:tcW w:w="2687" w:type="dxa"/>
          </w:tcPr>
          <w:p w14:paraId="400C6CD7" w14:textId="77777777" w:rsidR="00315E22" w:rsidRPr="005B550C" w:rsidRDefault="55D78B19" w:rsidP="55D78B19">
            <w:pPr>
              <w:pStyle w:val="TableParagraph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lastRenderedPageBreak/>
              <w:t>Competências</w:t>
            </w:r>
            <w:r w:rsidRPr="005B550C">
              <w:rPr>
                <w:b/>
                <w:bCs/>
                <w:spacing w:val="-8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5A101CD1" w14:textId="532C3BF9" w:rsidR="005B550C" w:rsidRPr="005B550C" w:rsidRDefault="005B550C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5B550C">
              <w:rPr>
                <w:rFonts w:ascii="Arial MT" w:eastAsia="Arial MT" w:hAnsi="Arial MT" w:cs="Arial MT"/>
                <w:lang w:val="pt-BR"/>
              </w:rPr>
              <w:t>.</w:t>
            </w:r>
          </w:p>
          <w:p w14:paraId="76B786FF" w14:textId="3ACB946C" w:rsidR="00A60D57" w:rsidRPr="00A60D57" w:rsidRDefault="00A60D57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A60D57">
              <w:rPr>
                <w:rFonts w:ascii="Arial MT" w:eastAsia="Arial MT" w:hAnsi="Arial MT" w:cs="Arial MT"/>
                <w:lang w:val="pt-BR"/>
              </w:rPr>
              <w:t xml:space="preserve">Planejamento estratégico e gestão de projetos; </w:t>
            </w:r>
          </w:p>
          <w:p w14:paraId="3AA3E6AD" w14:textId="77777777" w:rsidR="00A60D57" w:rsidRDefault="00A60D57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A60D57">
              <w:rPr>
                <w:rFonts w:ascii="Arial MT" w:eastAsia="Arial MT" w:hAnsi="Arial MT" w:cs="Arial MT"/>
                <w:lang w:val="pt-BR"/>
              </w:rPr>
              <w:t xml:space="preserve">Gestão de riscos e resolução de problemas; </w:t>
            </w:r>
          </w:p>
          <w:p w14:paraId="27B4E7D2" w14:textId="77777777" w:rsidR="00A60D57" w:rsidRDefault="00A60D57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A60D57">
              <w:rPr>
                <w:rFonts w:ascii="Arial MT" w:eastAsia="Arial MT" w:hAnsi="Arial MT" w:cs="Arial MT"/>
                <w:lang w:val="pt-BR"/>
              </w:rPr>
              <w:t xml:space="preserve">Articulação institucional e relacionamento com stakeholders; </w:t>
            </w:r>
          </w:p>
          <w:p w14:paraId="3C842870" w14:textId="0162005F" w:rsidR="00A60D57" w:rsidRPr="00A60D57" w:rsidRDefault="00A60D57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A60D57">
              <w:rPr>
                <w:rFonts w:ascii="Arial MT" w:eastAsia="Arial MT" w:hAnsi="Arial MT" w:cs="Arial MT"/>
                <w:lang w:val="pt-BR"/>
              </w:rPr>
              <w:t xml:space="preserve">Análise de dados e monitoramento de indicadores; </w:t>
            </w:r>
          </w:p>
          <w:p w14:paraId="68D6DBAB" w14:textId="77777777" w:rsidR="00A60D57" w:rsidRDefault="00A60D57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A60D57">
              <w:rPr>
                <w:rFonts w:ascii="Arial MT" w:eastAsia="Arial MT" w:hAnsi="Arial MT" w:cs="Arial MT"/>
                <w:lang w:val="pt-BR"/>
              </w:rPr>
              <w:t xml:space="preserve">Comunicação institucional e elaboração de relatórios gerenciais; </w:t>
            </w:r>
          </w:p>
          <w:p w14:paraId="469B8178" w14:textId="5F4EB086" w:rsidR="00A60D57" w:rsidRPr="00A60D57" w:rsidRDefault="00A60D57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A60D57">
              <w:rPr>
                <w:rFonts w:ascii="Arial MT" w:eastAsia="Arial MT" w:hAnsi="Arial MT" w:cs="Arial MT"/>
                <w:lang w:val="pt-BR"/>
              </w:rPr>
              <w:t xml:space="preserve">Tomada de decisão baseada em evidências; </w:t>
            </w:r>
          </w:p>
          <w:p w14:paraId="56C2A1B9" w14:textId="57AAD566" w:rsidR="00A60D57" w:rsidRPr="00A60D57" w:rsidRDefault="00A60D57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A60D57">
              <w:rPr>
                <w:rFonts w:ascii="Arial MT" w:eastAsia="Arial MT" w:hAnsi="Arial MT" w:cs="Arial MT"/>
                <w:lang w:val="pt-BR"/>
              </w:rPr>
              <w:t xml:space="preserve">Liderança e coordenação de equipes multidisciplinares; </w:t>
            </w:r>
          </w:p>
          <w:p w14:paraId="2A6E7CC9" w14:textId="77777777" w:rsidR="00A60D57" w:rsidRDefault="00A60D57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A60D57">
              <w:rPr>
                <w:rFonts w:ascii="Arial MT" w:eastAsia="Arial MT" w:hAnsi="Arial MT" w:cs="Arial MT"/>
                <w:lang w:val="pt-BR"/>
              </w:rPr>
              <w:t xml:space="preserve">Conhecimento em governança pública e instrumentos de execução de políticas públicas; </w:t>
            </w:r>
          </w:p>
          <w:p w14:paraId="00D1E40A" w14:textId="77777777" w:rsidR="00A60D57" w:rsidRDefault="00A60D57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A60D57">
              <w:rPr>
                <w:rFonts w:ascii="Arial MT" w:eastAsia="Arial MT" w:hAnsi="Arial MT" w:cs="Arial MT"/>
                <w:lang w:val="pt-BR"/>
              </w:rPr>
              <w:t xml:space="preserve">Conhecimento em concessões, outorgas, Fundo da Marinha Mercante e investimentos em infraestrutura; </w:t>
            </w:r>
          </w:p>
          <w:p w14:paraId="2DA79FA2" w14:textId="1A24620A" w:rsidR="00315E22" w:rsidRPr="00A60D57" w:rsidRDefault="00A60D57" w:rsidP="00A60D5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A60D57">
              <w:rPr>
                <w:rFonts w:ascii="Arial MT" w:eastAsia="Arial MT" w:hAnsi="Arial MT" w:cs="Arial MT"/>
                <w:lang w:val="pt-BR"/>
              </w:rPr>
              <w:t>Visão sistêmica da política de transportes aquaviário e aeroviário.</w:t>
            </w:r>
          </w:p>
        </w:tc>
      </w:tr>
      <w:tr w:rsidR="00315E22" w14:paraId="49E58B21" w14:textId="77777777" w:rsidTr="004E56C9">
        <w:trPr>
          <w:trHeight w:val="1855"/>
        </w:trPr>
        <w:tc>
          <w:tcPr>
            <w:tcW w:w="2687" w:type="dxa"/>
          </w:tcPr>
          <w:p w14:paraId="0060ACF3" w14:textId="77777777" w:rsidR="00315E22" w:rsidRPr="005B550C" w:rsidRDefault="55D78B19" w:rsidP="55D78B19">
            <w:pPr>
              <w:pStyle w:val="TableParagraph"/>
              <w:spacing w:line="251" w:lineRule="exact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t>Outros</w:t>
            </w:r>
            <w:r w:rsidRPr="005B550C">
              <w:rPr>
                <w:b/>
                <w:bCs/>
                <w:spacing w:val="-10"/>
              </w:rPr>
              <w:t xml:space="preserve"> </w:t>
            </w:r>
            <w:r w:rsidRPr="005B550C">
              <w:rPr>
                <w:b/>
                <w:bCs/>
              </w:rPr>
              <w:t>Requisitos</w:t>
            </w:r>
            <w:r w:rsidRPr="005B550C">
              <w:rPr>
                <w:b/>
                <w:bCs/>
                <w:spacing w:val="-1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1569A681" w14:textId="4359FEEF" w:rsidR="004E56C9" w:rsidRPr="004E56C9" w:rsidRDefault="004E56C9" w:rsidP="004E56C9">
            <w:pPr>
              <w:pStyle w:val="PargrafodaLista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rFonts w:ascii="Arial MT" w:eastAsia="Times New Roman" w:hAnsi="Arial MT" w:cs="Times New Roman"/>
                <w:lang w:val="pt-BR" w:eastAsia="pt-BR"/>
              </w:rPr>
            </w:pPr>
            <w:r w:rsidRPr="004E56C9">
              <w:rPr>
                <w:rFonts w:ascii="Arial MT" w:eastAsia="Times New Roman" w:hAnsi="Arial MT" w:cs="Times New Roman"/>
                <w:lang w:val="pt-BR" w:eastAsia="pt-BR"/>
              </w:rPr>
              <w:t xml:space="preserve">Conhecimento em ferramentas de gestão de projetos (MS Project, Power BI, Excel avançado, ferramentas de BI); </w:t>
            </w:r>
          </w:p>
          <w:p w14:paraId="37A39CD7" w14:textId="77777777" w:rsidR="004E56C9" w:rsidRDefault="004E56C9" w:rsidP="004E56C9">
            <w:pPr>
              <w:pStyle w:val="PargrafodaLista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rFonts w:ascii="Arial MT" w:eastAsia="Times New Roman" w:hAnsi="Arial MT" w:cs="Times New Roman"/>
                <w:lang w:val="pt-BR" w:eastAsia="pt-BR"/>
              </w:rPr>
            </w:pPr>
            <w:r w:rsidRPr="004E56C9">
              <w:rPr>
                <w:rFonts w:ascii="Arial MT" w:eastAsia="Times New Roman" w:hAnsi="Arial MT" w:cs="Times New Roman"/>
                <w:lang w:val="pt-BR" w:eastAsia="pt-BR"/>
              </w:rPr>
              <w:t xml:space="preserve">Conhecimento da legislação de contratações públicas, convênios e instrumentos de parceria; </w:t>
            </w:r>
          </w:p>
          <w:p w14:paraId="3A033355" w14:textId="6C955325" w:rsidR="00315E22" w:rsidRPr="004E56C9" w:rsidRDefault="004E56C9" w:rsidP="004E56C9">
            <w:pPr>
              <w:pStyle w:val="PargrafodaLista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rFonts w:ascii="Arial MT" w:eastAsia="Times New Roman" w:hAnsi="Arial MT" w:cs="Times New Roman"/>
                <w:lang w:val="pt-BR" w:eastAsia="pt-BR"/>
              </w:rPr>
            </w:pPr>
            <w:r w:rsidRPr="004E56C9">
              <w:rPr>
                <w:rFonts w:ascii="Arial MT" w:eastAsia="Times New Roman" w:hAnsi="Arial MT" w:cs="Times New Roman"/>
                <w:lang w:val="pt-BR" w:eastAsia="pt-BR"/>
              </w:rPr>
              <w:t>Conhecimento em governança, gestão de riscos e compliance no setor público;</w:t>
            </w: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103"/>
    <w:multiLevelType w:val="hybridMultilevel"/>
    <w:tmpl w:val="69E0478E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6" w15:restartNumberingAfterBreak="0">
    <w:nsid w:val="16DD63F6"/>
    <w:multiLevelType w:val="hybridMultilevel"/>
    <w:tmpl w:val="1F22B96A"/>
    <w:lvl w:ilvl="0" w:tplc="090C64A8">
      <w:start w:val="1"/>
      <w:numFmt w:val="bullet"/>
      <w:lvlText w:val="-"/>
      <w:lvlJc w:val="left"/>
      <w:pPr>
        <w:ind w:left="1072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177177FC"/>
    <w:multiLevelType w:val="multilevel"/>
    <w:tmpl w:val="179884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D0EAF"/>
    <w:multiLevelType w:val="hybridMultilevel"/>
    <w:tmpl w:val="1C6CC3EE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862CA"/>
    <w:multiLevelType w:val="hybridMultilevel"/>
    <w:tmpl w:val="41E2CBD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5AFC"/>
    <w:multiLevelType w:val="hybridMultilevel"/>
    <w:tmpl w:val="6F3CCF66"/>
    <w:lvl w:ilvl="0" w:tplc="090C64A8">
      <w:start w:val="1"/>
      <w:numFmt w:val="bullet"/>
      <w:lvlText w:val="-"/>
      <w:lvlJc w:val="left"/>
      <w:pPr>
        <w:ind w:left="1179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73919"/>
    <w:multiLevelType w:val="hybridMultilevel"/>
    <w:tmpl w:val="0DD02ACE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A2E83DAC">
      <w:numFmt w:val="bullet"/>
      <w:lvlText w:val=""/>
      <w:lvlJc w:val="left"/>
      <w:pPr>
        <w:ind w:left="1440" w:hanging="360"/>
      </w:pPr>
      <w:rPr>
        <w:rFonts w:ascii="Arial MT" w:eastAsia="Arial MT" w:hAnsi="Arial MT" w:cs="Arial M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B2E9D"/>
    <w:multiLevelType w:val="hybridMultilevel"/>
    <w:tmpl w:val="D910CEA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06B34"/>
    <w:multiLevelType w:val="hybridMultilevel"/>
    <w:tmpl w:val="09E28F44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C04C1"/>
    <w:multiLevelType w:val="hybridMultilevel"/>
    <w:tmpl w:val="20BE619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23CC9"/>
    <w:multiLevelType w:val="hybridMultilevel"/>
    <w:tmpl w:val="DA1AB96A"/>
    <w:lvl w:ilvl="0" w:tplc="FFFFFFFF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0797F"/>
    <w:multiLevelType w:val="hybridMultilevel"/>
    <w:tmpl w:val="AC8AC1E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E4257"/>
    <w:multiLevelType w:val="hybridMultilevel"/>
    <w:tmpl w:val="9520674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C08CE"/>
    <w:multiLevelType w:val="hybridMultilevel"/>
    <w:tmpl w:val="06486618"/>
    <w:lvl w:ilvl="0" w:tplc="04160013">
      <w:start w:val="1"/>
      <w:numFmt w:val="upperRoman"/>
      <w:lvlText w:val="%1."/>
      <w:lvlJc w:val="right"/>
      <w:pPr>
        <w:ind w:left="1072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367266934">
    <w:abstractNumId w:val="20"/>
  </w:num>
  <w:num w:numId="2" w16cid:durableId="1365131146">
    <w:abstractNumId w:val="2"/>
  </w:num>
  <w:num w:numId="3" w16cid:durableId="1727559567">
    <w:abstractNumId w:val="1"/>
  </w:num>
  <w:num w:numId="4" w16cid:durableId="1875389250">
    <w:abstractNumId w:val="3"/>
  </w:num>
  <w:num w:numId="5" w16cid:durableId="688219253">
    <w:abstractNumId w:val="19"/>
  </w:num>
  <w:num w:numId="6" w16cid:durableId="351594">
    <w:abstractNumId w:val="13"/>
  </w:num>
  <w:num w:numId="7" w16cid:durableId="982080159">
    <w:abstractNumId w:val="12"/>
  </w:num>
  <w:num w:numId="8" w16cid:durableId="887641540">
    <w:abstractNumId w:val="4"/>
  </w:num>
  <w:num w:numId="9" w16cid:durableId="390539431">
    <w:abstractNumId w:val="23"/>
  </w:num>
  <w:num w:numId="10" w16cid:durableId="1490361052">
    <w:abstractNumId w:val="5"/>
  </w:num>
  <w:num w:numId="11" w16cid:durableId="257642947">
    <w:abstractNumId w:val="7"/>
  </w:num>
  <w:num w:numId="12" w16cid:durableId="533809317">
    <w:abstractNumId w:val="6"/>
  </w:num>
  <w:num w:numId="13" w16cid:durableId="730273657">
    <w:abstractNumId w:val="18"/>
  </w:num>
  <w:num w:numId="14" w16cid:durableId="14306423">
    <w:abstractNumId w:val="15"/>
  </w:num>
  <w:num w:numId="15" w16cid:durableId="2056617326">
    <w:abstractNumId w:val="14"/>
  </w:num>
  <w:num w:numId="16" w16cid:durableId="280110200">
    <w:abstractNumId w:val="17"/>
  </w:num>
  <w:num w:numId="17" w16cid:durableId="1079058780">
    <w:abstractNumId w:val="8"/>
  </w:num>
  <w:num w:numId="18" w16cid:durableId="144012876">
    <w:abstractNumId w:val="24"/>
  </w:num>
  <w:num w:numId="19" w16cid:durableId="526606329">
    <w:abstractNumId w:val="9"/>
  </w:num>
  <w:num w:numId="20" w16cid:durableId="1677267118">
    <w:abstractNumId w:val="11"/>
  </w:num>
  <w:num w:numId="21" w16cid:durableId="540169200">
    <w:abstractNumId w:val="21"/>
  </w:num>
  <w:num w:numId="22" w16cid:durableId="436605750">
    <w:abstractNumId w:val="10"/>
  </w:num>
  <w:num w:numId="23" w16cid:durableId="478498188">
    <w:abstractNumId w:val="16"/>
  </w:num>
  <w:num w:numId="24" w16cid:durableId="1097943123">
    <w:abstractNumId w:val="22"/>
  </w:num>
  <w:num w:numId="25" w16cid:durableId="22526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466B8"/>
    <w:rsid w:val="000F1F0D"/>
    <w:rsid w:val="001E27BA"/>
    <w:rsid w:val="00270188"/>
    <w:rsid w:val="002F32B4"/>
    <w:rsid w:val="00315E22"/>
    <w:rsid w:val="00364630"/>
    <w:rsid w:val="004024C2"/>
    <w:rsid w:val="0047317F"/>
    <w:rsid w:val="0049142C"/>
    <w:rsid w:val="004A4D07"/>
    <w:rsid w:val="004DB920"/>
    <w:rsid w:val="004E56C9"/>
    <w:rsid w:val="004F2328"/>
    <w:rsid w:val="00511628"/>
    <w:rsid w:val="005B550C"/>
    <w:rsid w:val="00652B5F"/>
    <w:rsid w:val="006728B0"/>
    <w:rsid w:val="006B3C7B"/>
    <w:rsid w:val="007607F0"/>
    <w:rsid w:val="007F23EB"/>
    <w:rsid w:val="00832F81"/>
    <w:rsid w:val="00847675"/>
    <w:rsid w:val="00951EA8"/>
    <w:rsid w:val="009B1A9D"/>
    <w:rsid w:val="00A60D57"/>
    <w:rsid w:val="00AA5DEF"/>
    <w:rsid w:val="00B6599E"/>
    <w:rsid w:val="00BB073F"/>
    <w:rsid w:val="00BE6E56"/>
    <w:rsid w:val="00D43528"/>
    <w:rsid w:val="00E20E47"/>
    <w:rsid w:val="00E51A2D"/>
    <w:rsid w:val="00EA23DD"/>
    <w:rsid w:val="00F57492"/>
    <w:rsid w:val="00F60780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  <w:style w:type="paragraph" w:styleId="NormalWeb">
    <w:name w:val="Normal (Web)"/>
    <w:basedOn w:val="Normal"/>
    <w:uiPriority w:val="99"/>
    <w:semiHidden/>
    <w:unhideWhenUsed/>
    <w:rsid w:val="005B55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DD9C6-06C1-41E1-8E0A-1D497EB03BFA}"/>
</file>

<file path=customXml/itemProps3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12</cp:revision>
  <dcterms:created xsi:type="dcterms:W3CDTF">2026-03-22T21:19:00Z</dcterms:created>
  <dcterms:modified xsi:type="dcterms:W3CDTF">2026-03-26T19:39:00Z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