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30B1F" w:rsidRDefault="00830B1F">
      <w:pPr>
        <w:pStyle w:val="Ttulo"/>
        <w:rPr>
          <w:sz w:val="2"/>
        </w:rPr>
      </w:pPr>
    </w:p>
    <w:p w14:paraId="526424A1" w14:textId="77777777" w:rsidR="00020240" w:rsidRDefault="00020240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36"/>
        <w:gridCol w:w="6410"/>
      </w:tblGrid>
      <w:tr w:rsidR="00830B1F" w14:paraId="44DEAC70" w14:textId="77777777" w:rsidTr="00826660">
        <w:trPr>
          <w:trHeight w:val="1257"/>
        </w:trPr>
        <w:tc>
          <w:tcPr>
            <w:tcW w:w="2687" w:type="dxa"/>
          </w:tcPr>
          <w:p w14:paraId="0A37501D" w14:textId="77777777" w:rsidR="00830B1F" w:rsidRDefault="00830B1F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830B1F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  <w:gridSpan w:val="2"/>
          </w:tcPr>
          <w:p w14:paraId="3F254520" w14:textId="77777777" w:rsidR="00830B1F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830B1F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830B1F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830B1F" w14:paraId="6A98547A" w14:textId="77777777" w:rsidTr="77EA622C">
        <w:trPr>
          <w:trHeight w:val="998"/>
        </w:trPr>
        <w:tc>
          <w:tcPr>
            <w:tcW w:w="9133" w:type="dxa"/>
            <w:gridSpan w:val="3"/>
            <w:shd w:val="clear" w:color="auto" w:fill="B8CCE3"/>
          </w:tcPr>
          <w:p w14:paraId="02EB378F" w14:textId="77777777" w:rsidR="00830B1F" w:rsidRDefault="00830B1F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830B1F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830B1F" w14:paraId="36FE6696" w14:textId="77777777" w:rsidTr="77EA622C">
        <w:trPr>
          <w:trHeight w:val="494"/>
        </w:trPr>
        <w:tc>
          <w:tcPr>
            <w:tcW w:w="9133" w:type="dxa"/>
            <w:gridSpan w:val="3"/>
            <w:shd w:val="clear" w:color="auto" w:fill="B8CCE3"/>
          </w:tcPr>
          <w:p w14:paraId="5C6754BA" w14:textId="77777777" w:rsidR="00830B1F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830B1F" w14:paraId="1E71641A" w14:textId="77777777" w:rsidTr="77EA622C">
        <w:trPr>
          <w:trHeight w:val="470"/>
        </w:trPr>
        <w:tc>
          <w:tcPr>
            <w:tcW w:w="2723" w:type="dxa"/>
            <w:gridSpan w:val="2"/>
            <w:shd w:val="clear" w:color="auto" w:fill="DBE4F0"/>
          </w:tcPr>
          <w:p w14:paraId="149FB2B8" w14:textId="77777777" w:rsidR="00830B1F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10" w:type="dxa"/>
          </w:tcPr>
          <w:p w14:paraId="6A2AF087" w14:textId="14D36185" w:rsidR="00830B1F" w:rsidRDefault="461E74C8" w:rsidP="60F199D0">
            <w:pPr>
              <w:pStyle w:val="TableParagraph"/>
              <w:spacing w:before="81"/>
              <w:ind w:left="105"/>
            </w:pPr>
            <w:r w:rsidRPr="60F199D0">
              <w:t>Chefe de Gabinete</w:t>
            </w:r>
          </w:p>
        </w:tc>
      </w:tr>
      <w:tr w:rsidR="00830B1F" w14:paraId="7B12E371" w14:textId="77777777" w:rsidTr="77EA622C">
        <w:trPr>
          <w:trHeight w:val="475"/>
        </w:trPr>
        <w:tc>
          <w:tcPr>
            <w:tcW w:w="2723" w:type="dxa"/>
            <w:gridSpan w:val="2"/>
            <w:shd w:val="clear" w:color="auto" w:fill="DBE4F0"/>
          </w:tcPr>
          <w:p w14:paraId="13C9D9E2" w14:textId="77777777" w:rsidR="00830B1F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10" w:type="dxa"/>
          </w:tcPr>
          <w:p w14:paraId="1082F84B" w14:textId="569F9C6E" w:rsidR="00830B1F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830B1F" w14:paraId="78D1F31F" w14:textId="77777777" w:rsidTr="77EA622C">
        <w:trPr>
          <w:trHeight w:val="474"/>
        </w:trPr>
        <w:tc>
          <w:tcPr>
            <w:tcW w:w="2723" w:type="dxa"/>
            <w:gridSpan w:val="2"/>
            <w:shd w:val="clear" w:color="auto" w:fill="DBE4F0"/>
          </w:tcPr>
          <w:p w14:paraId="639189D9" w14:textId="77777777" w:rsidR="00830B1F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10" w:type="dxa"/>
          </w:tcPr>
          <w:p w14:paraId="09751147" w14:textId="63886328" w:rsidR="00830B1F" w:rsidRDefault="00826660" w:rsidP="67E8931E">
            <w:pPr>
              <w:pStyle w:val="TableParagraph"/>
              <w:spacing w:before="81"/>
              <w:ind w:left="105"/>
            </w:pPr>
            <w:r>
              <w:t>Secretaria-Executiva</w:t>
            </w:r>
          </w:p>
        </w:tc>
      </w:tr>
      <w:tr w:rsidR="00830B1F" w14:paraId="2D85A8B8" w14:textId="77777777" w:rsidTr="77EA622C">
        <w:trPr>
          <w:trHeight w:val="349"/>
        </w:trPr>
        <w:tc>
          <w:tcPr>
            <w:tcW w:w="9133" w:type="dxa"/>
            <w:gridSpan w:val="3"/>
            <w:shd w:val="clear" w:color="auto" w:fill="C5D9F0"/>
          </w:tcPr>
          <w:p w14:paraId="57D35F57" w14:textId="77777777" w:rsidR="00830B1F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830B1F" w14:paraId="7F9FB668" w14:textId="77777777" w:rsidTr="00826660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14:paraId="0DFDFEA3" w14:textId="77777777" w:rsidR="00830B1F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830B1F" w:rsidRDefault="00830B1F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gridSpan w:val="2"/>
            <w:tcBorders>
              <w:bottom w:val="nil"/>
            </w:tcBorders>
          </w:tcPr>
          <w:p w14:paraId="5F204876" w14:textId="2099E782" w:rsidR="00BF0425" w:rsidRPr="00BF0425" w:rsidRDefault="00BF0425" w:rsidP="00BF0425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BF0425">
              <w:rPr>
                <w:rFonts w:ascii="Arial MT" w:eastAsia="Times New Roman" w:hAnsi="Arial MT" w:cs="Times New Roman"/>
                <w:lang w:val="pt-BR"/>
              </w:rPr>
              <w:t>Chefiar o serviço de apoio à Secretaria-Executiva;</w:t>
            </w:r>
          </w:p>
          <w:p w14:paraId="7488BAD2" w14:textId="1DB49014" w:rsidR="00BF0425" w:rsidRPr="00BF0425" w:rsidRDefault="00BF0425" w:rsidP="00BF0425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BF0425">
              <w:rPr>
                <w:rFonts w:ascii="Arial MT" w:eastAsia="Times New Roman" w:hAnsi="Arial MT" w:cs="Times New Roman"/>
                <w:lang w:val="pt-BR"/>
              </w:rPr>
              <w:t>Assistir o Secretário-Executivo no preparo e no despacho de seu expediente pessoal;</w:t>
            </w:r>
          </w:p>
          <w:p w14:paraId="3C73EFF8" w14:textId="43930934" w:rsidR="00BF0425" w:rsidRPr="00BF0425" w:rsidRDefault="00BF0425" w:rsidP="00BF0425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BF0425">
              <w:rPr>
                <w:rFonts w:ascii="Arial MT" w:eastAsia="Times New Roman" w:hAnsi="Arial MT" w:cs="Times New Roman"/>
                <w:lang w:val="pt-BR"/>
              </w:rPr>
              <w:t>Avaliar o conteúdo para divulgação de matérias relacionadas com a competência da Secretaria-Executiva;</w:t>
            </w:r>
          </w:p>
          <w:p w14:paraId="75B13B20" w14:textId="77777777" w:rsidR="00BF0425" w:rsidRPr="00BF0425" w:rsidRDefault="00BF0425" w:rsidP="00BF0425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BF0425">
              <w:rPr>
                <w:rFonts w:ascii="Arial MT" w:eastAsia="Times New Roman" w:hAnsi="Arial MT" w:cs="Times New Roman"/>
                <w:lang w:val="pt-BR"/>
              </w:rPr>
              <w:t>Prestar apoio administrativo aos expedientes de interesse da Secretaria-Executiva.</w:t>
            </w:r>
          </w:p>
          <w:p w14:paraId="45564261" w14:textId="44E73A37" w:rsidR="00BF0425" w:rsidRPr="00BF0425" w:rsidRDefault="00BF0425" w:rsidP="00BF0425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BF0425">
              <w:rPr>
                <w:rFonts w:ascii="Arial MT" w:eastAsia="Times New Roman" w:hAnsi="Arial MT" w:cs="Times New Roman"/>
                <w:lang w:val="pt-BR"/>
              </w:rPr>
              <w:t>Registrar, distribuir e expedir processos e correspondências recebidos e produzidos na Secretaria-Executiva, mantendo atualizada a sua tramitação;</w:t>
            </w:r>
          </w:p>
          <w:p w14:paraId="193D622D" w14:textId="3CF48C42" w:rsidR="00BF0425" w:rsidRPr="00BF0425" w:rsidRDefault="00BF0425" w:rsidP="00BF0425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BF0425">
              <w:rPr>
                <w:rFonts w:ascii="Arial MT" w:eastAsia="Times New Roman" w:hAnsi="Arial MT" w:cs="Times New Roman"/>
                <w:lang w:val="pt-BR"/>
              </w:rPr>
              <w:t>Assistir o Secretário-Executivo em sua representação política e social, ocupar-se das relações públicas, da coordenação da pauta de trabalho, do preparo e despacho de seu expediente pessoal;</w:t>
            </w:r>
          </w:p>
          <w:p w14:paraId="62EC1124" w14:textId="6E0B6F20" w:rsidR="00BF0425" w:rsidRPr="00BF0425" w:rsidRDefault="00BF0425" w:rsidP="00BF0425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BF0425">
              <w:rPr>
                <w:rFonts w:ascii="Arial MT" w:eastAsia="Times New Roman" w:hAnsi="Arial MT" w:cs="Times New Roman"/>
                <w:lang w:val="pt-BR"/>
              </w:rPr>
              <w:t>Exercer e coordenar as atividades de cerimonial e de apoio à organização de solenidades que envolvam a Secretaria-Executiva; e</w:t>
            </w:r>
          </w:p>
          <w:p w14:paraId="155A8625" w14:textId="2B363117" w:rsidR="00BF0425" w:rsidRPr="00BF0425" w:rsidRDefault="00BF0425" w:rsidP="00BF0425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BF0425">
              <w:rPr>
                <w:rFonts w:ascii="Arial MT" w:eastAsia="Times New Roman" w:hAnsi="Arial MT" w:cs="Times New Roman"/>
                <w:lang w:val="pt-BR"/>
              </w:rPr>
              <w:t xml:space="preserve">Providenciar, perante as unidades competentes, o atendimento de demandas e de informações solicitadas pelo Secretário-Executivo; </w:t>
            </w:r>
          </w:p>
          <w:p w14:paraId="236267FB" w14:textId="741C9959" w:rsidR="00830B1F" w:rsidRPr="00BC4F3E" w:rsidRDefault="00BF0425" w:rsidP="77EA622C">
            <w:pPr>
              <w:pStyle w:val="Pargrafoda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 w:rsidRPr="00BF0425">
              <w:rPr>
                <w:rFonts w:ascii="Arial MT" w:eastAsia="Times New Roman" w:hAnsi="Arial MT" w:cs="Times New Roman"/>
                <w:lang w:val="pt-BR"/>
              </w:rPr>
              <w:t>Coordenar, orientar, monitorar e controlar as atividades do Gabinete.</w:t>
            </w:r>
          </w:p>
        </w:tc>
      </w:tr>
      <w:tr w:rsidR="00830B1F" w14:paraId="1C2B70AF" w14:textId="77777777" w:rsidTr="00826660">
        <w:trPr>
          <w:trHeight w:val="300"/>
        </w:trPr>
        <w:tc>
          <w:tcPr>
            <w:tcW w:w="2687" w:type="dxa"/>
            <w:tcBorders>
              <w:top w:val="nil"/>
            </w:tcBorders>
          </w:tcPr>
          <w:p w14:paraId="049F31CB" w14:textId="77777777" w:rsidR="00830B1F" w:rsidRDefault="00830B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gridSpan w:val="2"/>
            <w:tcBorders>
              <w:top w:val="nil"/>
            </w:tcBorders>
          </w:tcPr>
          <w:p w14:paraId="3051888F" w14:textId="77777777" w:rsidR="00830B1F" w:rsidRDefault="00830B1F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830B1F" w:rsidRDefault="00830B1F">
      <w:pPr>
        <w:pStyle w:val="TableParagraph"/>
        <w:spacing w:line="230" w:lineRule="exact"/>
        <w:sectPr w:rsidR="00830B1F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830B1F" w14:paraId="3781AF02" w14:textId="77777777" w:rsidTr="00826660">
        <w:trPr>
          <w:trHeight w:val="1170"/>
        </w:trPr>
        <w:tc>
          <w:tcPr>
            <w:tcW w:w="2687" w:type="dxa"/>
          </w:tcPr>
          <w:p w14:paraId="43367760" w14:textId="77777777" w:rsidR="00830B1F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447" w:type="dxa"/>
          </w:tcPr>
          <w:p w14:paraId="72F6E673" w14:textId="77777777" w:rsidR="00830B1F" w:rsidRDefault="198D3CE7" w:rsidP="55D78B19">
            <w:pPr>
              <w:pStyle w:val="TableParagraph"/>
              <w:spacing w:before="2" w:line="237" w:lineRule="auto"/>
              <w:ind w:left="100"/>
            </w:pP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atuação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gerencial</w:t>
            </w:r>
            <w:r w:rsidRPr="55D78B19">
              <w:rPr>
                <w:spacing w:val="40"/>
              </w:rPr>
              <w:t xml:space="preserve"> </w:t>
            </w:r>
            <w:r w:rsidRPr="55D78B19">
              <w:t>do</w:t>
            </w:r>
            <w:r w:rsidRPr="55D78B19">
              <w:rPr>
                <w:spacing w:val="40"/>
              </w:rPr>
              <w:t xml:space="preserve"> </w:t>
            </w:r>
            <w:r w:rsidRPr="55D78B19">
              <w:t>cargo</w:t>
            </w:r>
            <w:r w:rsidRPr="55D78B19">
              <w:rPr>
                <w:spacing w:val="40"/>
              </w:rPr>
              <w:t xml:space="preserve"> </w:t>
            </w:r>
            <w:r w:rsidRPr="55D78B19">
              <w:t>envolve</w:t>
            </w:r>
            <w:r w:rsidRPr="55D78B19">
              <w:rPr>
                <w:spacing w:val="40"/>
              </w:rPr>
              <w:t xml:space="preserve"> </w:t>
            </w: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coordenação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das</w:t>
            </w:r>
            <w:r w:rsidRPr="55D78B19">
              <w:rPr>
                <w:spacing w:val="40"/>
              </w:rPr>
              <w:t xml:space="preserve"> </w:t>
            </w:r>
            <w:r w:rsidRPr="55D78B19">
              <w:t xml:space="preserve">seguintes </w:t>
            </w:r>
            <w:r w:rsidRPr="55D78B19">
              <w:rPr>
                <w:spacing w:val="-2"/>
              </w:rPr>
              <w:t>equipes:</w:t>
            </w:r>
          </w:p>
          <w:p w14:paraId="316F6234" w14:textId="0D1B2781" w:rsidR="00830B1F" w:rsidRDefault="00BF0425" w:rsidP="00BF0425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BF0425">
              <w:t>Coordenação de Administração de Gabinete</w:t>
            </w:r>
          </w:p>
        </w:tc>
      </w:tr>
      <w:tr w:rsidR="00830B1F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830B1F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830B1F" w14:paraId="6398B8E6" w14:textId="77777777" w:rsidTr="00826660">
        <w:trPr>
          <w:trHeight w:val="508"/>
        </w:trPr>
        <w:tc>
          <w:tcPr>
            <w:tcW w:w="2687" w:type="dxa"/>
          </w:tcPr>
          <w:p w14:paraId="492962E4" w14:textId="77777777" w:rsidR="00830B1F" w:rsidRDefault="55D78B19" w:rsidP="55D78B19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6447" w:type="dxa"/>
          </w:tcPr>
          <w:p w14:paraId="5C380B64" w14:textId="0EBE70F2" w:rsidR="00BF0425" w:rsidRPr="008B2E87" w:rsidRDefault="00BF0425" w:rsidP="00BF0425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008B2E87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 w:rsidR="00D24081"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Pr="008B2E87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6D19F276" w14:textId="77777777" w:rsidR="00BF0425" w:rsidRPr="000F1F0D" w:rsidRDefault="00BF0425" w:rsidP="00BF0425">
            <w:pPr>
              <w:pStyle w:val="PargrafodaLista"/>
              <w:numPr>
                <w:ilvl w:val="0"/>
                <w:numId w:val="12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0F1F0D">
              <w:rPr>
                <w:rFonts w:ascii="Arial" w:eastAsia="Arial MT" w:hAnsi="Arial" w:cs="Arial"/>
                <w:color w:val="000000" w:themeColor="text1"/>
              </w:rPr>
              <w:t>idoneidade moral e reputação ilibada;</w:t>
            </w:r>
          </w:p>
          <w:p w14:paraId="1FE4F114" w14:textId="77777777" w:rsidR="00BF0425" w:rsidRDefault="00BF0425" w:rsidP="00BF0425">
            <w:pPr>
              <w:pStyle w:val="PargrafodaLista"/>
              <w:numPr>
                <w:ilvl w:val="0"/>
                <w:numId w:val="12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0F1F0D">
              <w:rPr>
                <w:rFonts w:ascii="Arial" w:eastAsia="Arial MT" w:hAnsi="Arial" w:cs="Arial"/>
                <w:color w:val="000000" w:themeColor="text1"/>
              </w:rPr>
              <w:t xml:space="preserve">perfil profissional ou formação acadêmica compatível com o cargo em comissão ou com a função de confiança para </w:t>
            </w:r>
            <w:r w:rsidRPr="000F1F0D">
              <w:rPr>
                <w:rFonts w:ascii="Arial" w:eastAsia="Arial MT" w:hAnsi="Arial" w:cs="Arial"/>
                <w:color w:val="000000" w:themeColor="text1"/>
              </w:rPr>
              <w:lastRenderedPageBreak/>
              <w:t>o qual tenha sido indicado; e</w:t>
            </w:r>
          </w:p>
          <w:p w14:paraId="4FB5B66B" w14:textId="43EE1693" w:rsidR="00830B1F" w:rsidRPr="00BF0425" w:rsidRDefault="00BF0425" w:rsidP="00BF0425">
            <w:pPr>
              <w:pStyle w:val="PargrafodaLista"/>
              <w:numPr>
                <w:ilvl w:val="0"/>
                <w:numId w:val="12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BF0425">
              <w:rPr>
                <w:rFonts w:ascii="Arial" w:hAnsi="Arial" w:cs="Arial"/>
                <w:color w:val="000000" w:themeColor="text1"/>
              </w:rPr>
              <w:t xml:space="preserve">não enquadramento nas hipóteses de inelegibilidade previstas no </w:t>
            </w:r>
            <w:hyperlink r:id="rId9" w:anchor="art1i">
              <w:r w:rsidRPr="00BF0425">
                <w:rPr>
                  <w:rStyle w:val="Hyperlink"/>
                  <w:rFonts w:ascii="Arial" w:eastAsia="Arial MT" w:hAnsi="Arial" w:cs="Arial"/>
                  <w:color w:val="000000" w:themeColor="text1"/>
                  <w:u w:val="none"/>
                </w:rPr>
                <w:t>inciso I do caput do art. 1º da Lei Complementar nº 64, de 18 de maio de 1990</w:t>
              </w:r>
            </w:hyperlink>
          </w:p>
        </w:tc>
      </w:tr>
      <w:tr w:rsidR="00830B1F" w14:paraId="5EB1853F" w14:textId="77777777" w:rsidTr="00826660">
        <w:trPr>
          <w:trHeight w:val="273"/>
        </w:trPr>
        <w:tc>
          <w:tcPr>
            <w:tcW w:w="2687" w:type="dxa"/>
          </w:tcPr>
          <w:p w14:paraId="7C3CC2BC" w14:textId="77777777" w:rsidR="00830B1F" w:rsidRDefault="55D78B19" w:rsidP="55D78B19">
            <w:pPr>
              <w:pStyle w:val="TableParagraph"/>
              <w:ind w:left="4"/>
            </w:pPr>
            <w:r w:rsidRPr="55D78B19">
              <w:lastRenderedPageBreak/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6447" w:type="dxa"/>
          </w:tcPr>
          <w:p w14:paraId="34704FB8" w14:textId="7D15F560" w:rsidR="001034CF" w:rsidRPr="008B2E87" w:rsidRDefault="5568229B" w:rsidP="001034CF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55D78B19">
              <w:rPr>
                <w:color w:val="0A0A0A"/>
                <w:sz w:val="20"/>
                <w:szCs w:val="20"/>
              </w:rPr>
              <w:t xml:space="preserve"> </w:t>
            </w:r>
            <w:r w:rsidR="001034CF" w:rsidRPr="008B2E87">
              <w:rPr>
                <w:color w:val="0A0A0A"/>
              </w:rPr>
              <w:t>Atender, no mínimo, a um dos seguintes critérios do Art. 1</w:t>
            </w:r>
            <w:r w:rsidR="00D24081">
              <w:rPr>
                <w:color w:val="0A0A0A"/>
              </w:rPr>
              <w:t>8</w:t>
            </w:r>
            <w:r w:rsidR="001034CF" w:rsidRPr="008B2E87">
              <w:rPr>
                <w:color w:val="0A0A0A"/>
              </w:rPr>
              <w:t>, do Decreto 10.829, de 05 de outubro de 2021.</w:t>
            </w:r>
          </w:p>
          <w:p w14:paraId="53AF09E1" w14:textId="77777777" w:rsidR="001034CF" w:rsidRPr="008B2E87" w:rsidRDefault="001034CF" w:rsidP="001034CF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7D1AD3E0" w14:textId="77777777" w:rsidR="001034CF" w:rsidRPr="00BF0425" w:rsidRDefault="001034CF" w:rsidP="001034CF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BF0425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093F4219" w14:textId="77777777" w:rsidR="001034CF" w:rsidRPr="00BF0425" w:rsidRDefault="001034CF" w:rsidP="001034CF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BF0425">
              <w:rPr>
                <w:rFonts w:ascii="Arial MT" w:eastAsia="Arial MT" w:hAnsi="Arial MT" w:cs="Arial MT"/>
                <w:color w:val="000000" w:themeColor="text1"/>
                <w:lang w:val="pt-BR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14:paraId="5AD76729" w14:textId="77777777" w:rsidR="001034CF" w:rsidRPr="00BF0425" w:rsidRDefault="001034CF" w:rsidP="001034CF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BF0425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  <w:bookmarkStart w:id="2" w:name="art18iv"/>
            <w:bookmarkEnd w:id="2"/>
          </w:p>
          <w:p w14:paraId="149D84EF" w14:textId="77777777" w:rsidR="001034CF" w:rsidRPr="00BF0425" w:rsidRDefault="001034CF" w:rsidP="001034CF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BF0425">
              <w:rPr>
                <w:rFonts w:ascii="Arial MT" w:hAnsi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</w:t>
            </w:r>
          </w:p>
          <w:p w14:paraId="12684C1B" w14:textId="7A019405" w:rsidR="00830B1F" w:rsidRDefault="00830B1F" w:rsidP="00826660">
            <w:pPr>
              <w:pStyle w:val="TableParagraph"/>
              <w:spacing w:before="4" w:line="234" w:lineRule="exact"/>
              <w:ind w:right="-15"/>
              <w:jc w:val="both"/>
              <w:rPr>
                <w:sz w:val="20"/>
                <w:szCs w:val="20"/>
              </w:rPr>
            </w:pPr>
          </w:p>
        </w:tc>
      </w:tr>
      <w:tr w:rsidR="00830B1F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830B1F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830B1F" w14:paraId="20903721" w14:textId="77777777" w:rsidTr="00826660">
        <w:trPr>
          <w:trHeight w:val="3495"/>
        </w:trPr>
        <w:tc>
          <w:tcPr>
            <w:tcW w:w="2687" w:type="dxa"/>
          </w:tcPr>
          <w:p w14:paraId="4A01DFCC" w14:textId="77777777" w:rsidR="00830B1F" w:rsidRDefault="55D78B19" w:rsidP="55D78B19">
            <w:pPr>
              <w:pStyle w:val="TableParagraph"/>
              <w:spacing w:before="4"/>
              <w:ind w:left="4"/>
            </w:pPr>
            <w:r w:rsidRPr="55D78B19">
              <w:t>Formação</w:t>
            </w:r>
            <w:r w:rsidRPr="55D78B19">
              <w:rPr>
                <w:spacing w:val="-5"/>
              </w:rPr>
              <w:t xml:space="preserve"> </w:t>
            </w:r>
            <w:r w:rsidRPr="55D78B19">
              <w:t>e</w:t>
            </w:r>
            <w:r w:rsidRPr="55D78B19">
              <w:rPr>
                <w:spacing w:val="-8"/>
              </w:rPr>
              <w:t xml:space="preserve"> </w:t>
            </w:r>
            <w:r w:rsidRPr="55D78B19">
              <w:t>Experiência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15764487" w14:textId="77777777" w:rsidR="00760C1C" w:rsidRPr="00760C1C" w:rsidRDefault="00000000" w:rsidP="00760C1C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</w:rPr>
            </w:pPr>
            <w:r>
              <w:br/>
            </w:r>
            <w:r w:rsidR="00760C1C" w:rsidRPr="00760C1C">
              <w:rPr>
                <w:b/>
                <w:bCs/>
                <w:color w:val="141413"/>
              </w:rPr>
              <w:t xml:space="preserve">Formação acadêmica </w:t>
            </w:r>
          </w:p>
          <w:p w14:paraId="36EA3D31" w14:textId="77777777" w:rsidR="00760C1C" w:rsidRDefault="00760C1C" w:rsidP="00760C1C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</w:rPr>
            </w:pPr>
          </w:p>
          <w:p w14:paraId="5032BB8D" w14:textId="77777777" w:rsidR="00760C1C" w:rsidRDefault="00760C1C" w:rsidP="00760C1C">
            <w:pPr>
              <w:pStyle w:val="TableParagraph"/>
              <w:numPr>
                <w:ilvl w:val="0"/>
                <w:numId w:val="14"/>
              </w:numPr>
              <w:spacing w:before="4" w:line="234" w:lineRule="exact"/>
              <w:ind w:left="996" w:right="-15" w:hanging="636"/>
              <w:jc w:val="both"/>
              <w:rPr>
                <w:color w:val="141413"/>
              </w:rPr>
            </w:pPr>
            <w:r w:rsidRPr="00760C1C">
              <w:rPr>
                <w:color w:val="141413"/>
              </w:rPr>
              <w:t>Em Administração Pública ou de Empresas, Gestão Pública, Direito, Ciências Sociais, Economia ou áreas correlatas às competências do órgão.</w:t>
            </w:r>
          </w:p>
          <w:p w14:paraId="7402E8AB" w14:textId="77777777" w:rsidR="00760C1C" w:rsidRDefault="00760C1C" w:rsidP="00760C1C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</w:rPr>
            </w:pPr>
          </w:p>
          <w:p w14:paraId="7970E6C9" w14:textId="4551F3CD" w:rsidR="00760C1C" w:rsidRPr="00760C1C" w:rsidRDefault="00760C1C" w:rsidP="00760C1C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</w:rPr>
            </w:pPr>
            <w:r w:rsidRPr="00760C1C">
              <w:rPr>
                <w:b/>
                <w:bCs/>
                <w:color w:val="141413"/>
              </w:rPr>
              <w:t xml:space="preserve">Experiência profissional </w:t>
            </w:r>
          </w:p>
          <w:p w14:paraId="2D4DBB25" w14:textId="77777777" w:rsidR="00760C1C" w:rsidRPr="00760C1C" w:rsidRDefault="00760C1C" w:rsidP="00760C1C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</w:rPr>
            </w:pPr>
          </w:p>
          <w:p w14:paraId="62CB1808" w14:textId="667E674E" w:rsidR="00760C1C" w:rsidRPr="00760C1C" w:rsidRDefault="00760C1C" w:rsidP="00760C1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hAnsi="Arial MT"/>
                <w:color w:val="000000" w:themeColor="text1"/>
                <w:lang w:val="pt-BR"/>
              </w:rPr>
            </w:pPr>
            <w:r w:rsidRPr="00760C1C">
              <w:rPr>
                <w:rFonts w:ascii="Arial MT" w:hAnsi="Arial MT"/>
                <w:color w:val="000000" w:themeColor="text1"/>
                <w:lang w:val="pt-BR"/>
              </w:rPr>
              <w:t>Em assessoramento a alta gestão, gestão de gabinete, coordenação de agendas institucionais e apoio à tomada de decisão.</w:t>
            </w:r>
          </w:p>
          <w:p w14:paraId="2ADEF249" w14:textId="20FB5EC0" w:rsidR="00760C1C" w:rsidRPr="00760C1C" w:rsidRDefault="00760C1C" w:rsidP="00760C1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hAnsi="Arial MT"/>
                <w:color w:val="000000" w:themeColor="text1"/>
                <w:lang w:val="pt-BR"/>
              </w:rPr>
            </w:pPr>
            <w:r w:rsidRPr="00760C1C">
              <w:rPr>
                <w:rFonts w:ascii="Arial MT" w:hAnsi="Arial MT"/>
                <w:color w:val="000000" w:themeColor="text1"/>
                <w:lang w:val="pt-BR"/>
              </w:rPr>
              <w:t>Vivência em órgãos da Administração Pública Federal, preferencialmente em unidades de assessoramento direto a dirigentes.</w:t>
            </w:r>
          </w:p>
          <w:p w14:paraId="2F87D9C4" w14:textId="22038DCE" w:rsidR="00830B1F" w:rsidRPr="00760C1C" w:rsidRDefault="00760C1C" w:rsidP="00760C1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eastAsia="Arial MT" w:hAnsi="Arial MT" w:cs="Arial MT"/>
                <w:color w:val="141413"/>
                <w:sz w:val="20"/>
                <w:szCs w:val="20"/>
              </w:rPr>
            </w:pPr>
            <w:r w:rsidRPr="00760C1C">
              <w:rPr>
                <w:rFonts w:ascii="Arial MT" w:hAnsi="Arial MT"/>
                <w:color w:val="000000" w:themeColor="text1"/>
                <w:lang w:val="pt-BR"/>
              </w:rPr>
              <w:t>Experiência na articulação institucional, no acompanhamento de demandas estratégicas e na gestão de processos administrativos e fluxos de informação.</w:t>
            </w:r>
          </w:p>
        </w:tc>
      </w:tr>
      <w:tr w:rsidR="00830B1F" w14:paraId="7645155C" w14:textId="77777777" w:rsidTr="00826660">
        <w:trPr>
          <w:trHeight w:val="2530"/>
        </w:trPr>
        <w:tc>
          <w:tcPr>
            <w:tcW w:w="2687" w:type="dxa"/>
          </w:tcPr>
          <w:p w14:paraId="400C6CD7" w14:textId="77777777" w:rsidR="00830B1F" w:rsidRDefault="55D78B19" w:rsidP="55D78B19">
            <w:pPr>
              <w:pStyle w:val="TableParagraph"/>
              <w:ind w:left="4"/>
            </w:pPr>
            <w:r w:rsidRPr="55D78B19">
              <w:t>Competências</w:t>
            </w:r>
            <w:r w:rsidRPr="55D78B19">
              <w:rPr>
                <w:spacing w:val="-8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3E9E46EF" w14:textId="77777777" w:rsidR="00BC4F3E" w:rsidRP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eastAsia="Arial MT" w:hAnsi="Arial MT" w:cs="Arial MT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Capacidade de articulação institucional e relacionamento interpessoal em ambientes de alta complexidade.</w:t>
            </w:r>
          </w:p>
          <w:p w14:paraId="49A2826F" w14:textId="77777777" w:rsidR="00BC4F3E" w:rsidRP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eastAsia="Arial MT" w:hAnsi="Arial MT" w:cs="Arial MT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Visão sistêmica e orientação para resultados, com habilidade de priorização e gestão de demandas estratégicas.</w:t>
            </w:r>
          </w:p>
          <w:p w14:paraId="34B6F31F" w14:textId="77777777" w:rsidR="00BC4F3E" w:rsidRP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eastAsia="Arial MT" w:hAnsi="Arial MT" w:cs="Arial MT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Comunicação clara e objetiva, com domínio da linguagem técnica e institucional.</w:t>
            </w:r>
          </w:p>
          <w:p w14:paraId="088AB586" w14:textId="77777777" w:rsidR="00BC4F3E" w:rsidRP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eastAsia="Arial MT" w:hAnsi="Arial MT" w:cs="Arial MT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Capacidade de coordenação, organização e monitoramento de atividades de gabinete.</w:t>
            </w:r>
          </w:p>
          <w:p w14:paraId="2F1A8D69" w14:textId="77777777" w:rsidR="00BC4F3E" w:rsidRP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eastAsia="Arial MT" w:hAnsi="Arial MT" w:cs="Arial MT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Proatividade, discrição e confiabilidade no tratamento de informações sensíveis.</w:t>
            </w:r>
          </w:p>
          <w:p w14:paraId="2DA79FA2" w14:textId="7C038BE3" w:rsidR="00830B1F" w:rsidRP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eastAsia="Arial MT" w:hAnsi="Arial MT" w:cs="Arial MT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Habilidade para atuar sob pressão e gerenciar múltiplas demandas simultaneamente.</w:t>
            </w:r>
          </w:p>
        </w:tc>
      </w:tr>
      <w:tr w:rsidR="00830B1F" w14:paraId="49E58B21" w14:textId="77777777" w:rsidTr="00826660">
        <w:trPr>
          <w:trHeight w:val="2532"/>
        </w:trPr>
        <w:tc>
          <w:tcPr>
            <w:tcW w:w="2687" w:type="dxa"/>
          </w:tcPr>
          <w:p w14:paraId="0060ACF3" w14:textId="77777777" w:rsidR="00830B1F" w:rsidRDefault="55D78B19" w:rsidP="55D78B19">
            <w:pPr>
              <w:pStyle w:val="TableParagraph"/>
              <w:spacing w:line="251" w:lineRule="exact"/>
              <w:ind w:left="4"/>
            </w:pPr>
            <w:r w:rsidRPr="55D78B19">
              <w:lastRenderedPageBreak/>
              <w:t>Outros</w:t>
            </w:r>
            <w:r w:rsidRPr="55D78B19">
              <w:rPr>
                <w:spacing w:val="-10"/>
              </w:rPr>
              <w:t xml:space="preserve"> </w:t>
            </w:r>
            <w:r w:rsidRPr="55D78B19">
              <w:t>Requisitos</w:t>
            </w:r>
            <w:r w:rsidRPr="55D78B19">
              <w:rPr>
                <w:spacing w:val="-1"/>
              </w:rPr>
              <w:t xml:space="preserve"> </w:t>
            </w:r>
            <w:r w:rsidRPr="55D78B19">
              <w:rPr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397154FF" w14:textId="77777777" w:rsid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hAnsi="Arial MT"/>
                <w:color w:val="000000" w:themeColor="text1"/>
                <w:lang w:val="pt-BR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Conhecimento da estrutura e funcionamento da Administração Pública Federal, especialmente no âmbito do Ministério.</w:t>
            </w:r>
          </w:p>
          <w:p w14:paraId="217E6391" w14:textId="77777777" w:rsid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hAnsi="Arial MT"/>
                <w:color w:val="000000" w:themeColor="text1"/>
                <w:lang w:val="pt-BR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Domínio de ferramentas de gestão de processos, documentos e informações.</w:t>
            </w:r>
          </w:p>
          <w:p w14:paraId="2F8F6724" w14:textId="77777777" w:rsid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hAnsi="Arial MT"/>
                <w:color w:val="000000" w:themeColor="text1"/>
                <w:lang w:val="pt-BR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Familiaridade com sistemas estruturantes do Governo Federal.</w:t>
            </w:r>
          </w:p>
          <w:p w14:paraId="504E4C26" w14:textId="77777777" w:rsid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hAnsi="Arial MT"/>
                <w:color w:val="000000" w:themeColor="text1"/>
                <w:lang w:val="pt-BR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Conhecimento de normas de cerimonial público e protocolo institucional.</w:t>
            </w:r>
          </w:p>
          <w:p w14:paraId="3A033355" w14:textId="3264639D" w:rsidR="00830B1F" w:rsidRPr="00BC4F3E" w:rsidRDefault="00BC4F3E" w:rsidP="00BC4F3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hAnsi="Arial MT"/>
                <w:color w:val="000000" w:themeColor="text1"/>
                <w:lang w:val="pt-BR"/>
              </w:rPr>
            </w:pPr>
            <w:r w:rsidRPr="00BC4F3E">
              <w:rPr>
                <w:rFonts w:ascii="Arial MT" w:hAnsi="Arial MT"/>
                <w:color w:val="000000" w:themeColor="text1"/>
                <w:lang w:val="pt-BR"/>
              </w:rPr>
              <w:t>Capacidade de apoiar processos decisórios e de assessoramento estratégico à alta gestão.</w:t>
            </w: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31169E28"/>
    <w:lvl w:ilvl="0" w:tplc="F0987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02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6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E5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6B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1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8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8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FCCA"/>
    <w:multiLevelType w:val="hybridMultilevel"/>
    <w:tmpl w:val="DDF46A22"/>
    <w:lvl w:ilvl="0" w:tplc="FF9EE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6D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B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E5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28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60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23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02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83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E646"/>
    <w:multiLevelType w:val="hybridMultilevel"/>
    <w:tmpl w:val="0A2CAF6A"/>
    <w:lvl w:ilvl="0" w:tplc="26CA6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A3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22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42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2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7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C4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0C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4F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59B6"/>
    <w:multiLevelType w:val="hybridMultilevel"/>
    <w:tmpl w:val="78FA7B56"/>
    <w:lvl w:ilvl="0" w:tplc="21CAB55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5CA6A166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5582D1F4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4CCEA4A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9EA83904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B61CE7A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A60A6C42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9B4C32B2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2054A5EE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0AE4CEF"/>
    <w:multiLevelType w:val="hybridMultilevel"/>
    <w:tmpl w:val="A34288F6"/>
    <w:lvl w:ilvl="0" w:tplc="B1F24136">
      <w:start w:val="1"/>
      <w:numFmt w:val="lowerLetter"/>
      <w:lvlText w:val="%1)"/>
      <w:lvlJc w:val="left"/>
      <w:pPr>
        <w:ind w:left="460" w:hanging="360"/>
        <w:jc w:val="left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762A480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63AE6EBC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7B0C222C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7C60A48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DC0694EA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5CCC7802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80E8C76A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B240CFF2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5" w15:restartNumberingAfterBreak="0">
    <w:nsid w:val="1A223F65"/>
    <w:multiLevelType w:val="hybridMultilevel"/>
    <w:tmpl w:val="BB10DFB0"/>
    <w:lvl w:ilvl="0" w:tplc="090C64A8">
      <w:start w:val="1"/>
      <w:numFmt w:val="bullet"/>
      <w:lvlText w:val="-"/>
      <w:lvlJc w:val="left"/>
      <w:pPr>
        <w:ind w:left="930" w:hanging="360"/>
      </w:pPr>
      <w:rPr>
        <w:rFonts w:ascii="STXihei" w:eastAsia="STXihei" w:hAnsi="STXihei"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8EC971E"/>
    <w:multiLevelType w:val="hybridMultilevel"/>
    <w:tmpl w:val="8F6EFA5C"/>
    <w:lvl w:ilvl="0" w:tplc="323EDC1E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E88BE44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EBE0991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647AF9B6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6A7ED1D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D3560D34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C5FCEAA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79426842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7209004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C3B7D98"/>
    <w:multiLevelType w:val="hybridMultilevel"/>
    <w:tmpl w:val="E6FE296E"/>
    <w:lvl w:ilvl="0" w:tplc="B4C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69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CE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C3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42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0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43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26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8E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15206"/>
    <w:multiLevelType w:val="hybridMultilevel"/>
    <w:tmpl w:val="D0A03A2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E36E7"/>
    <w:multiLevelType w:val="hybridMultilevel"/>
    <w:tmpl w:val="0F22C8F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0BB"/>
    <w:multiLevelType w:val="hybridMultilevel"/>
    <w:tmpl w:val="3196B414"/>
    <w:lvl w:ilvl="0" w:tplc="090C64A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D23CC9"/>
    <w:multiLevelType w:val="hybridMultilevel"/>
    <w:tmpl w:val="DA1AB96A"/>
    <w:lvl w:ilvl="0" w:tplc="FFFFFFFF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60932860"/>
    <w:multiLevelType w:val="hybridMultilevel"/>
    <w:tmpl w:val="6D9C8254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47574"/>
    <w:multiLevelType w:val="hybridMultilevel"/>
    <w:tmpl w:val="245AF6BA"/>
    <w:lvl w:ilvl="0" w:tplc="F0C8C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E4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E6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7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09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CA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2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2B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E7C60"/>
    <w:multiLevelType w:val="hybridMultilevel"/>
    <w:tmpl w:val="C0EA51D2"/>
    <w:lvl w:ilvl="0" w:tplc="4AC84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E9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AD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C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8B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C1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4E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87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AF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75816"/>
    <w:multiLevelType w:val="hybridMultilevel"/>
    <w:tmpl w:val="F604A33A"/>
    <w:lvl w:ilvl="0" w:tplc="59A23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C0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64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A1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0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C2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21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2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AD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C08CE"/>
    <w:multiLevelType w:val="hybridMultilevel"/>
    <w:tmpl w:val="06486618"/>
    <w:lvl w:ilvl="0" w:tplc="04160013">
      <w:start w:val="1"/>
      <w:numFmt w:val="upperRoman"/>
      <w:lvlText w:val="%1."/>
      <w:lvlJc w:val="right"/>
      <w:pPr>
        <w:ind w:left="1072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537740589">
    <w:abstractNumId w:val="14"/>
  </w:num>
  <w:num w:numId="2" w16cid:durableId="1514108987">
    <w:abstractNumId w:val="1"/>
  </w:num>
  <w:num w:numId="3" w16cid:durableId="1733624217">
    <w:abstractNumId w:val="0"/>
  </w:num>
  <w:num w:numId="4" w16cid:durableId="432289484">
    <w:abstractNumId w:val="2"/>
  </w:num>
  <w:num w:numId="5" w16cid:durableId="1911574644">
    <w:abstractNumId w:val="13"/>
  </w:num>
  <w:num w:numId="6" w16cid:durableId="473068082">
    <w:abstractNumId w:val="7"/>
  </w:num>
  <w:num w:numId="7" w16cid:durableId="1348410801">
    <w:abstractNumId w:val="6"/>
  </w:num>
  <w:num w:numId="8" w16cid:durableId="43915391">
    <w:abstractNumId w:val="3"/>
  </w:num>
  <w:num w:numId="9" w16cid:durableId="1779063454">
    <w:abstractNumId w:val="15"/>
  </w:num>
  <w:num w:numId="10" w16cid:durableId="375277589">
    <w:abstractNumId w:val="4"/>
  </w:num>
  <w:num w:numId="11" w16cid:durableId="160583262">
    <w:abstractNumId w:val="9"/>
  </w:num>
  <w:num w:numId="12" w16cid:durableId="144012876">
    <w:abstractNumId w:val="16"/>
  </w:num>
  <w:num w:numId="13" w16cid:durableId="730273657">
    <w:abstractNumId w:val="11"/>
  </w:num>
  <w:num w:numId="14" w16cid:durableId="1895192549">
    <w:abstractNumId w:val="8"/>
  </w:num>
  <w:num w:numId="15" w16cid:durableId="2011567631">
    <w:abstractNumId w:val="12"/>
  </w:num>
  <w:num w:numId="16" w16cid:durableId="927540798">
    <w:abstractNumId w:val="5"/>
  </w:num>
  <w:num w:numId="17" w16cid:durableId="2091539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20240"/>
    <w:rsid w:val="001034CF"/>
    <w:rsid w:val="00450D58"/>
    <w:rsid w:val="004DB920"/>
    <w:rsid w:val="006B3C7B"/>
    <w:rsid w:val="00760C1C"/>
    <w:rsid w:val="00826660"/>
    <w:rsid w:val="00830B1F"/>
    <w:rsid w:val="00832F81"/>
    <w:rsid w:val="00BC4F3E"/>
    <w:rsid w:val="00BF0425"/>
    <w:rsid w:val="00D24081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BF5D0-89ED-443A-B200-71A617DBF89B}"/>
</file>

<file path=customXml/itemProps3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707</Words>
  <Characters>3819</Characters>
  <Application>Microsoft Office Word</Application>
  <DocSecurity>0</DocSecurity>
  <Lines>31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8</cp:revision>
  <dcterms:created xsi:type="dcterms:W3CDTF">2026-03-18T19:54:00Z</dcterms:created>
  <dcterms:modified xsi:type="dcterms:W3CDTF">2026-03-19T21:47:00Z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