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CAE78" w14:textId="6A18A866" w:rsidR="001868FE" w:rsidRPr="000709E1" w:rsidRDefault="00D52473" w:rsidP="001868FE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Toc341901044"/>
      <w:r>
        <w:rPr>
          <w:rFonts w:ascii="Times New Roman" w:hAnsi="Times New Roman" w:cs="Times New Roman"/>
          <w:b/>
        </w:rPr>
        <w:t>ANEXO</w:t>
      </w:r>
      <w:bookmarkStart w:id="1" w:name="_GoBack"/>
      <w:bookmarkEnd w:id="1"/>
    </w:p>
    <w:p w14:paraId="1E3B698B" w14:textId="77777777" w:rsidR="001868FE" w:rsidRPr="000709E1" w:rsidRDefault="001868FE" w:rsidP="001868FE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</w:p>
    <w:p w14:paraId="475CB82D" w14:textId="6CD6D411" w:rsidR="001868FE" w:rsidRPr="000709E1" w:rsidRDefault="001868FE" w:rsidP="000709E1">
      <w:pPr>
        <w:tabs>
          <w:tab w:val="left" w:pos="1134"/>
        </w:tabs>
        <w:autoSpaceDE w:val="0"/>
        <w:autoSpaceDN w:val="0"/>
        <w:adjustRightInd w:val="0"/>
        <w:spacing w:after="240"/>
        <w:ind w:firstLine="0"/>
        <w:jc w:val="center"/>
        <w:rPr>
          <w:rFonts w:ascii="Times New Roman" w:hAnsi="Times New Roman" w:cs="Times New Roman"/>
        </w:rPr>
      </w:pPr>
      <w:r w:rsidRPr="000709E1">
        <w:rPr>
          <w:rFonts w:ascii="Times New Roman" w:hAnsi="Times New Roman" w:cs="Times New Roman"/>
          <w:b/>
        </w:rPr>
        <w:t xml:space="preserve">PROJEÇÃO REFERENCIAL DE DEMANDA DE </w:t>
      </w:r>
      <w:r w:rsidR="000709E1" w:rsidRPr="000709E1">
        <w:rPr>
          <w:rFonts w:ascii="Times New Roman" w:hAnsi="Times New Roman" w:cs="Times New Roman"/>
          <w:b/>
        </w:rPr>
        <w:t>TRIGO</w:t>
      </w:r>
      <w:r w:rsidRPr="000709E1">
        <w:rPr>
          <w:rFonts w:ascii="Times New Roman" w:hAnsi="Times New Roman" w:cs="Times New Roman"/>
          <w:b/>
        </w:rPr>
        <w:t xml:space="preserve"> NO PORTO </w:t>
      </w:r>
      <w:r w:rsidR="000709E1" w:rsidRPr="000709E1">
        <w:rPr>
          <w:rFonts w:ascii="Times New Roman" w:hAnsi="Times New Roman" w:cs="Times New Roman"/>
          <w:b/>
        </w:rPr>
        <w:t>DO RIO DE JANEIRO REFERENTE</w:t>
      </w:r>
      <w:r w:rsidRPr="000709E1">
        <w:rPr>
          <w:rFonts w:ascii="Times New Roman" w:hAnsi="Times New Roman" w:cs="Times New Roman"/>
          <w:b/>
        </w:rPr>
        <w:t xml:space="preserve"> AO EDITAL DE CHAMAMENTO PÚBLICO DE ESTUDOS PORTUÁRIOS N° 00</w:t>
      </w:r>
      <w:r w:rsidR="000709E1" w:rsidRPr="000709E1">
        <w:rPr>
          <w:rFonts w:ascii="Times New Roman" w:hAnsi="Times New Roman" w:cs="Times New Roman"/>
          <w:b/>
        </w:rPr>
        <w:t>6</w:t>
      </w:r>
      <w:r w:rsidRPr="000709E1">
        <w:rPr>
          <w:rFonts w:ascii="Times New Roman" w:hAnsi="Times New Roman" w:cs="Times New Roman"/>
          <w:b/>
        </w:rPr>
        <w:t>/2015.</w:t>
      </w:r>
    </w:p>
    <w:p w14:paraId="614F7C3C" w14:textId="77777777" w:rsidR="009A7122" w:rsidRPr="000709E1" w:rsidRDefault="009A7122" w:rsidP="000709E1">
      <w:pPr>
        <w:pStyle w:val="Ttulo1"/>
        <w:numPr>
          <w:ilvl w:val="0"/>
          <w:numId w:val="3"/>
        </w:numPr>
        <w:spacing w:line="360" w:lineRule="auto"/>
        <w:ind w:left="431" w:hanging="43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9E1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bookmarkEnd w:id="0"/>
    <w:p w14:paraId="3961EBA1" w14:textId="0660F99F" w:rsidR="000709E1" w:rsidRPr="000709E1" w:rsidRDefault="000709E1" w:rsidP="000709E1">
      <w:pPr>
        <w:pStyle w:val="PargrafodaLista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</w:rPr>
      </w:pPr>
      <w:r w:rsidRPr="000709E1">
        <w:rPr>
          <w:rFonts w:ascii="Times New Roman" w:hAnsi="Times New Roman" w:cs="Times New Roman"/>
        </w:rPr>
        <w:t xml:space="preserve">Este documento tem como objetivo apresentar a projeção referencial de demanda de movimentação de trigo no Porto do Rio de Janeiro, conforme previsto no Edital de Chamamento Público de Estudos Portuários n° 006/2015. </w:t>
      </w:r>
    </w:p>
    <w:p w14:paraId="22D0D402" w14:textId="77777777" w:rsidR="000709E1" w:rsidRPr="000709E1" w:rsidRDefault="000709E1" w:rsidP="000709E1">
      <w:pPr>
        <w:pStyle w:val="PargrafodaLista"/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</w:rPr>
      </w:pPr>
    </w:p>
    <w:p w14:paraId="510A2F7D" w14:textId="7C995EA5" w:rsidR="000709E1" w:rsidRPr="000709E1" w:rsidRDefault="000709E1" w:rsidP="000709E1">
      <w:pPr>
        <w:pStyle w:val="PargrafodaLista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rPr>
          <w:rFonts w:ascii="Times New Roman" w:hAnsi="Times New Roman" w:cs="Times New Roman"/>
        </w:rPr>
      </w:pPr>
      <w:r w:rsidRPr="000709E1">
        <w:rPr>
          <w:rFonts w:ascii="Times New Roman" w:hAnsi="Times New Roman" w:cs="Times New Roman"/>
        </w:rPr>
        <w:t>Essa projeção de demanda servirá como referência para a elaboração dos Estudos de Viabilidade Técnica, Econômica e Ambiental (</w:t>
      </w:r>
      <w:proofErr w:type="spellStart"/>
      <w:r w:rsidRPr="000709E1">
        <w:rPr>
          <w:rFonts w:ascii="Times New Roman" w:hAnsi="Times New Roman" w:cs="Times New Roman"/>
        </w:rPr>
        <w:t>EVTEAs</w:t>
      </w:r>
      <w:proofErr w:type="spellEnd"/>
      <w:r w:rsidRPr="000709E1">
        <w:rPr>
          <w:rFonts w:ascii="Times New Roman" w:hAnsi="Times New Roman" w:cs="Times New Roman"/>
        </w:rPr>
        <w:t>) das empresas interessadas no estudo da área a ser arrendada.</w:t>
      </w:r>
    </w:p>
    <w:p w14:paraId="613BE49D" w14:textId="77777777" w:rsidR="009A7122" w:rsidRPr="000709E1" w:rsidRDefault="009A7122" w:rsidP="000709E1">
      <w:pPr>
        <w:pStyle w:val="Ttulo1"/>
        <w:numPr>
          <w:ilvl w:val="0"/>
          <w:numId w:val="3"/>
        </w:numPr>
        <w:spacing w:line="360" w:lineRule="auto"/>
        <w:ind w:left="431" w:hanging="43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9E1">
        <w:rPr>
          <w:rFonts w:ascii="Times New Roman" w:hAnsi="Times New Roman" w:cs="Times New Roman"/>
          <w:color w:val="auto"/>
          <w:sz w:val="24"/>
          <w:szCs w:val="24"/>
        </w:rPr>
        <w:t>PROJEÇÃO DE DEMANDA</w:t>
      </w:r>
    </w:p>
    <w:p w14:paraId="51BE3672" w14:textId="705C2F09" w:rsidR="009A7122" w:rsidRPr="000709E1" w:rsidRDefault="000709E1" w:rsidP="000709E1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ab/>
      </w:r>
      <w:r w:rsidR="009A7122" w:rsidRPr="000709E1">
        <w:rPr>
          <w:rFonts w:ascii="Times New Roman" w:hAnsi="Times New Roman" w:cs="Times New Roman"/>
        </w:rPr>
        <w:t xml:space="preserve">A movimentação </w:t>
      </w:r>
      <w:r w:rsidR="00531CB2" w:rsidRPr="000709E1">
        <w:rPr>
          <w:rFonts w:ascii="Times New Roman" w:hAnsi="Times New Roman" w:cs="Times New Roman"/>
        </w:rPr>
        <w:t xml:space="preserve">de trigo </w:t>
      </w:r>
      <w:r w:rsidR="009A7122" w:rsidRPr="000709E1">
        <w:rPr>
          <w:rFonts w:ascii="Times New Roman" w:hAnsi="Times New Roman" w:cs="Times New Roman"/>
        </w:rPr>
        <w:t xml:space="preserve">observada no </w:t>
      </w:r>
      <w:r w:rsidR="0045154F" w:rsidRPr="000709E1">
        <w:rPr>
          <w:rFonts w:ascii="Times New Roman" w:hAnsi="Times New Roman" w:cs="Times New Roman"/>
        </w:rPr>
        <w:t xml:space="preserve">Porto </w:t>
      </w:r>
      <w:r w:rsidR="009A7122" w:rsidRPr="000709E1">
        <w:rPr>
          <w:rFonts w:ascii="Times New Roman" w:hAnsi="Times New Roman" w:cs="Times New Roman"/>
        </w:rPr>
        <w:t xml:space="preserve">do Rio de Janeiro em 2014 está descrita na </w:t>
      </w:r>
      <w:r w:rsidR="00E965FD" w:rsidRPr="000709E1">
        <w:rPr>
          <w:rFonts w:ascii="Times New Roman" w:hAnsi="Times New Roman" w:cs="Times New Roman"/>
        </w:rPr>
        <w:fldChar w:fldCharType="begin"/>
      </w:r>
      <w:r w:rsidR="00E965FD" w:rsidRPr="000709E1">
        <w:rPr>
          <w:rFonts w:ascii="Times New Roman" w:hAnsi="Times New Roman" w:cs="Times New Roman"/>
        </w:rPr>
        <w:instrText xml:space="preserve"> REF _Ref427230292 \h  \* MERGEFORMAT </w:instrText>
      </w:r>
      <w:r w:rsidR="00E965FD" w:rsidRPr="000709E1">
        <w:rPr>
          <w:rFonts w:ascii="Times New Roman" w:hAnsi="Times New Roman" w:cs="Times New Roman"/>
        </w:rPr>
      </w:r>
      <w:r w:rsidR="00E965FD" w:rsidRPr="000709E1">
        <w:rPr>
          <w:rFonts w:ascii="Times New Roman" w:hAnsi="Times New Roman" w:cs="Times New Roman"/>
        </w:rPr>
        <w:fldChar w:fldCharType="separate"/>
      </w:r>
      <w:r w:rsidR="004B0637" w:rsidRPr="000709E1">
        <w:rPr>
          <w:rFonts w:ascii="Times New Roman" w:hAnsi="Times New Roman" w:cs="Times New Roman"/>
        </w:rPr>
        <w:t xml:space="preserve">Tabela </w:t>
      </w:r>
      <w:r w:rsidR="004B0637" w:rsidRPr="000709E1">
        <w:rPr>
          <w:rFonts w:ascii="Times New Roman" w:hAnsi="Times New Roman" w:cs="Times New Roman"/>
          <w:noProof/>
        </w:rPr>
        <w:t>1</w:t>
      </w:r>
      <w:r w:rsidR="00E965FD" w:rsidRPr="000709E1">
        <w:rPr>
          <w:rFonts w:ascii="Times New Roman" w:hAnsi="Times New Roman" w:cs="Times New Roman"/>
        </w:rPr>
        <w:fldChar w:fldCharType="end"/>
      </w:r>
      <w:r w:rsidR="009A7122" w:rsidRPr="000709E1">
        <w:rPr>
          <w:rFonts w:ascii="Times New Roman" w:hAnsi="Times New Roman" w:cs="Times New Roman"/>
        </w:rPr>
        <w:t>. Apresentam-se, também, os resultados das projeções de movimentação até 2045.</w:t>
      </w:r>
    </w:p>
    <w:p w14:paraId="093BA456" w14:textId="4061F83E" w:rsidR="00E965FD" w:rsidRPr="000709E1" w:rsidRDefault="00E965FD" w:rsidP="00E965FD">
      <w:pPr>
        <w:pStyle w:val="Legenda"/>
        <w:rPr>
          <w:rFonts w:ascii="Times New Roman" w:hAnsi="Times New Roman" w:cs="Times New Roman"/>
        </w:rPr>
      </w:pPr>
      <w:bookmarkStart w:id="2" w:name="_Ref427230292"/>
      <w:r w:rsidRPr="000709E1">
        <w:rPr>
          <w:rFonts w:ascii="Times New Roman" w:hAnsi="Times New Roman" w:cs="Times New Roman"/>
        </w:rPr>
        <w:t xml:space="preserve">Tabela </w:t>
      </w:r>
      <w:r w:rsidR="000709E1" w:rsidRPr="000709E1">
        <w:rPr>
          <w:rFonts w:ascii="Times New Roman" w:hAnsi="Times New Roman" w:cs="Times New Roman"/>
        </w:rPr>
        <w:fldChar w:fldCharType="begin"/>
      </w:r>
      <w:r w:rsidR="000709E1" w:rsidRPr="000709E1">
        <w:rPr>
          <w:rFonts w:ascii="Times New Roman" w:hAnsi="Times New Roman" w:cs="Times New Roman"/>
        </w:rPr>
        <w:instrText xml:space="preserve"> SEQ Tabela \* ARABIC </w:instrText>
      </w:r>
      <w:r w:rsidR="000709E1" w:rsidRPr="000709E1">
        <w:rPr>
          <w:rFonts w:ascii="Times New Roman" w:hAnsi="Times New Roman" w:cs="Times New Roman"/>
        </w:rPr>
        <w:fldChar w:fldCharType="separate"/>
      </w:r>
      <w:r w:rsidR="004B0637" w:rsidRPr="000709E1">
        <w:rPr>
          <w:rFonts w:ascii="Times New Roman" w:hAnsi="Times New Roman" w:cs="Times New Roman"/>
          <w:noProof/>
        </w:rPr>
        <w:t>1</w:t>
      </w:r>
      <w:r w:rsidR="000709E1" w:rsidRPr="000709E1">
        <w:rPr>
          <w:rFonts w:ascii="Times New Roman" w:hAnsi="Times New Roman" w:cs="Times New Roman"/>
          <w:noProof/>
        </w:rPr>
        <w:fldChar w:fldCharType="end"/>
      </w:r>
      <w:bookmarkEnd w:id="2"/>
      <w:r w:rsidRPr="000709E1">
        <w:rPr>
          <w:rFonts w:ascii="Times New Roman" w:hAnsi="Times New Roman" w:cs="Times New Roman"/>
        </w:rPr>
        <w:t xml:space="preserve"> </w:t>
      </w:r>
      <w:r w:rsidR="008E554E" w:rsidRPr="000709E1">
        <w:rPr>
          <w:rFonts w:ascii="Times New Roman" w:hAnsi="Times New Roman" w:cs="Times New Roman"/>
          <w:szCs w:val="20"/>
        </w:rPr>
        <w:t>–</w:t>
      </w:r>
      <w:r w:rsidRPr="000709E1">
        <w:rPr>
          <w:rFonts w:ascii="Times New Roman" w:hAnsi="Times New Roman" w:cs="Times New Roman"/>
        </w:rPr>
        <w:t xml:space="preserve"> Projeção de demanda de cargas no Porto do Rio de Janeiro entre os anos de 2014 (</w:t>
      </w:r>
      <w:r w:rsidR="008E554E" w:rsidRPr="000709E1">
        <w:rPr>
          <w:rFonts w:ascii="Times New Roman" w:hAnsi="Times New Roman" w:cs="Times New Roman"/>
        </w:rPr>
        <w:t>o</w:t>
      </w:r>
      <w:r w:rsidRPr="000709E1">
        <w:rPr>
          <w:rFonts w:ascii="Times New Roman" w:hAnsi="Times New Roman" w:cs="Times New Roman"/>
        </w:rPr>
        <w:t>bservado) e 2045 (</w:t>
      </w:r>
      <w:r w:rsidR="008E554E" w:rsidRPr="000709E1">
        <w:rPr>
          <w:rFonts w:ascii="Times New Roman" w:hAnsi="Times New Roman" w:cs="Times New Roman"/>
        </w:rPr>
        <w:t>p</w:t>
      </w:r>
      <w:r w:rsidRPr="000709E1">
        <w:rPr>
          <w:rFonts w:ascii="Times New Roman" w:hAnsi="Times New Roman" w:cs="Times New Roman"/>
        </w:rPr>
        <w:t>rojetado) em toneladas</w:t>
      </w:r>
    </w:p>
    <w:p w14:paraId="501C2074" w14:textId="77777777" w:rsidR="00E965FD" w:rsidRPr="000709E1" w:rsidRDefault="00E965FD" w:rsidP="00E965FD">
      <w:pPr>
        <w:ind w:firstLine="0"/>
        <w:rPr>
          <w:rFonts w:ascii="Times New Roman" w:hAnsi="Times New Roman" w:cs="Times New Roman"/>
        </w:rPr>
      </w:pPr>
      <w:r w:rsidRPr="000709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66DBBB" wp14:editId="770852BF">
            <wp:extent cx="5400040" cy="4451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D83B" w14:textId="23621A64" w:rsidR="00FF26C0" w:rsidRPr="000709E1" w:rsidRDefault="00E542D0" w:rsidP="00FF26C0">
      <w:pPr>
        <w:pStyle w:val="Fonte"/>
        <w:spacing w:line="360" w:lineRule="auto"/>
        <w:rPr>
          <w:rFonts w:ascii="Times New Roman" w:hAnsi="Times New Roman" w:cs="Times New Roman"/>
        </w:rPr>
      </w:pPr>
      <w:r w:rsidRPr="000709E1">
        <w:rPr>
          <w:rFonts w:ascii="Times New Roman" w:hAnsi="Times New Roman" w:cs="Times New Roman"/>
        </w:rPr>
        <w:t>Fonte</w:t>
      </w:r>
      <w:r w:rsidR="00FF26C0" w:rsidRPr="000709E1">
        <w:rPr>
          <w:rFonts w:ascii="Times New Roman" w:hAnsi="Times New Roman" w:cs="Times New Roman"/>
        </w:rPr>
        <w:t>: ANTAQ (2014). Elaboração: SEP/PR (2015)</w:t>
      </w:r>
    </w:p>
    <w:p w14:paraId="7B154452" w14:textId="1B8556D2" w:rsidR="000C1098" w:rsidRPr="000709E1" w:rsidRDefault="000709E1" w:rsidP="000709E1">
      <w:pPr>
        <w:tabs>
          <w:tab w:val="left" w:pos="1134"/>
        </w:tabs>
        <w:ind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2.2</w:t>
      </w:r>
      <w:r>
        <w:rPr>
          <w:rFonts w:ascii="Times New Roman" w:hAnsi="Times New Roman" w:cs="Times New Roman"/>
          <w:szCs w:val="20"/>
        </w:rPr>
        <w:tab/>
      </w:r>
      <w:r w:rsidR="00E965FD" w:rsidRPr="000709E1">
        <w:rPr>
          <w:rFonts w:ascii="Times New Roman" w:hAnsi="Times New Roman" w:cs="Times New Roman"/>
          <w:szCs w:val="20"/>
        </w:rPr>
        <w:t>Em 2014, o Porto do Rio de Janeiro impor</w:t>
      </w:r>
      <w:r w:rsidR="006633AB" w:rsidRPr="000709E1">
        <w:rPr>
          <w:rFonts w:ascii="Times New Roman" w:hAnsi="Times New Roman" w:cs="Times New Roman"/>
          <w:szCs w:val="20"/>
        </w:rPr>
        <w:t xml:space="preserve">tou 480 mil t de trigo. Até 2045, espera-se que a demanda cresça a uma taxa média de 1,8% ao ano, podendo alcançar 1,1 milhão de toneladas no final do período projetado, conforme </w:t>
      </w:r>
      <w:r w:rsidR="008E554E" w:rsidRPr="000709E1">
        <w:rPr>
          <w:rFonts w:ascii="Times New Roman" w:hAnsi="Times New Roman" w:cs="Times New Roman"/>
          <w:szCs w:val="20"/>
        </w:rPr>
        <w:t xml:space="preserve">a </w:t>
      </w:r>
      <w:r w:rsidR="006633AB" w:rsidRPr="000709E1">
        <w:rPr>
          <w:rFonts w:ascii="Times New Roman" w:hAnsi="Times New Roman" w:cs="Times New Roman"/>
          <w:szCs w:val="20"/>
        </w:rPr>
        <w:fldChar w:fldCharType="begin"/>
      </w:r>
      <w:r w:rsidR="006633AB" w:rsidRPr="000709E1">
        <w:rPr>
          <w:rFonts w:ascii="Times New Roman" w:hAnsi="Times New Roman" w:cs="Times New Roman"/>
          <w:szCs w:val="20"/>
        </w:rPr>
        <w:instrText xml:space="preserve"> REF _Ref427235849 \h </w:instrText>
      </w:r>
      <w:r>
        <w:rPr>
          <w:rFonts w:ascii="Times New Roman" w:hAnsi="Times New Roman" w:cs="Times New Roman"/>
          <w:szCs w:val="20"/>
        </w:rPr>
        <w:instrText xml:space="preserve"> \* MERGEFORMAT </w:instrText>
      </w:r>
      <w:r w:rsidR="006633AB" w:rsidRPr="000709E1">
        <w:rPr>
          <w:rFonts w:ascii="Times New Roman" w:hAnsi="Times New Roman" w:cs="Times New Roman"/>
          <w:szCs w:val="20"/>
        </w:rPr>
      </w:r>
      <w:r w:rsidR="006633AB" w:rsidRPr="000709E1">
        <w:rPr>
          <w:rFonts w:ascii="Times New Roman" w:hAnsi="Times New Roman" w:cs="Times New Roman"/>
          <w:szCs w:val="20"/>
        </w:rPr>
        <w:fldChar w:fldCharType="separate"/>
      </w:r>
      <w:r w:rsidR="004B0637" w:rsidRPr="000709E1">
        <w:rPr>
          <w:rFonts w:ascii="Times New Roman" w:hAnsi="Times New Roman" w:cs="Times New Roman"/>
        </w:rPr>
        <w:t xml:space="preserve">Figura </w:t>
      </w:r>
      <w:r w:rsidR="004B0637" w:rsidRPr="000709E1">
        <w:rPr>
          <w:rFonts w:ascii="Times New Roman" w:hAnsi="Times New Roman" w:cs="Times New Roman"/>
          <w:noProof/>
        </w:rPr>
        <w:t>1</w:t>
      </w:r>
      <w:r w:rsidR="006633AB" w:rsidRPr="000709E1">
        <w:rPr>
          <w:rFonts w:ascii="Times New Roman" w:hAnsi="Times New Roman" w:cs="Times New Roman"/>
          <w:szCs w:val="20"/>
        </w:rPr>
        <w:fldChar w:fldCharType="end"/>
      </w:r>
      <w:r w:rsidR="006633AB" w:rsidRPr="000709E1">
        <w:rPr>
          <w:rFonts w:ascii="Times New Roman" w:hAnsi="Times New Roman" w:cs="Times New Roman"/>
          <w:szCs w:val="20"/>
        </w:rPr>
        <w:t>.</w:t>
      </w:r>
    </w:p>
    <w:p w14:paraId="79EAE569" w14:textId="77777777" w:rsidR="0089192C" w:rsidRPr="000709E1" w:rsidRDefault="006633AB" w:rsidP="0089192C">
      <w:pPr>
        <w:ind w:firstLine="0"/>
        <w:rPr>
          <w:rFonts w:ascii="Times New Roman" w:hAnsi="Times New Roman" w:cs="Times New Roman"/>
          <w:szCs w:val="20"/>
        </w:rPr>
      </w:pPr>
      <w:r w:rsidRPr="000709E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D2D8A1" wp14:editId="4ACD5601">
            <wp:extent cx="5329984" cy="205827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3" t="2918"/>
                    <a:stretch/>
                  </pic:blipFill>
                  <pic:spPr bwMode="auto">
                    <a:xfrm>
                      <a:off x="0" y="0"/>
                      <a:ext cx="5331072" cy="205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FF570" w14:textId="7AE50074" w:rsidR="006633AB" w:rsidRPr="000709E1" w:rsidRDefault="006633AB" w:rsidP="006633AB">
      <w:pPr>
        <w:pStyle w:val="Legenda"/>
        <w:rPr>
          <w:rFonts w:ascii="Times New Roman" w:hAnsi="Times New Roman" w:cs="Times New Roman"/>
        </w:rPr>
      </w:pPr>
      <w:bookmarkStart w:id="3" w:name="_Ref427235849"/>
      <w:r w:rsidRPr="000709E1">
        <w:rPr>
          <w:rFonts w:ascii="Times New Roman" w:hAnsi="Times New Roman" w:cs="Times New Roman"/>
        </w:rPr>
        <w:t xml:space="preserve">Figura </w:t>
      </w:r>
      <w:r w:rsidR="000709E1" w:rsidRPr="000709E1">
        <w:rPr>
          <w:rFonts w:ascii="Times New Roman" w:hAnsi="Times New Roman" w:cs="Times New Roman"/>
        </w:rPr>
        <w:fldChar w:fldCharType="begin"/>
      </w:r>
      <w:r w:rsidR="000709E1" w:rsidRPr="000709E1">
        <w:rPr>
          <w:rFonts w:ascii="Times New Roman" w:hAnsi="Times New Roman" w:cs="Times New Roman"/>
        </w:rPr>
        <w:instrText xml:space="preserve"> SEQ Figura \* ARABIC </w:instrText>
      </w:r>
      <w:r w:rsidR="000709E1" w:rsidRPr="000709E1">
        <w:rPr>
          <w:rFonts w:ascii="Times New Roman" w:hAnsi="Times New Roman" w:cs="Times New Roman"/>
        </w:rPr>
        <w:fldChar w:fldCharType="separate"/>
      </w:r>
      <w:r w:rsidR="004B0637" w:rsidRPr="000709E1">
        <w:rPr>
          <w:rFonts w:ascii="Times New Roman" w:hAnsi="Times New Roman" w:cs="Times New Roman"/>
          <w:noProof/>
        </w:rPr>
        <w:t>1</w:t>
      </w:r>
      <w:r w:rsidR="000709E1" w:rsidRPr="000709E1">
        <w:rPr>
          <w:rFonts w:ascii="Times New Roman" w:hAnsi="Times New Roman" w:cs="Times New Roman"/>
          <w:noProof/>
        </w:rPr>
        <w:fldChar w:fldCharType="end"/>
      </w:r>
      <w:bookmarkEnd w:id="3"/>
      <w:r w:rsidRPr="000709E1">
        <w:rPr>
          <w:rFonts w:ascii="Times New Roman" w:hAnsi="Times New Roman" w:cs="Times New Roman"/>
        </w:rPr>
        <w:t xml:space="preserve"> </w:t>
      </w:r>
      <w:r w:rsidR="008E554E" w:rsidRPr="000709E1">
        <w:rPr>
          <w:rFonts w:ascii="Times New Roman" w:hAnsi="Times New Roman" w:cs="Times New Roman"/>
          <w:szCs w:val="20"/>
        </w:rPr>
        <w:t>–</w:t>
      </w:r>
      <w:r w:rsidRPr="000709E1">
        <w:rPr>
          <w:rFonts w:ascii="Times New Roman" w:hAnsi="Times New Roman" w:cs="Times New Roman"/>
        </w:rPr>
        <w:t xml:space="preserve"> Demanda observada (2014) e projetada (2020, 2030 e 2045) de importação de trigo no Porto do Rio de Janeiro </w:t>
      </w:r>
      <w:r w:rsidR="00E542D0" w:rsidRPr="000709E1">
        <w:rPr>
          <w:rFonts w:ascii="Times New Roman" w:hAnsi="Times New Roman" w:cs="Times New Roman"/>
        </w:rPr>
        <w:t>(</w:t>
      </w:r>
      <w:r w:rsidRPr="000709E1">
        <w:rPr>
          <w:rFonts w:ascii="Times New Roman" w:hAnsi="Times New Roman" w:cs="Times New Roman"/>
        </w:rPr>
        <w:t>mil t</w:t>
      </w:r>
      <w:r w:rsidR="00E542D0" w:rsidRPr="000709E1">
        <w:rPr>
          <w:rFonts w:ascii="Times New Roman" w:hAnsi="Times New Roman" w:cs="Times New Roman"/>
        </w:rPr>
        <w:t>)</w:t>
      </w:r>
    </w:p>
    <w:p w14:paraId="3927B31D" w14:textId="3E4F6DE2" w:rsidR="006633AB" w:rsidRPr="000709E1" w:rsidRDefault="00E542D0" w:rsidP="006633AB">
      <w:pPr>
        <w:pStyle w:val="Fonte"/>
        <w:rPr>
          <w:rFonts w:ascii="Times New Roman" w:hAnsi="Times New Roman" w:cs="Times New Roman"/>
        </w:rPr>
      </w:pPr>
      <w:r w:rsidRPr="000709E1">
        <w:rPr>
          <w:rFonts w:ascii="Times New Roman" w:hAnsi="Times New Roman" w:cs="Times New Roman"/>
        </w:rPr>
        <w:t>Fonte:</w:t>
      </w:r>
      <w:r w:rsidR="00FF26C0" w:rsidRPr="000709E1">
        <w:rPr>
          <w:rFonts w:ascii="Times New Roman" w:hAnsi="Times New Roman" w:cs="Times New Roman"/>
        </w:rPr>
        <w:t xml:space="preserve"> ANTAQ (2014). Elaboração: SEP/PR (2015)</w:t>
      </w:r>
    </w:p>
    <w:p w14:paraId="430F28D1" w14:textId="407B4238" w:rsidR="006633AB" w:rsidRPr="000709E1" w:rsidRDefault="000709E1" w:rsidP="000709E1">
      <w:pPr>
        <w:spacing w:after="240"/>
        <w:ind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2.3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="006633AB" w:rsidRPr="000709E1">
        <w:rPr>
          <w:rFonts w:ascii="Times New Roman" w:hAnsi="Times New Roman" w:cs="Times New Roman"/>
          <w:szCs w:val="20"/>
        </w:rPr>
        <w:t xml:space="preserve">O trigo que desembarca no Porto do Rio de Janeiro tem origem principalmente nos Estados Unidos e na Argentina. Menores volumes também se originam no Uruguai e </w:t>
      </w:r>
      <w:r w:rsidR="0045154F" w:rsidRPr="000709E1">
        <w:rPr>
          <w:rFonts w:ascii="Times New Roman" w:hAnsi="Times New Roman" w:cs="Times New Roman"/>
          <w:szCs w:val="20"/>
        </w:rPr>
        <w:t xml:space="preserve">no </w:t>
      </w:r>
      <w:r w:rsidR="006633AB" w:rsidRPr="000709E1">
        <w:rPr>
          <w:rFonts w:ascii="Times New Roman" w:hAnsi="Times New Roman" w:cs="Times New Roman"/>
          <w:szCs w:val="20"/>
        </w:rPr>
        <w:t>Canadá</w:t>
      </w:r>
      <w:r w:rsidR="00DE4E6F" w:rsidRPr="000709E1">
        <w:rPr>
          <w:rFonts w:ascii="Times New Roman" w:hAnsi="Times New Roman" w:cs="Times New Roman"/>
          <w:szCs w:val="20"/>
        </w:rPr>
        <w:t xml:space="preserve">. </w:t>
      </w:r>
      <w:r w:rsidR="00DE4E6F" w:rsidRPr="000709E1">
        <w:rPr>
          <w:rFonts w:ascii="Times New Roman" w:hAnsi="Times New Roman" w:cs="Times New Roman"/>
        </w:rPr>
        <w:t xml:space="preserve">A </w:t>
      </w:r>
      <w:r w:rsidR="00DE4E6F" w:rsidRPr="000709E1">
        <w:rPr>
          <w:rFonts w:ascii="Times New Roman" w:hAnsi="Times New Roman" w:cs="Times New Roman"/>
        </w:rPr>
        <w:fldChar w:fldCharType="begin"/>
      </w:r>
      <w:r w:rsidR="00DE4E6F" w:rsidRPr="000709E1">
        <w:rPr>
          <w:rFonts w:ascii="Times New Roman" w:hAnsi="Times New Roman" w:cs="Times New Roman"/>
        </w:rPr>
        <w:instrText xml:space="preserve"> REF _Ref427309395 \h </w:instrText>
      </w:r>
      <w:r>
        <w:rPr>
          <w:rFonts w:ascii="Times New Roman" w:hAnsi="Times New Roman" w:cs="Times New Roman"/>
        </w:rPr>
        <w:instrText xml:space="preserve"> \* MERGEFORMAT </w:instrText>
      </w:r>
      <w:r w:rsidR="00DE4E6F" w:rsidRPr="000709E1">
        <w:rPr>
          <w:rFonts w:ascii="Times New Roman" w:hAnsi="Times New Roman" w:cs="Times New Roman"/>
        </w:rPr>
      </w:r>
      <w:r w:rsidR="00DE4E6F" w:rsidRPr="000709E1">
        <w:rPr>
          <w:rFonts w:ascii="Times New Roman" w:hAnsi="Times New Roman" w:cs="Times New Roman"/>
        </w:rPr>
        <w:fldChar w:fldCharType="separate"/>
      </w:r>
      <w:r w:rsidR="004B0637" w:rsidRPr="000709E1">
        <w:rPr>
          <w:rFonts w:ascii="Times New Roman" w:hAnsi="Times New Roman" w:cs="Times New Roman"/>
        </w:rPr>
        <w:t xml:space="preserve">Figura </w:t>
      </w:r>
      <w:r w:rsidR="004B0637" w:rsidRPr="000709E1">
        <w:rPr>
          <w:rFonts w:ascii="Times New Roman" w:hAnsi="Times New Roman" w:cs="Times New Roman"/>
          <w:noProof/>
        </w:rPr>
        <w:t>2</w:t>
      </w:r>
      <w:r w:rsidR="00DE4E6F" w:rsidRPr="000709E1">
        <w:rPr>
          <w:rFonts w:ascii="Times New Roman" w:hAnsi="Times New Roman" w:cs="Times New Roman"/>
        </w:rPr>
        <w:fldChar w:fldCharType="end"/>
      </w:r>
      <w:r w:rsidR="00DE4E6F" w:rsidRPr="000709E1">
        <w:rPr>
          <w:rFonts w:ascii="Times New Roman" w:hAnsi="Times New Roman" w:cs="Times New Roman"/>
        </w:rPr>
        <w:t xml:space="preserve"> apresenta as participações relativas das origens e </w:t>
      </w:r>
      <w:r w:rsidR="00E542D0" w:rsidRPr="000709E1">
        <w:rPr>
          <w:rFonts w:ascii="Times New Roman" w:hAnsi="Times New Roman" w:cs="Times New Roman"/>
        </w:rPr>
        <w:t xml:space="preserve">dos </w:t>
      </w:r>
      <w:r w:rsidR="00DE4E6F" w:rsidRPr="000709E1">
        <w:rPr>
          <w:rFonts w:ascii="Times New Roman" w:hAnsi="Times New Roman" w:cs="Times New Roman"/>
        </w:rPr>
        <w:t>destinos do trigo movimentado no porto</w:t>
      </w:r>
      <w:r w:rsidR="006633AB" w:rsidRPr="000709E1">
        <w:rPr>
          <w:rFonts w:ascii="Times New Roman" w:hAnsi="Times New Roman" w:cs="Times New Roman"/>
          <w:szCs w:val="20"/>
        </w:rPr>
        <w:t>.</w:t>
      </w:r>
    </w:p>
    <w:p w14:paraId="379DA621" w14:textId="77777777" w:rsidR="006633AB" w:rsidRPr="000709E1" w:rsidRDefault="006633AB" w:rsidP="006633AB">
      <w:pPr>
        <w:ind w:firstLine="0"/>
        <w:rPr>
          <w:rFonts w:ascii="Times New Roman" w:hAnsi="Times New Roman" w:cs="Times New Roman"/>
          <w:szCs w:val="20"/>
        </w:rPr>
      </w:pPr>
      <w:r w:rsidRPr="000709E1">
        <w:rPr>
          <w:rFonts w:ascii="Times New Roman" w:hAnsi="Times New Roman" w:cs="Times New Roman"/>
          <w:noProof/>
        </w:rPr>
        <w:drawing>
          <wp:inline distT="0" distB="0" distL="0" distR="0" wp14:anchorId="42694313" wp14:editId="5B3EFA28">
            <wp:extent cx="5390985" cy="1830309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1"/>
                    <a:stretch/>
                  </pic:blipFill>
                  <pic:spPr bwMode="auto">
                    <a:xfrm>
                      <a:off x="0" y="0"/>
                      <a:ext cx="5392088" cy="183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B0F6A" w14:textId="647BC78E" w:rsidR="006633AB" w:rsidRPr="000709E1" w:rsidRDefault="006633AB" w:rsidP="006633AB">
      <w:pPr>
        <w:pStyle w:val="Legenda"/>
        <w:rPr>
          <w:rFonts w:ascii="Times New Roman" w:hAnsi="Times New Roman" w:cs="Times New Roman"/>
          <w:color w:val="auto"/>
        </w:rPr>
      </w:pPr>
      <w:bookmarkStart w:id="4" w:name="_Ref427309395"/>
      <w:bookmarkStart w:id="5" w:name="_Toc408830951"/>
      <w:r w:rsidRPr="000709E1">
        <w:rPr>
          <w:rFonts w:ascii="Times New Roman" w:hAnsi="Times New Roman" w:cs="Times New Roman"/>
        </w:rPr>
        <w:t xml:space="preserve">Figura </w:t>
      </w:r>
      <w:r w:rsidR="000709E1" w:rsidRPr="000709E1">
        <w:rPr>
          <w:rFonts w:ascii="Times New Roman" w:hAnsi="Times New Roman" w:cs="Times New Roman"/>
        </w:rPr>
        <w:fldChar w:fldCharType="begin"/>
      </w:r>
      <w:r w:rsidR="000709E1" w:rsidRPr="000709E1">
        <w:rPr>
          <w:rFonts w:ascii="Times New Roman" w:hAnsi="Times New Roman" w:cs="Times New Roman"/>
        </w:rPr>
        <w:instrText xml:space="preserve"> SEQ Figura \* ARABIC </w:instrText>
      </w:r>
      <w:r w:rsidR="000709E1" w:rsidRPr="000709E1">
        <w:rPr>
          <w:rFonts w:ascii="Times New Roman" w:hAnsi="Times New Roman" w:cs="Times New Roman"/>
        </w:rPr>
        <w:fldChar w:fldCharType="separate"/>
      </w:r>
      <w:r w:rsidR="004B0637" w:rsidRPr="000709E1">
        <w:rPr>
          <w:rFonts w:ascii="Times New Roman" w:hAnsi="Times New Roman" w:cs="Times New Roman"/>
          <w:noProof/>
        </w:rPr>
        <w:t>2</w:t>
      </w:r>
      <w:r w:rsidR="000709E1" w:rsidRPr="000709E1">
        <w:rPr>
          <w:rFonts w:ascii="Times New Roman" w:hAnsi="Times New Roman" w:cs="Times New Roman"/>
          <w:noProof/>
        </w:rPr>
        <w:fldChar w:fldCharType="end"/>
      </w:r>
      <w:bookmarkEnd w:id="4"/>
      <w:r w:rsidRPr="000709E1">
        <w:rPr>
          <w:rFonts w:ascii="Times New Roman" w:hAnsi="Times New Roman" w:cs="Times New Roman"/>
        </w:rPr>
        <w:t xml:space="preserve"> </w:t>
      </w:r>
      <w:r w:rsidR="008E554E" w:rsidRPr="000709E1">
        <w:rPr>
          <w:rFonts w:ascii="Times New Roman" w:hAnsi="Times New Roman" w:cs="Times New Roman"/>
          <w:szCs w:val="20"/>
        </w:rPr>
        <w:t>–</w:t>
      </w:r>
      <w:r w:rsidRPr="000709E1">
        <w:rPr>
          <w:rFonts w:ascii="Times New Roman" w:hAnsi="Times New Roman" w:cs="Times New Roman"/>
        </w:rPr>
        <w:t xml:space="preserve"> Origem </w:t>
      </w:r>
      <w:r w:rsidR="00DE4E6F" w:rsidRPr="000709E1">
        <w:rPr>
          <w:rFonts w:ascii="Times New Roman" w:hAnsi="Times New Roman" w:cs="Times New Roman"/>
        </w:rPr>
        <w:t xml:space="preserve">e destino </w:t>
      </w:r>
      <w:r w:rsidRPr="000709E1">
        <w:rPr>
          <w:rFonts w:ascii="Times New Roman" w:hAnsi="Times New Roman" w:cs="Times New Roman"/>
        </w:rPr>
        <w:t xml:space="preserve">das </w:t>
      </w:r>
      <w:r w:rsidR="00DE4E6F" w:rsidRPr="000709E1">
        <w:rPr>
          <w:rFonts w:ascii="Times New Roman" w:hAnsi="Times New Roman" w:cs="Times New Roman"/>
        </w:rPr>
        <w:t>im</w:t>
      </w:r>
      <w:r w:rsidRPr="000709E1">
        <w:rPr>
          <w:rFonts w:ascii="Times New Roman" w:hAnsi="Times New Roman" w:cs="Times New Roman"/>
        </w:rPr>
        <w:t xml:space="preserve">portações de </w:t>
      </w:r>
      <w:r w:rsidR="00DE4E6F" w:rsidRPr="000709E1">
        <w:rPr>
          <w:rFonts w:ascii="Times New Roman" w:hAnsi="Times New Roman" w:cs="Times New Roman"/>
        </w:rPr>
        <w:t xml:space="preserve">trigo </w:t>
      </w:r>
      <w:r w:rsidRPr="000709E1">
        <w:rPr>
          <w:rFonts w:ascii="Times New Roman" w:hAnsi="Times New Roman" w:cs="Times New Roman"/>
        </w:rPr>
        <w:t xml:space="preserve">no Porto </w:t>
      </w:r>
      <w:bookmarkEnd w:id="5"/>
      <w:r w:rsidR="00DE4E6F" w:rsidRPr="000709E1">
        <w:rPr>
          <w:rFonts w:ascii="Times New Roman" w:hAnsi="Times New Roman" w:cs="Times New Roman"/>
        </w:rPr>
        <w:t>do Rio de Janeiro</w:t>
      </w:r>
      <w:r w:rsidRPr="000709E1">
        <w:rPr>
          <w:rFonts w:ascii="Times New Roman" w:hAnsi="Times New Roman" w:cs="Times New Roman"/>
        </w:rPr>
        <w:t xml:space="preserve"> </w:t>
      </w:r>
      <w:r w:rsidR="00E542D0" w:rsidRPr="000709E1">
        <w:rPr>
          <w:rFonts w:ascii="Times New Roman" w:hAnsi="Times New Roman" w:cs="Times New Roman"/>
        </w:rPr>
        <w:t>(</w:t>
      </w:r>
      <w:r w:rsidRPr="000709E1">
        <w:rPr>
          <w:rFonts w:ascii="Times New Roman" w:hAnsi="Times New Roman" w:cs="Times New Roman"/>
        </w:rPr>
        <w:t>2014</w:t>
      </w:r>
      <w:r w:rsidR="00E542D0" w:rsidRPr="000709E1">
        <w:rPr>
          <w:rFonts w:ascii="Times New Roman" w:hAnsi="Times New Roman" w:cs="Times New Roman"/>
        </w:rPr>
        <w:t>)</w:t>
      </w:r>
    </w:p>
    <w:p w14:paraId="7B8B1DA9" w14:textId="4A8B805A" w:rsidR="006633AB" w:rsidRPr="000709E1" w:rsidRDefault="006633AB" w:rsidP="006633AB">
      <w:pPr>
        <w:pStyle w:val="Fonte"/>
        <w:rPr>
          <w:rFonts w:ascii="Times New Roman" w:hAnsi="Times New Roman" w:cs="Times New Roman"/>
          <w:szCs w:val="20"/>
        </w:rPr>
      </w:pPr>
      <w:r w:rsidRPr="000709E1">
        <w:rPr>
          <w:rFonts w:ascii="Times New Roman" w:hAnsi="Times New Roman" w:cs="Times New Roman"/>
        </w:rPr>
        <w:t xml:space="preserve">Fonte: </w:t>
      </w:r>
      <w:r w:rsidR="00DE4E6F" w:rsidRPr="000709E1">
        <w:rPr>
          <w:rFonts w:ascii="Times New Roman" w:hAnsi="Times New Roman" w:cs="Times New Roman"/>
          <w:szCs w:val="20"/>
        </w:rPr>
        <w:t xml:space="preserve">ANTAQ (2014) e </w:t>
      </w:r>
      <w:proofErr w:type="spellStart"/>
      <w:r w:rsidR="00E542D0" w:rsidRPr="000709E1">
        <w:rPr>
          <w:rFonts w:ascii="Times New Roman" w:hAnsi="Times New Roman" w:cs="Times New Roman"/>
          <w:szCs w:val="20"/>
        </w:rPr>
        <w:t>AliceWeb</w:t>
      </w:r>
      <w:proofErr w:type="spellEnd"/>
      <w:r w:rsidR="00E542D0" w:rsidRPr="000709E1">
        <w:rPr>
          <w:rFonts w:ascii="Times New Roman" w:hAnsi="Times New Roman" w:cs="Times New Roman"/>
          <w:szCs w:val="20"/>
        </w:rPr>
        <w:t xml:space="preserve"> </w:t>
      </w:r>
      <w:r w:rsidR="00DE4E6F" w:rsidRPr="000709E1">
        <w:rPr>
          <w:rFonts w:ascii="Times New Roman" w:hAnsi="Times New Roman" w:cs="Times New Roman"/>
          <w:szCs w:val="20"/>
        </w:rPr>
        <w:t>(</w:t>
      </w:r>
      <w:r w:rsidR="00FF26C0" w:rsidRPr="000709E1">
        <w:rPr>
          <w:rFonts w:ascii="Times New Roman" w:hAnsi="Times New Roman" w:cs="Times New Roman"/>
          <w:szCs w:val="20"/>
        </w:rPr>
        <w:t>2014</w:t>
      </w:r>
      <w:r w:rsidR="00DE4E6F" w:rsidRPr="000709E1">
        <w:rPr>
          <w:rFonts w:ascii="Times New Roman" w:hAnsi="Times New Roman" w:cs="Times New Roman"/>
          <w:szCs w:val="20"/>
        </w:rPr>
        <w:t>)</w:t>
      </w:r>
      <w:r w:rsidRPr="000709E1">
        <w:rPr>
          <w:rFonts w:ascii="Times New Roman" w:hAnsi="Times New Roman" w:cs="Times New Roman"/>
        </w:rPr>
        <w:t xml:space="preserve">. </w:t>
      </w:r>
      <w:r w:rsidR="00FF26C0" w:rsidRPr="000709E1">
        <w:rPr>
          <w:rFonts w:ascii="Times New Roman" w:hAnsi="Times New Roman" w:cs="Times New Roman"/>
        </w:rPr>
        <w:t>Elaboração: SEP/PR (2015)</w:t>
      </w:r>
    </w:p>
    <w:p w14:paraId="6DC251F5" w14:textId="77777777" w:rsidR="000709E1" w:rsidRDefault="000709E1" w:rsidP="00795C4F">
      <w:pPr>
        <w:rPr>
          <w:rFonts w:ascii="Times New Roman" w:hAnsi="Times New Roman" w:cs="Times New Roman"/>
          <w:szCs w:val="20"/>
        </w:rPr>
      </w:pPr>
    </w:p>
    <w:p w14:paraId="22FDD987" w14:textId="53A82B25" w:rsidR="000117E4" w:rsidRDefault="000709E1" w:rsidP="000709E1">
      <w:pPr>
        <w:tabs>
          <w:tab w:val="left" w:pos="1134"/>
        </w:tabs>
        <w:ind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2.4</w:t>
      </w:r>
      <w:r>
        <w:rPr>
          <w:rFonts w:ascii="Times New Roman" w:hAnsi="Times New Roman" w:cs="Times New Roman"/>
          <w:szCs w:val="20"/>
        </w:rPr>
        <w:tab/>
      </w:r>
      <w:r w:rsidR="00616113" w:rsidRPr="000709E1">
        <w:rPr>
          <w:rFonts w:ascii="Times New Roman" w:hAnsi="Times New Roman" w:cs="Times New Roman"/>
          <w:szCs w:val="20"/>
        </w:rPr>
        <w:t>Nesse sentido, o</w:t>
      </w:r>
      <w:r w:rsidR="00795C4F" w:rsidRPr="000709E1">
        <w:rPr>
          <w:rFonts w:ascii="Times New Roman" w:hAnsi="Times New Roman" w:cs="Times New Roman"/>
          <w:szCs w:val="20"/>
        </w:rPr>
        <w:t xml:space="preserve"> Porto do Rio de Janeiro supre o consumo de trigo do estado, visto que é o único porto fluminense que importa o produto</w:t>
      </w:r>
      <w:r w:rsidR="008E711B" w:rsidRPr="000709E1">
        <w:rPr>
          <w:rFonts w:ascii="Times New Roman" w:hAnsi="Times New Roman" w:cs="Times New Roman"/>
          <w:szCs w:val="20"/>
        </w:rPr>
        <w:t xml:space="preserve">. Destaca-se que parte da carga de trigo que chega </w:t>
      </w:r>
      <w:r w:rsidR="00616113" w:rsidRPr="000709E1">
        <w:rPr>
          <w:rFonts w:ascii="Times New Roman" w:hAnsi="Times New Roman" w:cs="Times New Roman"/>
          <w:szCs w:val="20"/>
        </w:rPr>
        <w:t xml:space="preserve">às instalações portuárias do </w:t>
      </w:r>
      <w:r w:rsidR="008E711B" w:rsidRPr="000709E1">
        <w:rPr>
          <w:rFonts w:ascii="Times New Roman" w:hAnsi="Times New Roman" w:cs="Times New Roman"/>
          <w:szCs w:val="20"/>
        </w:rPr>
        <w:t xml:space="preserve">Rio de Janeiro tem como destino </w:t>
      </w:r>
      <w:r w:rsidR="00795C4F" w:rsidRPr="000709E1">
        <w:rPr>
          <w:rFonts w:ascii="Times New Roman" w:hAnsi="Times New Roman" w:cs="Times New Roman"/>
          <w:szCs w:val="20"/>
        </w:rPr>
        <w:t xml:space="preserve">Minas Gerais, </w:t>
      </w:r>
      <w:r w:rsidR="00616113" w:rsidRPr="000709E1">
        <w:rPr>
          <w:rFonts w:ascii="Times New Roman" w:hAnsi="Times New Roman" w:cs="Times New Roman"/>
          <w:szCs w:val="20"/>
        </w:rPr>
        <w:t xml:space="preserve">estado </w:t>
      </w:r>
      <w:r w:rsidR="008E711B" w:rsidRPr="000709E1">
        <w:rPr>
          <w:rFonts w:ascii="Times New Roman" w:hAnsi="Times New Roman" w:cs="Times New Roman"/>
          <w:szCs w:val="20"/>
        </w:rPr>
        <w:t xml:space="preserve">que também </w:t>
      </w:r>
      <w:r w:rsidR="008E554E" w:rsidRPr="000709E1">
        <w:rPr>
          <w:rFonts w:ascii="Times New Roman" w:hAnsi="Times New Roman" w:cs="Times New Roman"/>
          <w:szCs w:val="20"/>
        </w:rPr>
        <w:t xml:space="preserve">o </w:t>
      </w:r>
      <w:r w:rsidR="008E711B" w:rsidRPr="000709E1">
        <w:rPr>
          <w:rFonts w:ascii="Times New Roman" w:hAnsi="Times New Roman" w:cs="Times New Roman"/>
          <w:szCs w:val="20"/>
        </w:rPr>
        <w:t>importa pelos portos de Vitória e Santos</w:t>
      </w:r>
      <w:r w:rsidR="00795C4F" w:rsidRPr="000709E1">
        <w:rPr>
          <w:rFonts w:ascii="Times New Roman" w:hAnsi="Times New Roman" w:cs="Times New Roman"/>
          <w:szCs w:val="20"/>
        </w:rPr>
        <w:t>.</w:t>
      </w:r>
      <w:r w:rsidR="000117E4" w:rsidRPr="000709E1">
        <w:rPr>
          <w:rFonts w:ascii="Times New Roman" w:hAnsi="Times New Roman" w:cs="Times New Roman"/>
          <w:szCs w:val="20"/>
        </w:rPr>
        <w:t xml:space="preserve"> </w:t>
      </w:r>
    </w:p>
    <w:p w14:paraId="417B53E2" w14:textId="77777777" w:rsidR="000709E1" w:rsidRPr="000709E1" w:rsidRDefault="000709E1" w:rsidP="00795C4F">
      <w:pPr>
        <w:rPr>
          <w:rFonts w:ascii="Times New Roman" w:hAnsi="Times New Roman" w:cs="Times New Roman"/>
          <w:szCs w:val="20"/>
        </w:rPr>
      </w:pPr>
    </w:p>
    <w:p w14:paraId="7F8ED0B4" w14:textId="31116CB0" w:rsidR="008E59A7" w:rsidRPr="000709E1" w:rsidRDefault="000709E1" w:rsidP="000709E1">
      <w:pPr>
        <w:tabs>
          <w:tab w:val="left" w:pos="113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2.5</w:t>
      </w:r>
      <w:r>
        <w:rPr>
          <w:rFonts w:ascii="Times New Roman" w:hAnsi="Times New Roman" w:cs="Times New Roman"/>
          <w:szCs w:val="20"/>
        </w:rPr>
        <w:tab/>
      </w:r>
      <w:r w:rsidR="00795C4F" w:rsidRPr="000709E1">
        <w:rPr>
          <w:rFonts w:ascii="Times New Roman" w:hAnsi="Times New Roman" w:cs="Times New Roman"/>
          <w:szCs w:val="20"/>
        </w:rPr>
        <w:t>Ressalta-se que a demanda de trigo cresce de forma vegetativa</w:t>
      </w:r>
      <w:r w:rsidR="008E554E" w:rsidRPr="000709E1">
        <w:rPr>
          <w:rFonts w:ascii="Times New Roman" w:hAnsi="Times New Roman" w:cs="Times New Roman"/>
          <w:szCs w:val="20"/>
        </w:rPr>
        <w:t>;</w:t>
      </w:r>
      <w:r w:rsidR="00795C4F" w:rsidRPr="000709E1">
        <w:rPr>
          <w:rFonts w:ascii="Times New Roman" w:hAnsi="Times New Roman" w:cs="Times New Roman"/>
          <w:szCs w:val="20"/>
        </w:rPr>
        <w:t xml:space="preserve"> </w:t>
      </w:r>
      <w:r w:rsidR="000117E4" w:rsidRPr="000709E1">
        <w:rPr>
          <w:rFonts w:ascii="Times New Roman" w:hAnsi="Times New Roman" w:cs="Times New Roman"/>
          <w:szCs w:val="20"/>
        </w:rPr>
        <w:t>sendo assim</w:t>
      </w:r>
      <w:r w:rsidR="00795C4F" w:rsidRPr="000709E1">
        <w:rPr>
          <w:rFonts w:ascii="Times New Roman" w:hAnsi="Times New Roman" w:cs="Times New Roman"/>
          <w:szCs w:val="20"/>
        </w:rPr>
        <w:t xml:space="preserve">, </w:t>
      </w:r>
      <w:r w:rsidR="000117E4" w:rsidRPr="000709E1">
        <w:rPr>
          <w:rFonts w:ascii="Times New Roman" w:hAnsi="Times New Roman" w:cs="Times New Roman"/>
          <w:szCs w:val="20"/>
        </w:rPr>
        <w:t xml:space="preserve">os valores estimados para o Porto do Rio de Janeiro </w:t>
      </w:r>
      <w:r w:rsidR="00795C4F" w:rsidRPr="000709E1">
        <w:rPr>
          <w:rFonts w:ascii="Times New Roman" w:hAnsi="Times New Roman" w:cs="Times New Roman"/>
          <w:szCs w:val="20"/>
        </w:rPr>
        <w:t>acompanha</w:t>
      </w:r>
      <w:r w:rsidR="000117E4" w:rsidRPr="000709E1">
        <w:rPr>
          <w:rFonts w:ascii="Times New Roman" w:hAnsi="Times New Roman" w:cs="Times New Roman"/>
          <w:szCs w:val="20"/>
        </w:rPr>
        <w:t>m</w:t>
      </w:r>
      <w:r w:rsidR="00795C4F" w:rsidRPr="000709E1">
        <w:rPr>
          <w:rFonts w:ascii="Times New Roman" w:hAnsi="Times New Roman" w:cs="Times New Roman"/>
          <w:szCs w:val="20"/>
        </w:rPr>
        <w:t xml:space="preserve"> o crescimento populacional</w:t>
      </w:r>
      <w:r w:rsidR="000117E4" w:rsidRPr="000709E1">
        <w:rPr>
          <w:rFonts w:ascii="Times New Roman" w:hAnsi="Times New Roman" w:cs="Times New Roman"/>
          <w:szCs w:val="20"/>
        </w:rPr>
        <w:t xml:space="preserve"> da sua área de influência</w:t>
      </w:r>
      <w:r w:rsidR="00795C4F" w:rsidRPr="000709E1">
        <w:rPr>
          <w:rFonts w:ascii="Times New Roman" w:hAnsi="Times New Roman" w:cs="Times New Roman"/>
          <w:szCs w:val="20"/>
        </w:rPr>
        <w:t>.</w:t>
      </w:r>
    </w:p>
    <w:sectPr w:rsidR="008E59A7" w:rsidRPr="00070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6E0B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C40D5"/>
    <w:multiLevelType w:val="multilevel"/>
    <w:tmpl w:val="FDEA85A4"/>
    <w:lvl w:ilvl="0">
      <w:start w:val="1"/>
      <w:numFmt w:val="decimal"/>
      <w:pStyle w:val="TTULOconrado"/>
      <w:lvlText w:val="%1."/>
      <w:lvlJc w:val="left"/>
      <w:pPr>
        <w:ind w:left="1074" w:hanging="360"/>
      </w:pPr>
      <w:rPr>
        <w:b/>
      </w:rPr>
    </w:lvl>
    <w:lvl w:ilvl="1">
      <w:start w:val="1"/>
      <w:numFmt w:val="decimal"/>
      <w:pStyle w:val="SUBTTULOconrado"/>
      <w:lvlText w:val="%1.%2."/>
      <w:lvlJc w:val="left"/>
      <w:pPr>
        <w:ind w:left="150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38" w:hanging="504"/>
      </w:p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2">
    <w:nsid w:val="05CF7DD0"/>
    <w:multiLevelType w:val="hybridMultilevel"/>
    <w:tmpl w:val="A17477A2"/>
    <w:lvl w:ilvl="0" w:tplc="FCB2F8B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51" w:hanging="360"/>
      </w:pPr>
    </w:lvl>
    <w:lvl w:ilvl="2" w:tplc="0416001B" w:tentative="1">
      <w:start w:val="1"/>
      <w:numFmt w:val="lowerRoman"/>
      <w:lvlText w:val="%3."/>
      <w:lvlJc w:val="right"/>
      <w:pPr>
        <w:ind w:left="2571" w:hanging="180"/>
      </w:pPr>
    </w:lvl>
    <w:lvl w:ilvl="3" w:tplc="0416000F" w:tentative="1">
      <w:start w:val="1"/>
      <w:numFmt w:val="decimal"/>
      <w:lvlText w:val="%4."/>
      <w:lvlJc w:val="left"/>
      <w:pPr>
        <w:ind w:left="3291" w:hanging="360"/>
      </w:pPr>
    </w:lvl>
    <w:lvl w:ilvl="4" w:tplc="04160019" w:tentative="1">
      <w:start w:val="1"/>
      <w:numFmt w:val="lowerLetter"/>
      <w:lvlText w:val="%5."/>
      <w:lvlJc w:val="left"/>
      <w:pPr>
        <w:ind w:left="4011" w:hanging="360"/>
      </w:pPr>
    </w:lvl>
    <w:lvl w:ilvl="5" w:tplc="0416001B" w:tentative="1">
      <w:start w:val="1"/>
      <w:numFmt w:val="lowerRoman"/>
      <w:lvlText w:val="%6."/>
      <w:lvlJc w:val="right"/>
      <w:pPr>
        <w:ind w:left="4731" w:hanging="180"/>
      </w:pPr>
    </w:lvl>
    <w:lvl w:ilvl="6" w:tplc="0416000F" w:tentative="1">
      <w:start w:val="1"/>
      <w:numFmt w:val="decimal"/>
      <w:lvlText w:val="%7."/>
      <w:lvlJc w:val="left"/>
      <w:pPr>
        <w:ind w:left="5451" w:hanging="360"/>
      </w:pPr>
    </w:lvl>
    <w:lvl w:ilvl="7" w:tplc="04160019" w:tentative="1">
      <w:start w:val="1"/>
      <w:numFmt w:val="lowerLetter"/>
      <w:lvlText w:val="%8."/>
      <w:lvlJc w:val="left"/>
      <w:pPr>
        <w:ind w:left="6171" w:hanging="360"/>
      </w:pPr>
    </w:lvl>
    <w:lvl w:ilvl="8" w:tplc="0416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>
    <w:nsid w:val="71E1139B"/>
    <w:multiLevelType w:val="multilevel"/>
    <w:tmpl w:val="69DCB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73D45B55"/>
    <w:multiLevelType w:val="multilevel"/>
    <w:tmpl w:val="2592C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1"/>
    <w:rsid w:val="000117E4"/>
    <w:rsid w:val="00014AE0"/>
    <w:rsid w:val="000709E1"/>
    <w:rsid w:val="000B1A78"/>
    <w:rsid w:val="000C1098"/>
    <w:rsid w:val="001868FE"/>
    <w:rsid w:val="0045154F"/>
    <w:rsid w:val="004B0637"/>
    <w:rsid w:val="00525254"/>
    <w:rsid w:val="00531CB2"/>
    <w:rsid w:val="00585571"/>
    <w:rsid w:val="005C3B4D"/>
    <w:rsid w:val="00616113"/>
    <w:rsid w:val="006633AB"/>
    <w:rsid w:val="00664A2D"/>
    <w:rsid w:val="007125C7"/>
    <w:rsid w:val="00750BD7"/>
    <w:rsid w:val="00795C4F"/>
    <w:rsid w:val="007E4EAC"/>
    <w:rsid w:val="0085332F"/>
    <w:rsid w:val="0089192C"/>
    <w:rsid w:val="008E554E"/>
    <w:rsid w:val="008E59A7"/>
    <w:rsid w:val="008E711B"/>
    <w:rsid w:val="00922A98"/>
    <w:rsid w:val="009A7122"/>
    <w:rsid w:val="00C15191"/>
    <w:rsid w:val="00D52473"/>
    <w:rsid w:val="00D90B4F"/>
    <w:rsid w:val="00DE4E6F"/>
    <w:rsid w:val="00E03E0C"/>
    <w:rsid w:val="00E31142"/>
    <w:rsid w:val="00E542D0"/>
    <w:rsid w:val="00E91BBA"/>
    <w:rsid w:val="00E965FD"/>
    <w:rsid w:val="00F263F8"/>
    <w:rsid w:val="00F55A52"/>
    <w:rsid w:val="00FB4080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DD5"/>
  <w15:docId w15:val="{DD23E0B1-5F4C-466B-9663-FD588AF3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A7"/>
    <w:pPr>
      <w:spacing w:after="0" w:line="360" w:lineRule="auto"/>
      <w:ind w:firstLine="771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styleId="Ttulo1">
    <w:name w:val="heading 1"/>
    <w:aliases w:val="1 ghost,g,Ghost"/>
    <w:basedOn w:val="Normal"/>
    <w:next w:val="Normal"/>
    <w:link w:val="Ttulo1Char"/>
    <w:uiPriority w:val="9"/>
    <w:qFormat/>
    <w:rsid w:val="008E59A7"/>
    <w:pPr>
      <w:keepNext/>
      <w:keepLines/>
      <w:spacing w:before="240" w:after="240" w:line="276" w:lineRule="auto"/>
      <w:ind w:firstLine="0"/>
      <w:jc w:val="left"/>
      <w:outlineLvl w:val="0"/>
    </w:pPr>
    <w:rPr>
      <w:rFonts w:eastAsia="Times New Roman"/>
      <w:b/>
      <w:bCs/>
      <w:color w:val="31849B" w:themeColor="accent5" w:themeShade="BF"/>
      <w:sz w:val="36"/>
      <w:szCs w:val="28"/>
    </w:rPr>
  </w:style>
  <w:style w:type="paragraph" w:styleId="Ttulo2">
    <w:name w:val="heading 2"/>
    <w:aliases w:val="2 headline,h"/>
    <w:basedOn w:val="Normal"/>
    <w:next w:val="Normal"/>
    <w:link w:val="Ttulo2Char"/>
    <w:uiPriority w:val="9"/>
    <w:unhideWhenUsed/>
    <w:qFormat/>
    <w:rsid w:val="008E59A7"/>
    <w:pPr>
      <w:keepNext/>
      <w:keepLines/>
      <w:spacing w:before="360" w:after="240" w:line="276" w:lineRule="auto"/>
      <w:ind w:firstLine="0"/>
      <w:jc w:val="left"/>
      <w:outlineLvl w:val="1"/>
    </w:pPr>
    <w:rPr>
      <w:rFonts w:eastAsia="Times New Roman"/>
      <w:b/>
      <w:bCs/>
      <w:color w:val="31849B" w:themeColor="accent5" w:themeShade="BF"/>
      <w:sz w:val="32"/>
      <w:szCs w:val="26"/>
    </w:rPr>
  </w:style>
  <w:style w:type="paragraph" w:styleId="Ttulo3">
    <w:name w:val="heading 3"/>
    <w:aliases w:val="3 bullet,b,2,B1,SECOND,Second,bill,palatino,blank1,2-HEADER,second,b1,bullet pt,BLANK2,bullet,h3,dot,3bullet,DASH TABLA,02 Bullet,Headline"/>
    <w:basedOn w:val="Normal"/>
    <w:next w:val="Normal"/>
    <w:link w:val="Ttulo3Char"/>
    <w:uiPriority w:val="9"/>
    <w:unhideWhenUsed/>
    <w:qFormat/>
    <w:rsid w:val="008E59A7"/>
    <w:pPr>
      <w:keepNext/>
      <w:spacing w:before="240" w:after="240" w:line="240" w:lineRule="auto"/>
      <w:ind w:firstLine="0"/>
      <w:jc w:val="left"/>
      <w:outlineLvl w:val="2"/>
    </w:pPr>
    <w:rPr>
      <w:rFonts w:eastAsia="Times New Roman"/>
      <w:b/>
      <w:bCs/>
      <w:color w:val="31849B" w:themeColor="accent5" w:themeShade="BF"/>
      <w:sz w:val="28"/>
    </w:rPr>
  </w:style>
  <w:style w:type="paragraph" w:styleId="Ttulo4">
    <w:name w:val="heading 4"/>
    <w:aliases w:val="4 dash,d,3,THIRD"/>
    <w:basedOn w:val="Normal"/>
    <w:next w:val="Normal"/>
    <w:link w:val="Ttulo4Char"/>
    <w:uiPriority w:val="9"/>
    <w:unhideWhenUsed/>
    <w:qFormat/>
    <w:rsid w:val="008E59A7"/>
    <w:pPr>
      <w:keepNext/>
      <w:keepLines/>
      <w:spacing w:before="200" w:after="120" w:line="240" w:lineRule="auto"/>
      <w:ind w:firstLine="0"/>
      <w:outlineLvl w:val="3"/>
    </w:pPr>
    <w:rPr>
      <w:rFonts w:eastAsia="Times New Roman" w:cstheme="majorBidi"/>
      <w:b/>
      <w:bCs/>
      <w:color w:val="31849B" w:themeColor="accent5" w:themeShade="BF"/>
    </w:rPr>
  </w:style>
  <w:style w:type="paragraph" w:styleId="Ttulo5">
    <w:name w:val="heading 5"/>
    <w:aliases w:val="5 sub-bullet,sb,4,1.1.1.1.1"/>
    <w:basedOn w:val="Ttulo4"/>
    <w:next w:val="Normal"/>
    <w:link w:val="Ttulo5Char"/>
    <w:uiPriority w:val="9"/>
    <w:unhideWhenUsed/>
    <w:qFormat/>
    <w:rsid w:val="008E59A7"/>
    <w:pPr>
      <w:keepNext w:val="0"/>
      <w:keepLines w:val="0"/>
      <w:numPr>
        <w:ilvl w:val="4"/>
      </w:numPr>
      <w:spacing w:line="276" w:lineRule="auto"/>
      <w:outlineLvl w:val="4"/>
    </w:pPr>
  </w:style>
  <w:style w:type="paragraph" w:styleId="Ttulo6">
    <w:name w:val="heading 6"/>
    <w:aliases w:val="sub-dash,sd,5"/>
    <w:basedOn w:val="Ttulo5"/>
    <w:next w:val="Normal"/>
    <w:link w:val="Ttulo6Char"/>
    <w:uiPriority w:val="9"/>
    <w:unhideWhenUsed/>
    <w:qFormat/>
    <w:rsid w:val="008E59A7"/>
    <w:pPr>
      <w:keepNext/>
      <w:keepLines/>
      <w:numPr>
        <w:ilvl w:val="5"/>
      </w:numPr>
      <w:spacing w:after="0" w:line="360" w:lineRule="auto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E59A7"/>
    <w:pPr>
      <w:keepNext/>
      <w:keepLines/>
      <w:spacing w:before="200"/>
      <w:ind w:firstLine="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E59A7"/>
    <w:pPr>
      <w:keepNext/>
      <w:keepLines/>
      <w:spacing w:before="200"/>
      <w:ind w:firstLine="0"/>
      <w:outlineLvl w:val="7"/>
    </w:pPr>
    <w:rPr>
      <w:rFonts w:eastAsia="Times New Roman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E59A7"/>
    <w:pPr>
      <w:keepNext/>
      <w:keepLines/>
      <w:spacing w:before="200"/>
      <w:ind w:firstLine="0"/>
      <w:outlineLvl w:val="8"/>
    </w:pPr>
    <w:rPr>
      <w:rFonts w:eastAsia="Times New Roman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ghost Char,g Char,Ghost Char"/>
    <w:basedOn w:val="Fontepargpadro"/>
    <w:link w:val="Ttulo1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6"/>
      <w:szCs w:val="28"/>
      <w:lang w:eastAsia="pt-BR"/>
    </w:rPr>
  </w:style>
  <w:style w:type="character" w:customStyle="1" w:styleId="Ttulo2Char">
    <w:name w:val="Título 2 Char"/>
    <w:aliases w:val="2 headline Char,h Char"/>
    <w:basedOn w:val="Fontepargpadro"/>
    <w:link w:val="Ttulo2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2"/>
      <w:szCs w:val="26"/>
      <w:lang w:eastAsia="pt-BR"/>
    </w:rPr>
  </w:style>
  <w:style w:type="character" w:customStyle="1" w:styleId="Ttulo3Char">
    <w:name w:val="Título 3 Char"/>
    <w:aliases w:val="3 bullet Char,b Char,2 Char,B1 Char,SECOND Char,Second Char,bill Char,palatino Char,blank1 Char,2-HEADER Char,second Char,b1 Char,bullet pt Char,BLANK2 Char,bullet Char,h3 Char,dot Char,3bullet Char,DASH TABLA Char,02 Bullet Char"/>
    <w:basedOn w:val="Fontepargpadro"/>
    <w:link w:val="Ttulo3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28"/>
      <w:szCs w:val="24"/>
      <w:lang w:eastAsia="pt-BR"/>
    </w:rPr>
  </w:style>
  <w:style w:type="character" w:customStyle="1" w:styleId="Ttulo4Char">
    <w:name w:val="Título 4 Char"/>
    <w:aliases w:val="4 dash Char,d Char,3 Char,THIRD Char"/>
    <w:basedOn w:val="Fontepargpadro"/>
    <w:link w:val="Ttulo4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5Char">
    <w:name w:val="Título 5 Char"/>
    <w:aliases w:val="5 sub-bullet Char,sb Char,4 Char,1.1.1.1.1 Char"/>
    <w:basedOn w:val="Fontepargpadro"/>
    <w:link w:val="Ttulo5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6Char">
    <w:name w:val="Título 6 Char"/>
    <w:aliases w:val="sub-dash Char,sd Char,5 Char"/>
    <w:basedOn w:val="Fontepargpadro"/>
    <w:link w:val="Ttulo6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E59A7"/>
    <w:rPr>
      <w:rFonts w:ascii="Calibri" w:eastAsia="Times New Roman" w:hAnsi="Calibri" w:cs="Calibri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E59A7"/>
    <w:rPr>
      <w:rFonts w:ascii="Calibri" w:eastAsia="Times New Roman" w:hAnsi="Calibri" w:cs="Calibri"/>
      <w:color w:val="404040"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E59A7"/>
    <w:rPr>
      <w:rFonts w:ascii="Calibri" w:eastAsia="Times New Roman" w:hAnsi="Calibri" w:cs="Calibri"/>
      <w:i/>
      <w:iCs/>
      <w:color w:val="404040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8E59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59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59A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59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59A7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9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9A7"/>
    <w:rPr>
      <w:rFonts w:ascii="Tahoma" w:eastAsia="Calibri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8E59A7"/>
    <w:pPr>
      <w:numPr>
        <w:numId w:val="2"/>
      </w:numPr>
      <w:contextualSpacing/>
    </w:pPr>
  </w:style>
  <w:style w:type="paragraph" w:styleId="PargrafodaLista">
    <w:name w:val="List Paragraph"/>
    <w:basedOn w:val="Normal"/>
    <w:link w:val="PargrafodaListaChar"/>
    <w:uiPriority w:val="34"/>
    <w:qFormat/>
    <w:rsid w:val="009A7122"/>
    <w:pPr>
      <w:ind w:left="720"/>
      <w:contextualSpacing/>
    </w:pPr>
  </w:style>
  <w:style w:type="paragraph" w:styleId="Legenda">
    <w:name w:val="caption"/>
    <w:aliases w:val="FIGURA/TABELA"/>
    <w:basedOn w:val="Normal"/>
    <w:next w:val="Normal"/>
    <w:link w:val="LegendaChar"/>
    <w:uiPriority w:val="35"/>
    <w:unhideWhenUsed/>
    <w:qFormat/>
    <w:rsid w:val="00E965FD"/>
    <w:pPr>
      <w:keepNext/>
      <w:spacing w:before="120" w:after="120" w:line="240" w:lineRule="auto"/>
      <w:ind w:firstLine="0"/>
      <w:jc w:val="center"/>
    </w:pPr>
    <w:rPr>
      <w:rFonts w:ascii="Trebuchet MS" w:hAnsi="Trebuchet MS"/>
      <w:b/>
      <w:bCs/>
      <w:color w:val="365F91" w:themeColor="accent1" w:themeShade="BF"/>
      <w:sz w:val="20"/>
      <w:szCs w:val="18"/>
    </w:rPr>
  </w:style>
  <w:style w:type="character" w:customStyle="1" w:styleId="LegendaChar">
    <w:name w:val="Legenda Char"/>
    <w:aliases w:val="FIGURA/TABELA Char"/>
    <w:basedOn w:val="Fontepargpadro"/>
    <w:link w:val="Legenda"/>
    <w:uiPriority w:val="35"/>
    <w:rsid w:val="00E965FD"/>
    <w:rPr>
      <w:rFonts w:ascii="Trebuchet MS" w:eastAsia="Calibri" w:hAnsi="Trebuchet MS" w:cs="Calibri"/>
      <w:b/>
      <w:bCs/>
      <w:color w:val="365F91" w:themeColor="accent1" w:themeShade="BF"/>
      <w:sz w:val="20"/>
      <w:szCs w:val="18"/>
      <w:lang w:eastAsia="pt-BR"/>
    </w:rPr>
  </w:style>
  <w:style w:type="paragraph" w:customStyle="1" w:styleId="Fonte">
    <w:name w:val="Fonte"/>
    <w:basedOn w:val="Normal"/>
    <w:next w:val="Normal"/>
    <w:link w:val="FonteChar"/>
    <w:qFormat/>
    <w:rsid w:val="00E965FD"/>
    <w:pPr>
      <w:spacing w:before="60" w:after="120" w:line="240" w:lineRule="auto"/>
      <w:ind w:firstLine="0"/>
      <w:jc w:val="center"/>
    </w:pPr>
    <w:rPr>
      <w:rFonts w:eastAsiaTheme="majorEastAsia" w:cs="Arial"/>
      <w:sz w:val="20"/>
      <w:szCs w:val="18"/>
      <w:shd w:val="clear" w:color="auto" w:fill="FFFFFF"/>
      <w:lang w:eastAsia="en-US" w:bidi="en-US"/>
    </w:rPr>
  </w:style>
  <w:style w:type="character" w:customStyle="1" w:styleId="FonteChar">
    <w:name w:val="Fonte Char"/>
    <w:basedOn w:val="Fontepargpadro"/>
    <w:link w:val="Fonte"/>
    <w:rsid w:val="00E965FD"/>
    <w:rPr>
      <w:rFonts w:ascii="Calibri" w:eastAsiaTheme="majorEastAsia" w:hAnsi="Calibri" w:cs="Arial"/>
      <w:sz w:val="20"/>
      <w:szCs w:val="18"/>
      <w:lang w:bidi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868FE"/>
    <w:rPr>
      <w:rFonts w:ascii="Calibri" w:eastAsia="Calibri" w:hAnsi="Calibri" w:cs="Calibri"/>
      <w:sz w:val="24"/>
      <w:szCs w:val="24"/>
      <w:lang w:eastAsia="pt-BR"/>
    </w:rPr>
  </w:style>
  <w:style w:type="paragraph" w:customStyle="1" w:styleId="TTULOconrado">
    <w:name w:val="TÍTULO conrado"/>
    <w:basedOn w:val="PargrafodaLista"/>
    <w:qFormat/>
    <w:rsid w:val="000709E1"/>
    <w:pPr>
      <w:numPr>
        <w:numId w:val="4"/>
      </w:numPr>
      <w:autoSpaceDE w:val="0"/>
      <w:autoSpaceDN w:val="0"/>
      <w:adjustRightInd w:val="0"/>
      <w:spacing w:after="360"/>
      <w:contextualSpacing w:val="0"/>
    </w:pPr>
    <w:rPr>
      <w:rFonts w:ascii="Arial" w:eastAsiaTheme="minorHAnsi" w:hAnsi="Arial" w:cstheme="minorBidi"/>
      <w:b/>
      <w:lang w:eastAsia="en-US"/>
    </w:rPr>
  </w:style>
  <w:style w:type="paragraph" w:customStyle="1" w:styleId="SUBTTULOconrado">
    <w:name w:val="SUBTÍTULO conrado"/>
    <w:basedOn w:val="PargrafodaLista"/>
    <w:qFormat/>
    <w:rsid w:val="000709E1"/>
    <w:pPr>
      <w:numPr>
        <w:ilvl w:val="1"/>
        <w:numId w:val="4"/>
      </w:numPr>
      <w:tabs>
        <w:tab w:val="left" w:pos="1134"/>
      </w:tabs>
      <w:autoSpaceDE w:val="0"/>
      <w:autoSpaceDN w:val="0"/>
      <w:adjustRightInd w:val="0"/>
      <w:spacing w:after="240" w:line="276" w:lineRule="auto"/>
      <w:ind w:left="0" w:firstLine="0"/>
      <w:contextualSpacing w:val="0"/>
    </w:pPr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6AF6-A4F1-4568-9F56-29F25A20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Biancarelli Nunes</dc:creator>
  <cp:lastModifiedBy>Gustavo Sampaio de Arrochela Lobo</cp:lastModifiedBy>
  <cp:revision>4</cp:revision>
  <cp:lastPrinted>2015-08-20T16:08:00Z</cp:lastPrinted>
  <dcterms:created xsi:type="dcterms:W3CDTF">2015-08-26T13:50:00Z</dcterms:created>
  <dcterms:modified xsi:type="dcterms:W3CDTF">2015-08-28T13:34:00Z</dcterms:modified>
</cp:coreProperties>
</file>